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880110</wp:posOffset>
                </wp:positionH>
                <wp:positionV relativeFrom="paragraph">
                  <wp:posOffset>12700</wp:posOffset>
                </wp:positionV>
                <wp:extent cx="1231265" cy="54864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31265" cy="548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3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ICS 61.040</w:t>
                            </w:r>
                          </w:p>
                          <w:p>
                            <w:pPr>
                              <w:pStyle w:val="Bodytext3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Y75</w:t>
                            </w:r>
                          </w:p>
                          <w:p>
                            <w:pPr>
                              <w:pStyle w:val="Bodytext3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lang w:val="zh-TW" w:eastAsia="zh-TW" w:bidi="zh-TW"/>
                              </w:rPr>
                              <w:t>备案号：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34199-2012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96.95pt;height:43.2pt;margin-top:1pt;margin-left:69.3pt;mso-position-horizontal-relative:page;mso-wrap-distance-bottom:0;mso-wrap-distance-left:9pt;mso-wrap-distance-right:9pt;mso-wrap-distance-top:0;position:absolute;v-text-anchor:top;z-index:251658240" filled="f" fillcolor="this">
                <v:textbox inset="0,0,0,0">
                  <w:txbxContent>
                    <w:p>
                      <w:pPr>
                        <w:pStyle w:val="Bodytext3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ICS 61.040</w:t>
                      </w:r>
                    </w:p>
                    <w:p>
                      <w:pPr>
                        <w:pStyle w:val="Bodytext3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Y75</w:t>
                      </w:r>
                    </w:p>
                    <w:p>
                      <w:pPr>
                        <w:pStyle w:val="Bodytext3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lang w:val="zh-TW" w:eastAsia="zh-TW" w:bidi="zh-TW"/>
                        </w:rPr>
                        <w:t>备案号：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34199-2012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right"/>
      </w:pPr>
      <w:bookmarkStart w:id="0" w:name="bookmark0"/>
      <w:bookmarkStart w:id="1" w:name="bookmark1"/>
      <w:bookmarkStart w:id="2" w:name="bookmark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DB15</w:t>
      </w:r>
      <w:bookmarkEnd w:id="0"/>
      <w:bookmarkEnd w:id="1"/>
      <w:bookmarkEnd w:id="2"/>
    </w:p>
    <w:p>
      <w:pPr>
        <w:pStyle w:val="Heading3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内蒙古自治区地方标准</w:t>
      </w:r>
      <w:bookmarkEnd w:id="3"/>
      <w:bookmarkEnd w:id="4"/>
      <w:bookmarkEnd w:id="5"/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after="2920" w:line="240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 15/T 506. 24—2012</w:t>
      </w:r>
    </w:p>
    <w:p>
      <w:pPr>
        <w:pStyle w:val="Heading210"/>
        <w:keepNext/>
        <w:keepLines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</w:pPr>
      <w:bookmarkStart w:id="6" w:name="bookmark6"/>
      <w:bookmarkStart w:id="7" w:name="bookmark7"/>
      <w:bookmarkStart w:id="8" w:name="bookmark8"/>
      <w:r>
        <w:rPr>
          <w:color w:val="000000"/>
          <w:spacing w:val="0"/>
          <w:w w:val="100"/>
          <w:position w:val="0"/>
        </w:rPr>
        <w:t>蒙古族服饰</w:t>
      </w:r>
      <w:bookmarkEnd w:id="6"/>
      <w:bookmarkEnd w:id="7"/>
      <w:bookmarkEnd w:id="8"/>
    </w:p>
    <w:p>
      <w:pPr>
        <w:pStyle w:val="Heading210"/>
        <w:keepNext/>
        <w:keepLines/>
        <w:widowControl w:val="0"/>
        <w:shd w:val="clear" w:color="auto" w:fill="auto"/>
        <w:bidi w:val="0"/>
        <w:spacing w:before="0" w:after="6520" w:line="240" w:lineRule="auto"/>
        <w:ind w:left="0" w:right="0" w:firstLine="0"/>
        <w:jc w:val="center"/>
      </w:pPr>
      <w:bookmarkStart w:id="9" w:name="bookmark9"/>
      <w:r>
        <w:rPr>
          <w:color w:val="000000"/>
          <w:spacing w:val="0"/>
          <w:w w:val="100"/>
          <w:position w:val="0"/>
        </w:rPr>
        <w:t>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24</w:t>
      </w:r>
      <w:r>
        <w:rPr>
          <w:color w:val="000000"/>
          <w:spacing w:val="0"/>
          <w:w w:val="100"/>
          <w:position w:val="0"/>
        </w:rPr>
        <w:t>部分：鄂尔多斯服饰</w:t>
      </w:r>
      <w:bookmarkEnd w:id="9"/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rPr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5556250</wp:posOffset>
                </wp:positionH>
                <wp:positionV relativeFrom="paragraph">
                  <wp:posOffset>12700</wp:posOffset>
                </wp:positionV>
                <wp:extent cx="1499870" cy="225425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99870" cy="2254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4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lang w:val="en-US" w:eastAsia="en-US" w:bidi="en-US"/>
                              </w:rPr>
                              <w:t xml:space="preserve">2012-08-01 </w:t>
                            </w:r>
                            <w:r>
                              <w:rPr>
                                <w:rFonts w:ascii="SimSun" w:eastAsia="SimSun" w:hAnsi="SimSun" w:cs="SimSun"/>
                                <w:color w:val="000000"/>
                                <w:spacing w:val="0"/>
                                <w:w w:val="100"/>
                                <w:position w:val="0"/>
                                <w:sz w:val="28"/>
                                <w:szCs w:val="28"/>
                                <w:lang w:val="zh-TW" w:eastAsia="zh-TW" w:bidi="zh-TW"/>
                              </w:rPr>
                              <w:t>实施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118.1pt;height:17.75pt;margin-top:1pt;margin-left:437.5pt;mso-position-horizontal-relative:page;mso-wrap-distance-bottom:0;mso-wrap-distance-left:9pt;mso-wrap-distance-right:9pt;mso-wrap-distance-top:0;mso-wrap-style:none;position:absolute;v-text-anchor:top;z-index:251660288" filled="f" fillcolor="this">
                <v:textbox inset="0,0,0,0">
                  <w:txbxContent>
                    <w:p>
                      <w:pPr>
                        <w:pStyle w:val="Bodytext4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  <w:lang w:val="en-US" w:eastAsia="en-US" w:bidi="en-US"/>
                        </w:rPr>
                        <w:t xml:space="preserve">2012-08-01 </w:t>
                      </w:r>
                      <w:r>
                        <w:rPr>
                          <w:rFonts w:ascii="SimSun" w:eastAsia="SimSun" w:hAnsi="SimSun" w:cs="SimSun"/>
                          <w:color w:val="000000"/>
                          <w:spacing w:val="0"/>
                          <w:w w:val="100"/>
                          <w:position w:val="0"/>
                          <w:sz w:val="28"/>
                          <w:szCs w:val="28"/>
                          <w:lang w:val="zh-TW" w:eastAsia="zh-TW" w:bidi="zh-TW"/>
                        </w:rPr>
                        <w:t>实施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lang w:val="en-US" w:eastAsia="en-US" w:bidi="en-US"/>
        </w:rPr>
        <w:t xml:space="preserve">2012-06-01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8"/>
          <w:szCs w:val="28"/>
          <w:lang w:val="zh-TW" w:eastAsia="zh-TW" w:bidi="zh-TW"/>
        </w:rPr>
        <w:t>发布</w:t>
      </w:r>
    </w:p>
    <w:p>
      <w:pPr>
        <w:pStyle w:val="Bodytext5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  <w:sectPr>
          <w:pgSz w:w="11900" w:h="16840"/>
          <w:pgMar w:top="610" w:right="944" w:bottom="610" w:left="1302" w:header="182" w:footer="182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内蒙古自治区质量技术监督局 发布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1148715</wp:posOffset>
                </wp:positionH>
                <wp:positionV relativeFrom="paragraph">
                  <wp:posOffset>164465</wp:posOffset>
                </wp:positionV>
                <wp:extent cx="865505" cy="5745480"/>
                <wp:wrapSquare wrapText="bothSides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65505" cy="57454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――第1部分：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――第2部分：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――第3部分：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――第4部分：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――第5部分：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――第6部分：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――第7部分：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――第8部分：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――第9部分：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――第10部分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――第11部分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――第12部分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――第13部分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——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第14部分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——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第15部分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——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第16部分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——第17部分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——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第18部分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——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第19部分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——第20部分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——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第21部分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——第22部分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——第23部分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——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第24部分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——第25部分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——第26部分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——第27部分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——第28部分</w:t>
                            </w:r>
                          </w:p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——第29部分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68.15pt;height:452.4pt;margin-top:12.95pt;margin-left:90.45pt;mso-position-horizontal-relative:page;mso-wrap-distance-bottom:0;mso-wrap-distance-left:0;mso-wrap-distance-right:0;mso-wrap-distance-top:0;position:absolute;v-text-anchor:top;z-index:251662336" filled="f" fillcolor="this">
                <v:textbox inset="0,0,0,0">
                  <w:txbxContent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――第1部分：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――第2部分：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――第3部分：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――第4部分：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――第5部分：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――第6部分：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――第7部分：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――第8部分：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――第9部分：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――第10部分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――第11部分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――第12部分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――第13部分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——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第14部分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——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第15部分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——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第16部分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——第17部分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——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第18部分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——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第19部分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——第20部分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——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第21部分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——第22部分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——第23部分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——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第24部分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——第25部分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——第26部分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——第27部分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——第28部分</w:t>
                      </w:r>
                    </w:p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exact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——第29部分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hanging="136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DB 15/T 506 -2012</w:t>
      </w:r>
      <w:r>
        <w:rPr>
          <w:color w:val="000000"/>
          <w:spacing w:val="0"/>
          <w:w w:val="100"/>
          <w:position w:val="0"/>
        </w:rPr>
        <w:t xml:space="preserve">《蒙古族服饰》分为二十九部分: </w:t>
      </w:r>
      <w:r>
        <w:rPr>
          <w:color w:val="000000"/>
          <w:spacing w:val="0"/>
          <w:w w:val="100"/>
          <w:position w:val="0"/>
        </w:rPr>
        <w:t>术语； 巴尔虎服饰； 布里亚特服饰； 呼伦贝尔厄鲁特服饰； 扎赉特服饰； 扎鲁特服饰； 科尔沁服饰； 奈曼服饰； 敖汉服饰；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阿鲁科尔沁服饰； 巴林服饰； 翁牛特服饰； 喀喇沁服饰； 克什克腾服饰； 乌珠穆沁服饰； 浩齐特服饰； 阿巴嘎服饰； 苏尼特服饰； 察哈尔服饰； </w:t>
      </w:r>
      <w:r>
        <w:rPr>
          <w:color w:val="818A94"/>
          <w:spacing w:val="0"/>
          <w:w w:val="100"/>
          <w:position w:val="0"/>
        </w:rPr>
        <w:t>■■四</w:t>
      </w:r>
      <w:r>
        <w:rPr>
          <w:color w:val="000000"/>
          <w:spacing w:val="0"/>
          <w:w w:val="100"/>
          <w:position w:val="0"/>
        </w:rPr>
        <w:t xml:space="preserve">子部服饰； </w:t>
      </w:r>
      <w:r>
        <w:rPr>
          <w:color w:val="4F555F"/>
          <w:spacing w:val="0"/>
          <w:w w:val="100"/>
          <w:position w:val="0"/>
          <w:lang w:val="zh-CN" w:eastAsia="zh-CN" w:bidi="zh-CN"/>
        </w:rPr>
        <w:t>法尔</w:t>
      </w:r>
      <w:r>
        <w:rPr>
          <w:color w:val="4F555F"/>
          <w:spacing w:val="0"/>
          <w:w w:val="100"/>
          <w:position w:val="0"/>
        </w:rPr>
        <w:t>罕服饰</w:t>
      </w:r>
      <w:r>
        <w:rPr>
          <w:color w:val="000000"/>
          <w:spacing w:val="0"/>
          <w:w w:val="100"/>
          <w:position w:val="0"/>
        </w:rPr>
        <w:t>； 茂明安甲饰；</w:t>
      </w:r>
      <w:r>
        <w:rPr>
          <w:color w:val="000000"/>
          <w:spacing w:val="0"/>
          <w:w w:val="100"/>
          <w:position w:val="0"/>
          <w:lang w:val="en-US" w:eastAsia="en-US" w:bidi="en-US"/>
        </w:rPr>
        <w:t>.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土默特服饰; 鄂尔多斯服饰;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' </w:t>
      </w:r>
      <w:r>
        <w:rPr>
          <w:color w:val="000000"/>
          <w:spacing w:val="0"/>
          <w:w w:val="100"/>
          <w:position w:val="0"/>
        </w:rPr>
        <w:t>乌拉特服饰； 阿拉善和硕特服饰； 土尔扈特服饰； 阿拉善信仰伊斯兰教蒙古人服饰; 喀尔喀服饰。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hanging="1360"/>
        <w:jc w:val="left"/>
      </w:pPr>
      <w:r>
        <w:rPr>
          <w:color w:val="000000"/>
          <w:spacing w:val="0"/>
          <w:w w:val="100"/>
          <w:position w:val="0"/>
        </w:rPr>
        <w:t>本部分为</w:t>
      </w:r>
      <w:r>
        <w:rPr>
          <w:color w:val="000000"/>
          <w:spacing w:val="0"/>
          <w:w w:val="100"/>
          <w:position w:val="0"/>
          <w:lang w:val="en-US" w:eastAsia="en-US" w:bidi="en-US"/>
        </w:rPr>
        <w:t>DB 15/T 506—2012</w:t>
      </w:r>
      <w:r>
        <w:rPr>
          <w:color w:val="000000"/>
          <w:spacing w:val="0"/>
          <w:w w:val="100"/>
          <w:position w:val="0"/>
        </w:rPr>
        <w:t>的第24部分。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hanging="1360"/>
        <w:jc w:val="left"/>
      </w:pPr>
      <w:r>
        <w:rPr>
          <w:color w:val="000000"/>
          <w:spacing w:val="0"/>
          <w:w w:val="100"/>
          <w:position w:val="0"/>
        </w:rPr>
        <w:t>本标准的编制依据</w:t>
      </w:r>
      <w:r>
        <w:rPr>
          <w:color w:val="000000"/>
          <w:spacing w:val="0"/>
          <w:w w:val="100"/>
          <w:position w:val="0"/>
          <w:lang w:val="en-US" w:eastAsia="en-US" w:bidi="en-US"/>
        </w:rPr>
        <w:t>GB/T 1. 1-2009</w:t>
      </w:r>
      <w:r>
        <w:rPr>
          <w:color w:val="000000"/>
          <w:spacing w:val="0"/>
          <w:w w:val="100"/>
          <w:position w:val="0"/>
        </w:rPr>
        <w:t>的规定。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hanging="1360"/>
        <w:jc w:val="left"/>
      </w:pPr>
      <w:r>
        <w:rPr>
          <w:color w:val="000000"/>
          <w:spacing w:val="0"/>
          <w:w w:val="100"/>
          <w:position w:val="0"/>
        </w:rPr>
        <w:t>本标准由内蒙古自治区质量技术监督局标准化院提岀。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hanging="1360"/>
        <w:jc w:val="left"/>
      </w:pPr>
      <w:r>
        <w:rPr>
          <w:color w:val="000000"/>
          <w:spacing w:val="0"/>
          <w:w w:val="100"/>
          <w:position w:val="0"/>
        </w:rPr>
        <w:t>本标准由内蒙古自治区质量技术监督局归口。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hanging="1360"/>
        <w:jc w:val="left"/>
      </w:pPr>
      <w:r>
        <w:rPr>
          <w:color w:val="000000"/>
          <w:spacing w:val="0"/>
          <w:w w:val="100"/>
          <w:position w:val="0"/>
        </w:rPr>
        <w:t>本标准起草单位：内蒙古自治区标准化院。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-1360" w:right="0" w:firstLine="0"/>
        <w:jc w:val="left"/>
        <w:sectPr>
          <w:headerReference w:type="even" r:id="rId4"/>
          <w:headerReference w:type="default" r:id="rId5"/>
          <w:pgSz w:w="11900" w:h="16840"/>
          <w:pgMar w:top="3764" w:right="1124" w:bottom="1522" w:left="3172" w:header="0" w:footer="1094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参加起草单位：内蒙古自治区民族服饰协会、内蒙古民俗文化研究基地、内蒙古汇展文化有限公司。 本标准主要起草人：兰英、白金昌、蒋柠、刘默、娜仁、牧仁、李丽莎、斯庆巴拉木（传承人）。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headerReference w:type="even" r:id="rId6"/>
          <w:headerReference w:type="default" r:id="rId7"/>
          <w:pgSz w:w="11900" w:h="16840"/>
          <w:pgMar w:top="1940" w:right="2769" w:bottom="1940" w:left="1529" w:header="0" w:footer="1512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本部分于</w:t>
      </w:r>
      <w:r>
        <w:rPr>
          <w:color w:val="000000"/>
          <w:spacing w:val="0"/>
          <w:w w:val="100"/>
          <w:position w:val="0"/>
          <w:lang w:val="en-US" w:eastAsia="en-US" w:bidi="en-US"/>
        </w:rPr>
        <w:t>2012</w:t>
      </w:r>
      <w:r>
        <w:rPr>
          <w:color w:val="000000"/>
          <w:spacing w:val="0"/>
          <w:w w:val="100"/>
          <w:position w:val="0"/>
        </w:rPr>
        <w:t>年</w:t>
      </w:r>
      <w:r>
        <w:rPr>
          <w:color w:val="000000"/>
          <w:spacing w:val="0"/>
          <w:w w:val="100"/>
          <w:position w:val="0"/>
          <w:lang w:val="en-US" w:eastAsia="en-US" w:bidi="en-US"/>
        </w:rPr>
        <w:t>6</w:t>
      </w:r>
      <w:r>
        <w:rPr>
          <w:color w:val="000000"/>
          <w:spacing w:val="0"/>
          <w:w w:val="100"/>
          <w:position w:val="0"/>
        </w:rPr>
        <w:t>月首次发布。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660" w:after="560" w:line="240" w:lineRule="auto"/>
        <w:ind w:left="0" w:right="0" w:firstLine="0"/>
        <w:jc w:val="center"/>
        <w:rPr>
          <w:sz w:val="22"/>
          <w:szCs w:val="22"/>
        </w:rPr>
      </w:pPr>
      <w:r>
        <w:rPr>
          <w:color w:val="000000"/>
          <w:spacing w:val="0"/>
          <w:w w:val="100"/>
          <w:position w:val="0"/>
          <w:sz w:val="22"/>
          <w:szCs w:val="22"/>
        </w:rPr>
        <w:t>蒙古族服饰第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32"/>
          <w:szCs w:val="32"/>
        </w:rPr>
        <w:t>24</w:t>
      </w:r>
      <w:r>
        <w:rPr>
          <w:color w:val="000000"/>
          <w:spacing w:val="0"/>
          <w:w w:val="100"/>
          <w:position w:val="0"/>
          <w:sz w:val="22"/>
          <w:szCs w:val="22"/>
        </w:rPr>
        <w:t>部分：鄂尔多斯服饰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范围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DB 15/T 506-2012</w:t>
      </w:r>
      <w:r>
        <w:rPr>
          <w:color w:val="000000"/>
          <w:spacing w:val="0"/>
          <w:w w:val="100"/>
          <w:position w:val="0"/>
        </w:rPr>
        <w:t>的本部分规定了蒙古族鄂尔多斯服饰的设计原则、号型规格、服饰款式（包括头 饰、帽子、长袍、坎肩、佩饰、靴子等）。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26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本部分适用于蒙古族鄂尔多斯服装设计、生产、科研、教学、贸易及其相关领域。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规范性引用文件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下列文件对于本文件的应用是必不可少的。凡是注日期的引用文件，仅注日期的版本适用于本文件。 凡是不注日期的引用文件，其最新版本（包括所有的修改单）适用于本文件。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1335服装号型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2703鞋类术语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5296. </w:t>
      </w:r>
      <w:r>
        <w:rPr>
          <w:color w:val="000000"/>
          <w:spacing w:val="0"/>
          <w:w w:val="100"/>
          <w:position w:val="0"/>
        </w:rPr>
        <w:t>4消费品使用说明纺织品和服装使用说明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15557服装术语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FZ/T </w:t>
      </w:r>
      <w:r>
        <w:rPr>
          <w:color w:val="000000"/>
          <w:spacing w:val="0"/>
          <w:w w:val="100"/>
          <w:position w:val="0"/>
        </w:rPr>
        <w:t>80008缝制帽术语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术语和定义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2703、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color w:val="000000"/>
          <w:spacing w:val="0"/>
          <w:w w:val="100"/>
          <w:position w:val="0"/>
        </w:rPr>
        <w:t>15557、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FZ/T </w:t>
      </w:r>
      <w:r>
        <w:rPr>
          <w:color w:val="000000"/>
          <w:spacing w:val="0"/>
          <w:w w:val="100"/>
          <w:position w:val="0"/>
        </w:rPr>
        <w:t>80008和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DB15/T </w:t>
      </w:r>
      <w:r>
        <w:rPr>
          <w:color w:val="000000"/>
          <w:spacing w:val="0"/>
          <w:w w:val="100"/>
          <w:position w:val="0"/>
        </w:rPr>
        <w:t>506第1部分界定的术语和定义适用于本文件。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设计原则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以清代末期至20世纪50年代前后普遍流行的款式为主。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号型规格</w:t>
      </w:r>
    </w:p>
    <w:p>
      <w:pPr>
        <w:pStyle w:val="Bodytext3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34"/>
        </w:tabs>
        <w:bidi w:val="0"/>
        <w:spacing w:before="0" w:after="140" w:line="307" w:lineRule="exact"/>
        <w:ind w:left="0" w:right="0" w:firstLine="0"/>
        <w:jc w:val="left"/>
      </w:pPr>
      <w:bookmarkStart w:id="10" w:name="bookmark10"/>
      <w:bookmarkEnd w:id="1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号型设置按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1335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的规定使用。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5.2</w:t>
      </w:r>
      <w:r>
        <w:rPr>
          <w:color w:val="000000"/>
          <w:spacing w:val="0"/>
          <w:w w:val="100"/>
          <w:position w:val="0"/>
        </w:rPr>
        <w:t>成品主要部位规格按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GB/T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1335</w:t>
      </w:r>
      <w:r>
        <w:rPr>
          <w:color w:val="000000"/>
          <w:spacing w:val="0"/>
          <w:w w:val="100"/>
          <w:position w:val="0"/>
        </w:rPr>
        <w:t>的有关规定自行设计、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服饰款式</w:t>
      </w:r>
    </w:p>
    <w:p>
      <w:pPr>
        <w:pStyle w:val="Bodytext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34"/>
        </w:tabs>
        <w:bidi w:val="0"/>
        <w:spacing w:before="0" w:after="140" w:line="307" w:lineRule="exact"/>
        <w:ind w:left="0" w:right="0" w:firstLine="0"/>
        <w:jc w:val="left"/>
      </w:pPr>
      <w:bookmarkStart w:id="11" w:name="bookmark11"/>
      <w:bookmarkEnd w:id="1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服饰效果图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07" w:lineRule="exact"/>
        <w:ind w:left="0" w:right="0" w:firstLine="420"/>
        <w:jc w:val="left"/>
        <w:sectPr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1921" w:right="1130" w:bottom="1705" w:left="1262" w:header="0" w:footer="3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见图1。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639310" cy="5504815"/>
            <wp:docPr id="15" name="Picut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39310" cy="550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9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26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>1</w:t>
      </w:r>
      <w:r>
        <w:rPr>
          <w:color w:val="000000"/>
          <w:spacing w:val="0"/>
          <w:w w:val="100"/>
          <w:position w:val="0"/>
        </w:rPr>
        <w:t>服饰效果图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0" w:line="341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头饰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exact"/>
        <w:ind w:left="0" w:right="0" w:firstLine="360"/>
        <w:jc w:val="left"/>
      </w:pPr>
      <w:r>
        <w:rPr>
          <w:color w:val="000000"/>
          <w:spacing w:val="0"/>
          <w:w w:val="100"/>
          <w:position w:val="0"/>
        </w:rPr>
        <w:t>样式见图2,由额箍、额网帘饰、鬓侧饰、耳侧饰、发棒、脑后饰等组成。其中：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4"/>
        </w:tabs>
        <w:bidi w:val="0"/>
        <w:spacing w:before="0" w:after="0" w:line="326" w:lineRule="exact"/>
        <w:ind w:left="0" w:right="0" w:firstLine="360"/>
        <w:jc w:val="left"/>
      </w:pPr>
      <w:bookmarkStart w:id="12" w:name="bookmark12"/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12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额箍：外形呈环形圈状，饰于头围一周，上面排列一周嵌珊瑚的圆形掐丝鎏金银托座饰件；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4"/>
        </w:tabs>
        <w:bidi w:val="0"/>
        <w:spacing w:before="0" w:after="0" w:line="326" w:lineRule="exact"/>
        <w:ind w:left="840" w:right="0" w:hanging="420"/>
        <w:jc w:val="both"/>
      </w:pPr>
      <w:bookmarkStart w:id="13" w:name="bookmark13"/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13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额网帘饰：由银珠、珊瑚及玛瑙坠穿连成网状珠帘，</w:t>
      </w:r>
      <w:r>
        <w:rPr>
          <w:color w:val="323335"/>
          <w:spacing w:val="0"/>
          <w:w w:val="100"/>
          <w:position w:val="0"/>
        </w:rPr>
        <w:t>中间长至眉</w:t>
      </w:r>
      <w:r>
        <w:rPr>
          <w:color w:val="000000"/>
          <w:spacing w:val="0"/>
          <w:w w:val="100"/>
          <w:position w:val="0"/>
        </w:rPr>
        <w:t>心处，两边较短，呈倒</w:t>
      </w:r>
      <w:r>
        <w:rPr>
          <w:color w:val="000000"/>
          <w:spacing w:val="0"/>
          <w:w w:val="100"/>
          <w:position w:val="0"/>
          <w:lang w:val="zh-CN" w:eastAsia="zh-CN" w:bidi="zh-CN"/>
        </w:rPr>
        <w:t xml:space="preserve">“人” </w:t>
      </w:r>
      <w:r>
        <w:rPr>
          <w:color w:val="000000"/>
          <w:spacing w:val="0"/>
          <w:w w:val="100"/>
          <w:position w:val="0"/>
        </w:rPr>
        <w:t>字形；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4"/>
        </w:tabs>
        <w:bidi w:val="0"/>
        <w:spacing w:before="0" w:after="0" w:line="326" w:lineRule="exact"/>
        <w:ind w:left="0" w:right="0" w:firstLine="360"/>
        <w:jc w:val="left"/>
      </w:pPr>
      <w:bookmarkStart w:id="14" w:name="bookmark14"/>
      <w:r>
        <w:rPr>
          <w:color w:val="000000"/>
          <w:spacing w:val="0"/>
          <w:w w:val="100"/>
          <w:position w:val="0"/>
          <w:lang w:val="en-US" w:eastAsia="en-US" w:bidi="en-US"/>
        </w:rPr>
        <w:t>c</w:t>
      </w:r>
      <w:bookmarkEnd w:id="14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鬓侧饰：长约</w:t>
      </w:r>
      <w:r>
        <w:rPr>
          <w:color w:val="000000"/>
          <w:spacing w:val="0"/>
          <w:w w:val="100"/>
          <w:position w:val="0"/>
          <w:lang w:val="en-US" w:eastAsia="en-US" w:bidi="en-US"/>
        </w:rPr>
        <w:t>40cm,</w:t>
      </w:r>
      <w:r>
        <w:rPr>
          <w:color w:val="000000"/>
          <w:spacing w:val="0"/>
          <w:w w:val="100"/>
          <w:position w:val="0"/>
        </w:rPr>
        <w:t>由珊瑚、松石珠串连的流穗，尾端由几十个小</w:t>
      </w:r>
      <w:r>
        <w:rPr>
          <w:color w:val="323335"/>
          <w:spacing w:val="0"/>
          <w:w w:val="100"/>
          <w:position w:val="0"/>
        </w:rPr>
        <w:t>银饰链</w:t>
      </w:r>
      <w:r>
        <w:rPr>
          <w:color w:val="000000"/>
          <w:spacing w:val="0"/>
          <w:w w:val="100"/>
          <w:position w:val="0"/>
        </w:rPr>
        <w:t>作坠；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4"/>
        </w:tabs>
        <w:bidi w:val="0"/>
        <w:spacing w:before="0" w:after="0" w:line="326" w:lineRule="exact"/>
        <w:ind w:left="840" w:right="0" w:hanging="420"/>
        <w:jc w:val="both"/>
      </w:pPr>
      <w:bookmarkStart w:id="15" w:name="bookmark15"/>
      <w:r>
        <w:rPr>
          <w:color w:val="000000"/>
          <w:spacing w:val="0"/>
          <w:w w:val="100"/>
          <w:position w:val="0"/>
          <w:lang w:val="en-US" w:eastAsia="en-US" w:bidi="en-US"/>
        </w:rPr>
        <w:t>d</w:t>
      </w:r>
      <w:bookmarkEnd w:id="15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耳侧饰：以嵌绿松石的鑿花银饰为核心，由上百粒珊瑚珠排列成左右对称的两个长方形圆角侧 饰；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4"/>
        </w:tabs>
        <w:bidi w:val="0"/>
        <w:spacing w:before="0" w:after="0" w:line="317" w:lineRule="exact"/>
        <w:ind w:left="840" w:right="0" w:hanging="420"/>
        <w:jc w:val="both"/>
      </w:pPr>
      <w:bookmarkStart w:id="16" w:name="bookmark16"/>
      <w:r>
        <w:rPr>
          <w:color w:val="000000"/>
          <w:spacing w:val="0"/>
          <w:w w:val="100"/>
          <w:position w:val="0"/>
          <w:lang w:val="en-US" w:eastAsia="en-US" w:bidi="en-US"/>
        </w:rPr>
        <w:t>e</w:t>
      </w:r>
      <w:bookmarkEnd w:id="16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发棒：垂在左右两侧发辫上的束发装饰物，其形似上宽下窄的棒槌状，外表均匀排列红珊瑚珠, 内侧竖向缀一排绿松石珠，尾端垂一排小银饰链；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4"/>
        </w:tabs>
        <w:bidi w:val="0"/>
        <w:spacing w:before="0" w:after="100" w:line="317" w:lineRule="exact"/>
        <w:ind w:left="0" w:right="0" w:firstLine="360"/>
        <w:jc w:val="left"/>
      </w:pPr>
      <w:bookmarkStart w:id="17" w:name="bookmark17"/>
      <w:r>
        <w:rPr>
          <w:color w:val="000000"/>
          <w:spacing w:val="0"/>
          <w:w w:val="100"/>
          <w:position w:val="0"/>
          <w:lang w:val="en-US" w:eastAsia="en-US" w:bidi="en-US"/>
        </w:rPr>
        <w:t>f</w:t>
      </w:r>
      <w:bookmarkEnd w:id="17"/>
      <w:r>
        <w:rPr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脑后饰：以嵌绿松石的鑿花银饰为核心，由上百粒珊瑚珠排列成“凸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”字形</w:t>
      </w:r>
      <w:r>
        <w:rPr>
          <w:color w:val="000000"/>
          <w:spacing w:val="0"/>
          <w:w w:val="100"/>
          <w:position w:val="0"/>
        </w:rPr>
        <w:t>后帘。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360"/>
        <w:jc w:val="left"/>
        <w:sectPr>
          <w:headerReference w:type="even" r:id="rId13"/>
          <w:headerReference w:type="default" r:id="rId14"/>
          <w:footerReference w:type="even" r:id="rId15"/>
          <w:footerReference w:type="default" r:id="rId16"/>
          <w:type w:val="nextPage"/>
          <w:pgSz w:w="11900" w:h="16840"/>
          <w:pgMar w:top="1921" w:right="1130" w:bottom="1705" w:left="1262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注：中老年妇女在隆重场合戴没有额网帘饰的全套头饰，平时只戴发棒。未婚女子不戴头饰。</w:t>
      </w:r>
    </w:p>
    <w:p>
      <w:pPr>
        <w:widowControl w:val="0"/>
        <w:spacing w:line="1" w:lineRule="exact"/>
      </w:pPr>
      <w:r>
        <w:drawing>
          <wp:anchor distT="0" distB="12700" distL="8890" distR="0" simplePos="0" relativeHeight="251664384" behindDoc="0" locked="0" layoutInCell="1" allowOverlap="1">
            <wp:simplePos x="0" y="0"/>
            <wp:positionH relativeFrom="page">
              <wp:posOffset>1988185</wp:posOffset>
            </wp:positionH>
            <wp:positionV relativeFrom="paragraph">
              <wp:posOffset>0</wp:posOffset>
            </wp:positionV>
            <wp:extent cx="3663950" cy="3157855"/>
            <wp:wrapTopAndBottom/>
            <wp:docPr id="16" name="Shap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7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6395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2131695</wp:posOffset>
                </wp:positionH>
                <wp:positionV relativeFrom="paragraph">
                  <wp:posOffset>106680</wp:posOffset>
                </wp:positionV>
                <wp:extent cx="441960" cy="170815"/>
                <wp:wrapNone/>
                <wp:docPr id="18" name="Shape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4196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脑后饰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8" o:spid="_x0000_s1028" type="#_x0000_t202" style="width:34.8pt;height:13.45pt;margin-top:8.4pt;margin-left:167.85pt;mso-position-horizontal-relative:page;mso-wrap-distance-bottom:0;mso-wrap-distance-left:0;mso-wrap-distance-right:0;mso-wrap-distance-top:0;position:absolute;v-text-anchor:top;z-index:251666432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脑后饰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2131695</wp:posOffset>
                </wp:positionH>
                <wp:positionV relativeFrom="paragraph">
                  <wp:posOffset>753110</wp:posOffset>
                </wp:positionV>
                <wp:extent cx="435610" cy="167640"/>
                <wp:wrapNone/>
                <wp:docPr id="20" name="Shape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35610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耳侧饰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0" o:spid="_x0000_s1029" type="#_x0000_t202" style="width:34.3pt;height:13.2pt;margin-top:59.3pt;margin-left:167.85pt;mso-position-horizontal-relative:page;mso-wrap-distance-bottom:0;mso-wrap-distance-left:0;mso-wrap-distance-right:0;mso-wrap-distance-top:0;position:absolute;v-text-anchor:top;z-index:251668480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耳侧饰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1552" behindDoc="0" locked="0" layoutInCell="1" allowOverlap="1">
                <wp:simplePos x="0" y="0"/>
                <wp:positionH relativeFrom="page">
                  <wp:posOffset>2256155</wp:posOffset>
                </wp:positionH>
                <wp:positionV relativeFrom="paragraph">
                  <wp:posOffset>1017905</wp:posOffset>
                </wp:positionV>
                <wp:extent cx="301625" cy="173990"/>
                <wp:wrapNone/>
                <wp:docPr id="22" name="Shape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01625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额箍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2" o:spid="_x0000_s1030" type="#_x0000_t202" style="width:23.75pt;height:13.7pt;margin-top:80.15pt;margin-left:177.65pt;mso-position-horizontal-relative:page;mso-wrap-distance-bottom:0;mso-wrap-distance-left:0;mso-wrap-distance-right:0;mso-wrap-distance-top:0;position:absolute;v-text-anchor:top;z-index:251670528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额箍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3600" behindDoc="0" locked="0" layoutInCell="1" allowOverlap="1">
                <wp:simplePos x="0" y="0"/>
                <wp:positionH relativeFrom="page">
                  <wp:posOffset>1979295</wp:posOffset>
                </wp:positionH>
                <wp:positionV relativeFrom="paragraph">
                  <wp:posOffset>1359535</wp:posOffset>
                </wp:positionV>
                <wp:extent cx="585470" cy="450850"/>
                <wp:wrapNone/>
                <wp:docPr id="24" name="Shape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85470" cy="450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46" w:lineRule="exact"/>
                              <w:ind w:left="0" w:right="0" w:firstLine="0"/>
                              <w:jc w:val="righ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额网帘饰 鬓侧饰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4" o:spid="_x0000_s1031" type="#_x0000_t202" style="width:46.1pt;height:35.5pt;margin-top:107.05pt;margin-left:155.85pt;mso-position-horizontal-relative:page;mso-wrap-distance-bottom:0;mso-wrap-distance-left:0;mso-wrap-distance-right:0;mso-wrap-distance-top:0;position:absolute;v-text-anchor:top;z-index:251672576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46" w:lineRule="exact"/>
                        <w:ind w:left="0" w:right="0" w:firstLine="0"/>
                        <w:jc w:val="righ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额网帘饰 鬓侧饰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5648" behindDoc="0" locked="0" layoutInCell="1" allowOverlap="1">
                <wp:simplePos x="0" y="0"/>
                <wp:positionH relativeFrom="page">
                  <wp:posOffset>2268855</wp:posOffset>
                </wp:positionH>
                <wp:positionV relativeFrom="paragraph">
                  <wp:posOffset>2279650</wp:posOffset>
                </wp:positionV>
                <wp:extent cx="298450" cy="173990"/>
                <wp:wrapNone/>
                <wp:docPr id="26" name="Shape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8450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发棒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6" o:spid="_x0000_s1032" type="#_x0000_t202" style="width:23.5pt;height:13.7pt;margin-top:179.5pt;margin-left:178.65pt;mso-position-horizontal-relative:page;mso-wrap-distance-bottom:0;mso-wrap-distance-left:0;mso-wrap-distance-right:0;mso-wrap-distance-top:0;position:absolute;v-text-anchor:top;z-index:251674624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发棒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头饰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6.3</w:t>
      </w:r>
      <w:r>
        <w:rPr>
          <w:color w:val="000000"/>
          <w:spacing w:val="0"/>
          <w:w w:val="100"/>
          <w:position w:val="0"/>
        </w:rPr>
        <w:t>帽子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6.3.1</w:t>
      </w:r>
      <w:r>
        <w:rPr>
          <w:color w:val="000000"/>
          <w:spacing w:val="0"/>
          <w:w w:val="100"/>
          <w:position w:val="0"/>
        </w:rPr>
        <w:t>男子帽子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500" w:line="326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立檐平顶圆帽，样式见图3,顶饰宝石顶珠或红丝绳盘结的吉祥结。春秋季立檐可缝制大绒或丝绒, 冬季立檐可缝制羔皮、貂皮或水獭皮。</w:t>
      </w:r>
    </w:p>
    <w:p>
      <w:pPr>
        <w:pStyle w:val="Heading410"/>
        <w:keepNext/>
        <w:keepLines/>
        <w:widowControl w:val="0"/>
        <w:shd w:val="clear" w:color="auto" w:fill="auto"/>
        <w:bidi w:val="0"/>
        <w:spacing w:before="0" w:after="500" w:line="240" w:lineRule="auto"/>
        <w:ind w:left="2860" w:right="0" w:firstLine="0"/>
        <w:jc w:val="left"/>
      </w:pPr>
      <w:r>
        <w:drawing>
          <wp:anchor distT="0" distB="0" distL="12700" distR="12700" simplePos="0" relativeHeight="251665408" behindDoc="0" locked="0" layoutInCell="1" allowOverlap="1">
            <wp:simplePos x="0" y="0"/>
            <wp:positionH relativeFrom="page">
              <wp:posOffset>3134360</wp:posOffset>
            </wp:positionH>
            <wp:positionV relativeFrom="paragraph">
              <wp:posOffset>12700</wp:posOffset>
            </wp:positionV>
            <wp:extent cx="2176145" cy="1085215"/>
            <wp:wrapSquare wrapText="left"/>
            <wp:docPr id="28" name="Shap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box 29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76145" cy="1085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8" w:name="bookmark18"/>
      <w:bookmarkStart w:id="19" w:name="bookmark19"/>
      <w:bookmarkStart w:id="20" w:name="bookmark20"/>
      <w:r>
        <w:rPr>
          <w:spacing w:val="0"/>
          <w:w w:val="100"/>
          <w:position w:val="0"/>
        </w:rPr>
        <w:t>吉祥结</w:t>
      </w:r>
      <w:bookmarkEnd w:id="18"/>
      <w:bookmarkEnd w:id="19"/>
      <w:bookmarkEnd w:id="20"/>
    </w:p>
    <w:p>
      <w:pPr>
        <w:pStyle w:val="Heading410"/>
        <w:keepNext/>
        <w:keepLines/>
        <w:widowControl w:val="0"/>
        <w:shd w:val="clear" w:color="auto" w:fill="auto"/>
        <w:bidi w:val="0"/>
        <w:spacing w:before="0" w:after="780" w:line="240" w:lineRule="auto"/>
        <w:ind w:left="3060" w:right="0" w:firstLine="0"/>
        <w:jc w:val="left"/>
      </w:pPr>
      <w:bookmarkStart w:id="21" w:name="bookmark21"/>
      <w:bookmarkStart w:id="22" w:name="bookmark22"/>
      <w:bookmarkStart w:id="23" w:name="bookmark23"/>
      <w:r>
        <w:rPr>
          <w:spacing w:val="0"/>
          <w:w w:val="100"/>
          <w:position w:val="0"/>
        </w:rPr>
        <w:t>帽檐</w:t>
      </w:r>
      <w:bookmarkEnd w:id="21"/>
      <w:bookmarkEnd w:id="22"/>
      <w:bookmarkEnd w:id="23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0"/>
        <w:jc w:val="center"/>
      </w:pPr>
      <w:r>
        <w:rPr>
          <w:color w:val="323335"/>
          <w:spacing w:val="0"/>
          <w:w w:val="100"/>
          <w:position w:val="0"/>
        </w:rPr>
        <w:t>图</w:t>
      </w:r>
      <w:r>
        <w:rPr>
          <w:color w:val="000000"/>
          <w:spacing w:val="0"/>
          <w:w w:val="100"/>
          <w:position w:val="0"/>
        </w:rPr>
        <w:t>3立檐平顶圆帽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女子帽子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7" w:lineRule="exact"/>
        <w:ind w:left="0" w:right="0" w:firstLine="420"/>
        <w:jc w:val="left"/>
        <w:sectPr>
          <w:headerReference w:type="even" r:id="rId19"/>
          <w:headerReference w:type="default" r:id="rId20"/>
          <w:footerReference w:type="even" r:id="rId21"/>
          <w:footerReference w:type="default" r:id="rId22"/>
          <w:type w:val="nextPage"/>
          <w:pgSz w:w="11900" w:h="16840"/>
          <w:pgMar w:top="1921" w:right="1130" w:bottom="1705" w:left="1262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立檐坤帽，样式见图4,帽顶中间立有宝石顶珠或吉</w:t>
      </w:r>
      <w:r>
        <w:rPr>
          <w:color w:val="323335"/>
          <w:spacing w:val="0"/>
          <w:w w:val="100"/>
          <w:position w:val="0"/>
        </w:rPr>
        <w:t>祥结，</w:t>
      </w:r>
      <w:r>
        <w:rPr>
          <w:color w:val="4F555F"/>
          <w:spacing w:val="0"/>
          <w:w w:val="100"/>
          <w:position w:val="0"/>
        </w:rPr>
        <w:t>帽檐绣</w:t>
      </w:r>
      <w:r>
        <w:rPr>
          <w:color w:val="000000"/>
          <w:spacing w:val="0"/>
          <w:w w:val="100"/>
          <w:position w:val="0"/>
        </w:rPr>
        <w:t>有装饰图案，冬季帽檐可缝制貂 皮、水獭皮、大绒或丝绒，帽后可缀两条红缎绣花飘带。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255520" cy="1371600"/>
            <wp:docPr id="38" name="Picut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icturecaption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立檐坤帽</w:t>
      </w:r>
    </w:p>
    <w:p>
      <w:pPr>
        <w:widowControl w:val="0"/>
        <w:spacing w:after="13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6.4</w:t>
      </w:r>
      <w:r>
        <w:rPr>
          <w:color w:val="000000"/>
          <w:spacing w:val="0"/>
          <w:w w:val="100"/>
          <w:position w:val="0"/>
        </w:rPr>
        <w:t>长袍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6.4.1</w:t>
      </w:r>
      <w:r>
        <w:rPr>
          <w:color w:val="000000"/>
          <w:spacing w:val="0"/>
          <w:w w:val="100"/>
          <w:position w:val="0"/>
        </w:rPr>
        <w:t>男子长袍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6.4.1.1</w:t>
      </w:r>
      <w:r>
        <w:rPr>
          <w:color w:val="000000"/>
          <w:spacing w:val="0"/>
          <w:w w:val="100"/>
          <w:position w:val="0"/>
        </w:rPr>
        <w:t>款式：见图5,肥大，立领，可有小对襟，右衽弧形大襟，平袖或马蹄袖，马蹄袖大而尖， 宽下摆，左右开衩，袍服周边及领口镶库锦缎单边或宽窄两道边。裁剪图例见附录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>A.1。</w:t>
      </w:r>
      <w:r>
        <w:rPr>
          <w:color w:val="000000"/>
          <w:spacing w:val="0"/>
          <w:w w:val="100"/>
          <w:position w:val="0"/>
        </w:rPr>
        <w:t>实物图 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>B.1。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6.4.1.2</w:t>
      </w:r>
      <w:r>
        <w:rPr>
          <w:color w:val="000000"/>
          <w:spacing w:val="0"/>
          <w:w w:val="100"/>
          <w:position w:val="0"/>
        </w:rPr>
        <w:t>面料：以绸、缎、布、麻和动物毛皮为主。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6.4.1.3</w:t>
      </w:r>
      <w:r>
        <w:rPr>
          <w:color w:val="000000"/>
          <w:spacing w:val="0"/>
          <w:w w:val="100"/>
          <w:position w:val="0"/>
        </w:rPr>
        <w:t>颜色：多为蓝色、乳白色和棕色。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6.4.1.4</w:t>
      </w:r>
      <w:r>
        <w:rPr>
          <w:color w:val="000000"/>
          <w:spacing w:val="0"/>
          <w:w w:val="100"/>
          <w:position w:val="0"/>
        </w:rPr>
        <w:t>腰带：长5〜</w:t>
      </w:r>
      <w:r>
        <w:rPr>
          <w:color w:val="000000"/>
          <w:spacing w:val="0"/>
          <w:w w:val="100"/>
          <w:position w:val="0"/>
          <w:lang w:val="en-US" w:eastAsia="en-US" w:bidi="en-US"/>
        </w:rPr>
        <w:t>6m</w:t>
      </w:r>
      <w:r>
        <w:rPr>
          <w:color w:val="000000"/>
          <w:spacing w:val="0"/>
          <w:w w:val="100"/>
          <w:position w:val="0"/>
        </w:rPr>
        <w:t>，绸类面料，颜色多为黄色。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6.4.1.5</w:t>
      </w:r>
      <w:r>
        <w:rPr>
          <w:color w:val="000000"/>
          <w:spacing w:val="0"/>
          <w:w w:val="100"/>
          <w:position w:val="0"/>
        </w:rPr>
        <w:t>分类：单袍、夹袍、棉袍、吊面皮袍、白茬皮袍和熏皮袍。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40" w:line="312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注：单袍和夹袍主要为夏季穿。棉袍主要为春秋季穿，吊面皮袍、白茬皮袍和熏皮袍主要为冬季穿。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401570" cy="2267585"/>
            <wp:docPr id="39" name="Picut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01570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13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0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男子长袍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140" w:line="310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女子长袍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6. 4. 2. </w:t>
      </w:r>
      <w:r>
        <w:rPr>
          <w:color w:val="000000"/>
          <w:spacing w:val="0"/>
          <w:w w:val="100"/>
          <w:position w:val="0"/>
        </w:rPr>
        <w:t>1款式：见图6,贴身瘦长，立领，可有小对襟，右衽大襟，平袖或马蹄袖，马蹄袖小而圆， 窄下摆，左右开衩，袍服周边及领口镶库锦缎单边或宽窄两道边。裁剪图例见附录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4F555F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>A.2。</w:t>
      </w:r>
      <w:r>
        <w:rPr>
          <w:color w:val="000000"/>
          <w:spacing w:val="0"/>
          <w:w w:val="100"/>
          <w:position w:val="0"/>
        </w:rPr>
        <w:t>实物图 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B. </w:t>
      </w:r>
      <w:r>
        <w:rPr>
          <w:color w:val="000000"/>
          <w:spacing w:val="0"/>
          <w:w w:val="100"/>
          <w:position w:val="0"/>
        </w:rPr>
        <w:t>2。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/>
        <w:ind w:left="0" w:right="0"/>
        <w:jc w:val="left"/>
      </w:pPr>
      <w:r>
        <w:rPr>
          <w:color w:val="000000"/>
          <w:spacing w:val="0"/>
          <w:w w:val="100"/>
          <w:position w:val="0"/>
        </w:rPr>
        <w:t>注：女子长袍早期为右衽直角大襟，后期为右衽弧形大襟。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0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6. 4. 2.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2 </w:t>
      </w:r>
      <w:r>
        <w:rPr>
          <w:color w:val="000000"/>
          <w:spacing w:val="0"/>
          <w:w w:val="100"/>
          <w:position w:val="0"/>
        </w:rPr>
        <w:t xml:space="preserve">面料：参照 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6. 4. 1. </w:t>
      </w:r>
      <w:r>
        <w:rPr>
          <w:color w:val="000000"/>
          <w:spacing w:val="0"/>
          <w:w w:val="100"/>
          <w:position w:val="0"/>
        </w:rPr>
        <w:t>2„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10" w:lineRule="exact"/>
        <w:ind w:left="0" w:right="0" w:firstLine="0"/>
        <w:jc w:val="left"/>
        <w:sectPr>
          <w:headerReference w:type="even" r:id="rId25"/>
          <w:headerReference w:type="default" r:id="rId26"/>
          <w:footerReference w:type="even" r:id="rId27"/>
          <w:footerReference w:type="default" r:id="rId28"/>
          <w:pgSz w:w="11900" w:h="16840"/>
          <w:pgMar w:top="1849" w:right="1191" w:bottom="1479" w:left="1215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6. 4. 2.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颜色：多为乳白色、粉红色、淡蓝色和淡绿色。</w:t>
      </w:r>
    </w:p>
    <w:p>
      <w:pPr>
        <w:pStyle w:val="Bodytext1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752"/>
        </w:tabs>
        <w:bidi w:val="0"/>
        <w:spacing w:before="0" w:after="80" w:line="240" w:lineRule="auto"/>
        <w:ind w:left="0" w:right="0" w:firstLine="0"/>
        <w:jc w:val="both"/>
      </w:pPr>
      <w:bookmarkStart w:id="24" w:name="bookmark24"/>
      <w:bookmarkEnd w:id="2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</w:t>
      </w:r>
      <w:r>
        <w:rPr>
          <w:color w:val="000000"/>
          <w:spacing w:val="0"/>
          <w:w w:val="100"/>
          <w:position w:val="0"/>
        </w:rPr>
        <w:t>腰带</w:t>
      </w:r>
      <w:r>
        <w:rPr>
          <w:color w:val="000000"/>
          <w:spacing w:val="0"/>
          <w:w w:val="100"/>
          <w:position w:val="0"/>
          <w:lang w:val="en-US" w:eastAsia="en-US" w:bidi="en-US"/>
        </w:rPr>
        <w:t>1）：</w:t>
      </w:r>
      <w:r>
        <w:rPr>
          <w:color w:val="000000"/>
          <w:spacing w:val="0"/>
          <w:w w:val="100"/>
          <w:position w:val="0"/>
        </w:rPr>
        <w:t>长</w:t>
      </w:r>
      <w:r>
        <w:rPr>
          <w:color w:val="000000"/>
          <w:spacing w:val="0"/>
          <w:w w:val="100"/>
          <w:position w:val="0"/>
          <w:lang w:val="en-US" w:eastAsia="en-US" w:bidi="en-US"/>
        </w:rPr>
        <w:t>5m</w:t>
      </w:r>
      <w:r>
        <w:rPr>
          <w:color w:val="000000"/>
          <w:spacing w:val="0"/>
          <w:w w:val="100"/>
          <w:position w:val="0"/>
        </w:rPr>
        <w:t>左右，绸类面料，颜色多样。</w:t>
      </w:r>
    </w:p>
    <w:p>
      <w:pPr>
        <w:pStyle w:val="Bodytext1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752"/>
        </w:tabs>
        <w:bidi w:val="0"/>
        <w:spacing w:before="0" w:after="80" w:line="240" w:lineRule="auto"/>
        <w:ind w:left="0" w:right="0" w:firstLine="0"/>
        <w:jc w:val="both"/>
      </w:pPr>
      <w:bookmarkStart w:id="25" w:name="bookmark25"/>
      <w:bookmarkEnd w:id="2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5 </w:t>
      </w:r>
      <w:r>
        <w:rPr>
          <w:color w:val="000000"/>
          <w:spacing w:val="0"/>
          <w:w w:val="100"/>
          <w:position w:val="0"/>
        </w:rPr>
        <w:t>分类：参照 6.4.1.5。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731135" cy="2292350"/>
            <wp:docPr id="40" name="Picut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31135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icturecaption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女子长袍</w:t>
      </w:r>
    </w:p>
    <w:p>
      <w:pPr>
        <w:widowControl w:val="0"/>
        <w:spacing w:after="19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6.5</w:t>
      </w:r>
      <w:r>
        <w:rPr>
          <w:color w:val="000000"/>
          <w:spacing w:val="0"/>
          <w:w w:val="100"/>
          <w:position w:val="0"/>
        </w:rPr>
        <w:t>坎肩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6.5.1</w:t>
      </w:r>
      <w:r>
        <w:rPr>
          <w:color w:val="000000"/>
          <w:spacing w:val="0"/>
          <w:w w:val="100"/>
          <w:position w:val="0"/>
        </w:rPr>
        <w:t xml:space="preserve">男子坎肩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6.5.1.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款式：见图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7,</w:t>
      </w:r>
      <w:r>
        <w:rPr>
          <w:color w:val="000000"/>
          <w:spacing w:val="0"/>
          <w:w w:val="100"/>
          <w:position w:val="0"/>
        </w:rPr>
        <w:t>短坎肩，短而肥，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11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12cm</w:t>
      </w:r>
      <w:r>
        <w:rPr>
          <w:color w:val="000000"/>
          <w:spacing w:val="0"/>
          <w:w w:val="100"/>
          <w:position w:val="0"/>
        </w:rPr>
        <w:t>高直角高领，有小对襟，右衽大襟，前后左右开 衩，坎肩周边及领口镶库锦缎宽边，缀长扣祥，钉铜扣或鎏金银扣。裁剪图例见附录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</w:rPr>
        <w:t>中图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。实物 图见附录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</w:rPr>
        <w:t>中图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3„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6. 5. 1.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面料：以绸、缎为主。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00" w:line="312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6.5. 1.3</w:t>
      </w:r>
      <w:r>
        <w:rPr>
          <w:color w:val="000000"/>
          <w:spacing w:val="0"/>
          <w:w w:val="100"/>
          <w:position w:val="0"/>
        </w:rPr>
        <w:t>颜色：多为黑色和棕色。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493520" cy="1572895"/>
            <wp:docPr id="41" name="Picut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57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27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07" w:lineRule="exact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男子坎肩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140" w:line="30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女子坎肩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"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6. 5. 2.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款式：实物图见附录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</w:rPr>
        <w:t>中图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。分为两种：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07" w:lineRule="exact"/>
        <w:ind w:left="840" w:right="0" w:hanging="46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a）</w:t>
      </w:r>
      <w:r>
        <w:rPr>
          <w:color w:val="000000"/>
          <w:spacing w:val="0"/>
          <w:w w:val="100"/>
          <w:position w:val="0"/>
        </w:rPr>
        <w:t>短坎肩：见图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8,</w:t>
      </w:r>
      <w:r>
        <w:rPr>
          <w:color w:val="000000"/>
          <w:spacing w:val="0"/>
          <w:w w:val="100"/>
          <w:position w:val="0"/>
        </w:rPr>
        <w:t>立领，领座与衣襟相连接，琵琶襟，坎肩周边及领口镶库锦缎边，钉银扣或 铜扣。裁剪图例见附录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</w:rPr>
        <w:t>中图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；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400" w:line="307" w:lineRule="exact"/>
        <w:ind w:left="0" w:right="0"/>
        <w:jc w:val="both"/>
      </w:pPr>
      <w:r>
        <w:rPr>
          <w:color w:val="000000"/>
          <w:spacing w:val="0"/>
          <w:w w:val="100"/>
          <w:position w:val="0"/>
        </w:rPr>
        <w:t>注：短坎肩的边饰除了以各色库锦缎镶边外，还有一种特别的边饰，其制作方法为：先在一条底色绸缎面料上绣</w:t>
      </w:r>
    </w:p>
    <w:p>
      <w:pPr>
        <w:pStyle w:val="Bodytext20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tabs>
          <w:tab w:val="left" w:pos="685"/>
        </w:tabs>
        <w:bidi w:val="0"/>
        <w:spacing w:before="0" w:after="0" w:line="240" w:lineRule="auto"/>
        <w:ind w:left="0" w:right="0" w:firstLine="360"/>
        <w:jc w:val="left"/>
      </w:pPr>
      <w:bookmarkStart w:id="26" w:name="bookmark2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bookmarkEnd w:id="2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  <w:tab/>
      </w:r>
      <w:r>
        <w:rPr>
          <w:color w:val="000000"/>
          <w:spacing w:val="0"/>
          <w:w w:val="100"/>
          <w:position w:val="0"/>
        </w:rPr>
        <w:t>主要为未婚女子系。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694"/>
        </w:tabs>
        <w:bidi w:val="0"/>
        <w:spacing w:before="0" w:after="180" w:line="240" w:lineRule="auto"/>
        <w:ind w:left="0" w:right="0" w:firstLine="360"/>
        <w:jc w:val="left"/>
        <w:sectPr>
          <w:headerReference w:type="even" r:id="rId31"/>
          <w:headerReference w:type="default" r:id="rId32"/>
          <w:footerReference w:type="even" r:id="rId33"/>
          <w:footerReference w:type="default" r:id="rId34"/>
          <w:pgSz w:w="11900" w:h="16840"/>
          <w:pgMar w:top="1849" w:right="1191" w:bottom="1479" w:left="1215" w:header="0" w:footer="3" w:gutter="0"/>
          <w:pgNumType w:start="5"/>
          <w:cols w:space="720"/>
          <w:noEndnote/>
          <w:rtlGutter w:val="0"/>
          <w:docGrid w:linePitch="360"/>
        </w:sectPr>
      </w:pPr>
      <w:bookmarkStart w:id="27" w:name="bookmark2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bookmarkEnd w:id="2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  <w:tab/>
      </w:r>
      <w:r>
        <w:rPr>
          <w:color w:val="000000"/>
          <w:spacing w:val="0"/>
          <w:w w:val="100"/>
          <w:position w:val="0"/>
        </w:rPr>
        <w:t>主要为已婚女子穿。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860"/>
        <w:jc w:val="left"/>
      </w:pPr>
      <w:r>
        <w:rPr>
          <w:color w:val="000000"/>
          <w:spacing w:val="0"/>
          <w:w w:val="100"/>
          <w:position w:val="0"/>
        </w:rPr>
        <w:t>岀花鸟蝴蝶纹等图案纹饰，然后缝在坎肩衣襟边沿上，在开衩处还绣有对称的云头纹等图案。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317" w:lineRule="exact"/>
        <w:ind w:left="860" w:right="0" w:hanging="380"/>
        <w:jc w:val="both"/>
      </w:pPr>
      <w:r>
        <w:rPr>
          <w:color w:val="000000"/>
          <w:spacing w:val="0"/>
          <w:w w:val="100"/>
          <w:position w:val="0"/>
          <w:lang w:val="en-US" w:eastAsia="en-US" w:bidi="en-US"/>
        </w:rPr>
        <w:t>b）</w:t>
      </w:r>
      <w:r>
        <w:rPr>
          <w:color w:val="000000"/>
          <w:spacing w:val="0"/>
          <w:w w:val="100"/>
          <w:position w:val="0"/>
        </w:rPr>
        <w:t>长坎肩：见图9,弧形立领或圆形凹领，对襟，长过膝，前后左右开衩至腰下。坎肩周边镶库 锦缎边。缀5道库锦缎扣祥，钉银扣或铜扣。腰部有分割结构，腰部中间饰1道装饰带，腰接 口两侧有腰贴装饰。裁剪图例见附录</w:t>
      </w:r>
      <w:r>
        <w:rPr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</w:rPr>
        <w:t>中图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>A.5。</w:t>
      </w:r>
    </w:p>
    <w:p>
      <w:pPr>
        <w:pStyle w:val="Bodytext1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752"/>
        </w:tabs>
        <w:bidi w:val="0"/>
        <w:spacing w:before="0" w:after="0" w:line="331" w:lineRule="auto"/>
        <w:ind w:left="0" w:right="0" w:firstLine="0"/>
        <w:jc w:val="left"/>
      </w:pPr>
      <w:bookmarkStart w:id="28" w:name="bookmark28"/>
      <w:bookmarkEnd w:id="2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2 </w:t>
      </w:r>
      <w:r>
        <w:rPr>
          <w:color w:val="000000"/>
          <w:spacing w:val="0"/>
          <w:w w:val="100"/>
          <w:position w:val="0"/>
        </w:rPr>
        <w:t>面料：参照 6.5.1.2。</w:t>
      </w:r>
    </w:p>
    <w:p>
      <w:pPr>
        <w:pStyle w:val="Bodytext1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752"/>
        </w:tabs>
        <w:bidi w:val="0"/>
        <w:spacing w:before="0" w:after="300" w:line="331" w:lineRule="auto"/>
        <w:ind w:left="0" w:right="0" w:firstLine="0"/>
        <w:jc w:val="left"/>
      </w:pPr>
      <w:bookmarkStart w:id="29" w:name="bookmark29"/>
      <w:bookmarkEnd w:id="2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颜色：多为蓝色、绿色、红色和黑色。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163570" cy="1517650"/>
            <wp:docPr id="42" name="Picut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63570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icturecaption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女子短坎肩</w:t>
      </w:r>
    </w:p>
    <w:p>
      <w:pPr>
        <w:widowControl w:val="0"/>
        <w:spacing w:after="659"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1542415" cy="2279650"/>
            <wp:docPr id="43" name="Picut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227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21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图。女子长坎肩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6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佩饰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男子佩饰°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40"/>
        <w:jc w:val="left"/>
      </w:pPr>
      <w:r>
        <w:rPr>
          <w:color w:val="000000"/>
          <w:spacing w:val="0"/>
          <w:w w:val="100"/>
          <w:position w:val="0"/>
          <w:lang w:val="zh-CN" w:eastAsia="zh-CN" w:bidi="zh-CN"/>
        </w:rPr>
        <w:t xml:space="preserve">“陶海”七 </w:t>
      </w:r>
      <w:r>
        <w:rPr>
          <w:color w:val="000000"/>
          <w:spacing w:val="0"/>
          <w:w w:val="100"/>
          <w:position w:val="0"/>
        </w:rPr>
        <w:t>蒙古刀、火镰、烟荷包、戒指、鼻烟壶、格槌等。</w:t>
      </w:r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女子佩饰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0" w:line="240" w:lineRule="auto"/>
        <w:ind w:left="0" w:right="0" w:firstLine="440"/>
        <w:jc w:val="left"/>
      </w:pPr>
      <w:r>
        <w:rPr>
          <w:color w:val="000000"/>
          <w:spacing w:val="0"/>
          <w:w w:val="100"/>
          <w:position w:val="0"/>
          <w:lang w:val="zh-CN" w:eastAsia="zh-CN" w:bidi="zh-CN"/>
        </w:rPr>
        <w:t>“学勒”七</w:t>
      </w:r>
      <w:r>
        <w:rPr>
          <w:color w:val="000000"/>
          <w:spacing w:val="0"/>
          <w:w w:val="100"/>
          <w:position w:val="0"/>
        </w:rPr>
        <w:t>手镯、针线包、银三饰或银五饰、绣花鼻烟壶袋等。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714"/>
        </w:tabs>
        <w:bidi w:val="0"/>
        <w:spacing w:before="0" w:after="0" w:line="240" w:lineRule="auto"/>
        <w:ind w:left="0" w:right="0" w:firstLine="380"/>
        <w:jc w:val="left"/>
      </w:pPr>
      <w:bookmarkStart w:id="30" w:name="bookmark3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bookmarkEnd w:id="3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  <w:tab/>
      </w:r>
      <w:r>
        <w:rPr>
          <w:color w:val="000000"/>
          <w:spacing w:val="0"/>
          <w:w w:val="100"/>
          <w:position w:val="0"/>
        </w:rPr>
        <w:t>佩戴方法：腰带右前侧挂银质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“陶</w:t>
      </w:r>
      <w:r>
        <w:rPr>
          <w:color w:val="000000"/>
          <w:spacing w:val="0"/>
          <w:w w:val="100"/>
          <w:position w:val="0"/>
        </w:rPr>
        <w:t>海”、蒙古刀、火镰；腰带左前侧挂裕確，内装鼻烟壶、烟荷包等。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719"/>
        </w:tabs>
        <w:bidi w:val="0"/>
        <w:spacing w:before="0" w:after="0" w:line="240" w:lineRule="auto"/>
        <w:ind w:left="0" w:right="0" w:firstLine="380"/>
        <w:jc w:val="left"/>
      </w:pPr>
      <w:bookmarkStart w:id="31" w:name="bookmark3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bookmarkEnd w:id="3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  <w:tab/>
      </w:r>
      <w:r>
        <w:rPr>
          <w:color w:val="000000"/>
          <w:spacing w:val="0"/>
          <w:w w:val="100"/>
          <w:position w:val="0"/>
        </w:rPr>
        <w:t>蒙古语音译名，一种银挂饰。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719"/>
        </w:tabs>
        <w:bidi w:val="0"/>
        <w:spacing w:before="0" w:after="220" w:line="240" w:lineRule="auto"/>
        <w:ind w:left="0" w:right="0" w:firstLine="380"/>
        <w:jc w:val="left"/>
      </w:pPr>
      <w:bookmarkStart w:id="32" w:name="bookmark3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bookmarkEnd w:id="3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  <w:tab/>
      </w:r>
      <w:r>
        <w:rPr>
          <w:color w:val="000000"/>
          <w:spacing w:val="0"/>
          <w:w w:val="100"/>
          <w:position w:val="0"/>
        </w:rPr>
        <w:t>蒙古语音译名，一种华贵的腰侧银质装饰。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37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https://d.book118.com/355043011033011103</w:t>
        </w:r>
      </w:hyperlink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719"/>
        </w:tabs>
        <w:bidi w:val="0"/>
        <w:spacing w:before="0" w:after="220" w:line="240" w:lineRule="auto"/>
        <w:ind w:left="0" w:right="0" w:firstLine="380"/>
        <w:jc w:val="left"/>
      </w:pPr>
    </w:p>
    <w:sectPr>
      <w:headerReference w:type="even" r:id="rId38"/>
      <w:headerReference w:type="default" r:id="rId39"/>
      <w:footerReference w:type="even" r:id="rId40"/>
      <w:footerReference w:type="default" r:id="rId41"/>
      <w:type w:val="nextPage"/>
      <w:pgSz w:w="11900" w:h="16840"/>
      <w:pgMar w:top="1849" w:right="1191" w:bottom="1479" w:left="1215" w:header="0" w:footer="3" w:gutter="0"/>
      <w:pgNumType w:start="6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989965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36" name="Shape 3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6" o:spid="_x0000_s2056" type="#_x0000_t202" style="width:3.35pt;height:6pt;margin-top:776.45pt;margin-left:77.9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6586220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32" name="Shape 3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2" o:spid="_x0000_s2054" type="#_x0000_t202" style="width:2.65pt;height:6pt;margin-top:776.45pt;margin-left:518.6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989965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56335004" name="Shape 3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6" o:spid="_x0000_s2060" type="#_x0000_t202" style="width:3.35pt;height:6pt;margin-top:776.45pt;margin-left:77.9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6586220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1991637645" name="Shape 3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2" o:spid="_x0000_s2058" type="#_x0000_t202" style="width:2.65pt;height:6pt;margin-top:776.45pt;margin-left:518.6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989965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1252247397" name="Shape 3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6" o:spid="_x0000_s2064" type="#_x0000_t202" style="width:3.35pt;height:6pt;margin-top:776.45pt;margin-left:77.95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6586220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1049640654" name="Shape 3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2" o:spid="_x0000_s2062" type="#_x0000_t202" style="width:2.65pt;height:6pt;margin-top:776.45pt;margin-left:518.6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989965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1730377000" name="Shape 3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6" o:spid="_x0000_s2068" type="#_x0000_t202" style="width:3.35pt;height:6pt;margin-top:776.45pt;margin-left:77.9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6586220</wp:posOffset>
              </wp:positionH>
              <wp:positionV relativeFrom="page">
                <wp:posOffset>9860915</wp:posOffset>
              </wp:positionV>
              <wp:extent cx="33655" cy="76200"/>
              <wp:wrapNone/>
              <wp:docPr id="1150831035" name="Shape 3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365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2" o:spid="_x0000_s2066" type="#_x0000_t202" style="width:2.65pt;height:6pt;margin-top:776.45pt;margin-left:518.6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986155</wp:posOffset>
              </wp:positionH>
              <wp:positionV relativeFrom="page">
                <wp:posOffset>9860915</wp:posOffset>
              </wp:positionV>
              <wp:extent cx="45720" cy="76200"/>
              <wp:wrapNone/>
              <wp:docPr id="52" name="Shape 5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8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2" o:spid="_x0000_s2072" type="#_x0000_t202" style="width:3.6pt;height:6pt;margin-top:776.45pt;margin-left:77.65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8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6597650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48" name="Shape 4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5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8" o:spid="_x0000_s2070" type="#_x0000_t202" style="width:3.35pt;height:6pt;margin-top:776.45pt;margin-left:519.5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5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986155</wp:posOffset>
              </wp:positionH>
              <wp:positionV relativeFrom="page">
                <wp:posOffset>9860915</wp:posOffset>
              </wp:positionV>
              <wp:extent cx="45720" cy="76200"/>
              <wp:wrapNone/>
              <wp:docPr id="780448039" name="Shape 5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6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2" o:spid="_x0000_s2076" type="#_x0000_t202" style="width:3.6pt;height:6pt;margin-top:776.45pt;margin-left:77.65pt;mso-position-horizontal-relative:page;mso-position-vertical-relative:page;mso-wrap-distance-bottom:0;mso-wrap-distance-left:0;mso-wrap-distance-right:0;mso-wrap-distance-top:0;mso-wrap-style:none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6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6597650</wp:posOffset>
              </wp:positionH>
              <wp:positionV relativeFrom="page">
                <wp:posOffset>9860915</wp:posOffset>
              </wp:positionV>
              <wp:extent cx="42545" cy="76200"/>
              <wp:wrapNone/>
              <wp:docPr id="1483018031" name="Shape 4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7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8" o:spid="_x0000_s2074" type="#_x0000_t202" style="width:3.35pt;height:6pt;margin-top:776.45pt;margin-left:519.5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7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5510530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506.24—2012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2050" type="#_x0000_t202" style="width:103.9pt;height:7.9pt;margin-top:73.95pt;margin-left:433.9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506.24—2012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5510530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506.24—2012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2049" type="#_x0000_t202" style="width:103.9pt;height:7.9pt;margin-top:73.95pt;margin-left:433.9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506.24—2012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723900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506.24—2012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3" o:spid="_x0000_s2052" type="#_x0000_t202" style="width:103.9pt;height:7.9pt;margin-top:73.95pt;margin-left:57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506.24—2012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723900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506.24—2012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2051" type="#_x0000_t202" style="width:103.9pt;height:7.9pt;margin-top:73.95pt;margin-left:57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506.24—2012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850265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34" name="Shape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506.24—2012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4" o:spid="_x0000_s2055" type="#_x0000_t202" style="width:103.9pt;height:7.9pt;margin-top:73.95pt;margin-left:66.95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506.24—2012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5431155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30" name="Shape 3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506.24—2012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0" o:spid="_x0000_s2053" type="#_x0000_t202" style="width:103.9pt;height:7.9pt;margin-top:73.95pt;margin-left:427.6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506.24—2012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850265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618470408" name="Shape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506.24—2012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4" o:spid="_x0000_s2059" type="#_x0000_t202" style="width:103.9pt;height:7.9pt;margin-top:73.95pt;margin-left:66.9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506.24—2012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5431155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330762806" name="Shape 3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506.24—2012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0" o:spid="_x0000_s2057" type="#_x0000_t202" style="width:103.9pt;height:7.9pt;margin-top:73.95pt;margin-left:427.65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506.24—2012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850265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530662869" name="Shape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506.24—2012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4" o:spid="_x0000_s2063" type="#_x0000_t202" style="width:103.9pt;height:7.9pt;margin-top:73.95pt;margin-left:66.95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506.24—2012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5431155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543136902" name="Shape 3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506.24—2012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0" o:spid="_x0000_s2061" type="#_x0000_t202" style="width:103.9pt;height:7.9pt;margin-top:73.95pt;margin-left:427.65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506.24—2012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850265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485438148" name="Shape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506.24—2012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4" o:spid="_x0000_s2067" type="#_x0000_t202" style="width:103.9pt;height:7.9pt;margin-top:73.95pt;margin-left:66.95pt;mso-position-horizontal-relative:page;mso-position-vertical-relative:page;mso-wrap-distance-bottom:0;mso-wrap-distance-left:0;mso-wrap-distance-right:0;mso-wrap-distance-top:0;mso-wrap-style:none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506.24—2012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5431155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93883877" name="Shape 3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506.24—2012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0" o:spid="_x0000_s2065" type="#_x0000_t202" style="width:103.9pt;height:7.9pt;margin-top:73.95pt;margin-left:427.65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506.24—2012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5888" behindDoc="1" locked="0" layoutInCell="1" allowOverlap="1">
              <wp:simplePos x="0" y="0"/>
              <wp:positionH relativeFrom="page">
                <wp:posOffset>845820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50" name="Shape 5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506.24—2012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0" o:spid="_x0000_s2071" type="#_x0000_t202" style="width:103.9pt;height:7.9pt;margin-top:73.95pt;margin-left:66.6pt;mso-position-horizontal-relative:page;mso-position-vertical-relative:page;mso-wrap-distance-bottom:0;mso-wrap-distance-left:0;mso-wrap-distance-right:0;mso-wrap-distance-top:0;mso-wrap-style:none;position:absolute;v-text-anchor:top;z-index:-25163161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506.24—2012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5448300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46" name="Shape 4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506.24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—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6" o:spid="_x0000_s2069" type="#_x0000_t202" style="width:103.9pt;height:7.9pt;margin-top:73.95pt;margin-left:429pt;mso-position-horizontal-relative:page;mso-position-vertical-relative:page;mso-wrap-distance-bottom:0;mso-wrap-distance-left:0;mso-wrap-distance-right:0;mso-wrap-distance-top:0;mso-wrap-style:none;position:absolute;v-text-anchor:top;z-index:-25163366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506.24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—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2012</w:t>
                    </w:r>
                  </w:p>
                </w:txbxContent>
              </v:textbox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9984" behindDoc="1" locked="0" layoutInCell="1" allowOverlap="1">
              <wp:simplePos x="0" y="0"/>
              <wp:positionH relativeFrom="page">
                <wp:posOffset>845820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942068361" name="Shape 5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506.24—2012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0" o:spid="_x0000_s2075" type="#_x0000_t202" style="width:103.9pt;height:7.9pt;margin-top:73.95pt;margin-left:66.6pt;mso-position-horizontal-relative:page;mso-position-vertical-relative:page;mso-wrap-distance-bottom:0;mso-wrap-distance-left:0;mso-wrap-distance-right:0;mso-wrap-distance-top:0;mso-wrap-style:none;position:absolute;v-text-anchor:top;z-index:-25162752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506.24—2012</w:t>
                    </w:r>
                  </w:p>
                </w:txbxContent>
              </v:textbox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7936" behindDoc="1" locked="0" layoutInCell="1" allowOverlap="1">
              <wp:simplePos x="0" y="0"/>
              <wp:positionH relativeFrom="page">
                <wp:posOffset>5448300</wp:posOffset>
              </wp:positionH>
              <wp:positionV relativeFrom="page">
                <wp:posOffset>939165</wp:posOffset>
              </wp:positionV>
              <wp:extent cx="1319530" cy="100330"/>
              <wp:wrapNone/>
              <wp:docPr id="1500609255" name="Shape 4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1953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 15/T 506.24</w:t>
                          </w:r>
                          <w:r>
                            <w:rPr>
                              <w:rFonts w:ascii="SimSun" w:eastAsia="SimSun" w:hAnsi="SimSun" w:cs="SimSu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—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2012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6" o:spid="_x0000_s2073" type="#_x0000_t202" style="width:103.9pt;height:7.9pt;margin-top:73.95pt;margin-left:429pt;mso-position-horizontal-relative:page;mso-position-vertical-relative:page;mso-wrap-distance-bottom:0;mso-wrap-distance-left:0;mso-wrap-distance-right:0;mso-wrap-distance-top:0;mso-wrap-style:none;position:absolute;v-text-anchor:top;z-index:-25162956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 15/T 506.24</w:t>
                    </w:r>
                    <w:r>
                      <w:rPr>
                        <w:rFonts w:ascii="SimSun" w:eastAsia="SimSun" w:hAnsi="SimSun" w:cs="SimSu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—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2012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C723220"/>
    <w:multiLevelType w:val="multilevel"/>
    <w:tmpl w:val="00000000"/>
    <w:lvl w:ilvl="0">
      <w:start w:val="2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1F691679"/>
    <w:multiLevelType w:val="multilevel"/>
    <w:tmpl w:val="00000000"/>
    <w:lvl w:ilvl="0">
      <w:start w:val="2"/>
      <w:numFmt w:val="decimal"/>
      <w:lvlText w:val="6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48A48749"/>
    <w:multiLevelType w:val="multilevel"/>
    <w:tmpl w:val="00000000"/>
    <w:lvl w:ilvl="0">
      <w:start w:val="2"/>
      <w:numFmt w:val="decimal"/>
      <w:lvlText w:val="6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75C4282A"/>
    <w:multiLevelType w:val="multilevel"/>
    <w:tmpl w:val="00000000"/>
    <w:lvl w:ilvl="0">
      <w:start w:val="2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7957F52A"/>
    <w:multiLevelType w:val="multilevel"/>
    <w:tmpl w:val="00000000"/>
    <w:lvl w:ilvl="0">
      <w:start w:val="1"/>
      <w:numFmt w:val="decimal"/>
      <w:lvlText w:val="[%1]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7AF7174B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evenAndOddHeaders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3">
    <w:name w:val="Body text|3_"/>
    <w:basedOn w:val="DefaultParagraphFont"/>
    <w:link w:val="Bodytext3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Bodytext4">
    <w:name w:val="Body text|4_"/>
    <w:basedOn w:val="DefaultParagraphFont"/>
    <w:link w:val="Bodytext40"/>
    <w:rPr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Heading11">
    <w:name w:val="Heading #1|1_"/>
    <w:basedOn w:val="DefaultParagraphFont"/>
    <w:link w:val="Heading110"/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</w:rPr>
  </w:style>
  <w:style w:type="character" w:customStyle="1" w:styleId="Heading31">
    <w:name w:val="Heading #3|1_"/>
    <w:basedOn w:val="DefaultParagraphFont"/>
    <w:link w:val="Heading310"/>
    <w:rPr>
      <w:rFonts w:ascii="SimSun" w:eastAsia="SimSun" w:hAnsi="SimSun" w:cs="SimSun"/>
      <w:b w:val="0"/>
      <w:bCs w:val="0"/>
      <w:i w:val="0"/>
      <w:iCs w:val="0"/>
      <w:smallCaps w:val="0"/>
      <w:strike w:val="0"/>
      <w:sz w:val="46"/>
      <w:szCs w:val="46"/>
      <w:u w:val="none"/>
      <w:shd w:val="clear" w:color="auto" w:fill="auto"/>
      <w:lang w:val="zh-TW" w:eastAsia="zh-TW" w:bidi="zh-TW"/>
    </w:rPr>
  </w:style>
  <w:style w:type="character" w:customStyle="1" w:styleId="Heading21">
    <w:name w:val="Heading #2|1_"/>
    <w:basedOn w:val="DefaultParagraphFont"/>
    <w:link w:val="Heading210"/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  <w:lang w:val="zh-TW" w:eastAsia="zh-TW" w:bidi="zh-TW"/>
    </w:rPr>
  </w:style>
  <w:style w:type="character" w:customStyle="1" w:styleId="Bodytext5">
    <w:name w:val="Body text|5_"/>
    <w:basedOn w:val="DefaultParagraphFont"/>
    <w:link w:val="Bodytext50"/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Bodytext1">
    <w:name w:val="Body text|1_"/>
    <w:basedOn w:val="DefaultParagraphFont"/>
    <w:link w:val="Bodytext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erorfooter2">
    <w:name w:val="Header or footer|2_"/>
    <w:basedOn w:val="DefaultParagraphFont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Picturecaption1">
    <w:name w:val="Picture caption|1_"/>
    <w:basedOn w:val="DefaultParagraphFont"/>
    <w:link w:val="Picturecaption10"/>
    <w:rPr>
      <w:rFonts w:ascii="SimSun" w:eastAsia="SimSun" w:hAnsi="SimSun" w:cs="SimSun"/>
      <w:b w:val="0"/>
      <w:bCs w:val="0"/>
      <w:i w:val="0"/>
      <w:iCs w:val="0"/>
      <w:smallCaps w:val="0"/>
      <w:strike w:val="0"/>
      <w:color w:val="323335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erorfooter1">
    <w:name w:val="Header or footer|1_"/>
    <w:basedOn w:val="DefaultParagraphFont"/>
    <w:link w:val="Headerorfooter1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Bodytext2">
    <w:name w:val="Body text|2_"/>
    <w:basedOn w:val="DefaultParagraphFont"/>
    <w:link w:val="Bodytext20"/>
    <w:rPr>
      <w:rFonts w:ascii="SimSun" w:eastAsia="SimSun" w:hAnsi="SimSun" w:cs="SimSu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  <w:lang w:val="zh-TW" w:eastAsia="zh-TW" w:bidi="zh-TW"/>
    </w:rPr>
  </w:style>
  <w:style w:type="character" w:customStyle="1" w:styleId="Heading41">
    <w:name w:val="Heading #4|1_"/>
    <w:basedOn w:val="DefaultParagraphFont"/>
    <w:link w:val="Heading410"/>
    <w:rPr>
      <w:rFonts w:ascii="SimSun" w:eastAsia="SimSun" w:hAnsi="SimSun" w:cs="SimSun"/>
      <w:b w:val="0"/>
      <w:bCs w:val="0"/>
      <w:i w:val="0"/>
      <w:iCs w:val="0"/>
      <w:smallCaps w:val="0"/>
      <w:strike w:val="0"/>
      <w:color w:val="323335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Other1">
    <w:name w:val="Other|1_"/>
    <w:basedOn w:val="DefaultParagraphFont"/>
    <w:link w:val="Other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Tablecaption1">
    <w:name w:val="Table caption|1_"/>
    <w:basedOn w:val="DefaultParagraphFont"/>
    <w:link w:val="Tablecaption10"/>
    <w:rPr>
      <w:rFonts w:ascii="SimSun" w:eastAsia="SimSun" w:hAnsi="SimSun" w:cs="SimSun"/>
      <w:b w:val="0"/>
      <w:bCs w:val="0"/>
      <w:i w:val="0"/>
      <w:iCs w:val="0"/>
      <w:smallCaps w:val="0"/>
      <w:strike w:val="0"/>
      <w:color w:val="323335"/>
      <w:sz w:val="14"/>
      <w:szCs w:val="14"/>
      <w:u w:val="none"/>
      <w:shd w:val="clear" w:color="auto" w:fill="auto"/>
      <w:lang w:val="zh-TW" w:eastAsia="zh-TW" w:bidi="zh-TW"/>
    </w:rPr>
  </w:style>
  <w:style w:type="character" w:customStyle="1" w:styleId="Bodytext6">
    <w:name w:val="Body text|6_"/>
    <w:basedOn w:val="DefaultParagraphFont"/>
    <w:link w:val="Bodytext60"/>
    <w:rPr>
      <w:rFonts w:ascii="SimSun" w:eastAsia="SimSun" w:hAnsi="SimSun" w:cs="SimSun"/>
      <w:b/>
      <w:bCs/>
      <w:i w:val="0"/>
      <w:iCs w:val="0"/>
      <w:smallCaps w:val="0"/>
      <w:strike w:val="0"/>
      <w:color w:val="4F555F"/>
      <w:sz w:val="13"/>
      <w:szCs w:val="13"/>
      <w:u w:val="none"/>
      <w:shd w:val="clear" w:color="auto" w:fill="auto"/>
    </w:rPr>
  </w:style>
  <w:style w:type="paragraph" w:customStyle="1" w:styleId="Bodytext30">
    <w:name w:val="Body text|3"/>
    <w:basedOn w:val="Normal"/>
    <w:link w:val="Bodytext3"/>
    <w:pPr>
      <w:widowControl w:val="0"/>
      <w:shd w:val="clear" w:color="auto" w:fill="auto"/>
      <w:spacing w:after="60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Bodytext40">
    <w:name w:val="Body text|4"/>
    <w:basedOn w:val="Normal"/>
    <w:link w:val="Bodytext4"/>
    <w:pPr>
      <w:widowControl w:val="0"/>
      <w:shd w:val="clear" w:color="auto" w:fill="auto"/>
      <w:spacing w:after="780"/>
      <w:jc w:val="right"/>
    </w:pPr>
    <w:rPr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Heading110">
    <w:name w:val="Heading #1|1"/>
    <w:basedOn w:val="Normal"/>
    <w:link w:val="Heading11"/>
    <w:pPr>
      <w:widowControl w:val="0"/>
      <w:shd w:val="clear" w:color="auto" w:fill="auto"/>
      <w:spacing w:after="240"/>
      <w:jc w:val="right"/>
      <w:outlineLvl w:val="0"/>
    </w:pPr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</w:rPr>
  </w:style>
  <w:style w:type="paragraph" w:customStyle="1" w:styleId="Heading310">
    <w:name w:val="Heading #3|1"/>
    <w:basedOn w:val="Normal"/>
    <w:link w:val="Heading31"/>
    <w:pPr>
      <w:widowControl w:val="0"/>
      <w:shd w:val="clear" w:color="auto" w:fill="auto"/>
      <w:spacing w:after="400"/>
      <w:jc w:val="center"/>
      <w:outlineLvl w:val="2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6"/>
      <w:szCs w:val="46"/>
      <w:u w:val="none"/>
      <w:shd w:val="clear" w:color="auto" w:fill="auto"/>
      <w:lang w:val="zh-TW" w:eastAsia="zh-TW" w:bidi="zh-TW"/>
    </w:rPr>
  </w:style>
  <w:style w:type="paragraph" w:customStyle="1" w:styleId="Heading210">
    <w:name w:val="Heading #2|1"/>
    <w:basedOn w:val="Normal"/>
    <w:link w:val="Heading21"/>
    <w:pPr>
      <w:widowControl w:val="0"/>
      <w:shd w:val="clear" w:color="auto" w:fill="auto"/>
      <w:spacing w:after="3280"/>
      <w:jc w:val="center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  <w:lang w:val="zh-TW" w:eastAsia="zh-TW" w:bidi="zh-TW"/>
    </w:rPr>
  </w:style>
  <w:style w:type="paragraph" w:customStyle="1" w:styleId="Bodytext50">
    <w:name w:val="Body text|5"/>
    <w:basedOn w:val="Normal"/>
    <w:link w:val="Bodytext5"/>
    <w:pPr>
      <w:widowControl w:val="0"/>
      <w:shd w:val="clear" w:color="auto" w:fill="auto"/>
      <w:spacing w:after="600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Bodytext10">
    <w:name w:val="Body text|1"/>
    <w:basedOn w:val="Normal"/>
    <w:link w:val="Bodytext1"/>
    <w:pPr>
      <w:widowControl w:val="0"/>
      <w:shd w:val="clear" w:color="auto" w:fill="auto"/>
      <w:spacing w:line="334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20">
    <w:name w:val="Header or footer|2"/>
    <w:basedOn w:val="Normal"/>
    <w:link w:val="Headerorfooter2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Picturecaption10">
    <w:name w:val="Picture caption|1"/>
    <w:basedOn w:val="Normal"/>
    <w:link w:val="Picturecaption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323335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10">
    <w:name w:val="Header or footer|1"/>
    <w:basedOn w:val="Normal"/>
    <w:link w:val="Headerorfooter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Bodytext20">
    <w:name w:val="Body text|2"/>
    <w:basedOn w:val="Normal"/>
    <w:link w:val="Bodytext2"/>
    <w:pPr>
      <w:widowControl w:val="0"/>
      <w:shd w:val="clear" w:color="auto" w:fill="auto"/>
      <w:spacing w:after="100" w:line="310" w:lineRule="exact"/>
      <w:ind w:firstLine="5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  <w:lang w:val="zh-TW" w:eastAsia="zh-TW" w:bidi="zh-TW"/>
    </w:rPr>
  </w:style>
  <w:style w:type="paragraph" w:customStyle="1" w:styleId="Heading410">
    <w:name w:val="Heading #4|1"/>
    <w:basedOn w:val="Normal"/>
    <w:link w:val="Heading41"/>
    <w:pPr>
      <w:widowControl w:val="0"/>
      <w:shd w:val="clear" w:color="auto" w:fill="auto"/>
      <w:spacing w:after="640"/>
      <w:ind w:left="2960"/>
      <w:outlineLvl w:val="3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323335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Other10">
    <w:name w:val="Other|1"/>
    <w:basedOn w:val="Normal"/>
    <w:link w:val="Other1"/>
    <w:pPr>
      <w:widowControl w:val="0"/>
      <w:shd w:val="clear" w:color="auto" w:fill="auto"/>
      <w:spacing w:line="334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Tablecaption10">
    <w:name w:val="Table caption|1"/>
    <w:basedOn w:val="Normal"/>
    <w:link w:val="Tablecaption1"/>
    <w:pPr>
      <w:widowControl w:val="0"/>
      <w:shd w:val="clear" w:color="auto" w:fill="auto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323335"/>
      <w:sz w:val="14"/>
      <w:szCs w:val="14"/>
      <w:u w:val="none"/>
      <w:shd w:val="clear" w:color="auto" w:fill="auto"/>
      <w:lang w:val="zh-TW" w:eastAsia="zh-TW" w:bidi="zh-TW"/>
    </w:rPr>
  </w:style>
  <w:style w:type="paragraph" w:customStyle="1" w:styleId="Bodytext60">
    <w:name w:val="Body text|6"/>
    <w:basedOn w:val="Normal"/>
    <w:link w:val="Bodytext6"/>
    <w:pPr>
      <w:widowControl w:val="0"/>
      <w:shd w:val="clear" w:color="auto" w:fill="auto"/>
    </w:pPr>
    <w:rPr>
      <w:rFonts w:ascii="SimSun" w:eastAsia="SimSun" w:hAnsi="SimSun" w:cs="SimSun"/>
      <w:b/>
      <w:bCs/>
      <w:i w:val="0"/>
      <w:iCs w:val="0"/>
      <w:smallCaps w:val="0"/>
      <w:strike w:val="0"/>
      <w:color w:val="4F555F"/>
      <w:sz w:val="13"/>
      <w:szCs w:val="13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jpeg" /><Relationship Id="rId13" Type="http://schemas.openxmlformats.org/officeDocument/2006/relationships/header" Target="header7.xml" /><Relationship Id="rId14" Type="http://schemas.openxmlformats.org/officeDocument/2006/relationships/header" Target="header8.xml" /><Relationship Id="rId15" Type="http://schemas.openxmlformats.org/officeDocument/2006/relationships/footer" Target="footer3.xml" /><Relationship Id="rId16" Type="http://schemas.openxmlformats.org/officeDocument/2006/relationships/footer" Target="footer4.xml" /><Relationship Id="rId17" Type="http://schemas.openxmlformats.org/officeDocument/2006/relationships/image" Target="media/image2.jpeg" /><Relationship Id="rId18" Type="http://schemas.openxmlformats.org/officeDocument/2006/relationships/image" Target="media/image3.jpeg" /><Relationship Id="rId19" Type="http://schemas.openxmlformats.org/officeDocument/2006/relationships/header" Target="header9.xml" /><Relationship Id="rId2" Type="http://schemas.openxmlformats.org/officeDocument/2006/relationships/webSettings" Target="webSettings.xml" /><Relationship Id="rId20" Type="http://schemas.openxmlformats.org/officeDocument/2006/relationships/header" Target="header10.xml" /><Relationship Id="rId21" Type="http://schemas.openxmlformats.org/officeDocument/2006/relationships/footer" Target="footer5.xml" /><Relationship Id="rId22" Type="http://schemas.openxmlformats.org/officeDocument/2006/relationships/footer" Target="footer6.xml" /><Relationship Id="rId23" Type="http://schemas.openxmlformats.org/officeDocument/2006/relationships/image" Target="media/image4.jpeg" /><Relationship Id="rId24" Type="http://schemas.openxmlformats.org/officeDocument/2006/relationships/image" Target="media/image5.jpeg" /><Relationship Id="rId25" Type="http://schemas.openxmlformats.org/officeDocument/2006/relationships/header" Target="header11.xml" /><Relationship Id="rId26" Type="http://schemas.openxmlformats.org/officeDocument/2006/relationships/header" Target="header12.xml" /><Relationship Id="rId27" Type="http://schemas.openxmlformats.org/officeDocument/2006/relationships/footer" Target="footer7.xml" /><Relationship Id="rId28" Type="http://schemas.openxmlformats.org/officeDocument/2006/relationships/footer" Target="footer8.xml" /><Relationship Id="rId29" Type="http://schemas.openxmlformats.org/officeDocument/2006/relationships/image" Target="media/image6.jpeg" /><Relationship Id="rId3" Type="http://schemas.openxmlformats.org/officeDocument/2006/relationships/fontTable" Target="fontTable.xml" /><Relationship Id="rId30" Type="http://schemas.openxmlformats.org/officeDocument/2006/relationships/image" Target="media/image7.jpeg" /><Relationship Id="rId31" Type="http://schemas.openxmlformats.org/officeDocument/2006/relationships/header" Target="header13.xml" /><Relationship Id="rId32" Type="http://schemas.openxmlformats.org/officeDocument/2006/relationships/header" Target="header14.xml" /><Relationship Id="rId33" Type="http://schemas.openxmlformats.org/officeDocument/2006/relationships/footer" Target="footer9.xml" /><Relationship Id="rId34" Type="http://schemas.openxmlformats.org/officeDocument/2006/relationships/footer" Target="footer10.xml" /><Relationship Id="rId35" Type="http://schemas.openxmlformats.org/officeDocument/2006/relationships/image" Target="media/image8.jpeg" /><Relationship Id="rId36" Type="http://schemas.openxmlformats.org/officeDocument/2006/relationships/image" Target="media/image9.jpeg" /><Relationship Id="rId37" Type="http://schemas.openxmlformats.org/officeDocument/2006/relationships/hyperlink" Target="https://d.book118.com/355043011033011103" TargetMode="External" /><Relationship Id="rId38" Type="http://schemas.openxmlformats.org/officeDocument/2006/relationships/header" Target="header15.xml" /><Relationship Id="rId39" Type="http://schemas.openxmlformats.org/officeDocument/2006/relationships/header" Target="header16.xml" /><Relationship Id="rId4" Type="http://schemas.openxmlformats.org/officeDocument/2006/relationships/header" Target="header1.xml" /><Relationship Id="rId40" Type="http://schemas.openxmlformats.org/officeDocument/2006/relationships/footer" Target="footer11.xml" /><Relationship Id="rId41" Type="http://schemas.openxmlformats.org/officeDocument/2006/relationships/footer" Target="footer12.xml" /><Relationship Id="rId42" Type="http://schemas.openxmlformats.org/officeDocument/2006/relationships/theme" Target="theme/theme1.xml" /><Relationship Id="rId43" Type="http://schemas.openxmlformats.org/officeDocument/2006/relationships/numbering" Target="numbering.xml" /><Relationship Id="rId44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header" Target="header5.xml" /><Relationship Id="rId9" Type="http://schemas.openxmlformats.org/officeDocument/2006/relationships/header" Target="head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标准名称</dc:title>
  <dc:creator>CNIS</dc:creator>
  <cp:revision>0</cp:revision>
</cp:coreProperties>
</file>