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49" w:after="4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0620" w:h="15236"/>
          <w:pgMar w:top="147" w:right="95" w:bottom="147" w:left="114" w:header="0" w:footer="3" w:gutter="0"/>
          <w:pgNumType w:start="1"/>
          <w:cols w:space="720"/>
          <w:noEndnote/>
          <w:rtlGutter w:val="0"/>
          <w:docGrid w:linePitch="360"/>
        </w:sectPr>
      </w:pP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  <w:rPr>
          <w:sz w:val="38"/>
          <w:szCs w:val="38"/>
        </w:rPr>
      </w:pPr>
      <w:bookmarkStart w:id="0" w:name="bookmark3"/>
      <w:bookmarkStart w:id="1" w:name="bookmark4"/>
      <w:bookmarkStart w:id="2" w:name="bookmark5"/>
      <w:r>
        <w:rPr>
          <w:color w:val="000000"/>
          <w:spacing w:val="0"/>
          <w:w w:val="100"/>
          <w:position w:val="0"/>
          <w:sz w:val="38"/>
          <w:szCs w:val="38"/>
        </w:rPr>
        <w:t>吉林省工程建设地方标准</w:t>
      </w:r>
      <w:r>
        <w:rPr>
          <w:color w:val="B5B6B9"/>
          <w:spacing w:val="0"/>
          <w:w w:val="100"/>
          <w:position w:val="0"/>
          <w:sz w:val="38"/>
          <w:szCs w:val="38"/>
        </w:rPr>
        <w:t>尽</w:t>
      </w:r>
      <w:bookmarkEnd w:id="0"/>
      <w:bookmarkEnd w:id="1"/>
      <w:bookmarkEnd w:id="2"/>
    </w:p>
    <w:p>
      <w:pPr>
        <w:pStyle w:val="Bodytext6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/V</w:t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center"/>
      </w:pPr>
      <w:bookmarkStart w:id="3" w:name="bookmark6"/>
      <w:bookmarkStart w:id="4" w:name="bookmark7"/>
      <w:bookmarkStart w:id="5" w:name="bookmark8"/>
      <w:r>
        <w:rPr>
          <w:color w:val="000000"/>
          <w:spacing w:val="0"/>
          <w:w w:val="100"/>
          <w:position w:val="0"/>
        </w:rPr>
        <w:t>预拌盾构砂浆应用技术标准</w:t>
      </w:r>
      <w:bookmarkEnd w:id="3"/>
      <w:bookmarkEnd w:id="4"/>
      <w:bookmarkEnd w:id="5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Technical standard for application of ready-mixed shield mortar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drawing>
          <wp:anchor distT="190500" distB="0" distL="114300" distR="114300" simplePos="0" relativeHeight="251658240" behindDoc="0" locked="0" layoutInCell="1" allowOverlap="1">
            <wp:simplePos x="0" y="0"/>
            <wp:positionH relativeFrom="page">
              <wp:posOffset>2839720</wp:posOffset>
            </wp:positionH>
            <wp:positionV relativeFrom="paragraph">
              <wp:posOffset>469900</wp:posOffset>
            </wp:positionV>
            <wp:extent cx="816610" cy="847090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DB22/T5131-2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504" w:lineRule="exact"/>
        <w:ind w:left="2820" w:right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主勁部门：吉林省建设标准化管理办公室 批</w:t>
      </w:r>
      <w:r>
        <w:rPr>
          <w:color w:val="B5B6B9"/>
          <w:spacing w:val="0"/>
          <w:w w:val="100"/>
          <w:position w:val="0"/>
          <w:sz w:val="26"/>
          <w:szCs w:val="26"/>
        </w:rPr>
        <w:t>准部险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省住房和城乡建设厅 </w:t>
      </w:r>
      <w:r>
        <w:rPr>
          <w:color w:val="1F2327"/>
          <w:spacing w:val="0"/>
          <w:w w:val="100"/>
          <w:position w:val="0"/>
          <w:sz w:val="26"/>
          <w:szCs w:val="26"/>
        </w:rPr>
        <w:t>林省市场监督</w:t>
      </w:r>
      <w:r>
        <w:rPr>
          <w:color w:val="000000"/>
          <w:spacing w:val="0"/>
          <w:w w:val="100"/>
          <w:position w:val="0"/>
          <w:sz w:val="26"/>
          <w:szCs w:val="26"/>
        </w:rPr>
        <w:t>管理厅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504" w:lineRule="exact"/>
        <w:ind w:left="282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施行日期：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2022</w:t>
      </w:r>
      <w:r>
        <w:rPr>
          <w:color w:val="000000"/>
          <w:spacing w:val="0"/>
          <w:w w:val="100"/>
          <w:position w:val="0"/>
          <w:sz w:val="26"/>
          <w:szCs w:val="26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11</w:t>
      </w:r>
      <w:r>
        <w:rPr>
          <w:color w:val="000000"/>
          <w:spacing w:val="0"/>
          <w:w w:val="100"/>
          <w:position w:val="0"/>
          <w:sz w:val="26"/>
          <w:szCs w:val="26"/>
        </w:rPr>
        <w:t>月</w:t>
      </w:r>
      <w:r>
        <w:rPr>
          <w:rFonts w:ascii="Times New Roman" w:eastAsia="Times New Roman" w:hAnsi="Times New Roman" w:cs="Times New Roman"/>
          <w:color w:val="1F2327"/>
          <w:spacing w:val="0"/>
          <w:w w:val="100"/>
          <w:position w:val="0"/>
          <w:sz w:val="26"/>
          <w:szCs w:val="26"/>
        </w:rPr>
        <w:t>7</w:t>
      </w:r>
      <w:r>
        <w:rPr>
          <w:color w:val="000000"/>
          <w:spacing w:val="0"/>
          <w:w w:val="100"/>
          <w:position w:val="0"/>
          <w:sz w:val="26"/>
          <w:szCs w:val="26"/>
        </w:rPr>
        <w:t>日</w:t>
      </w:r>
    </w:p>
    <w:p>
      <w:pPr>
        <w:widowControl w:val="0"/>
        <w:spacing w:line="1" w:lineRule="exact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1334135</wp:posOffset>
            </wp:positionH>
            <wp:positionV relativeFrom="paragraph">
              <wp:posOffset>0</wp:posOffset>
            </wp:positionV>
            <wp:extent cx="987425" cy="1273810"/>
            <wp:wrapTopAndBottom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127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  <w:sectPr>
          <w:type w:val="continuous"/>
          <w:pgSz w:w="10620" w:h="15236"/>
          <w:pgMar w:top="147" w:right="95" w:bottom="147" w:left="114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2022 &lt;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春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0620" w:h="15236"/>
          <w:pgMar w:top="147" w:right="95" w:bottom="147" w:left="114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14160" cy="936371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6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1484630" distL="0" distR="0" simplePos="0" relativeHeight="251661312" behindDoc="0" locked="0" layoutInCell="1" allowOverlap="1">
                <wp:simplePos x="0" y="0"/>
                <wp:positionH relativeFrom="page">
                  <wp:posOffset>1334135</wp:posOffset>
                </wp:positionH>
                <wp:positionV relativeFrom="paragraph">
                  <wp:posOffset>0</wp:posOffset>
                </wp:positionV>
                <wp:extent cx="4361815" cy="160020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61815" cy="1600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Heading1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left"/>
                            </w:pPr>
                            <w:bookmarkStart w:id="6" w:name="bookmark0"/>
                            <w:bookmarkStart w:id="7" w:name="bookmark1"/>
                            <w:bookmarkStart w:id="8" w:name="bookmark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吉林省住房和城乡建设厅 吉林省市场聽管理厅</w:t>
                            </w:r>
                            <w:bookmarkEnd w:id="6"/>
                            <w:bookmarkEnd w:id="7"/>
                            <w:bookmarkEnd w:id="8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6" o:spid="_x0000_s1025" type="#_x0000_t202" style="width:343.45pt;height:126pt;margin-top:0;margin-left:105.05pt;mso-position-horizontal-relative:page;mso-wrap-distance-bottom:116.9pt;mso-wrap-distance-left:0;mso-wrap-distance-right:0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Heading1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left"/>
                      </w:pPr>
                      <w:bookmarkStart w:id="6" w:name="bookmark0"/>
                      <w:bookmarkStart w:id="7" w:name="bookmark1"/>
                      <w:bookmarkStart w:id="8" w:name="bookmark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吉林省住房和城乡建设厅 吉林省市场聽管理厅</w:t>
                      </w:r>
                      <w:bookmarkEnd w:id="6"/>
                      <w:bookmarkEnd w:id="7"/>
                      <w:bookmarkEnd w:id="8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728470" distB="0" distL="0" distR="0" simplePos="0" relativeHeight="251662336" behindDoc="0" locked="0" layoutInCell="1" allowOverlap="1">
            <wp:simplePos x="0" y="0"/>
            <wp:positionH relativeFrom="page">
              <wp:posOffset>1029335</wp:posOffset>
            </wp:positionH>
            <wp:positionV relativeFrom="paragraph">
              <wp:posOffset>1728470</wp:posOffset>
            </wp:positionV>
            <wp:extent cx="4681855" cy="1359535"/>
            <wp:wrapTopAndBottom/>
            <wp:docPr id="8" name="Shap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81855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50"/>
        <w:keepNext w:val="0"/>
        <w:keepLines w:val="0"/>
        <w:widowControl w:val="0"/>
        <w:shd w:val="clear" w:color="auto" w:fill="auto"/>
        <w:bidi w:val="0"/>
        <w:spacing w:before="0"/>
        <w:ind w:right="0"/>
        <w:jc w:val="left"/>
      </w:pPr>
      <w:r>
        <w:rPr>
          <w:color w:val="000000"/>
          <w:spacing w:val="0"/>
          <w:w w:val="100"/>
          <w:position w:val="0"/>
        </w:rPr>
        <w:t xml:space="preserve">吉林省住房和城乡建设厅吉林省市场监督管理厅 关于发布《超低能耗公共建筑节能设计标准》等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项吉林省工程建设地方标准的通告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1460" w:firstLine="0"/>
        <w:jc w:val="right"/>
      </w:pPr>
      <w:r>
        <w:rPr>
          <w:color w:val="000000"/>
          <w:spacing w:val="0"/>
          <w:w w:val="100"/>
          <w:position w:val="0"/>
        </w:rPr>
        <w:t>批准</w:t>
      </w:r>
      <w:r>
        <w:rPr>
          <w:color w:val="3F454D"/>
          <w:spacing w:val="0"/>
          <w:w w:val="100"/>
          <w:position w:val="0"/>
        </w:rPr>
        <w:t>《超</w:t>
      </w:r>
      <w:r>
        <w:rPr>
          <w:color w:val="848486"/>
          <w:spacing w:val="0"/>
          <w:w w:val="100"/>
          <w:position w:val="0"/>
        </w:rPr>
        <w:t>低能松</w:t>
      </w:r>
      <w:r>
        <w:rPr>
          <w:color w:val="000000"/>
          <w:spacing w:val="0"/>
          <w:w w:val="100"/>
          <w:position w:val="0"/>
        </w:rPr>
        <w:t>筑节能设计标准》《超低能耗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/>
        <w:ind w:right="0" w:firstLine="40"/>
        <w:jc w:val="left"/>
      </w:pPr>
      <w:r>
        <w:rPr>
          <w:color w:val="000000"/>
          <w:spacing w:val="0"/>
          <w:w w:val="100"/>
          <w:position w:val="0"/>
        </w:rPr>
        <w:t>居住建筑节能设</w:t>
      </w:r>
      <w:r>
        <w:rPr>
          <w:color w:val="1F2327"/>
          <w:spacing w:val="0"/>
          <w:w w:val="100"/>
          <w:position w:val="0"/>
        </w:rPr>
        <w:t>戏痙沪</w:t>
      </w:r>
      <w:r>
        <w:rPr>
          <w:color w:val="000000"/>
          <w:spacing w:val="0"/>
          <w:w w:val="100"/>
          <w:position w:val="0"/>
        </w:rPr>
        <w:t>《建筑外墙外保温系统和外窗修 缮技术标准》《建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筑物</w:t>
      </w:r>
      <w:r>
        <w:rPr>
          <w:color w:val="000000"/>
          <w:spacing w:val="0"/>
          <w:w w:val="100"/>
          <w:position w:val="0"/>
        </w:rPr>
        <w:t>移动通信基础设施建设技术标准》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77" w:lineRule="exact"/>
        <w:ind w:left="1420" w:right="0" w:firstLine="160"/>
        <w:jc w:val="both"/>
        <w:rPr>
          <w:sz w:val="28"/>
          <w:szCs w:val="28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《预拌盾构砂浆应用技术标准》</w:t>
      </w:r>
      <w:r>
        <w:rPr>
          <w:rFonts w:ascii="SimSun" w:eastAsia="SimSun" w:hAnsi="SimSun" w:cs="SimSun"/>
          <w:color w:val="1F2327"/>
          <w:spacing w:val="0"/>
          <w:w w:val="100"/>
          <w:position w:val="0"/>
          <w:sz w:val="28"/>
          <w:szCs w:val="28"/>
          <w:lang w:val="zh-TW" w:eastAsia="zh-TW" w:bidi="zh-TW"/>
        </w:rPr>
        <w:t>•为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吉林省工程建设地方标 准，编号依</w:t>
      </w:r>
      <w:r>
        <w:rPr>
          <w:rFonts w:ascii="SimSun" w:eastAsia="SimSun" w:hAnsi="SimSun" w:cs="SimSun"/>
          <w:color w:val="848486"/>
          <w:spacing w:val="0"/>
          <w:w w:val="100"/>
          <w:position w:val="0"/>
          <w:sz w:val="28"/>
          <w:szCs w:val="28"/>
          <w:lang w:val="zh-TW" w:eastAsia="zh-TW" w:bidi="zh-TW"/>
        </w:rPr>
        <w:t>後？</w:t>
      </w:r>
      <w:r>
        <w:rPr>
          <w:rFonts w:ascii="Times New Roman" w:eastAsia="Times New Roman" w:hAnsi="Times New Roman" w:cs="Times New Roman"/>
          <w:color w:val="848486"/>
          <w:spacing w:val="0"/>
          <w:w w:val="100"/>
          <w:position w:val="0"/>
          <w:sz w:val="28"/>
          <w:szCs w:val="28"/>
          <w:lang w:val="en-US" w:eastAsia="en-US" w:bidi="en-US"/>
        </w:rPr>
        <w:t xml:space="preserve">^22/T </w:t>
      </w:r>
      <w:r>
        <w:rPr>
          <w:rFonts w:ascii="Times New Roman" w:eastAsia="Times New Roman" w:hAnsi="Times New Roman" w:cs="Times New Roman"/>
          <w:color w:val="1F2327"/>
          <w:spacing w:val="0"/>
          <w:w w:val="100"/>
          <w:position w:val="0"/>
          <w:sz w:val="28"/>
          <w:szCs w:val="28"/>
          <w:lang w:val="zh-TW" w:eastAsia="zh-TW" w:bidi="zh-TW"/>
        </w:rPr>
        <w:t>5128-2022</w:t>
      </w:r>
      <w:r>
        <w:rPr>
          <w:rFonts w:ascii="SimSun" w:eastAsia="SimSun" w:hAnsi="SimSun" w:cs="SimSun"/>
          <w:color w:val="1F2327"/>
          <w:spacing w:val="0"/>
          <w:w w:val="100"/>
          <w:position w:val="0"/>
          <w:sz w:val="28"/>
          <w:szCs w:val="28"/>
          <w:lang w:val="zh-TW" w:eastAsia="zh-TW" w:bidi="zh-TW"/>
        </w:rPr>
        <w:t>、</w:t>
      </w:r>
      <w:r>
        <w:rPr>
          <w:rFonts w:ascii="Times New Roman" w:eastAsia="Times New Roman" w:hAnsi="Times New Roman" w:cs="Times New Roman"/>
          <w:color w:val="3F454D"/>
          <w:spacing w:val="0"/>
          <w:w w:val="100"/>
          <w:position w:val="0"/>
          <w:sz w:val="28"/>
          <w:szCs w:val="28"/>
          <w:lang w:val="en-US" w:eastAsia="en-US" w:bidi="en-US"/>
        </w:rPr>
        <w:t xml:space="preserve">DB22/T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5129-2022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 xml:space="preserve">、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DB22/T 5108-2022. DB22/T 5130-2022 . DB22 </w:t>
      </w:r>
      <w:r>
        <w:rPr>
          <w:rFonts w:ascii="Times New Roman" w:eastAsia="Times New Roman" w:hAnsi="Times New Roman" w:cs="Times New Roman"/>
          <w:color w:val="1F2327"/>
          <w:spacing w:val="0"/>
          <w:w w:val="100"/>
          <w:position w:val="0"/>
          <w:sz w:val="28"/>
          <w:szCs w:val="28"/>
          <w:lang w:val="en-US" w:eastAsia="en-US" w:bidi="en-US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5131-2022,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right="0" w:firstLine="40"/>
        <w:jc w:val="left"/>
      </w:pPr>
      <w:r>
        <w:rPr>
          <w:color w:val="000000"/>
          <w:spacing w:val="0"/>
          <w:w w:val="100"/>
          <w:position w:val="0"/>
        </w:rPr>
        <w:t>自发布之日起实施。原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EPS</w:t>
      </w:r>
      <w:r>
        <w:rPr>
          <w:color w:val="000000"/>
          <w:spacing w:val="0"/>
          <w:w w:val="100"/>
          <w:position w:val="0"/>
        </w:rPr>
        <w:t>板外墙外保温</w:t>
      </w:r>
      <w:r>
        <w:rPr>
          <w:color w:val="1F2327"/>
          <w:spacing w:val="0"/>
          <w:w w:val="100"/>
          <w:position w:val="0"/>
        </w:rPr>
        <w:t>系统弩</w:t>
      </w:r>
      <w:r>
        <w:rPr>
          <w:color w:val="000000"/>
          <w:spacing w:val="0"/>
          <w:w w:val="100"/>
          <w:position w:val="0"/>
        </w:rPr>
        <w:t>缮技术 规程》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DB22/T 5108-2016</w:t>
      </w:r>
      <w:r>
        <w:rPr>
          <w:color w:val="000000"/>
          <w:spacing w:val="0"/>
          <w:w w:val="100"/>
          <w:position w:val="0"/>
        </w:rPr>
        <w:t>同时废止。</w:t>
      </w:r>
    </w:p>
    <w:p>
      <w:pPr>
        <w:pStyle w:val="Heading110"/>
        <w:keepNext/>
        <w:keepLines/>
        <w:widowControl w:val="0"/>
        <w:shd w:val="clear" w:color="auto" w:fill="auto"/>
        <w:bidi w:val="0"/>
        <w:spacing w:before="0" w:after="80" w:line="240" w:lineRule="auto"/>
        <w:ind w:left="190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3659505</wp:posOffset>
                </wp:positionH>
                <wp:positionV relativeFrom="paragraph">
                  <wp:posOffset>444500</wp:posOffset>
                </wp:positionV>
                <wp:extent cx="2081530" cy="228600"/>
                <wp:wrapSquare wrapText="left"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8153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吉林省住房和城乡建设厅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6" type="#_x0000_t202" style="width:163.9pt;height:18pt;margin-top:35pt;margin-left:288.15pt;mso-position-horizontal-relative:page;mso-wrap-distance-bottom:0;mso-wrap-distance-left:9pt;mso-wrap-distance-right:9pt;mso-wrap-distance-top:0;mso-wrap-style:none;position:absolute;v-text-anchor:top;z-index:251663360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吉林省住房和城乡建设厅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9" w:name="bookmark10"/>
      <w:bookmarkStart w:id="10" w:name="bookmark11"/>
      <w:bookmarkStart w:id="11" w:name="bookmark9"/>
      <w:r>
        <w:rPr>
          <w:color w:val="B5B6B9"/>
          <w:spacing w:val="0"/>
          <w:w w:val="100"/>
          <w:position w:val="0"/>
        </w:rPr>
        <w:t>務</w:t>
      </w:r>
      <w:bookmarkEnd w:id="9"/>
      <w:bookmarkEnd w:id="10"/>
      <w:bookmarkEnd w:id="11"/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吉林省市场监督管理厅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  <w:rPr>
          <w:sz w:val="28"/>
          <w:szCs w:val="28"/>
        </w:rPr>
        <w:sectPr>
          <w:type w:val="nextPage"/>
          <w:pgSz w:w="10620" w:h="15236"/>
          <w:pgMar w:top="147" w:right="95" w:bottom="147" w:left="114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2022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11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日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0620" w:h="15236"/>
          <w:pgMar w:top="147" w:right="95" w:bottom="147" w:left="11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14160" cy="9363710"/>
            <wp:docPr id="12" name="Picut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6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77" w:after="77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0620" w:h="15236"/>
          <w:pgMar w:top="147" w:right="95" w:bottom="147" w:left="114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1440" w:right="1420" w:firstLine="5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根据吉林省住房和城乡建设厅《关于下达〈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2022</w:t>
      </w:r>
      <w:r>
        <w:rPr>
          <w:color w:val="000000"/>
          <w:spacing w:val="0"/>
          <w:w w:val="100"/>
          <w:position w:val="0"/>
          <w:sz w:val="26"/>
          <w:szCs w:val="26"/>
        </w:rPr>
        <w:t>年全省工程 建设地方标准制定（修订）计划（二）〉的通知》（吉建设〔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2022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8</w:t>
      </w:r>
      <w:r>
        <w:rPr>
          <w:color w:val="000000"/>
          <w:spacing w:val="0"/>
          <w:w w:val="100"/>
          <w:position w:val="0"/>
          <w:sz w:val="26"/>
          <w:szCs w:val="26"/>
        </w:rPr>
        <w:t>号）的要求，编制组总结国内有关盾构砂浆的科研成果和实践经 验，依据国家相关标准，结合我省具体情况，通过大量试验，并在 广泛征求意见的基础上，编制本标准。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1440" w:right="1420" w:firstLine="5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本标准的主要技术内容：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</w:t>
      </w:r>
      <w:r>
        <w:rPr>
          <w:color w:val="000000"/>
          <w:spacing w:val="0"/>
          <w:w w:val="100"/>
          <w:position w:val="0"/>
          <w:sz w:val="26"/>
          <w:szCs w:val="26"/>
        </w:rPr>
        <w:t>总则；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</w:rPr>
        <w:t>术语；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color w:val="000000"/>
          <w:spacing w:val="0"/>
          <w:w w:val="100"/>
          <w:position w:val="0"/>
          <w:sz w:val="26"/>
          <w:szCs w:val="26"/>
        </w:rPr>
        <w:t>基本规定；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4</w:t>
      </w:r>
      <w:r>
        <w:rPr>
          <w:color w:val="000000"/>
          <w:spacing w:val="0"/>
          <w:w w:val="100"/>
          <w:position w:val="0"/>
          <w:sz w:val="26"/>
          <w:szCs w:val="26"/>
        </w:rPr>
        <w:t>原材 料；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  <w:sz w:val="26"/>
          <w:szCs w:val="26"/>
        </w:rPr>
        <w:t>性能；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6</w:t>
      </w:r>
      <w:r>
        <w:rPr>
          <w:color w:val="000000"/>
          <w:spacing w:val="0"/>
          <w:w w:val="100"/>
          <w:position w:val="0"/>
          <w:sz w:val="26"/>
          <w:szCs w:val="26"/>
        </w:rPr>
        <w:t>配合比设计；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7</w:t>
      </w:r>
      <w:r>
        <w:rPr>
          <w:color w:val="000000"/>
          <w:spacing w:val="0"/>
          <w:w w:val="100"/>
          <w:position w:val="0"/>
          <w:sz w:val="26"/>
          <w:szCs w:val="26"/>
        </w:rPr>
        <w:t>运输、进场检验与储存；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8</w:t>
      </w:r>
      <w:r>
        <w:rPr>
          <w:color w:val="000000"/>
          <w:spacing w:val="0"/>
          <w:w w:val="100"/>
          <w:position w:val="0"/>
          <w:sz w:val="26"/>
          <w:szCs w:val="26"/>
        </w:rPr>
        <w:t>施工；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9 </w:t>
      </w:r>
      <w:r>
        <w:rPr>
          <w:color w:val="000000"/>
          <w:spacing w:val="0"/>
          <w:w w:val="100"/>
          <w:position w:val="0"/>
          <w:sz w:val="26"/>
          <w:szCs w:val="26"/>
        </w:rPr>
        <w:t>质量验收。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1440" w:right="1420" w:firstLine="5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本标准由吉林省建设标准化室负责管理，由吉林建筑 科技学院、中庆建设有限责</w:t>
      </w:r>
      <w:r>
        <w:rPr>
          <w:color w:val="848486"/>
          <w:spacing w:val="0"/>
          <w:w w:val="100"/>
          <w:position w:val="0"/>
          <w:sz w:val="26"/>
          <w:szCs w:val="26"/>
          <w:lang w:val="zh-CN" w:eastAsia="zh-CN" w:bidi="zh-CN"/>
        </w:rPr>
        <w:t>任公榆</w:t>
      </w:r>
      <w:r>
        <w:rPr>
          <w:color w:val="000000"/>
          <w:spacing w:val="0"/>
          <w:w w:val="100"/>
          <w:position w:val="0"/>
          <w:sz w:val="26"/>
          <w:szCs w:val="26"/>
        </w:rPr>
        <w:t>体技术内容的解释。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380" w:line="389" w:lineRule="exact"/>
        <w:ind w:left="1440" w:right="0" w:firstLine="5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本标准在执行过程中，请各单位注意总结经验，积累资料，随 时将有关意见和建议</w:t>
      </w:r>
      <w:r>
        <w:rPr>
          <w:color w:val="1F2327"/>
          <w:spacing w:val="0"/>
          <w:w w:val="100"/>
          <w:position w:val="0"/>
          <w:sz w:val="26"/>
          <w:szCs w:val="26"/>
        </w:rPr>
        <w:t>反馈绮</w:t>
      </w:r>
      <w:r>
        <w:rPr>
          <w:color w:val="B5B6B9"/>
          <w:spacing w:val="0"/>
          <w:w w:val="100"/>
          <w:position w:val="0"/>
          <w:sz w:val="26"/>
          <w:szCs w:val="26"/>
        </w:rPr>
        <w:t>河翔區</w:t>
      </w:r>
      <w:r>
        <w:rPr>
          <w:color w:val="000000"/>
          <w:spacing w:val="0"/>
          <w:w w:val="100"/>
          <w:position w:val="0"/>
          <w:sz w:val="26"/>
          <w:szCs w:val="26"/>
        </w:rPr>
        <w:t>设标准化管理办公室（地址： 长春市民康路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519</w:t>
      </w:r>
      <w:r>
        <w:rPr>
          <w:color w:val="000000"/>
          <w:spacing w:val="0"/>
          <w:w w:val="100"/>
          <w:position w:val="0"/>
          <w:sz w:val="26"/>
          <w:szCs w:val="26"/>
        </w:rPr>
        <w:t>号，邮编：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130041,</w:t>
      </w:r>
      <w:r>
        <w:rPr>
          <w:color w:val="000000"/>
          <w:spacing w:val="0"/>
          <w:w w:val="100"/>
          <w:position w:val="0"/>
          <w:sz w:val="26"/>
          <w:szCs w:val="26"/>
        </w:rPr>
        <w:t>电子邮箱：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jljsbz@126.com）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, </w:t>
      </w:r>
      <w:r>
        <w:rPr>
          <w:color w:val="000000"/>
          <w:spacing w:val="0"/>
          <w:w w:val="100"/>
          <w:position w:val="0"/>
          <w:sz w:val="26"/>
          <w:szCs w:val="26"/>
        </w:rPr>
        <w:t>以供今后</w:t>
      </w:r>
      <w:r>
        <w:rPr>
          <w:color w:val="1F2327"/>
          <w:spacing w:val="0"/>
          <w:w w:val="100"/>
          <w:position w:val="0"/>
          <w:sz w:val="26"/>
          <w:szCs w:val="26"/>
        </w:rPr>
        <w:t>修订时</w:t>
      </w:r>
      <w:r>
        <w:rPr>
          <w:color w:val="1F2327"/>
          <w:spacing w:val="0"/>
          <w:w w:val="100"/>
          <w:position w:val="0"/>
          <w:sz w:val="26"/>
          <w:szCs w:val="26"/>
          <w:lang w:val="zh-CN" w:eastAsia="zh-CN" w:bidi="zh-CN"/>
        </w:rPr>
        <w:t>参考。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196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本标准主编单位：吉林建筑科技学院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center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、中庆建设有限责任公司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196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本标准参编单位：长春市轨</w:t>
      </w:r>
      <w:r>
        <w:rPr>
          <w:color w:val="1F2327"/>
          <w:spacing w:val="0"/>
          <w:w w:val="100"/>
          <w:position w:val="0"/>
          <w:sz w:val="26"/>
          <w:szCs w:val="26"/>
        </w:rPr>
        <w:t>道交通集团有</w:t>
      </w:r>
      <w:r>
        <w:rPr>
          <w:color w:val="000000"/>
          <w:spacing w:val="0"/>
          <w:w w:val="100"/>
          <w:position w:val="0"/>
          <w:sz w:val="26"/>
          <w:szCs w:val="26"/>
        </w:rPr>
        <w:t>限公司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1291"/>
        </w:tabs>
        <w:bidi w:val="0"/>
        <w:spacing w:before="0" w:after="0" w:line="389" w:lineRule="exact"/>
        <w:ind w:left="0" w:right="0" w:firstLine="0"/>
        <w:jc w:val="center"/>
        <w:rPr>
          <w:sz w:val="26"/>
          <w:szCs w:val="26"/>
        </w:rPr>
      </w:pPr>
      <w:r>
        <w:rPr>
          <w:color w:val="B5B6B9"/>
          <w:spacing w:val="0"/>
          <w:w w:val="100"/>
          <w:position w:val="0"/>
          <w:sz w:val="26"/>
          <w:szCs w:val="26"/>
        </w:rPr>
        <w:t>项</w:t>
      </w:r>
      <w:r>
        <w:rPr>
          <w:color w:val="B5B6B9"/>
          <w:spacing w:val="0"/>
          <w:w w:val="100"/>
          <w:position w:val="0"/>
          <w:sz w:val="26"/>
          <w:szCs w:val="26"/>
          <w:lang w:val="en-US" w:eastAsia="en-US" w:bidi="en-US"/>
        </w:rPr>
        <w:t>d/</w:t>
        <w:tab/>
      </w:r>
      <w:r>
        <w:rPr>
          <w:color w:val="000000"/>
          <w:spacing w:val="0"/>
          <w:w w:val="100"/>
          <w:position w:val="0"/>
          <w:sz w:val="26"/>
          <w:szCs w:val="26"/>
        </w:rPr>
        <w:t>吉林省睿诚建</w:t>
      </w:r>
      <w:r>
        <w:rPr>
          <w:color w:val="1F2327"/>
          <w:spacing w:val="0"/>
          <w:w w:val="100"/>
          <w:position w:val="0"/>
          <w:sz w:val="26"/>
          <w:szCs w:val="26"/>
        </w:rPr>
        <w:t>筑工程检测有</w:t>
      </w:r>
      <w:r>
        <w:rPr>
          <w:color w:val="000000"/>
          <w:spacing w:val="0"/>
          <w:w w:val="100"/>
          <w:position w:val="0"/>
          <w:sz w:val="26"/>
          <w:szCs w:val="26"/>
        </w:rPr>
        <w:t>限公司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80" w:line="389" w:lineRule="exact"/>
        <w:ind w:left="0" w:right="0" w:firstLine="0"/>
        <w:jc w:val="both"/>
        <w:rPr>
          <w:sz w:val="26"/>
          <w:szCs w:val="26"/>
        </w:rPr>
        <w:sectPr>
          <w:type w:val="continuous"/>
          <w:pgSz w:w="10620" w:h="15236"/>
          <w:pgMar w:top="147" w:right="95" w:bottom="147" w:left="114" w:header="0" w:footer="3" w:gutter="0"/>
          <w:pgNumType w:start="7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1334135</wp:posOffset>
                </wp:positionH>
                <wp:positionV relativeFrom="paragraph">
                  <wp:posOffset>12700</wp:posOffset>
                </wp:positionV>
                <wp:extent cx="2292350" cy="1243330"/>
                <wp:wrapSquare wrapText="right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92350" cy="1243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8" w:lineRule="exact"/>
                              <w:ind w:left="0" w:right="0" w:firstLine="0"/>
                              <w:jc w:val="righ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本标准主要起草人员：孙尧 李振富 韩万权 主要审查人员：陶乐然 黄克新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7" type="#_x0000_t202" style="width:180.5pt;height:97.9pt;margin-top:1pt;margin-left:105.05pt;mso-position-horizontal-relative:page;mso-wrap-distance-bottom:0;mso-wrap-distance-left:9pt;mso-wrap-distance-right:9pt;mso-wrap-distance-top:0;position:absolute;v-text-anchor:top;z-index:251665408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8" w:lineRule="exact"/>
                        <w:ind w:left="0" w:right="0" w:firstLine="0"/>
                        <w:jc w:val="righ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本标准主要起草人员：孙尧 李振富 韩万权 主要审查人员：陶乐然 黄克新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5132070</wp:posOffset>
                </wp:positionH>
                <wp:positionV relativeFrom="paragraph">
                  <wp:posOffset>63500</wp:posOffset>
                </wp:positionV>
                <wp:extent cx="567055" cy="454025"/>
                <wp:wrapSquare wrapText="left"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7055" cy="454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孟昆鹏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高国庆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28" type="#_x0000_t202" style="width:44.65pt;height:35.75pt;margin-top:5pt;margin-left:404.1pt;mso-position-horizontal-relative:page;mso-wrap-distance-bottom:0;mso-wrap-distance-left:9pt;mso-wrap-distance-right:9pt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孟昆鹏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高国庆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304800</wp:posOffset>
                </wp:positionV>
                <wp:extent cx="563880" cy="213360"/>
                <wp:wrapSquare wrapText="left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3880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周华南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29" type="#_x0000_t202" style="width:44.4pt;height:16.8pt;margin-top:24pt;margin-left:351.3pt;mso-position-horizontal-relative:page;mso-wrap-distance-bottom:0;mso-wrap-distance-left:9pt;mso-wrap-distance-right:9pt;mso-wrap-distance-top:0;mso-wrap-style:none;position:absolute;v-text-anchor:top;z-index:25166950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周华南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4458335</wp:posOffset>
                </wp:positionH>
                <wp:positionV relativeFrom="paragraph">
                  <wp:posOffset>749300</wp:posOffset>
                </wp:positionV>
                <wp:extent cx="548640" cy="506095"/>
                <wp:wrapSquare wrapText="left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48640" cy="5060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侯拉平</w:t>
                              <w:br/>
                              <w:t>马根华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0" type="#_x0000_t202" style="width:43.2pt;height:39.85pt;margin-top:59pt;margin-left:351.05pt;mso-position-horizontal-relative:page;mso-wrap-distance-bottom:0;mso-wrap-distance-left:9pt;mso-wrap-distance-right:9pt;mso-wrap-distance-top:0;position:absolute;v-text-anchor:top;z-index:25167155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侯拉平</w:t>
                        <w:br/>
                        <w:t>马根华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5153025</wp:posOffset>
                </wp:positionH>
                <wp:positionV relativeFrom="paragraph">
                  <wp:posOffset>800100</wp:posOffset>
                </wp:positionV>
                <wp:extent cx="545465" cy="210185"/>
                <wp:wrapSquare wrapText="left"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45465" cy="2101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吴浩凯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1" type="#_x0000_t202" style="width:42.95pt;height:16.55pt;margin-top:63pt;margin-left:405.75pt;mso-position-horizontal-relative:page;mso-wrap-distance-bottom:0;mso-wrap-distance-left:9pt;mso-wrap-distance-right:9pt;mso-wrap-distance-top:0;mso-wrap-style:none;position:absolute;v-text-anchor:top;z-index:251673600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吴浩凯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6"/>
          <w:szCs w:val="26"/>
        </w:rPr>
        <w:t>申宏瑞</w:t>
      </w:r>
      <w:r>
        <w:rPr>
          <w:color w:val="3F454D"/>
          <w:spacing w:val="0"/>
          <w:w w:val="100"/>
          <w:position w:val="0"/>
          <w:sz w:val="26"/>
          <w:szCs w:val="26"/>
        </w:rPr>
        <w:t>郑</w:t>
      </w:r>
      <w:r>
        <w:rPr>
          <w:color w:val="1F2327"/>
          <w:spacing w:val="0"/>
          <w:w w:val="100"/>
          <w:position w:val="0"/>
          <w:sz w:val="26"/>
          <w:szCs w:val="26"/>
        </w:rPr>
        <w:t xml:space="preserve">.剑 </w:t>
      </w:r>
      <w:r>
        <w:rPr>
          <w:color w:val="000000"/>
          <w:spacing w:val="0"/>
          <w:w w:val="100"/>
          <w:position w:val="0"/>
          <w:sz w:val="26"/>
          <w:szCs w:val="26"/>
        </w:rPr>
        <w:t>王振中 丁启明 张广鹏 杨勇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0620" w:h="15236"/>
          <w:pgMar w:top="147" w:right="95" w:bottom="147" w:left="11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14160" cy="9363710"/>
            <wp:docPr id="23" name="Picut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936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总则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......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tabs>
          <w:tab w:val="left" w:pos="1037"/>
        </w:tabs>
        <w:bidi w:val="0"/>
        <w:spacing w:before="0" w:after="0" w:line="386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术语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.....</w:t>
      </w:r>
    </w:p>
    <w:p>
      <w:pPr>
        <w:pStyle w:val="Bodytext2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基本规定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80" w:line="386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原材料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....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.1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13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.2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.3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15" w:name="bookmark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.4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16" w:name="bookmark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.5</w:t>
      </w:r>
    </w:p>
    <w:p>
      <w:pPr>
        <w:pStyle w:val="Bodytext30"/>
        <w:keepNext w:val="0"/>
        <w:keepLines w:val="0"/>
        <w:framePr w:w="1238" w:h="3950" w:hRule="atLeast" w:wrap="none" w:hAnchor="page" w:x="1843" w:y="942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.6</w:t>
      </w:r>
    </w:p>
    <w:p>
      <w:pPr>
        <w:pStyle w:val="Bodytext20"/>
        <w:keepNext w:val="0"/>
        <w:keepLines w:val="0"/>
        <w:framePr w:w="1382" w:h="2323" w:hRule="atLeast" w:wrap="none" w:hAnchor="page" w:x="2419" w:y="2487"/>
        <w:widowControl w:val="0"/>
        <w:shd w:val="clear" w:color="auto" w:fill="auto"/>
        <w:tabs>
          <w:tab w:val="left" w:pos="1306"/>
        </w:tabs>
        <w:bidi w:val="0"/>
        <w:spacing w:before="0" w:after="0" w:line="387" w:lineRule="exact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一般规定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.... </w:t>
      </w:r>
      <w:r>
        <w:rPr>
          <w:color w:val="000000"/>
          <w:spacing w:val="0"/>
          <w:w w:val="100"/>
          <w:position w:val="0"/>
          <w:sz w:val="26"/>
          <w:szCs w:val="26"/>
        </w:rPr>
        <w:t>水泥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矿物掺合料 膨润土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........ </w:t>
      </w:r>
      <w:r>
        <w:rPr>
          <w:color w:val="000000"/>
          <w:spacing w:val="0"/>
          <w:w w:val="100"/>
          <w:position w:val="0"/>
          <w:sz w:val="26"/>
          <w:szCs w:val="26"/>
        </w:rPr>
        <w:t>细骨料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....... </w:t>
      </w:r>
      <w:r>
        <w:rPr>
          <w:color w:val="000000"/>
          <w:spacing w:val="0"/>
          <w:w w:val="100"/>
          <w:position w:val="0"/>
          <w:sz w:val="26"/>
          <w:szCs w:val="26"/>
        </w:rPr>
        <w:t>外加剂</w:t>
      </w:r>
      <w:r>
        <w:rPr>
          <w:sz w:val="28"/>
          <w:szCs w:val="28"/>
          <w:u w:val="single"/>
        </w:rPr>
        <w:t xml:space="preserve"> </w:t>
        <w:tab/>
      </w:r>
    </w:p>
    <w:p>
      <w:pPr>
        <w:pStyle w:val="Bodytext20"/>
        <w:keepNext w:val="0"/>
        <w:keepLines w:val="0"/>
        <w:framePr w:w="2779" w:h="2674" w:hRule="atLeast" w:wrap="none" w:hAnchor="page" w:x="1857" w:y="4897"/>
        <w:widowControl w:val="0"/>
        <w:shd w:val="clear" w:color="auto" w:fill="auto"/>
        <w:tabs>
          <w:tab w:val="left" w:pos="1310"/>
          <w:tab w:val="left" w:pos="2606"/>
        </w:tabs>
        <w:bidi w:val="0"/>
        <w:spacing w:before="0" w:after="0" w:line="386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性能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6"/>
          <w:szCs w:val="26"/>
        </w:rPr>
        <w:t>配合比设计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6"/>
          <w:szCs w:val="26"/>
        </w:rPr>
        <w:t>运输、进场检验与储存 一般</w:t>
      </w:r>
      <w:r>
        <w:rPr>
          <w:color w:val="3F454D"/>
          <w:spacing w:val="0"/>
          <w:w w:val="100"/>
          <w:position w:val="0"/>
          <w:sz w:val="26"/>
          <w:szCs w:val="26"/>
        </w:rPr>
        <w:t xml:space="preserve">碗房 </w:t>
      </w:r>
      <w:r>
        <w:rPr>
          <w:color w:val="000000"/>
          <w:spacing w:val="0"/>
          <w:w w:val="100"/>
          <w:position w:val="0"/>
          <w:sz w:val="26"/>
          <w:szCs w:val="26"/>
        </w:rPr>
        <w:t>运输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....</w:t>
      </w:r>
    </w:p>
    <w:p>
      <w:pPr>
        <w:pStyle w:val="Bodytext20"/>
        <w:keepNext w:val="0"/>
        <w:keepLines w:val="0"/>
        <w:framePr w:w="2779" w:h="2674" w:hRule="atLeast" w:wrap="none" w:hAnchor="page" w:x="1857" w:y="4897"/>
        <w:widowControl w:val="0"/>
        <w:shd w:val="clear" w:color="auto" w:fill="auto"/>
        <w:bidi w:val="0"/>
        <w:spacing w:before="0" w:after="0" w:line="386" w:lineRule="exact"/>
        <w:ind w:left="0" w:right="0" w:firstLine="5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进场检验</w:t>
      </w:r>
    </w:p>
    <w:p>
      <w:pPr>
        <w:pStyle w:val="Bodytext20"/>
        <w:keepNext w:val="0"/>
        <w:keepLines w:val="0"/>
        <w:framePr w:w="2779" w:h="2674" w:hRule="atLeast" w:wrap="none" w:hAnchor="page" w:x="1857" w:y="4897"/>
        <w:widowControl w:val="0"/>
        <w:shd w:val="clear" w:color="auto" w:fill="auto"/>
        <w:tabs>
          <w:tab w:val="left" w:pos="1582"/>
        </w:tabs>
        <w:bidi w:val="0"/>
        <w:spacing w:before="0" w:after="0" w:line="386" w:lineRule="exact"/>
        <w:ind w:left="0" w:right="0" w:firstLine="5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储存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.......</w:t>
      </w:r>
    </w:p>
    <w:p>
      <w:pPr>
        <w:pStyle w:val="Bodytext30"/>
        <w:keepNext w:val="0"/>
        <w:keepLines w:val="0"/>
        <w:framePr w:w="350" w:h="1478" w:hRule="atLeast" w:wrap="none" w:hAnchor="page" w:x="1852" w:y="603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18" w:name="bookmark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7</w:t>
      </w:r>
      <w:bookmarkEnd w:id="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.1</w:t>
      </w:r>
    </w:p>
    <w:p>
      <w:pPr>
        <w:pStyle w:val="Bodytext30"/>
        <w:keepNext w:val="0"/>
        <w:keepLines w:val="0"/>
        <w:framePr w:w="350" w:h="1478" w:hRule="atLeast" w:wrap="none" w:hAnchor="page" w:x="1852" w:y="603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19" w:name="bookmark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7</w:t>
      </w:r>
      <w:bookmarkEnd w:id="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.2</w:t>
      </w:r>
    </w:p>
    <w:p>
      <w:pPr>
        <w:pStyle w:val="Bodytext30"/>
        <w:keepNext w:val="0"/>
        <w:keepLines w:val="0"/>
        <w:framePr w:w="350" w:h="1478" w:hRule="atLeast" w:wrap="none" w:hAnchor="page" w:x="1852" w:y="603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20" w:name="bookmark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7</w:t>
      </w:r>
      <w:bookmarkEnd w:id="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.3</w:t>
      </w:r>
    </w:p>
    <w:p>
      <w:pPr>
        <w:pStyle w:val="Bodytext30"/>
        <w:keepNext w:val="0"/>
        <w:keepLines w:val="0"/>
        <w:framePr w:w="350" w:h="1478" w:hRule="atLeast" w:wrap="none" w:hAnchor="page" w:x="1852" w:y="603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21" w:name="bookmark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7</w:t>
      </w:r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.4</w:t>
      </w:r>
    </w:p>
    <w:p>
      <w:pPr>
        <w:pStyle w:val="Bodytext20"/>
        <w:keepNext w:val="0"/>
        <w:keepLines w:val="0"/>
        <w:framePr w:w="802" w:h="706" w:hRule="atLeast" w:wrap="none" w:hAnchor="page" w:x="1852" w:y="7575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施工</w:t>
      </w:r>
    </w:p>
    <w:p>
      <w:pPr>
        <w:pStyle w:val="Bodytext30"/>
        <w:keepNext w:val="0"/>
        <w:keepLines w:val="0"/>
        <w:framePr w:w="802" w:h="706" w:hRule="atLeast" w:wrap="none" w:hAnchor="page" w:x="1852" w:y="757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8.1</w:t>
      </w:r>
    </w:p>
    <w:p>
      <w:pPr>
        <w:pStyle w:val="Picturecaption10"/>
        <w:keepNext w:val="0"/>
        <w:keepLines w:val="0"/>
        <w:framePr w:w="1070" w:h="418" w:hRule="atLeast" w:wrap="none" w:hAnchor="page" w:x="478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sz w:val="34"/>
          <w:szCs w:val="34"/>
        </w:rPr>
      </w:pPr>
      <w:r>
        <w:rPr>
          <w:b/>
          <w:bCs/>
          <w:color w:val="000000"/>
          <w:spacing w:val="0"/>
          <w:w w:val="100"/>
          <w:position w:val="0"/>
          <w:sz w:val="34"/>
          <w:szCs w:val="34"/>
        </w:rPr>
        <w:t>目次</w:t>
      </w:r>
    </w:p>
    <w:p>
      <w:pPr>
        <w:pStyle w:val="Bodytext20"/>
        <w:keepNext w:val="0"/>
        <w:keepLines w:val="0"/>
        <w:framePr w:w="6326" w:h="322" w:hRule="atLeast" w:wrap="none" w:hAnchor="page" w:x="2424" w:y="7964"/>
        <w:widowControl w:val="0"/>
        <w:shd w:val="clear" w:color="auto" w:fill="auto"/>
        <w:tabs>
          <w:tab w:val="left" w:pos="1090"/>
          <w:tab w:val="left" w:leader="dot" w:pos="6278"/>
        </w:tabs>
        <w:bidi w:val="0"/>
        <w:spacing w:before="0" w:after="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一般规定</w:t>
        <w:tab/>
      </w:r>
      <w:r>
        <w:rPr>
          <w:color w:val="000000"/>
          <w:spacing w:val="0"/>
          <w:w w:val="100"/>
          <w:position w:val="0"/>
          <w:sz w:val="26"/>
          <w:szCs w:val="26"/>
        </w:rPr>
        <w:tab/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..1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..2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..4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..5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..5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..5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..5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..6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..6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..6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..8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..9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10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10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10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22" w:name="bookmark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</w:t>
      </w:r>
      <w:bookmarkEnd w:id="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0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23" w:name="bookmark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</w:t>
      </w:r>
      <w:bookmarkEnd w:id="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13</w:t>
      </w:r>
    </w:p>
    <w:p>
      <w:pPr>
        <w:pStyle w:val="Bodytext30"/>
        <w:keepNext w:val="0"/>
        <w:keepLines w:val="0"/>
        <w:framePr w:w="288" w:h="7272" w:hRule="atLeast" w:wrap="none" w:hAnchor="page" w:x="8755" w:y="1009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13</w:t>
      </w:r>
    </w:p>
    <w:p>
      <w:pPr>
        <w:widowControl w:val="0"/>
        <w:spacing w:line="360" w:lineRule="exact"/>
      </w:pPr>
      <w:r>
        <w:drawing>
          <wp:anchor distT="225425" distB="0" distL="0" distR="0" simplePos="0" relativeHeight="251675648" behindDoc="1" locked="0" layoutInCell="1" allowOverlap="1">
            <wp:simplePos x="0" y="0"/>
            <wp:positionH relativeFrom="page">
              <wp:posOffset>2239645</wp:posOffset>
            </wp:positionH>
            <wp:positionV relativeFrom="margin">
              <wp:posOffset>225425</wp:posOffset>
            </wp:positionV>
            <wp:extent cx="3176270" cy="4523105"/>
            <wp:wrapNone/>
            <wp:docPr id="24" name="Shap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box 2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64" w:line="1" w:lineRule="exact"/>
      </w:pPr>
    </w:p>
    <w:p>
      <w:pPr>
        <w:widowControl w:val="0"/>
        <w:spacing w:line="1" w:lineRule="exact"/>
        <w:sectPr>
          <w:pgSz w:w="10620" w:h="15236"/>
          <w:pgMar w:top="2489" w:right="1568" w:bottom="1939" w:left="1592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Bodytext30"/>
        <w:keepNext w:val="0"/>
        <w:keepLines w:val="0"/>
        <w:widowControl w:val="0"/>
        <w:shd w:val="clear" w:color="auto" w:fill="auto"/>
        <w:tabs>
          <w:tab w:val="left" w:leader="dot" w:pos="7104"/>
        </w:tabs>
        <w:bidi w:val="0"/>
        <w:spacing w:before="0" w:after="60" w:line="240" w:lineRule="auto"/>
        <w:ind w:left="0" w:right="0" w:firstLine="2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8.2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施工准备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13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leader="dot" w:pos="6581"/>
        </w:tabs>
        <w:bidi w:val="0"/>
        <w:spacing w:before="0" w:after="60" w:line="240" w:lineRule="auto"/>
        <w:ind w:left="0" w:right="0" w:firstLine="24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8.3</w:t>
      </w:r>
      <w:r>
        <w:rPr>
          <w:color w:val="000000"/>
          <w:spacing w:val="0"/>
          <w:w w:val="100"/>
          <w:position w:val="0"/>
          <w:sz w:val="26"/>
          <w:szCs w:val="26"/>
        </w:rPr>
        <w:t>浆液的制备与储存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13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leader="dot" w:pos="5664"/>
        </w:tabs>
        <w:bidi w:val="0"/>
        <w:spacing w:before="0" w:after="60" w:line="240" w:lineRule="auto"/>
        <w:ind w:left="0" w:right="0" w:firstLine="0"/>
        <w:jc w:val="righ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缶工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3F454D"/>
          <w:spacing w:val="0"/>
          <w:w w:val="100"/>
          <w:position w:val="0"/>
          <w:sz w:val="26"/>
          <w:szCs w:val="26"/>
        </w:rPr>
        <w:t>14</w:t>
      </w:r>
    </w:p>
    <w:p>
      <w:pPr>
        <w:pStyle w:val="Bodytext30"/>
        <w:keepNext w:val="0"/>
        <w:keepLines w:val="0"/>
        <w:widowControl w:val="0"/>
        <w:shd w:val="clear" w:color="auto" w:fill="auto"/>
        <w:tabs>
          <w:tab w:val="left" w:leader="dot" w:pos="7104"/>
        </w:tabs>
        <w:bidi w:val="0"/>
        <w:spacing w:before="0" w:after="60" w:line="240" w:lineRule="auto"/>
        <w:ind w:left="0" w:right="0" w:firstLine="2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8.5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冬期施工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15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leader="dot" w:pos="6739"/>
        </w:tabs>
        <w:bidi w:val="0"/>
        <w:spacing w:before="0" w:after="60" w:line="240" w:lineRule="auto"/>
        <w:ind w:left="0" w:right="0" w:firstLine="0"/>
        <w:jc w:val="righ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质量验收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16</w:t>
      </w:r>
    </w:p>
    <w:p>
      <w:pPr>
        <w:widowControl w:val="0"/>
        <w:spacing w:line="1" w:lineRule="exact"/>
        <w:sectPr>
          <w:type w:val="continuous"/>
          <w:pgSz w:w="10620" w:h="15236"/>
          <w:pgMar w:top="2536" w:right="1462" w:bottom="2092" w:left="1530" w:header="0" w:footer="3" w:gutter="0"/>
          <w:pgNumType w:start="1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1010920</wp:posOffset>
                </wp:positionH>
                <wp:positionV relativeFrom="paragraph">
                  <wp:posOffset>0</wp:posOffset>
                </wp:positionV>
                <wp:extent cx="4544695" cy="213360"/>
                <wp:wrapTopAndBottom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44695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598"/>
                                <w:tab w:val="left" w:leader="dot" w:pos="710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附录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预拌盾构砂浆流动度的试验方法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ab/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" o:spid="_x0000_s1032" type="#_x0000_t202" style="width:357.85pt;height:16.8pt;margin-top:0;margin-left:79.6pt;mso-position-horizontal-relative:page;mso-wrap-distance-bottom:0;mso-wrap-distance-left:0;mso-wrap-distance-right:0;mso-wrap-distance-top:0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598"/>
                          <w:tab w:val="left" w:leader="dot" w:pos="710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附录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预拌盾构砂浆流动度的试验方法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75" distB="5715" distL="0" distR="0" simplePos="0" relativeHeight="251679744" behindDoc="0" locked="0" layoutInCell="1" allowOverlap="1">
                <wp:simplePos x="0" y="0"/>
                <wp:positionH relativeFrom="page">
                  <wp:posOffset>5564505</wp:posOffset>
                </wp:positionH>
                <wp:positionV relativeFrom="paragraph">
                  <wp:posOffset>3175</wp:posOffset>
                </wp:positionV>
                <wp:extent cx="176530" cy="204470"/>
                <wp:wrapTopAndBottom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53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17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3" type="#_x0000_t202" style="width:13.9pt;height:16.1pt;margin-top:0.25pt;margin-left:438.15pt;mso-position-horizontal-relative:page;mso-wrap-distance-bottom:0.45pt;mso-wrap-distance-left:0;mso-wrap-distance-right:0;mso-wrap-distance-top:0.25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right" w:leader="dot" w:pos="7385"/>
        </w:tabs>
        <w:bidi w:val="0"/>
        <w:spacing w:before="0" w:after="60" w:line="240" w:lineRule="auto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26"/>
          <w:szCs w:val="26"/>
        </w:rPr>
        <w:t>预拌盾构砂浆表观凝结时间的试验方法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18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right" w:leader="dot" w:pos="7385"/>
        </w:tabs>
        <w:bidi w:val="0"/>
        <w:spacing w:before="0" w:after="0" w:line="240" w:lineRule="auto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6"/>
          <w:szCs w:val="26"/>
        </w:rPr>
        <w:t>预拌盾构砂浆表观密度的试验方法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19</w:t>
      </w:r>
    </w:p>
    <w:p>
      <w:pPr>
        <w:framePr w:w="6499" w:h="9566" w:hRule="atLeast" w:hSpace="470" w:vSpace="192" w:wrap="notBeside" w:vAnchor="text" w:hAnchor="text" w:x="579" w:y="193"/>
        <w:widowControl w:val="0"/>
        <w:rPr>
          <w:sz w:val="2"/>
          <w:szCs w:val="2"/>
        </w:rPr>
        <w:sectPr>
          <w:type w:val="nextPage"/>
          <w:pgSz w:w="10620" w:h="15236"/>
          <w:pgMar w:top="2536" w:right="1462" w:bottom="2092" w:left="1530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4126865" cy="6077585"/>
            <wp:docPr id="30" name="Picut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6865" cy="607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  <w:sectPr>
          <w:type w:val="nextPage"/>
          <w:pgSz w:w="10620" w:h="15236"/>
          <w:pgMar w:top="2536" w:right="1462" w:bottom="2092" w:left="1530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50165" distR="1854835" simplePos="0" relativeHeight="251681792" behindDoc="0" locked="0" layoutInCell="1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0</wp:posOffset>
                </wp:positionV>
                <wp:extent cx="2938145" cy="499745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38145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579"/>
                              </w:tabs>
                              <w:bidi w:val="0"/>
                              <w:spacing w:before="0" w:after="0" w:line="384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预拌盾构砂浆泌水率和固结率的试验方法 同步注浆检验批质量验收记录表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  <w:tab/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4" type="#_x0000_t202" style="width:231.35pt;height:39.35pt;margin-top:0;margin-left:52.9pt;mso-wrap-distance-bottom:0;mso-wrap-distance-left:3.95pt;mso-wrap-distance-right:146.05pt;mso-wrap-distance-top:0;position:absolute;v-text-anchor:top;z-index:251680768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579"/>
                        </w:tabs>
                        <w:bidi w:val="0"/>
                        <w:spacing w:before="0" w:after="0" w:line="384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预拌盾构砂浆泌水率和固结率的试验方法 同步注浆检验批质量验收记录表</w:t>
                      </w:r>
                      <w:r>
                        <w:rPr>
                          <w:u w:val="single"/>
                        </w:rPr>
                        <w:t xml:space="preserve"> </w:t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50165" distR="3613150" simplePos="0" relativeHeight="251683840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0</wp:posOffset>
                </wp:positionV>
                <wp:extent cx="1179830" cy="1246505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79830" cy="1246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附录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附录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E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本标准用词说明 引用标准名录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...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附：条文说明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35" type="#_x0000_t202" style="width:92.9pt;height:98.15pt;margin-top:0;margin-left:3.95pt;mso-wrap-distance-bottom:0;mso-wrap-distance-left:3.95pt;mso-wrap-distance-right:284.5pt;mso-wrap-distance-top:0;position:absolute;v-text-anchor:top;z-index:251682816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附录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附录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E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本标准用词说明 引用标准名录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...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附：条文说明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50165" distR="4479290" simplePos="0" relativeHeight="251685888" behindDoc="0" locked="0" layoutInCell="1" allowOverlap="1">
                <wp:simplePos x="0" y="0"/>
                <wp:positionH relativeFrom="column">
                  <wp:posOffset>4478655</wp:posOffset>
                </wp:positionH>
                <wp:positionV relativeFrom="paragraph">
                  <wp:posOffset>36830</wp:posOffset>
                </wp:positionV>
                <wp:extent cx="313690" cy="1185545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3690" cy="11855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...20</w:t>
                            </w:r>
                          </w:p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...22</w:t>
                            </w:r>
                          </w:p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...23</w:t>
                            </w:r>
                          </w:p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...24</w:t>
                            </w:r>
                          </w:p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...25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36" type="#_x0000_t202" style="width:24.7pt;height:93.35pt;margin-top:2.9pt;margin-left:352.65pt;mso-wrap-distance-bottom:0;mso-wrap-distance-left:3.95pt;mso-wrap-distance-right:352.7pt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...20</w:t>
                      </w:r>
                    </w:p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...22</w:t>
                      </w:r>
                    </w:p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...23</w:t>
                      </w:r>
                    </w:p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...24</w:t>
                      </w:r>
                    </w:p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...25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Picturecaption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1.0.1</w:t>
      </w:r>
      <w:r>
        <w:rPr>
          <w:color w:val="000000"/>
          <w:spacing w:val="0"/>
          <w:w w:val="100"/>
          <w:position w:val="0"/>
        </w:rPr>
        <w:t>为进一步贯彻国家和本省相关政策，规范预拌盾构砂浆的应 用行为，保证工程建设的质量，促进现场文明施工，制定本标准。</w:t>
      </w:r>
    </w:p>
    <w:p>
      <w:pPr>
        <w:pStyle w:val="Picturecaption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1.0.2</w:t>
      </w:r>
      <w:r>
        <w:rPr>
          <w:color w:val="000000"/>
          <w:spacing w:val="0"/>
          <w:w w:val="100"/>
          <w:position w:val="0"/>
        </w:rPr>
        <w:t>本标准适用于城市轨道交通、城镇道路等市政工程盾构法施</w:t>
      </w:r>
    </w:p>
    <w:p>
      <w:pPr>
        <w:widowControl w:val="0"/>
        <w:jc w:val="center"/>
        <w:rPr>
          <w:sz w:val="2"/>
          <w:szCs w:val="2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0620" w:h="15236"/>
          <w:pgMar w:top="2536" w:right="1462" w:bottom="2092" w:left="1530" w:header="0" w:footer="3" w:gutter="0"/>
          <w:pgNumType w:start="1"/>
          <w:cols w:space="720"/>
          <w:noEndnote/>
          <w:titlePg/>
          <w:rtlGutter w:val="0"/>
          <w:docGrid w:linePitch="360"/>
        </w:sectPr>
      </w:pPr>
      <w:r>
        <w:drawing>
          <wp:inline>
            <wp:extent cx="4736465" cy="4956175"/>
            <wp:docPr id="37" name="Picut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36465" cy="495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page">
              <wp:posOffset>4733290</wp:posOffset>
            </wp:positionH>
            <wp:positionV relativeFrom="margin">
              <wp:posOffset>-27305</wp:posOffset>
            </wp:positionV>
            <wp:extent cx="688975" cy="603250"/>
            <wp:wrapSquare wrapText="left"/>
            <wp:docPr id="38" name="Shap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box 3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8975" cy="60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预拌盾构砂浆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ready-mixed shield mortar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0" w:right="0" w:firstLine="56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以胶凝材料、细骨料、填料、外加剂等原材料组成，由专业生 产厂家按照一定配比经计量、混合后，专门用于盾构同步注浆的预 拌砂浆。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同步注浆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synchronous grouting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56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与盾构掘进同时进行，是通过同步注浆系统，在盾构向前推进 盾尾后方管片与围岩之间形成空隙的同时，浆液注满管片与围岩之 间形成的空隙，使围岩获得及时的支撑，可有效防止岩体的坍塌， 控制地表的沉降，防止地下水</w:t>
      </w:r>
      <w:r>
        <w:rPr>
          <w:color w:val="B5B6B9"/>
          <w:spacing w:val="0"/>
          <w:w w:val="100"/>
          <w:position w:val="0"/>
          <w:sz w:val="26"/>
          <w:szCs w:val="26"/>
        </w:rPr>
        <w:t>的侵玆广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浆液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slurry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50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已加水搅拌的预拌盾构砂浆呈液态浆状的一种混合物。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固结率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consolidation rate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50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浆液固结后的体积与浆液初始体积之比。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流动度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luddity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50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砂浆浆液&amp;</w:t>
      </w:r>
      <w:r>
        <w:rPr>
          <w:color w:val="B5B6B9"/>
          <w:spacing w:val="0"/>
          <w:w w:val="100"/>
          <w:position w:val="0"/>
          <w:sz w:val="26"/>
          <w:szCs w:val="26"/>
        </w:rPr>
        <w:t>由威</w:t>
      </w:r>
      <w:r>
        <w:rPr>
          <w:color w:val="000000"/>
          <w:spacing w:val="0"/>
          <w:w w:val="100"/>
          <w:position w:val="0"/>
          <w:sz w:val="26"/>
          <w:szCs w:val="26"/>
        </w:rPr>
        <w:t>准的标准流锥所用的时间。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表观凝结时间 </w:t>
      </w:r>
      <w:r>
        <w:rPr>
          <w:rFonts w:ascii="Times New Roman" w:eastAsia="Times New Roman" w:hAnsi="Times New Roman" w:cs="Times New Roman"/>
          <w:color w:val="1F2327"/>
          <w:spacing w:val="0"/>
          <w:w w:val="100"/>
          <w:position w:val="0"/>
          <w:lang w:val="en-US" w:eastAsia="en-US" w:bidi="en-US"/>
        </w:rPr>
        <w:t xml:space="preserve">apparent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setting time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427" w:lineRule="exact"/>
        <w:ind w:left="0" w:right="0" w:firstLine="56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自预拌盾</w:t>
      </w:r>
      <w:r>
        <w:rPr>
          <w:color w:val="B5B6B9"/>
          <w:spacing w:val="0"/>
          <w:w w:val="100"/>
          <w:position w:val="0"/>
          <w:sz w:val="26"/>
          <w:szCs w:val="26"/>
        </w:rPr>
        <w:t>构尊</w:t>
      </w:r>
      <w:r>
        <w:rPr>
          <w:rFonts w:ascii="Times New Roman" w:eastAsia="Times New Roman" w:hAnsi="Times New Roman" w:cs="Times New Roman"/>
          <w:b/>
          <w:bCs/>
          <w:color w:val="B5B6B9"/>
          <w:spacing w:val="0"/>
          <w:w w:val="100"/>
          <w:position w:val="0"/>
          <w:sz w:val="26"/>
          <w:szCs w:val="26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z w:val="26"/>
          <w:szCs w:val="26"/>
        </w:rPr>
        <w:t>搅</w:t>
      </w:r>
      <w:r>
        <w:rPr>
          <w:color w:val="1F2327"/>
          <w:spacing w:val="0"/>
          <w:w w:val="100"/>
          <w:position w:val="0"/>
          <w:sz w:val="26"/>
          <w:szCs w:val="26"/>
        </w:rPr>
        <w:t>拌起，</w:t>
      </w:r>
      <w:r>
        <w:rPr>
          <w:color w:val="000000"/>
          <w:spacing w:val="0"/>
          <w:w w:val="100"/>
          <w:position w:val="0"/>
          <w:sz w:val="26"/>
          <w:szCs w:val="26"/>
        </w:rPr>
        <w:t>至浆液失去流动性时刻的时 间。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初凝时间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initial setting time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6682"/>
        </w:tabs>
        <w:bidi w:val="0"/>
        <w:spacing w:before="0" w:after="0" w:line="437" w:lineRule="exact"/>
        <w:ind w:left="0" w:right="0" w:firstLine="56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自预拌盾构砂浆加水搅拌起，至浆液开始失去塑性时刻的时 间。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.</w:t>
        <w:tab/>
        <w:t>.； ■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泌水率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bleeding rate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7128"/>
        </w:tabs>
        <w:bidi w:val="0"/>
        <w:spacing w:before="0" w:after="0" w:line="395" w:lineRule="exact"/>
        <w:ind w:left="132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对砂浆拌合物体积之比率。</w:t>
        <w:tab/>
      </w:r>
      <w:r>
        <w:rPr>
          <w:color w:val="000000"/>
          <w:spacing w:val="0"/>
          <w:w w:val="100"/>
          <w:position w:val="0"/>
          <w:sz w:val="26"/>
          <w:szCs w:val="26"/>
          <w:vertAlign w:val="superscript"/>
          <w:lang w:val="en-US" w:eastAsia="en-US" w:bidi="en-US"/>
        </w:rPr>
        <w:t>h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抗压强度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compressive strength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5" w:lineRule="exact"/>
        <w:ind w:left="0" w:right="0" w:firstLine="500"/>
        <w:jc w:val="both"/>
        <w:rPr>
          <w:sz w:val="26"/>
          <w:szCs w:val="26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0620" w:h="15236"/>
          <w:pgMar w:top="2536" w:right="1462" w:bottom="2092" w:left="153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6"/>
          <w:szCs w:val="26"/>
        </w:rPr>
        <w:t>以边长为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70.7mm</w:t>
      </w:r>
      <w:r>
        <w:rPr>
          <w:color w:val="000000"/>
          <w:spacing w:val="0"/>
          <w:w w:val="100"/>
          <w:position w:val="0"/>
          <w:sz w:val="26"/>
          <w:szCs w:val="26"/>
        </w:rPr>
        <w:t>的立方体试块，在标准养护条件（温度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12" w:after="112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0620" w:h="15236"/>
          <w:pgMar w:top="175" w:right="95" w:bottom="1560" w:left="114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1315720</wp:posOffset>
            </wp:positionH>
            <wp:positionV relativeFrom="paragraph">
              <wp:posOffset>1862455</wp:posOffset>
            </wp:positionV>
            <wp:extent cx="3389630" cy="4839970"/>
            <wp:wrapTight wrapText="left">
              <wp:wrapPolygon>
                <wp:start x="15417" y="0"/>
                <wp:lineTo x="21600" y="0"/>
                <wp:lineTo x="21600" y="4271"/>
                <wp:lineTo x="18081" y="4271"/>
                <wp:lineTo x="18081" y="21600"/>
                <wp:lineTo x="0" y="21600"/>
                <wp:lineTo x="0" y="3401"/>
                <wp:lineTo x="15417" y="3401"/>
                <wp:lineTo x="15417" y="0"/>
              </wp:wrapPolygon>
            </wp:wrapTight>
            <wp:docPr id="56" name="Shap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box 5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89630" cy="4839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146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20±2°C</w:t>
      </w:r>
      <w:r>
        <w:rPr>
          <w:color w:val="000000"/>
          <w:spacing w:val="0"/>
          <w:w w:val="100"/>
          <w:position w:val="0"/>
          <w:sz w:val="26"/>
          <w:szCs w:val="26"/>
        </w:rPr>
        <w:t>。相对湿度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90%</w:t>
      </w:r>
      <w:r>
        <w:rPr>
          <w:color w:val="000000"/>
          <w:spacing w:val="0"/>
          <w:w w:val="100"/>
          <w:position w:val="0"/>
          <w:sz w:val="26"/>
          <w:szCs w:val="26"/>
        </w:rPr>
        <w:t>以上）下，用标准试验方法测得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28d</w:t>
      </w:r>
      <w:r>
        <w:rPr>
          <w:color w:val="000000"/>
          <w:spacing w:val="0"/>
          <w:w w:val="100"/>
          <w:position w:val="0"/>
          <w:sz w:val="26"/>
          <w:szCs w:val="26"/>
        </w:rPr>
        <w:t>龄期 的抗压强度值（单位：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MPa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）。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146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充填系数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filling coefficient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1460" w:right="0" w:firstLine="52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充填密实管片与围岩之间空隙所需的注浆浆液体积与空隙体 积之比。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146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注浆压力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grouting pressure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right="1600" w:firstLine="0"/>
        <w:jc w:val="right"/>
        <w:rPr>
          <w:sz w:val="26"/>
          <w:szCs w:val="26"/>
        </w:rPr>
        <w:sectPr>
          <w:headerReference w:type="even" r:id="rId31"/>
          <w:headerReference w:type="default" r:id="rId32"/>
          <w:footerReference w:type="even" r:id="rId33"/>
          <w:footerReference w:type="default" r:id="rId34"/>
          <w:headerReference w:type="first" r:id="rId35"/>
          <w:footerReference w:type="first" r:id="rId36"/>
          <w:type w:val="continuous"/>
          <w:pgSz w:w="10620" w:h="15236"/>
          <w:pgMar w:top="175" w:right="95" w:bottom="1560" w:left="114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6"/>
          <w:szCs w:val="26"/>
        </w:rPr>
        <w:t>注浆时克服浆液流动阻力并使浆液密实填充至盾尾后方管片 与围岩之间形成的空隙中所需的压力。</w:t>
      </w:r>
    </w:p>
    <w:p>
      <w:pPr>
        <w:widowControl w:val="0"/>
        <w:jc w:val="center"/>
        <w:rPr>
          <w:sz w:val="2"/>
          <w:szCs w:val="2"/>
        </w:rPr>
        <w:sectPr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0620" w:h="15236"/>
          <w:pgMar w:top="175" w:right="95" w:bottom="1560" w:left="11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614160" cy="8449310"/>
            <wp:docPr id="58" name="Picutr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844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keepNext w:val="0"/>
        <w:keepLines w:val="0"/>
        <w:framePr w:w="4608" w:h="1330" w:hRule="atLeast" w:wrap="none" w:hAnchor="page" w:x="1574" w:y="1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righ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sz w:val="24"/>
          <w:szCs w:val="24"/>
        </w:rPr>
        <w:t>原材料</w:t>
      </w:r>
    </w:p>
    <w:p>
      <w:pPr>
        <w:pStyle w:val="Bodytext10"/>
        <w:keepNext w:val="0"/>
        <w:keepLines w:val="0"/>
        <w:framePr w:w="4608" w:h="1330" w:hRule="atLeast" w:wrap="none" w:hAnchor="page" w:x="157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4.1 </w:t>
      </w:r>
      <w:r>
        <w:rPr>
          <w:color w:val="000000"/>
          <w:spacing w:val="0"/>
          <w:w w:val="100"/>
          <w:position w:val="0"/>
        </w:rPr>
        <w:t>一般规定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4714240</wp:posOffset>
            </wp:positionH>
            <wp:positionV relativeFrom="margin">
              <wp:posOffset>216535</wp:posOffset>
            </wp:positionV>
            <wp:extent cx="719455" cy="883920"/>
            <wp:wrapNone/>
            <wp:docPr id="59" name="Shap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box 6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52" w:line="1" w:lineRule="exact"/>
      </w:pPr>
    </w:p>
    <w:p>
      <w:pPr>
        <w:widowControl w:val="0"/>
        <w:spacing w:line="1" w:lineRule="exact"/>
        <w:sectPr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pgSz w:w="10620" w:h="15236"/>
          <w:pgMar w:top="2499" w:right="1559" w:bottom="1578" w:left="1549" w:header="2071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4.1.1</w:t>
      </w:r>
      <w:r>
        <w:rPr>
          <w:color w:val="000000"/>
          <w:spacing w:val="0"/>
          <w:w w:val="100"/>
          <w:position w:val="0"/>
        </w:rPr>
        <w:t>用于生产预拌盾构砂浆的原材料应符合下列规定：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所有使用的原材料有害物质含量应符合现行国家标准《民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用建筑工程室内环境污染控制规范》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50325</w:t>
      </w:r>
      <w:r>
        <w:rPr>
          <w:color w:val="000000"/>
          <w:spacing w:val="0"/>
          <w:w w:val="100"/>
          <w:position w:val="0"/>
        </w:rPr>
        <w:t>的规定；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5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所有使用的原材料放射性应符合现行国家标准《建筑材料 放射性核素限量》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6566</w:t>
      </w:r>
      <w:r>
        <w:rPr>
          <w:color w:val="000000"/>
          <w:spacing w:val="0"/>
          <w:w w:val="100"/>
          <w:position w:val="0"/>
        </w:rPr>
        <w:t>的规定；</w:t>
      </w:r>
      <w:r>
        <w:rPr>
          <w:color w:val="848486"/>
          <w:spacing w:val="0"/>
          <w:w w:val="100"/>
          <w:position w:val="0"/>
        </w:rPr>
        <w:t>/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80" w:line="384" w:lineRule="exact"/>
        <w:ind w:left="0" w:right="0" w:firstLine="5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所有使用的原材料应提供出厂检验报告等质量证明文件或 合格证，且按照国家现行相关标</w:t>
      </w:r>
      <w:r>
        <w:rPr>
          <w:color w:val="B5B6B9"/>
          <w:spacing w:val="0"/>
          <w:w w:val="100"/>
          <w:position w:val="0"/>
        </w:rPr>
        <w:t>准董牛</w:t>
      </w:r>
      <w:r>
        <w:rPr>
          <w:color w:val="000000"/>
          <w:spacing w:val="0"/>
          <w:w w:val="100"/>
          <w:position w:val="0"/>
        </w:rPr>
        <w:t>险合格后方可使用。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280" w:line="31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水泥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84" w:lineRule="exact"/>
        <w:ind w:left="0" w:right="0" w:firstLine="0"/>
        <w:jc w:val="left"/>
        <w:rPr>
          <w:sz w:val="26"/>
          <w:szCs w:val="26"/>
        </w:rPr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1492885</wp:posOffset>
                </wp:positionH>
                <wp:positionV relativeFrom="paragraph">
                  <wp:posOffset>495300</wp:posOffset>
                </wp:positionV>
                <wp:extent cx="3904615" cy="494030"/>
                <wp:wrapSquare wrapText="left"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04615" cy="494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74" w:lineRule="exact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不同品牌、</w:t>
                            </w:r>
                            <w:r>
                              <w:rPr>
                                <w:color w:val="848486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礪品低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不同强度等级的水泥不得混用。 砂浆混合搅拌时磷温度不宜超过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60°C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37" type="#_x0000_t202" style="width:307.45pt;height:38.9pt;margin-top:39pt;margin-left:117.55pt;mso-position-horizontal-relative:page;mso-wrap-distance-bottom:0;mso-wrap-distance-left:9pt;mso-wrap-distance-right:9pt;mso-wrap-distance-top:0;position:absolute;v-text-anchor:top;z-index:25168998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74" w:lineRule="exact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不同品牌、</w:t>
                      </w:r>
                      <w:r>
                        <w:rPr>
                          <w:color w:val="848486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礪品低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不同强度等级的水泥不得混用。 砂浆混合搅拌时磷温度不宜超过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60°C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。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4.2.1</w:t>
      </w:r>
      <w:r>
        <w:rPr>
          <w:color w:val="000000"/>
          <w:spacing w:val="0"/>
          <w:w w:val="100"/>
          <w:position w:val="0"/>
          <w:sz w:val="26"/>
          <w:szCs w:val="26"/>
        </w:rPr>
        <w:t>水泥宜采用硅酸盐水泥、普通硅酸盐水泥，应符合现行国家 标准《通</w:t>
      </w:r>
      <w:r>
        <w:rPr>
          <w:color w:val="1F2327"/>
          <w:spacing w:val="0"/>
          <w:w w:val="100"/>
          <w:position w:val="0"/>
          <w:sz w:val="26"/>
          <w:szCs w:val="26"/>
        </w:rPr>
        <w:t>用硅酸盐水泥</w:t>
      </w:r>
      <w:r>
        <w:rPr>
          <w:color w:val="B5B6B9"/>
          <w:spacing w:val="0"/>
          <w:w w:val="100"/>
          <w:position w:val="0"/>
          <w:sz w:val="26"/>
          <w:szCs w:val="26"/>
        </w:rPr>
        <w:t>癒爵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75</w:t>
      </w:r>
      <w:r>
        <w:rPr>
          <w:color w:val="000000"/>
          <w:spacing w:val="0"/>
          <w:w w:val="100"/>
          <w:position w:val="0"/>
          <w:sz w:val="26"/>
          <w:szCs w:val="26"/>
        </w:rPr>
        <w:t>的规定。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24" w:name="bookmark24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24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.2.2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25" w:name="bookmark25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25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.2.3</w:t>
      </w:r>
    </w:p>
    <w:p>
      <w:pPr>
        <w:widowControl w:val="0"/>
        <w:spacing w:line="1" w:lineRule="exact"/>
        <w:sectPr>
          <w:headerReference w:type="even" r:id="rId51"/>
          <w:headerReference w:type="default" r:id="rId52"/>
          <w:footerReference w:type="even" r:id="rId53"/>
          <w:footerReference w:type="default" r:id="rId54"/>
          <w:headerReference w:type="first" r:id="rId55"/>
          <w:footerReference w:type="first" r:id="rId56"/>
          <w:type w:val="continuous"/>
          <w:pgSz w:w="10620" w:h="15236"/>
          <w:pgMar w:top="2499" w:right="1559" w:bottom="1968" w:left="1549" w:header="0" w:footer="3" w:gutter="0"/>
          <w:pgNumType w:start="7"/>
          <w:cols w:space="720"/>
          <w:noEndnote/>
          <w:rtlGutter w:val="0"/>
          <w:docGrid w:linePitch="360"/>
        </w:sectPr>
      </w:pPr>
      <w:r>
        <w:drawing>
          <wp:anchor distT="0" distB="0" distL="0" distR="1414145" simplePos="0" relativeHeight="251692032" behindDoc="0" locked="0" layoutInCell="1" allowOverlap="1">
            <wp:simplePos x="0" y="0"/>
            <wp:positionH relativeFrom="page">
              <wp:posOffset>1946910</wp:posOffset>
            </wp:positionH>
            <wp:positionV relativeFrom="paragraph">
              <wp:posOffset>0</wp:posOffset>
            </wp:positionV>
            <wp:extent cx="658495" cy="548640"/>
            <wp:wrapTopAndBottom/>
            <wp:docPr id="67" name="Shap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box 6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5849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2730500</wp:posOffset>
                </wp:positionH>
                <wp:positionV relativeFrom="paragraph">
                  <wp:posOffset>225425</wp:posOffset>
                </wp:positionV>
                <wp:extent cx="1286510" cy="213360"/>
                <wp:wrapNone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6510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4.3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矿物摻台料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38" type="#_x0000_t202" style="width:101.3pt;height:16.8pt;margin-top:17.75pt;margin-left:215pt;mso-position-horizontal-relative:page;mso-wrap-distance-bottom:0;mso-wrap-distance-left:0;mso-wrap-distance-right:0;mso-wrap-distance-top:0;position:absolute;v-text-anchor:top;z-index:251693056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4.3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矿物摻台料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both"/>
      </w:pP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12700</wp:posOffset>
                </wp:positionV>
                <wp:extent cx="4248785" cy="219710"/>
                <wp:wrapSquare wrapText="left"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48785" cy="219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粉煤灰性能指标应符合现行国家标准</w:t>
                            </w:r>
                            <w:r>
                              <w:rPr>
                                <w:color w:val="1F2327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《用审，水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泥利混凝土中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39" type="#_x0000_t202" style="width:334.55pt;height:17.3pt;margin-top:1pt;margin-left:117.75pt;mso-position-horizontal-relative:page;mso-wrap-distance-bottom:0;mso-wrap-distance-left:9pt;mso-wrap-distance-right:9pt;mso-wrap-distance-top:0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粉煤灰性能指标应符合现行国家标准</w:t>
                      </w:r>
                      <w:r>
                        <w:rPr>
                          <w:color w:val="1F2327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《用审，水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泥利混凝土中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26" w:name="bookmark26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26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.3.1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2" w:lineRule="exact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的粉煤灰》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1596</w:t>
      </w:r>
      <w:r>
        <w:rPr>
          <w:color w:val="000000"/>
          <w:spacing w:val="0"/>
          <w:w w:val="100"/>
          <w:position w:val="0"/>
          <w:sz w:val="26"/>
          <w:szCs w:val="26"/>
        </w:rPr>
        <w:t>的规定，且烧失量和三氧化硫含量分</w:t>
      </w:r>
      <w:r>
        <w:rPr>
          <w:color w:val="3F454D"/>
          <w:spacing w:val="0"/>
          <w:w w:val="100"/>
          <w:position w:val="0"/>
          <w:sz w:val="26"/>
          <w:szCs w:val="26"/>
        </w:rPr>
        <w:t xml:space="preserve">别不宜 </w:t>
      </w:r>
      <w:r>
        <w:rPr>
          <w:color w:val="000000"/>
          <w:spacing w:val="0"/>
          <w:w w:val="100"/>
          <w:position w:val="0"/>
          <w:sz w:val="26"/>
          <w:szCs w:val="26"/>
        </w:rPr>
        <w:t>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8.0%</w:t>
      </w:r>
      <w:r>
        <w:rPr>
          <w:color w:val="000000"/>
          <w:spacing w:val="0"/>
          <w:w w:val="100"/>
          <w:position w:val="0"/>
          <w:sz w:val="26"/>
          <w:szCs w:val="26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3.5%</w:t>
      </w:r>
      <w:r>
        <w:rPr>
          <w:color w:val="000000"/>
          <w:spacing w:val="0"/>
          <w:w w:val="100"/>
          <w:position w:val="0"/>
          <w:sz w:val="26"/>
          <w:szCs w:val="26"/>
        </w:rPr>
        <w:t>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2" w:lineRule="exact"/>
        <w:ind w:left="0" w:right="0" w:firstLine="0"/>
        <w:jc w:val="both"/>
        <w:rPr>
          <w:sz w:val="26"/>
          <w:szCs w:val="26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continuous"/>
          <w:pgSz w:w="10620" w:h="15236"/>
          <w:pgMar w:top="1841" w:right="1474" w:bottom="1982" w:left="1524" w:header="1413" w:footer="3" w:gutter="0"/>
          <w:pgNumType w:start="8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4.3.2</w:t>
      </w:r>
      <w:r>
        <w:rPr>
          <w:color w:val="B5B6B9"/>
          <w:spacing w:val="0"/>
          <w:w w:val="100"/>
          <w:position w:val="0"/>
          <w:sz w:val="26"/>
          <w:szCs w:val="26"/>
        </w:rPr>
        <w:t>必</w:t>
      </w:r>
      <w:r>
        <w:rPr>
          <w:rFonts w:ascii="Times New Roman" w:eastAsia="Times New Roman" w:hAnsi="Times New Roman" w:cs="Times New Roman"/>
          <w:color w:val="B5B6B9"/>
          <w:spacing w:val="0"/>
          <w:w w:val="100"/>
          <w:position w:val="0"/>
          <w:sz w:val="26"/>
          <w:szCs w:val="26"/>
        </w:rPr>
        <w:t>0</w:t>
      </w:r>
      <w:r>
        <w:rPr>
          <w:color w:val="000000"/>
          <w:spacing w:val="0"/>
          <w:w w:val="100"/>
          <w:position w:val="0"/>
          <w:sz w:val="26"/>
          <w:szCs w:val="26"/>
        </w:rPr>
        <w:t>高炉矿渣粉性能指标应符合现行国家标准《用于水泥、 砂浆和混凝土中的粒化高炉矿渣粉》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18046</w:t>
      </w:r>
      <w:r>
        <w:rPr>
          <w:color w:val="000000"/>
          <w:spacing w:val="0"/>
          <w:w w:val="100"/>
          <w:position w:val="0"/>
          <w:sz w:val="26"/>
          <w:szCs w:val="26"/>
        </w:rPr>
        <w:t>的规定，且不宜 低于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S95</w:t>
      </w:r>
      <w:r>
        <w:rPr>
          <w:color w:val="000000"/>
          <w:spacing w:val="0"/>
          <w:w w:val="100"/>
          <w:position w:val="0"/>
          <w:sz w:val="26"/>
          <w:szCs w:val="26"/>
        </w:rPr>
        <w:t>级。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4.3.3</w:t>
      </w:r>
      <w:r>
        <w:rPr>
          <w:color w:val="000000"/>
          <w:spacing w:val="0"/>
          <w:w w:val="100"/>
          <w:position w:val="0"/>
        </w:rPr>
        <w:t>矿物掺合料的复检结果应符合现行国家标准《矿物掺合料应 用技术规范》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51003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6134"/>
        </w:tabs>
        <w:bidi w:val="0"/>
        <w:spacing w:before="0" w:after="440" w:line="38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4.3.4</w:t>
      </w:r>
      <w:r>
        <w:rPr>
          <w:color w:val="000000"/>
          <w:spacing w:val="0"/>
          <w:w w:val="100"/>
          <w:position w:val="0"/>
        </w:rPr>
        <w:t>复合掺合料性能指标应符合现行行业标准《混凝土用复合掺 合料》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JG/T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486</w:t>
      </w:r>
      <w:r>
        <w:rPr>
          <w:color w:val="000000"/>
          <w:spacing w:val="0"/>
          <w:w w:val="100"/>
          <w:position w:val="0"/>
        </w:rPr>
        <w:t>的规定。</w:t>
        <w:tab/>
      </w:r>
      <w:r>
        <w:rPr>
          <w:rFonts w:ascii="Times New Roman" w:eastAsia="Times New Roman" w:hAnsi="Times New Roman" w:cs="Times New Roman"/>
          <w:b/>
          <w:bCs/>
          <w:color w:val="B5B6B9"/>
          <w:spacing w:val="0"/>
          <w:w w:val="100"/>
          <w:position w:val="0"/>
          <w:lang w:val="en-US" w:eastAsia="en-US" w:bidi="en-US"/>
        </w:rPr>
        <w:t>/SSk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4.4</w:t>
      </w:r>
      <w:r>
        <w:rPr>
          <w:color w:val="000000"/>
          <w:spacing w:val="0"/>
          <w:w w:val="100"/>
          <w:position w:val="0"/>
        </w:rPr>
        <w:t>膨润土</w:t>
      </w:r>
    </w:p>
    <w:p>
      <w:pPr>
        <w:widowControl w:val="0"/>
        <w:spacing w:line="1" w:lineRule="exact"/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0620" w:h="15236"/>
          <w:pgMar w:top="1841" w:right="1474" w:bottom="1982" w:left="1524" w:header="1413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52400" distB="514985" distL="0" distR="0" simplePos="0" relativeHeight="251698176" behindDoc="0" locked="0" layoutInCell="1" allowOverlap="1">
                <wp:simplePos x="0" y="0"/>
                <wp:positionH relativeFrom="page">
                  <wp:posOffset>979805</wp:posOffset>
                </wp:positionH>
                <wp:positionV relativeFrom="paragraph">
                  <wp:posOffset>152400</wp:posOffset>
                </wp:positionV>
                <wp:extent cx="3161030" cy="75311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61030" cy="753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98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4.4.1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膨润土应采用钠基或钙基膨润土。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98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4.4.2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膨润土性能指标应符合现行国家标准 关于冶金球团用膨润土的规定。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40" type="#_x0000_t202" style="width:248.9pt;height:59.3pt;margin-top:12pt;margin-left:77.15pt;mso-position-horizontal-relative:page;mso-wrap-distance-bottom:40.55pt;mso-wrap-distance-left:0;mso-wrap-distance-right:0;mso-wrap-distance-top:12pt;position:absolute;v-text-anchor:top;z-index:251697152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98" w:lineRule="exact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4.4.1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膨润土应采用钠基或钙基膨润土。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98" w:lineRule="exact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4.4.2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膨润土性能指标应符合现行国家标准 关于冶金球团用膨润土的规定。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26720" distB="0" distL="0" distR="0" simplePos="0" relativeHeight="251700224" behindDoc="0" locked="0" layoutInCell="1" allowOverlap="1">
                <wp:simplePos x="0" y="0"/>
                <wp:positionH relativeFrom="page">
                  <wp:posOffset>2884805</wp:posOffset>
                </wp:positionH>
                <wp:positionV relativeFrom="paragraph">
                  <wp:posOffset>426720</wp:posOffset>
                </wp:positionV>
                <wp:extent cx="2843530" cy="993775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43530" cy="993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4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《膨润土》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GB/T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20973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4.5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细骨料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41" type="#_x0000_t202" style="width:223.9pt;height:78.25pt;margin-top:33.6pt;margin-left:227.15pt;mso-position-horizontal-relative:page;mso-wrap-distance-bottom:0;mso-wrap-distance-left:0;mso-wrap-distance-right:0;mso-wrap-distance-top:33.6pt;position:absolute;v-text-anchor:top;z-index:251699200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4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《膨润土》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GB/T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20973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4.5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细骨料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" w:after="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continuous"/>
          <w:pgSz w:w="10620" w:h="15236"/>
          <w:pgMar w:top="1827" w:right="0" w:bottom="1997" w:left="0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4.5.1</w:t>
      </w:r>
      <w:r>
        <w:rPr>
          <w:color w:val="000000"/>
          <w:spacing w:val="0"/>
          <w:w w:val="100"/>
          <w:position w:val="0"/>
        </w:rPr>
        <w:t>细骨料性能指标应符合现行国家标准《建设用砂》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GB/T</w:t>
      </w:r>
    </w:p>
    <w:p>
      <w:pPr>
        <w:widowControl w:val="0"/>
        <w:spacing w:line="1" w:lineRule="exact"/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continuous"/>
          <w:pgSz w:w="10620" w:h="15236"/>
          <w:pgMar w:top="1827" w:right="1444" w:bottom="1997" w:left="1554" w:header="0" w:footer="3" w:gutter="0"/>
          <w:pgNumType w:start="11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979805</wp:posOffset>
                </wp:positionH>
                <wp:positionV relativeFrom="paragraph">
                  <wp:posOffset>0</wp:posOffset>
                </wp:positionV>
                <wp:extent cx="1898650" cy="463550"/>
                <wp:wrapTopAndBottom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8650" cy="4635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14684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的规定。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4.5.2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细骨料宜采用细砂,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42" type="#_x0000_t202" style="width:149.5pt;height:36.5pt;margin-top:0;margin-left:77.15pt;mso-position-horizontal-relative:page;mso-wrap-distance-bottom:0;mso-wrap-distance-left:0;mso-wrap-distance-right:0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14684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的规定。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4.5.2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细骨料宜采用细砂,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25425" distB="3175" distL="0" distR="0" simplePos="0" relativeHeight="251704320" behindDoc="0" locked="0" layoutInCell="1" allowOverlap="1">
                <wp:simplePos x="0" y="0"/>
                <wp:positionH relativeFrom="page">
                  <wp:posOffset>3589020</wp:posOffset>
                </wp:positionH>
                <wp:positionV relativeFrom="paragraph">
                  <wp:posOffset>225425</wp:posOffset>
                </wp:positionV>
                <wp:extent cx="2142490" cy="234950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4249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不应超过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2.36mm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。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细骨料应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43" type="#_x0000_t202" style="width:168.7pt;height:18.5pt;margin-top:17.75pt;margin-left:282.6pt;mso-position-horizontal-relative:page;mso-wrap-distance-bottom:0.25pt;mso-wrap-distance-left:0;mso-wrap-distance-right:0;mso-wrap-distance-top:17.75pt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不应超过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2.36mm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。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细骨料应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经分级、干燥处理，颗粒级配连续、合理，含水率不应超过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0.5%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外加剂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4.6.1</w:t>
      </w:r>
      <w:r>
        <w:rPr>
          <w:color w:val="000000"/>
          <w:spacing w:val="0"/>
          <w:w w:val="100"/>
          <w:position w:val="0"/>
        </w:rPr>
        <w:t>外加剂应采用粉状外加捆-储存时应分类标识并按照相关规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定采取防潮措施，受潮结块的外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加剂应</w:t>
      </w:r>
      <w:r>
        <w:rPr>
          <w:color w:val="000000"/>
          <w:spacing w:val="0"/>
          <w:w w:val="100"/>
          <w:position w:val="0"/>
        </w:rPr>
        <w:t>用干预拌盾构砂浆的生产。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4.6.2</w:t>
      </w:r>
      <w:r>
        <w:rPr>
          <w:color w:val="000000"/>
          <w:spacing w:val="0"/>
          <w:w w:val="100"/>
          <w:position w:val="0"/>
        </w:rPr>
        <w:t>外加剂性能指标应符合现行国家标</w:t>
      </w:r>
      <w:r>
        <w:rPr>
          <w:color w:val="3F454D"/>
          <w:spacing w:val="0"/>
          <w:w w:val="100"/>
          <w:position w:val="0"/>
        </w:rPr>
        <w:t>推</w:t>
      </w:r>
      <w:r>
        <w:rPr>
          <w:color w:val="000000"/>
          <w:spacing w:val="0"/>
          <w:w w:val="100"/>
          <w:position w:val="0"/>
        </w:rPr>
        <w:t>、《温薄土外加剂》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8076</w:t>
      </w:r>
      <w:r>
        <w:rPr>
          <w:color w:val="B5B6B9"/>
          <w:spacing w:val="0"/>
          <w:w w:val="100"/>
          <w:position w:val="0"/>
          <w:lang w:val="zh-CN" w:eastAsia="zh-CN" w:bidi="zh-CN"/>
        </w:rPr>
        <w:t>的想四</w:t>
      </w:r>
      <w:r>
        <w:rPr>
          <w:color w:val="848486"/>
          <w:spacing w:val="0"/>
          <w:w w:val="100"/>
          <w:position w:val="0"/>
        </w:rPr>
        <w:t>宛按照</w:t>
      </w:r>
      <w:r>
        <w:rPr>
          <w:color w:val="000000"/>
          <w:spacing w:val="0"/>
          <w:w w:val="100"/>
          <w:position w:val="0"/>
        </w:rPr>
        <w:t>现行国家标准《混凝</w:t>
      </w:r>
      <w:r>
        <w:rPr>
          <w:color w:val="3F454D"/>
          <w:spacing w:val="0"/>
          <w:w w:val="100"/>
          <w:position w:val="0"/>
        </w:rPr>
        <w:t>土外加</w:t>
      </w:r>
      <w:r>
        <w:rPr>
          <w:color w:val="000000"/>
          <w:spacing w:val="0"/>
          <w:w w:val="100"/>
          <w:position w:val="0"/>
        </w:rPr>
        <w:t>剂应用技术规 范》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GB5011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进行复检。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379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4.6.3</w:t>
      </w:r>
      <w:r>
        <w:rPr>
          <w:color w:val="000000"/>
          <w:spacing w:val="0"/>
          <w:w w:val="100"/>
          <w:position w:val="0"/>
        </w:rPr>
        <w:t xml:space="preserve">增塑剂性能指标应符合现行行业标准《抹灰砂浆增塑剂》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JG/T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426</w:t>
      </w:r>
      <w:r>
        <w:rPr>
          <w:color w:val="000000"/>
          <w:spacing w:val="0"/>
          <w:w w:val="100"/>
          <w:position w:val="0"/>
        </w:rPr>
        <w:t>和《砌筑砂浆增塑剂》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JG/T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164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4.6.4</w:t>
      </w:r>
      <w:r>
        <w:rPr>
          <w:color w:val="000000"/>
          <w:spacing w:val="0"/>
          <w:w w:val="100"/>
          <w:position w:val="0"/>
        </w:rPr>
        <w:t>保水剂性能指标应符合现行行业标准《预拌砂浆用保水剂》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continuous"/>
          <w:pgSz w:w="10620" w:h="15236"/>
          <w:pgMar w:top="1859" w:right="1417" w:bottom="1963" w:left="1441" w:header="1431" w:footer="3" w:gutter="0"/>
          <w:pgNumType w:start="12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JC/T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2389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00" w:line="379" w:lineRule="exact"/>
        <w:ind w:left="140" w:right="0" w:firstLine="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4.6.5</w:t>
      </w:r>
      <w:r>
        <w:rPr>
          <w:color w:val="000000"/>
          <w:spacing w:val="0"/>
          <w:w w:val="100"/>
          <w:position w:val="0"/>
        </w:rPr>
        <w:t>膨胀剂性能指标应符合现行国家标准《混凝土膨胀剂》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23439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widowControl w:val="0"/>
        <w:jc w:val="center"/>
        <w:rPr>
          <w:sz w:val="2"/>
          <w:szCs w:val="2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0620" w:h="15236"/>
          <w:pgMar w:top="1859" w:right="1417" w:bottom="1963" w:left="1441" w:header="1431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4742815" cy="6126480"/>
            <wp:docPr id="81" name="Picutre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742815" cy="612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sz w:val="24"/>
          <w:szCs w:val="24"/>
        </w:rPr>
        <w:t>性能</w:t>
      </w: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280" w:right="0" w:firstLine="0"/>
        <w:jc w:val="left"/>
      </w:pPr>
      <w:r>
        <w:rPr>
          <w:color w:val="B5B6B9"/>
          <w:spacing w:val="0"/>
          <w:w w:val="100"/>
          <w:position w:val="0"/>
        </w:rPr>
        <w:t>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16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5.0.1</w:t>
      </w:r>
      <w:r>
        <w:rPr>
          <w:color w:val="000000"/>
          <w:spacing w:val="0"/>
          <w:w w:val="100"/>
          <w:position w:val="0"/>
        </w:rPr>
        <w:t>预拌盾构砂浆外观质量应为粉状、均匀、无杂质、无结块。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5.0.2</w:t>
      </w:r>
      <w:r>
        <w:rPr>
          <w:color w:val="000000"/>
          <w:spacing w:val="0"/>
          <w:w w:val="100"/>
          <w:position w:val="0"/>
        </w:rPr>
        <w:t>预拌盾构砂浆的技术指标应满足表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5.0.2</w:t>
      </w:r>
      <w:r>
        <w:rPr>
          <w:color w:val="000000"/>
          <w:spacing w:val="0"/>
          <w:w w:val="100"/>
          <w:position w:val="0"/>
        </w:rPr>
        <w:t>的要求。</w:t>
      </w: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lang w:val="en-US" w:eastAsia="en-US" w:bidi="en-US"/>
        </w:rPr>
        <w:t>5.0.2</w:t>
      </w:r>
      <w:r>
        <w:rPr>
          <w:color w:val="000000"/>
          <w:spacing w:val="0"/>
          <w:w w:val="100"/>
          <w:position w:val="0"/>
        </w:rPr>
        <w:t>水泥基盾构砂浆技术指标</w:t>
      </w:r>
      <w:r>
        <w:rPr>
          <w:color w:val="B5B6B9"/>
          <w:spacing w:val="0"/>
          <w:w w:val="100"/>
          <w:position w:val="0"/>
        </w:rPr>
        <w:t>小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09"/>
        <w:gridCol w:w="2299"/>
        <w:gridCol w:w="725"/>
        <w:gridCol w:w="1829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32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项目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技术指标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检验方法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2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流动度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S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）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>60±10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A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2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泌水率（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>%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）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D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2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表观密度（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kg/m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vertAlign w:val="superscript"/>
                <w:lang w:val="en-US" w:eastAsia="en-US" w:bidi="en-US"/>
              </w:rPr>
              <w:t>3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）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2^1700 </w:t>
            </w:r>
            <w:r>
              <w:rPr>
                <w:rFonts w:ascii="Times New Roman" w:eastAsia="Times New Roman" w:hAnsi="Times New Roman" w:cs="Times New Roman"/>
                <w:color w:val="B5B6B9"/>
                <w:spacing w:val="0"/>
                <w:w w:val="100"/>
                <w:position w:val="0"/>
                <w:sz w:val="22"/>
                <w:szCs w:val="22"/>
              </w:rPr>
              <w:t>/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C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表观凝结时间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（h）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  <w:rPr>
                <w:sz w:val="60"/>
                <w:szCs w:val="60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60"/>
                <w:szCs w:val="60"/>
              </w:rPr>
              <w:t>5</w:t>
            </w:r>
            <w:r>
              <w:rPr>
                <w:rFonts w:ascii="SimSun" w:eastAsia="SimSun" w:hAnsi="SimSun" w:cs="SimSun"/>
                <w:color w:val="B5B6B9"/>
                <w:spacing w:val="0"/>
                <w:w w:val="100"/>
                <w:position w:val="0"/>
                <w:sz w:val="60"/>
                <w:szCs w:val="60"/>
              </w:rPr>
              <w:t>頌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B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2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初凝时间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h）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W16.0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 xml:space="preserve">GB/T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>1346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22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固结率（%）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附录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D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56"/>
          <w:jc w:val="center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</w:rPr>
              <w:t>抗压强度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28d, MPa）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253.0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 xml:space="preserve">JGJ/T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>70</w:t>
            </w:r>
          </w:p>
        </w:tc>
      </w:tr>
    </w:tbl>
    <w:p>
      <w:pPr>
        <w:widowControl w:val="0"/>
        <w:spacing w:line="1" w:lineRule="exact"/>
      </w:pPr>
    </w:p>
    <w:p>
      <w:pPr>
        <w:widowControl w:val="0"/>
        <w:jc w:val="center"/>
        <w:rPr>
          <w:sz w:val="2"/>
          <w:szCs w:val="2"/>
        </w:rPr>
        <w:sectPr>
          <w:headerReference w:type="even" r:id="rId95"/>
          <w:headerReference w:type="default" r:id="rId96"/>
          <w:footerReference w:type="even" r:id="rId97"/>
          <w:footerReference w:type="default" r:id="rId98"/>
          <w:headerReference w:type="first" r:id="rId99"/>
          <w:footerReference w:type="first" r:id="rId100"/>
          <w:type w:val="nextPage"/>
          <w:pgSz w:w="10620" w:h="15236"/>
          <w:pgMar w:top="1859" w:right="1417" w:bottom="1963" w:left="1441" w:header="1431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4011295" cy="2749550"/>
            <wp:docPr id="82" name="Picutre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011295" cy="2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5794"/>
        </w:tabs>
        <w:bidi w:val="0"/>
        <w:spacing w:before="0" w:after="0" w:line="403" w:lineRule="exact"/>
        <w:ind w:left="140" w:right="0" w:hanging="140"/>
        <w:jc w:val="left"/>
      </w:pPr>
      <w:r>
        <mc:AlternateContent>
          <mc:Choice Requires="wps">
            <w:drawing>
              <wp:anchor distT="0" distB="25400" distL="114300" distR="114300" simplePos="0" relativeHeight="251706368" behindDoc="0" locked="0" layoutInCell="1" allowOverlap="1">
                <wp:simplePos x="0" y="0"/>
                <wp:positionH relativeFrom="page">
                  <wp:posOffset>2654935</wp:posOffset>
                </wp:positionH>
                <wp:positionV relativeFrom="margin">
                  <wp:posOffset>402590</wp:posOffset>
                </wp:positionV>
                <wp:extent cx="1450975" cy="259080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5097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lang w:val="zh-CN" w:eastAsia="zh-CN" w:bidi="zh-CN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配合比设计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44" type="#_x0000_t202" style="width:114.25pt;height:20.4pt;margin-top:31.7pt;margin-left:209.05pt;mso-position-horizontal-relative:page;mso-position-vertical-relative:margin;mso-wrap-distance-bottom:2pt;mso-wrap-distance-left:9pt;mso-wrap-distance-right:9pt;mso-wrap-distance-top:0;mso-wrap-style:none;position:absolute;v-text-anchor:top;z-index:251705344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lang w:val="zh-CN" w:eastAsia="zh-CN" w:bidi="zh-CN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配合比设计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4956175</wp:posOffset>
            </wp:positionH>
            <wp:positionV relativeFrom="margin">
              <wp:posOffset>625475</wp:posOffset>
            </wp:positionV>
            <wp:extent cx="457200" cy="438785"/>
            <wp:wrapTight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85" name="Shape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box 86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38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8416" behindDoc="0" locked="0" layoutInCell="1" allowOverlap="1">
            <wp:simplePos x="0" y="0"/>
            <wp:positionH relativeFrom="page">
              <wp:posOffset>3971925</wp:posOffset>
            </wp:positionH>
            <wp:positionV relativeFrom="margin">
              <wp:posOffset>2240915</wp:posOffset>
            </wp:positionV>
            <wp:extent cx="445135" cy="475615"/>
            <wp:wrapSquare wrapText="left"/>
            <wp:docPr id="87" name="Shap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box 88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445135" cy="475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6.0.1</w:t>
      </w:r>
      <w:r>
        <w:rPr>
          <w:color w:val="000000"/>
          <w:spacing w:val="0"/>
          <w:w w:val="100"/>
          <w:position w:val="0"/>
        </w:rPr>
        <w:t>配合比设计应根据不同的设计要求、地质条件、盾构机类型 等具体选择并调整确定。</w:t>
        <w:tab/>
      </w:r>
      <w:r>
        <w:rPr>
          <w:color w:val="B5B6B9"/>
          <w:spacing w:val="0"/>
          <w:w w:val="100"/>
          <w:position w:val="0"/>
        </w:rPr>
        <w:t>、侦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1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6.0.2</w:t>
      </w:r>
      <w:r>
        <w:rPr>
          <w:color w:val="000000"/>
          <w:spacing w:val="0"/>
          <w:w w:val="100"/>
          <w:position w:val="0"/>
        </w:rPr>
        <w:t>配合比设计可采用质量法或体积法。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140" w:right="0" w:firstLine="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6.0.3</w:t>
      </w:r>
      <w:r>
        <w:rPr>
          <w:color w:val="000000"/>
          <w:spacing w:val="0"/>
          <w:w w:val="100"/>
          <w:position w:val="0"/>
        </w:rPr>
        <w:t>配合比设计应采用砂浆生产厂家实际进厂的原材料，试配与 调整通过技术性能试验确定，结果应满足设计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401" w:lineRule="exact"/>
        <w:ind w:left="140" w:right="0" w:firstLine="20"/>
        <w:jc w:val="left"/>
      </w:pPr>
      <w:r>
        <w:rPr>
          <w:color w:val="000000"/>
          <w:spacing w:val="0"/>
          <w:w w:val="100"/>
          <w:position w:val="0"/>
        </w:rPr>
        <w:t>合本标准表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5.0.2</w:t>
      </w:r>
      <w:r>
        <w:rPr>
          <w:color w:val="000000"/>
          <w:spacing w:val="0"/>
          <w:w w:val="100"/>
          <w:position w:val="0"/>
        </w:rPr>
        <w:t>规定的技术指标要求。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401" w:lineRule="exact"/>
        <w:ind w:left="140" w:right="0" w:firstLine="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6.0.4</w:t>
      </w:r>
      <w:r>
        <w:rPr>
          <w:color w:val="000000"/>
          <w:spacing w:val="0"/>
          <w:w w:val="100"/>
          <w:position w:val="0"/>
        </w:rPr>
        <w:t>试样搅拌应采用强制式搅拌机搅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401" w:lineRule="exact"/>
        <w:ind w:left="140" w:right="0" w:firstLine="20"/>
        <w:jc w:val="left"/>
      </w:pPr>
      <w:r>
        <w:rPr>
          <w:color w:val="000000"/>
          <w:spacing w:val="0"/>
          <w:w w:val="100"/>
          <w:position w:val="0"/>
        </w:rPr>
        <w:t>不宜小于搅拌机额定搅拌量的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1/4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1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6.0.5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66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660"/>
        <w:jc w:val="left"/>
      </w:pPr>
      <w:bookmarkStart w:id="27" w:name="bookmark31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2</w:t>
      </w:r>
      <w:bookmarkEnd w:id="27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660"/>
        <w:jc w:val="left"/>
      </w:pPr>
      <w:bookmarkStart w:id="28" w:name="bookmark32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bookmarkEnd w:id="28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left"/>
      </w:pPr>
      <w:r>
        <mc:AlternateContent>
          <mc:Choice Requires="wps">
            <w:drawing>
              <wp:anchor distT="0" distB="0" distL="0" distR="0" simplePos="0" relativeHeight="251710464" behindDoc="0" locked="0" layoutInCell="1" allowOverlap="1">
                <wp:simplePos x="0" y="0"/>
                <wp:positionH relativeFrom="page">
                  <wp:posOffset>1506220</wp:posOffset>
                </wp:positionH>
                <wp:positionV relativeFrom="margin">
                  <wp:posOffset>2463165</wp:posOffset>
                </wp:positionV>
                <wp:extent cx="4248785" cy="1475105"/>
                <wp:wrapSquare wrapText="left"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48785" cy="1475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80" w:line="379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试配的最小搅拌量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894"/>
                              </w:tabs>
                              <w:bidi w:val="0"/>
                              <w:spacing w:before="0" w:after="0" w:line="37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配合比设计应至少包括下列内容： 水胶比、胶砂比；</w:t>
                              <w:tab/>
                            </w:r>
                            <w:r>
                              <w:rPr>
                                <w:color w:val="B5B6B9"/>
                                <w:spacing w:val="0"/>
                                <w:w w:val="100"/>
                                <w:position w:val="0"/>
                              </w:rPr>
                              <w:t>二卬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7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单位用水量；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7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水泥品种和强度等级、单位水泥用量；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45" type="#_x0000_t202" style="width:334.55pt;height:116.15pt;margin-top:193.95pt;margin-left:118.6pt;mso-position-horizontal-relative:page;mso-position-vertical-relative:margin;mso-wrap-distance-bottom:0;mso-wrap-distance-left:0;mso-wrap-distance-right:0;mso-wrap-distance-top:0;position:absolute;v-text-anchor:top;z-index:251709440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80" w:line="379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试配的最小搅拌量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894"/>
                        </w:tabs>
                        <w:bidi w:val="0"/>
                        <w:spacing w:before="0" w:after="0" w:line="37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配合比设计应至少包括下列内容： 水胶比、胶砂比；</w:t>
                        <w:tab/>
                      </w:r>
                      <w:r>
                        <w:rPr>
                          <w:color w:val="B5B6B9"/>
                          <w:spacing w:val="0"/>
                          <w:w w:val="100"/>
                          <w:position w:val="0"/>
                        </w:rPr>
                        <w:t>二卬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7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单位用水量；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7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水泥品种和强度等级、单位水泥用量；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膨润土，粉煤灰等矿物掺合料的品种、掺量;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60"/>
        <w:jc w:val="left"/>
        <w:sectPr>
          <w:headerReference w:type="even" r:id="rId104"/>
          <w:headerReference w:type="default" r:id="rId105"/>
          <w:footerReference w:type="even" r:id="rId106"/>
          <w:footerReference w:type="default" r:id="rId107"/>
          <w:headerReference w:type="first" r:id="rId108"/>
          <w:footerReference w:type="first" r:id="rId109"/>
          <w:pgSz w:w="10620" w:h="15236"/>
          <w:pgMar w:top="1859" w:right="1417" w:bottom="1963" w:left="1441" w:header="1431" w:footer="3" w:gutter="0"/>
          <w:pgNumType w:start="15"/>
          <w:cols w:space="720"/>
          <w:noEndnote/>
          <w:rtlGutter w:val="0"/>
          <w:docGrid w:linePitch="360"/>
        </w:sectPr>
      </w:pPr>
      <w:r>
        <w:drawing>
          <wp:anchor distT="76200" distB="0" distL="114300" distR="114300" simplePos="0" relativeHeight="251711488" behindDoc="0" locked="0" layoutInCell="1" allowOverlap="1">
            <wp:simplePos x="0" y="0"/>
            <wp:positionH relativeFrom="page">
              <wp:posOffset>1341120</wp:posOffset>
            </wp:positionH>
            <wp:positionV relativeFrom="margin">
              <wp:posOffset>4587875</wp:posOffset>
            </wp:positionV>
            <wp:extent cx="1584960" cy="2072640"/>
            <wp:wrapTopAndBottom/>
            <wp:docPr id="91" name="Shap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box 92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外加剂冏</w:t>
      </w:r>
      <w:r>
        <w:rPr>
          <w:color w:val="3F454D"/>
          <w:spacing w:val="0"/>
          <w:w w:val="100"/>
          <w:position w:val="0"/>
        </w:rPr>
        <w:t>品种秒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0"/>
        <w:jc w:val="both"/>
      </w:pPr>
      <w:r>
        <mc:AlternateContent>
          <mc:Choice Requires="wps">
            <w:drawing>
              <wp:anchor distT="0" distB="588010" distL="114300" distR="114300" simplePos="0" relativeHeight="251713536" behindDoc="0" locked="0" layoutInCell="1" allowOverlap="1">
                <wp:simplePos x="0" y="0"/>
                <wp:positionH relativeFrom="page">
                  <wp:posOffset>2100580</wp:posOffset>
                </wp:positionH>
                <wp:positionV relativeFrom="margin">
                  <wp:posOffset>402590</wp:posOffset>
                </wp:positionV>
                <wp:extent cx="2551430" cy="259080"/>
                <wp:wrapTopAndBottom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14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lang w:val="zh-CN" w:eastAsia="zh-CN" w:bidi="zh-CN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运输、进场检验与储存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46" type="#_x0000_t202" style="width:200.9pt;height:20.4pt;margin-top:31.7pt;margin-left:165.4pt;mso-position-horizontal-relative:page;mso-position-vertical-relative:margin;mso-wrap-distance-bottom:46.3pt;mso-wrap-distance-left:9pt;mso-wrap-distance-right:9pt;mso-wrap-distance-top:0;mso-wrap-style:none;position:absolute;v-text-anchor:top;z-index:251712512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lang w:val="zh-CN" w:eastAsia="zh-CN" w:bidi="zh-CN"/>
                        </w:rPr>
                        <w:t>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运输、进场检验与储存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3730" distB="0" distL="861060" distR="861060" simplePos="0" relativeHeight="251715584" behindDoc="0" locked="0" layoutInCell="1" allowOverlap="1">
                <wp:simplePos x="0" y="0"/>
                <wp:positionH relativeFrom="page">
                  <wp:posOffset>2847340</wp:posOffset>
                </wp:positionH>
                <wp:positionV relativeFrom="margin">
                  <wp:posOffset>1036320</wp:posOffset>
                </wp:positionV>
                <wp:extent cx="1057910" cy="213360"/>
                <wp:wrapTopAndBottom/>
                <wp:docPr id="95" name="Shape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57910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7.1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一般规定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5" o:spid="_x0000_s1047" type="#_x0000_t202" style="width:83.3pt;height:16.8pt;margin-top:81.6pt;margin-left:224.2pt;mso-position-horizontal-relative:page;mso-position-vertical-relative:margin;mso-wrap-distance-bottom:0;mso-wrap-distance-left:67.8pt;mso-wrap-distance-right:67.8pt;mso-wrap-distance-top:49.9pt;mso-wrap-style:none;position:absolute;v-text-anchor:top;z-index:251714560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7.1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一般规定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0" distL="76200" distR="76200" simplePos="0" relativeHeight="251716608" behindDoc="0" locked="0" layoutInCell="1" allowOverlap="1">
            <wp:simplePos x="0" y="0"/>
            <wp:positionH relativeFrom="page">
              <wp:posOffset>4319270</wp:posOffset>
            </wp:positionH>
            <wp:positionV relativeFrom="margin">
              <wp:posOffset>619125</wp:posOffset>
            </wp:positionV>
            <wp:extent cx="1103630" cy="1097280"/>
            <wp:wrapSquare wrapText="left"/>
            <wp:docPr id="97" name="Shape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box 9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7.1.1</w:t>
      </w:r>
      <w:r>
        <w:rPr>
          <w:color w:val="000000"/>
          <w:spacing w:val="0"/>
          <w:w w:val="100"/>
          <w:position w:val="0"/>
        </w:rPr>
        <w:t>预拌盾构砂浆宜采用散装化进行运输、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4" w:lineRule="exact"/>
        <w:ind w:left="0" w:right="0" w:firstLine="0"/>
        <w:jc w:val="both"/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0620" w:h="15236"/>
          <w:pgMar w:top="1859" w:right="1417" w:bottom="1963" w:left="1441" w:header="1431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drawing>
          <wp:anchor distT="0" distB="0" distL="480060" distR="114300" simplePos="0" relativeHeight="251717632" behindDoc="0" locked="0" layoutInCell="1" allowOverlap="1">
            <wp:simplePos x="0" y="0"/>
            <wp:positionH relativeFrom="page">
              <wp:posOffset>3380740</wp:posOffset>
            </wp:positionH>
            <wp:positionV relativeFrom="margin">
              <wp:posOffset>2219325</wp:posOffset>
            </wp:positionV>
            <wp:extent cx="1060450" cy="895985"/>
            <wp:wrapSquare wrapText="left"/>
            <wp:docPr id="103" name="Shap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box 104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895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29920" behindDoc="0" locked="0" layoutInCell="1" allowOverlap="1">
                <wp:simplePos x="0" y="0"/>
                <wp:positionH relativeFrom="page">
                  <wp:posOffset>3014980</wp:posOffset>
                </wp:positionH>
                <wp:positionV relativeFrom="margin">
                  <wp:posOffset>2759075</wp:posOffset>
                </wp:positionV>
                <wp:extent cx="228600" cy="204470"/>
                <wp:wrapNone/>
                <wp:docPr id="105" name="Shape 1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7.2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5" o:spid="_x0000_s1048" type="#_x0000_t202" style="width:18pt;height:16.1pt;margin-top:217.25pt;margin-left:237.4pt;mso-position-horizontal-relative:page;mso-position-vertical-relative:margin;mso-wrap-distance-bottom:0;mso-wrap-distance-left:0;mso-wrap-distance-right:0;mso-wrap-distance-top:0;position:absolute;v-text-anchor:top;z-index:251728896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7.2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142875" distB="487680" distL="114300" distR="2473325" simplePos="0" relativeHeight="251719680" behindDoc="0" locked="0" layoutInCell="1" allowOverlap="1">
                <wp:simplePos x="0" y="0"/>
                <wp:positionH relativeFrom="page">
                  <wp:posOffset>1003300</wp:posOffset>
                </wp:positionH>
                <wp:positionV relativeFrom="margin">
                  <wp:posOffset>3192145</wp:posOffset>
                </wp:positionV>
                <wp:extent cx="2395855" cy="2225040"/>
                <wp:wrapTopAndBottom/>
                <wp:docPr id="107" name="Shape 1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95855" cy="2225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9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7.2.1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预拌盾构砂浆材料运输时,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9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7.2.2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预拌盾构砂浆进场时腐 量证明文件，且应附带悬挂于， 下列内容：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90" w:lineRule="exact"/>
                              <w:ind w:left="880" w:right="0" w:firstLine="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名称与掣号日 生产厂家；， 生产日</w:t>
                            </w:r>
                            <w:r>
                              <w:rPr>
                                <w:color w:val="B5B6B9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 xml:space="preserve">期;#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用水量范围； 执行标准。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7" o:spid="_x0000_s1049" type="#_x0000_t202" style="width:188.65pt;height:175.2pt;margin-top:251.35pt;margin-left:79pt;mso-position-horizontal-relative:page;mso-position-vertical-relative:margin;mso-wrap-distance-bottom:38.4pt;mso-wrap-distance-left:9pt;mso-wrap-distance-right:194.75pt;mso-wrap-distance-top:11.25pt;position:absolute;v-text-anchor:top;z-index:251718656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90" w:lineRule="exact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7.2.1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预拌盾构砂浆材料运输时,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90" w:lineRule="exact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7.2.2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预拌盾构砂浆进场时腐 量证明文件，且应附带悬挂于， 下列内容：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90" w:lineRule="exact"/>
                        <w:ind w:left="880" w:right="0" w:firstLine="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名称与掣号日 生产厂家；， 生产日</w:t>
                      </w:r>
                      <w:r>
                        <w:rPr>
                          <w:color w:val="B5B6B9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 xml:space="preserve">期;#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用水量范围； 执行标准。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79195" distB="521335" distL="443230" distR="4427220" simplePos="0" relativeHeight="251721728" behindDoc="0" locked="0" layoutInCell="1" allowOverlap="1">
                <wp:simplePos x="0" y="0"/>
                <wp:positionH relativeFrom="page">
                  <wp:posOffset>1332230</wp:posOffset>
                </wp:positionH>
                <wp:positionV relativeFrom="margin">
                  <wp:posOffset>4228465</wp:posOffset>
                </wp:positionV>
                <wp:extent cx="113030" cy="1155065"/>
                <wp:wrapTopAndBottom/>
                <wp:docPr id="109" name="Shape 1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3030" cy="1155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29" w:name="bookmark27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</w:t>
                            </w:r>
                            <w:bookmarkEnd w:id="29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30" w:name="bookmark28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3</w:t>
                            </w:r>
                            <w:bookmarkEnd w:id="30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31" w:name="bookmark29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4</w:t>
                            </w:r>
                            <w:bookmarkEnd w:id="31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both"/>
                            </w:pPr>
                            <w:bookmarkStart w:id="32" w:name="bookmark30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5</w:t>
                            </w:r>
                            <w:bookmarkEnd w:id="32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9" o:spid="_x0000_s1050" type="#_x0000_t202" style="width:8.9pt;height:90.95pt;margin-top:332.95pt;margin-left:104.9pt;mso-position-horizontal-relative:page;mso-position-vertical-relative:margin;mso-wrap-distance-bottom:41.05pt;mso-wrap-distance-left:34.9pt;mso-wrap-distance-right:348.6pt;mso-wrap-distance-top:92.85pt;position:absolute;v-text-anchor:top;z-index:251720704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29" w:name="bookmark27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</w:t>
                      </w:r>
                      <w:bookmarkEnd w:id="29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30" w:name="bookmark28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3</w:t>
                      </w:r>
                      <w:bookmarkEnd w:id="30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31" w:name="bookmark29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4</w:t>
                      </w:r>
                      <w:bookmarkEnd w:id="31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both"/>
                      </w:pPr>
                      <w:bookmarkStart w:id="32" w:name="bookmark30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5</w:t>
                      </w:r>
                      <w:bookmarkEnd w:id="32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864870" distB="1149350" distL="1714500" distR="2488565" simplePos="0" relativeHeight="251722752" behindDoc="0" locked="0" layoutInCell="1" allowOverlap="1">
            <wp:simplePos x="0" y="0"/>
            <wp:positionH relativeFrom="page">
              <wp:posOffset>2603500</wp:posOffset>
            </wp:positionH>
            <wp:positionV relativeFrom="margin">
              <wp:posOffset>3914140</wp:posOffset>
            </wp:positionV>
            <wp:extent cx="780415" cy="841375"/>
            <wp:wrapTopAndBottom/>
            <wp:docPr id="111" name="Shape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box 112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78041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2334260" distB="45720" distL="964565" distR="3537585" simplePos="0" relativeHeight="251723776" behindDoc="0" locked="0" layoutInCell="1" allowOverlap="1">
            <wp:simplePos x="0" y="0"/>
            <wp:positionH relativeFrom="page">
              <wp:posOffset>1853565</wp:posOffset>
            </wp:positionH>
            <wp:positionV relativeFrom="margin">
              <wp:posOffset>5383530</wp:posOffset>
            </wp:positionV>
            <wp:extent cx="481330" cy="475615"/>
            <wp:wrapTopAndBottom/>
            <wp:docPr id="113" name="Shap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box 114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475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39700" distB="1965960" distL="2583180" distR="114300" simplePos="0" relativeHeight="251725824" behindDoc="0" locked="0" layoutInCell="1" allowOverlap="1">
                <wp:simplePos x="0" y="0"/>
                <wp:positionH relativeFrom="page">
                  <wp:posOffset>3472180</wp:posOffset>
                </wp:positionH>
                <wp:positionV relativeFrom="margin">
                  <wp:posOffset>3188970</wp:posOffset>
                </wp:positionV>
                <wp:extent cx="2286000" cy="749935"/>
                <wp:wrapTopAndBottom/>
                <wp:docPr id="115" name="Shape 1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0" cy="749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必须密封，不应污染环境。 担品合格证、出厂检验报告等质 筒仓外的标识，标识应至少包括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5" o:spid="_x0000_s1051" type="#_x0000_t202" style="width:180pt;height:59.05pt;margin-top:251.1pt;margin-left:273.4pt;mso-position-horizontal-relative:page;mso-position-vertical-relative:margin;mso-wrap-distance-bottom:154.8pt;mso-wrap-distance-left:203.4pt;mso-wrap-distance-right:9pt;mso-wrap-distance-top:11pt;position:absolute;v-text-anchor:top;z-index:251724800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必须密封，不应污染环境。 担品合格证、出厂检验报告等质 筒仓外的标识，标识应至少包括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20645" distB="0" distL="1958340" distR="1936750" simplePos="0" relativeHeight="251727872" behindDoc="0" locked="0" layoutInCell="1" allowOverlap="1">
                <wp:simplePos x="0" y="0"/>
                <wp:positionH relativeFrom="page">
                  <wp:posOffset>2847340</wp:posOffset>
                </wp:positionH>
                <wp:positionV relativeFrom="margin">
                  <wp:posOffset>5669915</wp:posOffset>
                </wp:positionV>
                <wp:extent cx="1088390" cy="234950"/>
                <wp:wrapTopAndBottom/>
                <wp:docPr id="117" name="Shape 1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8839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7.3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进场检验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7" o:spid="_x0000_s1052" type="#_x0000_t202" style="width:85.7pt;height:18.5pt;margin-top:446.45pt;margin-left:224.2pt;mso-position-horizontal-relative:page;mso-position-vertical-relative:margin;mso-wrap-distance-bottom:0;mso-wrap-distance-left:154.2pt;mso-wrap-distance-right:152.5pt;mso-wrap-distance-top:206.35pt;mso-wrap-style:none;position:absolute;v-text-anchor:top;z-index:251726848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7.3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进场检验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7.1.2</w:t>
      </w:r>
      <w:r>
        <w:rPr>
          <w:color w:val="000000"/>
          <w:spacing w:val="0"/>
          <w:w w:val="100"/>
          <w:position w:val="0"/>
        </w:rPr>
        <w:t xml:space="preserve">预拌盾构砂浆在运输至施工现场后的储存和使用过程中的 均匀性检验，应符合现行地方标准《预拌砂浆应用技术标准》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DB22/T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5056 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widowControl w:val="0"/>
        <w:spacing w:before="27" w:after="27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headerReference w:type="even" r:id="rId121"/>
          <w:headerReference w:type="default" r:id="rId122"/>
          <w:footerReference w:type="even" r:id="rId123"/>
          <w:footerReference w:type="default" r:id="rId124"/>
          <w:headerReference w:type="first" r:id="rId125"/>
          <w:footerReference w:type="first" r:id="rId126"/>
          <w:type w:val="continuous"/>
          <w:pgSz w:w="10620" w:h="15236"/>
          <w:pgMar w:top="1812" w:right="0" w:bottom="1852" w:left="0" w:header="0" w:footer="3" w:gutter="0"/>
          <w:pgNumType w:start="17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7.3.1</w:t>
      </w:r>
      <w:r>
        <w:rPr>
          <w:color w:val="000000"/>
          <w:spacing w:val="0"/>
          <w:w w:val="100"/>
          <w:position w:val="0"/>
        </w:rPr>
        <w:t>预拌盾构砂浆进场复检应符合下列规定：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5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进场复检的取样试验应由需方承担；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5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进场复检的结果应在试验结束后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天内通知供方。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sectPr>
          <w:headerReference w:type="even" r:id="rId127"/>
          <w:headerReference w:type="default" r:id="rId128"/>
          <w:footerReference w:type="even" r:id="rId129"/>
          <w:footerReference w:type="default" r:id="rId130"/>
          <w:headerReference w:type="first" r:id="rId131"/>
          <w:footerReference w:type="first" r:id="rId132"/>
          <w:type w:val="continuous"/>
          <w:pgSz w:w="10620" w:h="15236"/>
          <w:pgMar w:top="1812" w:right="1540" w:bottom="1852" w:left="1559" w:header="1384" w:footer="3" w:gutter="0"/>
          <w:pgNumType w:start="18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7.3.2</w:t>
      </w:r>
      <w:r>
        <w:rPr>
          <w:color w:val="000000"/>
          <w:spacing w:val="0"/>
          <w:w w:val="100"/>
          <w:position w:val="0"/>
        </w:rPr>
        <w:t>预拌盾构砂浆进场复检必检项目应包括以下内容：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0"/>
        <w:jc w:val="both"/>
      </w:pPr>
      <w:r>
        <mc:AlternateContent>
          <mc:Choice Requires="wps">
            <w:drawing>
              <wp:anchor distT="0" distB="0" distL="50800" distR="50800" simplePos="0" relativeHeight="251731968" behindDoc="0" locked="0" layoutInCell="1" allowOverlap="1">
                <wp:simplePos x="0" y="0"/>
                <wp:positionH relativeFrom="page">
                  <wp:posOffset>996950</wp:posOffset>
                </wp:positionH>
                <wp:positionV relativeFrom="margin">
                  <wp:posOffset>57785</wp:posOffset>
                </wp:positionV>
                <wp:extent cx="438785" cy="1487170"/>
                <wp:wrapSquare wrapText="right"/>
                <wp:docPr id="119" name="Shape 1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8785" cy="1487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540"/>
                              <w:jc w:val="left"/>
                            </w:pPr>
                            <w:bookmarkStart w:id="33" w:name="bookmark33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33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540"/>
                              <w:jc w:val="left"/>
                            </w:pPr>
                            <w:bookmarkStart w:id="34" w:name="bookmark34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</w:t>
                            </w:r>
                            <w:bookmarkEnd w:id="34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540"/>
                              <w:jc w:val="left"/>
                            </w:pPr>
                            <w:bookmarkStart w:id="35" w:name="bookmark35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3</w:t>
                            </w:r>
                            <w:bookmarkEnd w:id="35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540"/>
                              <w:jc w:val="left"/>
                            </w:pPr>
                            <w:bookmarkStart w:id="36" w:name="bookmark36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4</w:t>
                            </w:r>
                            <w:bookmarkEnd w:id="36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540"/>
                              <w:jc w:val="left"/>
                            </w:pPr>
                            <w:bookmarkStart w:id="37" w:name="bookmark37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5</w:t>
                            </w:r>
                            <w:bookmarkEnd w:id="37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4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7.3.3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9" o:spid="_x0000_s1053" type="#_x0000_t202" style="width:34.55pt;height:117.1pt;margin-top:4.55pt;margin-left:78.5pt;mso-position-horizontal-relative:page;mso-position-vertical-relative:margin;mso-wrap-distance-bottom:0;mso-wrap-distance-left:4pt;mso-wrap-distance-right:4pt;mso-wrap-distance-top:0;position:absolute;v-text-anchor:top;z-index:251730944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540"/>
                        <w:jc w:val="left"/>
                      </w:pPr>
                      <w:bookmarkStart w:id="33" w:name="bookmark33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33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540"/>
                        <w:jc w:val="left"/>
                      </w:pPr>
                      <w:bookmarkStart w:id="34" w:name="bookmark34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</w:t>
                      </w:r>
                      <w:bookmarkEnd w:id="34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540"/>
                        <w:jc w:val="left"/>
                      </w:pPr>
                      <w:bookmarkStart w:id="35" w:name="bookmark35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3</w:t>
                      </w:r>
                      <w:bookmarkEnd w:id="35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540"/>
                        <w:jc w:val="left"/>
                      </w:pPr>
                      <w:bookmarkStart w:id="36" w:name="bookmark36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4</w:t>
                      </w:r>
                      <w:bookmarkEnd w:id="36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540"/>
                        <w:jc w:val="left"/>
                      </w:pPr>
                      <w:bookmarkStart w:id="37" w:name="bookmark37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5</w:t>
                      </w:r>
                      <w:bookmarkEnd w:id="37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4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7.3.3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流动度；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泌水率； 表观密度；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表观凝结时间； 固结率。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0"/>
        <w:jc w:val="left"/>
      </w:pPr>
      <w:r>
        <w:drawing>
          <wp:anchor distT="0" distB="0" distL="114300" distR="114300" simplePos="0" relativeHeight="251732992" behindDoc="0" locked="0" layoutInCell="1" allowOverlap="1">
            <wp:simplePos x="0" y="0"/>
            <wp:positionH relativeFrom="page">
              <wp:posOffset>4742815</wp:posOffset>
            </wp:positionH>
            <wp:positionV relativeFrom="margin">
              <wp:posOffset>633730</wp:posOffset>
            </wp:positionV>
            <wp:extent cx="688975" cy="628015"/>
            <wp:wrapSquare wrapText="left"/>
            <wp:docPr id="121" name="Shape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box 122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88975" cy="628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pacing w:val="0"/>
          <w:w w:val="100"/>
          <w:position w:val="0"/>
        </w:rPr>
        <w:t>如果需方在本标准第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7.3.2</w:t>
      </w:r>
      <w:r>
        <w:rPr>
          <w:color w:val="000000"/>
          <w:spacing w:val="0"/>
          <w:w w:val="100"/>
          <w:position w:val="0"/>
        </w:rPr>
        <w:t xml:space="preserve">规定的项目外增加检验项目，须 </w:t>
      </w:r>
      <w:r>
        <w:rPr>
          <w:color w:val="000000"/>
          <w:spacing w:val="0"/>
          <w:w w:val="100"/>
          <w:position w:val="0"/>
        </w:rPr>
        <w:t>经双方确认，并在合同中予以明确。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1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7.3.4</w:t>
      </w:r>
      <w:r>
        <w:rPr>
          <w:color w:val="000000"/>
          <w:spacing w:val="0"/>
          <w:w w:val="100"/>
          <w:position w:val="0"/>
        </w:rPr>
        <w:t>进场复检宜采用见证取样的方式，取样宜在施工现场移动筒 仓中随机抽取，取样应按现行国家标准《水泥取样方法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12573 </w:t>
      </w:r>
      <w:r>
        <w:rPr>
          <w:color w:val="000000"/>
          <w:spacing w:val="0"/>
          <w:w w:val="100"/>
          <w:position w:val="0"/>
        </w:rPr>
        <w:t>的相关规定进行；取样数量及处理方法应符合现行国家标准《通用 硅酸盐水泥》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175</w:t>
      </w:r>
      <w:r>
        <w:rPr>
          <w:color w:val="000000"/>
          <w:spacing w:val="0"/>
          <w:w w:val="100"/>
          <w:position w:val="0"/>
        </w:rPr>
        <w:t>的相关规定。</w:t>
      </w:r>
      <w:r>
        <w:rPr>
          <w:color w:val="B5B6B9"/>
          <w:spacing w:val="0"/>
          <w:w w:val="100"/>
          <w:position w:val="0"/>
        </w:rPr>
        <w:t>京］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91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7.3.5</w:t>
      </w:r>
      <w:r>
        <w:rPr>
          <w:color w:val="000000"/>
          <w:spacing w:val="0"/>
          <w:w w:val="100"/>
          <w:position w:val="0"/>
        </w:rPr>
        <w:t>同一生产厂家、同一品种的每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2000t</w:t>
      </w:r>
      <w:r>
        <w:rPr>
          <w:color w:val="000000"/>
          <w:spacing w:val="0"/>
          <w:w w:val="100"/>
          <w:position w:val="0"/>
        </w:rPr>
        <w:t>干混盾构砂浆或每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500m </w:t>
      </w:r>
      <w:r>
        <w:rPr>
          <w:color w:val="000000"/>
          <w:spacing w:val="0"/>
          <w:w w:val="100"/>
          <w:position w:val="0"/>
        </w:rPr>
        <w:t>盾构隧道所用干混盾构砂浆</w:t>
      </w:r>
      <w:r>
        <w:rPr>
          <w:color w:val="1F2327"/>
          <w:spacing w:val="0"/>
          <w:w w:val="100"/>
          <w:position w:val="0"/>
        </w:rPr>
        <w:t>应作为</w:t>
      </w:r>
      <w:r>
        <w:rPr>
          <w:color w:val="000000"/>
          <w:spacing w:val="0"/>
          <w:w w:val="100"/>
          <w:position w:val="0"/>
        </w:rPr>
        <w:t>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2000t</w:t>
      </w:r>
      <w:r>
        <w:rPr>
          <w:color w:val="000000"/>
          <w:spacing w:val="0"/>
          <w:w w:val="100"/>
          <w:position w:val="0"/>
        </w:rPr>
        <w:t>或不足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500m </w:t>
      </w:r>
      <w:r>
        <w:rPr>
          <w:color w:val="000000"/>
          <w:spacing w:val="0"/>
          <w:w w:val="100"/>
          <w:position w:val="0"/>
        </w:rPr>
        <w:t>的盾构隧道所用干混盾构砂浆应按</w:t>
      </w:r>
      <w:r>
        <w:rPr>
          <w:color w:val="B5B6B9"/>
          <w:spacing w:val="0"/>
          <w:w w:val="100"/>
          <w:position w:val="0"/>
        </w:rPr>
        <w:t>0</w:t>
      </w:r>
      <w:r>
        <w:rPr>
          <w:color w:val="1F2327"/>
          <w:spacing w:val="0"/>
          <w:w w:val="100"/>
          <w:position w:val="0"/>
        </w:rPr>
        <w:t>计。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7.3.6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1" w:lineRule="exact"/>
        <w:ind w:left="0" w:right="0" w:firstLine="0"/>
        <w:jc w:val="both"/>
        <w:sectPr>
          <w:headerReference w:type="even" r:id="rId134"/>
          <w:headerReference w:type="default" r:id="rId135"/>
          <w:footerReference w:type="even" r:id="rId136"/>
          <w:footerReference w:type="default" r:id="rId137"/>
          <w:headerReference w:type="first" r:id="rId138"/>
          <w:footerReference w:type="first" r:id="rId139"/>
          <w:type w:val="nextPage"/>
          <w:pgSz w:w="10620" w:h="15236"/>
          <w:pgMar w:top="1812" w:right="1540" w:bottom="1852" w:left="1559" w:header="1384" w:footer="3" w:gutter="0"/>
          <w:pgNumType w:start="19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735040" behindDoc="0" locked="0" layoutInCell="1" allowOverlap="1">
                <wp:simplePos x="0" y="0"/>
                <wp:positionH relativeFrom="page">
                  <wp:posOffset>1490980</wp:posOffset>
                </wp:positionH>
                <wp:positionV relativeFrom="margin">
                  <wp:posOffset>3435350</wp:posOffset>
                </wp:positionV>
                <wp:extent cx="4251960" cy="506095"/>
                <wp:wrapSquare wrapText="left"/>
                <wp:docPr id="123" name="Shape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51960" cy="5060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98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检验项目均符合本标准表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5.0.2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的规定时，应判定该批产品 检验项目中有一项不符合规定时，应判定该批产品不合格。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3" o:spid="_x0000_s1054" type="#_x0000_t202" style="width:334.8pt;height:39.85pt;margin-top:270.5pt;margin-left:117.4pt;mso-position-horizontal-relative:page;mso-position-vertical-relative:margin;mso-wrap-distance-bottom:0;mso-wrap-distance-left:0;mso-wrap-distance-right:0;mso-wrap-distance-top:0;position:absolute;v-text-anchor:top;z-index:251734016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98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检验项目均符合本标准表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5.0.2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的规定时，应判定该批产品 检验项目中有一项不符合规定时，应判定该批产品不合格。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0" distB="0" distL="114300" distR="635635" simplePos="0" relativeHeight="251736064" behindDoc="0" locked="0" layoutInCell="1" allowOverlap="1">
            <wp:simplePos x="0" y="0"/>
            <wp:positionH relativeFrom="page">
              <wp:posOffset>2597150</wp:posOffset>
            </wp:positionH>
            <wp:positionV relativeFrom="margin">
              <wp:posOffset>4050665</wp:posOffset>
            </wp:positionV>
            <wp:extent cx="628015" cy="646430"/>
            <wp:wrapTopAndBottom/>
            <wp:docPr id="125" name="Shape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box 126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28015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38112" behindDoc="0" locked="0" layoutInCell="1" allowOverlap="1">
                <wp:simplePos x="0" y="0"/>
                <wp:positionH relativeFrom="page">
                  <wp:posOffset>3347085</wp:posOffset>
                </wp:positionH>
                <wp:positionV relativeFrom="margin">
                  <wp:posOffset>4230370</wp:posOffset>
                </wp:positionV>
                <wp:extent cx="396240" cy="204470"/>
                <wp:wrapNone/>
                <wp:docPr id="127" name="Shape 1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624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储存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7" o:spid="_x0000_s1055" type="#_x0000_t202" style="width:31.2pt;height:16.1pt;margin-top:333.1pt;margin-left:263.55pt;mso-position-horizontal-relative:page;mso-position-vertical-relative:margin;mso-wrap-distance-bottom:0;mso-wrap-distance-left:0;mso-wrap-distance-right:0;mso-wrap-distance-top:0;position:absolute;v-text-anchor:top;z-index:251737088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储存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合格；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740160" behindDoc="0" locked="0" layoutInCell="1" allowOverlap="1">
                <wp:simplePos x="0" y="0"/>
                <wp:positionH relativeFrom="page">
                  <wp:posOffset>996950</wp:posOffset>
                </wp:positionH>
                <wp:positionV relativeFrom="paragraph">
                  <wp:posOffset>12700</wp:posOffset>
                </wp:positionV>
                <wp:extent cx="438785" cy="1075690"/>
                <wp:wrapSquare wrapText="right"/>
                <wp:docPr id="129" name="Shape 1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8785" cy="10756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408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7.4.1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定：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329" w:lineRule="auto"/>
                              <w:ind w:left="0" w:right="0" w:firstLine="52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9" o:spid="_x0000_s1056" type="#_x0000_t202" style="width:34.55pt;height:84.7pt;margin-top:1pt;margin-left:78.5pt;mso-position-horizontal-relative:page;mso-wrap-distance-bottom:0;mso-wrap-distance-left:0;mso-wrap-distance-right:0;mso-wrap-distance-top:0;position:absolute;v-text-anchor:top;z-index:251739136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408" w:lineRule="exact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7.4.1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定：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329" w:lineRule="auto"/>
                        <w:ind w:left="0" w:right="0" w:firstLine="52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施工现场用于储</w:t>
      </w:r>
      <w:r>
        <w:rPr>
          <w:color w:val="1F2327"/>
          <w:spacing w:val="0"/>
          <w:w w:val="100"/>
          <w:position w:val="0"/>
        </w:rPr>
        <w:t>夺預拌</w:t>
      </w:r>
      <w:r>
        <w:rPr>
          <w:color w:val="000000"/>
          <w:spacing w:val="0"/>
          <w:w w:val="100"/>
          <w:position w:val="0"/>
        </w:rPr>
        <w:t>盾构砂浆的移动筒仓应符合下列规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7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预拌砂浆移动筒仓应具有防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老稀 </w:t>
      </w:r>
      <w:r>
        <w:rPr>
          <w:color w:val="000000"/>
          <w:spacing w:val="0"/>
          <w:w w:val="100"/>
          <w:position w:val="0"/>
        </w:rPr>
        <w:t>、防起拱及防雷击措施；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6854"/>
        </w:tabs>
        <w:bidi w:val="0"/>
        <w:spacing w:before="0" w:after="0" w:line="37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移动筒仓的容量及设置数量应</w:t>
      </w:r>
      <w:r>
        <w:rPr>
          <w:color w:val="1F2327"/>
          <w:spacing w:val="0"/>
          <w:w w:val="100"/>
          <w:position w:val="0"/>
        </w:rPr>
        <w:t>在满足工程需</w:t>
      </w:r>
      <w:r>
        <w:rPr>
          <w:color w:val="000000"/>
          <w:spacing w:val="0"/>
          <w:w w:val="100"/>
          <w:position w:val="0"/>
        </w:rPr>
        <w:t>要的同时最大 限度</w:t>
      </w:r>
      <w:r>
        <w:rPr>
          <w:color w:val="B5B6B9"/>
          <w:spacing w:val="0"/>
          <w:w w:val="100"/>
          <w:position w:val="0"/>
        </w:rPr>
        <w:t>地喈邱花道</w:t>
      </w:r>
      <w:r>
        <w:rPr>
          <w:color w:val="000000"/>
          <w:spacing w:val="0"/>
          <w:w w:val="100"/>
          <w:position w:val="0"/>
        </w:rPr>
        <w:t>（或占地）面积，单个</w:t>
      </w:r>
      <w:r>
        <w:rPr>
          <w:color w:val="1F2327"/>
          <w:spacing w:val="0"/>
          <w:w w:val="100"/>
          <w:position w:val="0"/>
        </w:rPr>
        <w:t>移动筒仓容量</w:t>
      </w:r>
      <w:r>
        <w:rPr>
          <w:color w:val="000000"/>
          <w:spacing w:val="0"/>
          <w:w w:val="100"/>
          <w:position w:val="0"/>
        </w:rPr>
        <w:t xml:space="preserve">不小于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50m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</w:rPr>
        <w:t>除本标准规定外，尚应符合国家现行安全标准；</w:t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82" w:lineRule="exact"/>
        <w:ind w:left="0" w:right="0" w:firstLine="500"/>
        <w:jc w:val="both"/>
      </w:pPr>
      <w:r>
        <w:rPr>
          <w:rFonts w:ascii="Times New Roman" w:eastAsia="Times New Roman" w:hAnsi="Times New Roman" w:cs="Times New Roman"/>
          <w:color w:val="B5B6B9"/>
          <w:spacing w:val="0"/>
          <w:w w:val="100"/>
          <w:position w:val="0"/>
        </w:rPr>
        <w:t>^^1^</w:t>
      </w:r>
      <w:r>
        <w:rPr>
          <w:color w:val="B5B6B9"/>
          <w:spacing w:val="0"/>
          <w:w w:val="100"/>
          <w:position w:val="0"/>
        </w:rPr>
        <w:t>筒</w:t>
      </w:r>
      <w:r>
        <w:rPr>
          <w:color w:val="000000"/>
          <w:spacing w:val="0"/>
          <w:w w:val="100"/>
          <w:position w:val="0"/>
        </w:rPr>
        <w:t>仓附带的混浆机的混浆能力与混浆效果应满京使用 需要</w:t>
      </w:r>
      <w:r>
        <w:rPr>
          <w:rFonts w:ascii="Times New Roman" w:eastAsia="Times New Roman" w:hAnsi="Times New Roman" w:cs="Times New Roman"/>
          <w:color w:val="B5B6B9"/>
          <w:spacing w:val="0"/>
          <w:w w:val="100"/>
          <w:position w:val="0"/>
        </w:rPr>
        <w:t>2</w:t>
      </w:r>
      <w:r>
        <w:rPr>
          <w:color w:val="B5B6B9"/>
          <w:spacing w:val="0"/>
          <w:w w:val="100"/>
          <w:position w:val="0"/>
          <w:lang w:val="zh-CN" w:eastAsia="zh-CN" w:bidi="zh-CN"/>
        </w:rPr>
        <w:t>班用</w:t>
      </w:r>
      <w:r>
        <w:rPr>
          <w:color w:val="000000"/>
          <w:spacing w:val="0"/>
          <w:w w:val="100"/>
          <w:position w:val="0"/>
        </w:rPr>
        <w:t>连续混浆机，确保浆液搅匀、搅透，并无气泡，单台 套制浆率不得小于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18m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 /ho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07" w:lineRule="auto"/>
        <w:ind w:left="0" w:right="0" w:firstLine="0"/>
        <w:jc w:val="both"/>
        <w:sectPr>
          <w:headerReference w:type="even" r:id="rId141"/>
          <w:headerReference w:type="default" r:id="rId142"/>
          <w:footerReference w:type="even" r:id="rId143"/>
          <w:footerReference w:type="default" r:id="rId144"/>
          <w:headerReference w:type="first" r:id="rId145"/>
          <w:footerReference w:type="first" r:id="rId146"/>
          <w:type w:val="continuous"/>
          <w:pgSz w:w="10620" w:h="15236"/>
          <w:pgMar w:top="1823" w:right="1531" w:bottom="1813" w:left="1549" w:header="1395" w:footer="3" w:gutter="0"/>
          <w:pgNumType w:start="2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7.4.2</w:t>
      </w:r>
      <w:r>
        <w:rPr>
          <w:color w:val="000000"/>
          <w:spacing w:val="0"/>
          <w:w w:val="100"/>
          <w:position w:val="0"/>
        </w:rPr>
        <w:t>移动筒仓的安装应符合下列规定：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5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</w:rPr>
        <w:t>应有移动筒仓安装与使用的安全和技术交底；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0" w:right="0" w:firstLine="5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安装位置应便于移动筒仓的安装、进料与出料；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89" w:lineRule="exact"/>
        <w:ind w:left="0" w:right="0" w:firstLine="5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厂家应提供移动筒仓的钢筋混凝土基础设计图及地基承载 力要求；钢筋混凝土基础下的基层应坚实可靠，满足安全要求；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5803"/>
        </w:tabs>
        <w:bidi w:val="0"/>
        <w:spacing w:before="0" w:after="0" w:line="398" w:lineRule="exact"/>
        <w:ind w:left="0" w:right="0" w:firstLine="5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应在移动筒仓基础处就近设置配电箱、水压稳定的水源， 移动筒仓区域应有照明设施；</w:t>
        <w:tab/>
      </w:r>
      <w:r>
        <w:rPr>
          <w:color w:val="B5B6B9"/>
          <w:spacing w:val="0"/>
          <w:w w:val="100"/>
          <w:position w:val="0"/>
        </w:rPr>
        <w:t>、侦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5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移动筒仓应与基础进行锚固；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5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移动筒仓区域应有安全防护设施。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98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7.4.3</w:t>
      </w:r>
      <w:r>
        <w:rPr>
          <w:color w:val="000000"/>
          <w:spacing w:val="0"/>
          <w:w w:val="100"/>
          <w:position w:val="0"/>
        </w:rPr>
        <w:t>移动筒仓转场前应排空仓内剩余的預拌盾构砂浆。</w:t>
      </w:r>
    </w:p>
    <w:p>
      <w:pPr>
        <w:widowControl w:val="0"/>
        <w:jc w:val="center"/>
        <w:rPr>
          <w:sz w:val="2"/>
          <w:szCs w:val="2"/>
        </w:rPr>
        <w:sectPr>
          <w:headerReference w:type="even" r:id="rId147"/>
          <w:headerReference w:type="default" r:id="rId148"/>
          <w:footerReference w:type="even" r:id="rId149"/>
          <w:footerReference w:type="default" r:id="rId150"/>
          <w:headerReference w:type="first" r:id="rId151"/>
          <w:footerReference w:type="first" r:id="rId152"/>
          <w:type w:val="nextPage"/>
          <w:pgSz w:w="10620" w:h="15236"/>
          <w:pgMar w:top="1823" w:right="1531" w:bottom="1813" w:left="1549" w:header="1395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4011295" cy="4425950"/>
            <wp:docPr id="131" name="Picutre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31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4011295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  <w:rPr>
          <w:sz w:val="26"/>
          <w:szCs w:val="26"/>
        </w:rPr>
      </w:pPr>
      <w: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page">
                  <wp:posOffset>2973070</wp:posOffset>
                </wp:positionH>
                <wp:positionV relativeFrom="margin">
                  <wp:posOffset>436880</wp:posOffset>
                </wp:positionV>
                <wp:extent cx="789305" cy="255905"/>
                <wp:wrapTopAndBottom/>
                <wp:docPr id="132" name="Shape 1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9305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lang w:val="zh-CN" w:eastAsia="zh-CN" w:bidi="zh-CN"/>
                              </w:rPr>
                              <w:t>8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施工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2" o:spid="_x0000_s1057" type="#_x0000_t202" style="width:62.15pt;height:20.15pt;margin-top:34.4pt;margin-left:234.1pt;mso-position-horizontal-relative:page;mso-position-vertical-relative:margin;mso-wrap-distance-bottom:0;mso-wrap-distance-left:9pt;mso-wrap-distance-right:9pt;mso-wrap-distance-top:0;mso-wrap-style:none;position:absolute;v-text-anchor:top;z-index:251741184" filled="f" fillcolor="this">
                <v:textbox inset="0,0,0,0">
                  <w:txbxContent>
                    <w:p>
                      <w:pPr>
                        <w:pStyle w:val="Bodytext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lang w:val="zh-CN" w:eastAsia="zh-CN" w:bidi="zh-CN"/>
                        </w:rPr>
                        <w:t>8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施工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0" distL="1304290" distR="0" simplePos="0" relativeHeight="251743232" behindDoc="0" locked="0" layoutInCell="1" allowOverlap="1">
            <wp:simplePos x="0" y="0"/>
            <wp:positionH relativeFrom="page">
              <wp:posOffset>4143375</wp:posOffset>
            </wp:positionH>
            <wp:positionV relativeFrom="margin">
              <wp:posOffset>635000</wp:posOffset>
            </wp:positionV>
            <wp:extent cx="1280160" cy="1390015"/>
            <wp:wrapTight wrapText="left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134" name="Shape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box 135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48352" behindDoc="0" locked="0" layoutInCell="1" allowOverlap="1">
                <wp:simplePos x="0" y="0"/>
                <wp:positionH relativeFrom="page">
                  <wp:posOffset>2839085</wp:posOffset>
                </wp:positionH>
                <wp:positionV relativeFrom="margin">
                  <wp:posOffset>1068070</wp:posOffset>
                </wp:positionV>
                <wp:extent cx="1054735" cy="213360"/>
                <wp:wrapNone/>
                <wp:docPr id="136" name="Shape 1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54735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8.1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一般规定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6" o:spid="_x0000_s1058" type="#_x0000_t202" style="width:83.05pt;height:16.8pt;margin-top:84.1pt;margin-left:223.55pt;mso-position-horizontal-relative:page;mso-position-vertical-relative:margin;mso-wrap-distance-bottom:0;mso-wrap-distance-left:0;mso-wrap-distance-right:0;mso-wrap-distance-top:0;position:absolute;v-text-anchor:top;z-index:251747328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8.1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一般规定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50800" distR="50800" simplePos="0" relativeHeight="251745280" behindDoc="0" locked="0" layoutInCell="1" allowOverlap="1">
                <wp:simplePos x="0" y="0"/>
                <wp:positionH relativeFrom="page">
                  <wp:posOffset>991870</wp:posOffset>
                </wp:positionH>
                <wp:positionV relativeFrom="margin">
                  <wp:posOffset>1561465</wp:posOffset>
                </wp:positionV>
                <wp:extent cx="438785" cy="685800"/>
                <wp:wrapSquare wrapText="bothSides"/>
                <wp:docPr id="138" name="Shape 1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878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8.1.1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540"/>
                              <w:jc w:val="left"/>
                            </w:pPr>
                            <w:bookmarkStart w:id="38" w:name="bookmark38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38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540"/>
                              <w:jc w:val="left"/>
                            </w:pPr>
                            <w:bookmarkStart w:id="39" w:name="bookmark39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</w:t>
                            </w:r>
                            <w:bookmarkEnd w:id="39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8" o:spid="_x0000_s1059" type="#_x0000_t202" style="width:34.55pt;height:54pt;margin-top:122.95pt;margin-left:78.1pt;mso-position-horizontal-relative:page;mso-position-vertical-relative:margin;mso-wrap-distance-bottom:0;mso-wrap-distance-left:4pt;mso-wrap-distance-right:4pt;mso-wrap-distance-top:0;position:absolute;v-text-anchor:top;z-index:251744256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8.1.1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540"/>
                        <w:jc w:val="left"/>
                      </w:pPr>
                      <w:bookmarkStart w:id="38" w:name="bookmark38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38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540"/>
                        <w:jc w:val="left"/>
                      </w:pPr>
                      <w:bookmarkStart w:id="39" w:name="bookmark39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</w:t>
                      </w:r>
                      <w:bookmarkEnd w:id="39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26"/>
          <w:szCs w:val="26"/>
        </w:rPr>
        <w:t>浆液输送泵应符合下列规定：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输送泵的浆液输送量不应小于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40m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vertAlign w:val="superscript"/>
          <w:lang w:val="en-US" w:eastAsia="en-US" w:bidi="en-US"/>
        </w:rPr>
        <w:t>3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输送泵输送浆液的水平距离不应小于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200m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扬程不应小 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于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10m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8.1.2</w:t>
      </w:r>
      <w:r>
        <w:rPr>
          <w:color w:val="000000"/>
          <w:spacing w:val="0"/>
          <w:w w:val="100"/>
          <w:position w:val="0"/>
          <w:sz w:val="26"/>
          <w:szCs w:val="26"/>
        </w:rPr>
        <w:t>施工作业前，应进行技术交底。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  <w:rPr>
          <w:sz w:val="26"/>
          <w:szCs w:val="26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3725545</wp:posOffset>
            </wp:positionH>
            <wp:positionV relativeFrom="margin">
              <wp:posOffset>2250440</wp:posOffset>
            </wp:positionV>
            <wp:extent cx="701040" cy="579120"/>
            <wp:wrapSquare wrapText="left"/>
            <wp:docPr id="140" name="Shape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box 141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8.2</w:t>
      </w:r>
      <w:r>
        <w:rPr>
          <w:color w:val="000000"/>
          <w:spacing w:val="0"/>
          <w:w w:val="100"/>
          <w:position w:val="0"/>
          <w:sz w:val="26"/>
          <w:szCs w:val="26"/>
        </w:rPr>
        <w:t>施工准备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8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8.2.1</w:t>
      </w:r>
      <w:r>
        <w:rPr>
          <w:color w:val="000000"/>
          <w:spacing w:val="0"/>
          <w:w w:val="100"/>
          <w:position w:val="0"/>
          <w:sz w:val="26"/>
          <w:szCs w:val="26"/>
        </w:rPr>
        <w:t>根据盾构机每日计划最多掘进米数，计算出每日注浆量，合 理配置移动筒仓的容积和台套数量。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408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8.2.2</w:t>
      </w:r>
      <w:r>
        <w:rPr>
          <w:color w:val="000000"/>
          <w:spacing w:val="0"/>
          <w:w w:val="100"/>
          <w:position w:val="0"/>
          <w:sz w:val="26"/>
          <w:szCs w:val="26"/>
        </w:rPr>
        <w:t>宜使用溜槽将混浆与砂浆车进料口相连。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408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8.2.3</w:t>
      </w:r>
      <w:r>
        <w:rPr>
          <w:color w:val="000000"/>
          <w:spacing w:val="0"/>
          <w:w w:val="100"/>
          <w:position w:val="0"/>
          <w:sz w:val="26"/>
          <w:szCs w:val="26"/>
        </w:rPr>
        <w:t>预拌盾</w:t>
      </w:r>
      <w:r>
        <w:rPr>
          <w:color w:val="3F454D"/>
          <w:spacing w:val="0"/>
          <w:w w:val="100"/>
          <w:position w:val="0"/>
          <w:sz w:val="26"/>
          <w:szCs w:val="26"/>
        </w:rPr>
        <w:t>构砂浆</w:t>
      </w:r>
      <w:r>
        <w:rPr>
          <w:color w:val="000000"/>
          <w:spacing w:val="0"/>
          <w:w w:val="100"/>
          <w:position w:val="0"/>
          <w:sz w:val="26"/>
          <w:szCs w:val="26"/>
        </w:rPr>
        <w:t>的型号、储存期应符合设计及本标准的要求; 预拌盾构砂浆的储量应符合工程进度的要求。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80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8.2.4</w:t>
      </w:r>
      <w:r>
        <w:rPr>
          <w:color w:val="000000"/>
          <w:spacing w:val="0"/>
          <w:w w:val="100"/>
          <w:position w:val="0"/>
          <w:sz w:val="26"/>
          <w:szCs w:val="26"/>
        </w:rPr>
        <w:t>施工用水应符合</w:t>
      </w:r>
      <w:r>
        <w:rPr>
          <w:color w:val="3F454D"/>
          <w:spacing w:val="0"/>
          <w:w w:val="100"/>
          <w:position w:val="0"/>
          <w:sz w:val="26"/>
          <w:szCs w:val="26"/>
        </w:rPr>
        <w:t>现行行</w:t>
      </w:r>
      <w:r>
        <w:rPr>
          <w:color w:val="000000"/>
          <w:spacing w:val="0"/>
          <w:w w:val="100"/>
          <w:position w:val="0"/>
          <w:sz w:val="26"/>
          <w:szCs w:val="26"/>
        </w:rPr>
        <w:t>业标准《混凝土用水标准》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JGJ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63 </w:t>
      </w:r>
      <w:r>
        <w:rPr>
          <w:color w:val="000000"/>
          <w:spacing w:val="0"/>
          <w:w w:val="100"/>
          <w:position w:val="0"/>
          <w:sz w:val="26"/>
          <w:szCs w:val="26"/>
        </w:rPr>
        <w:t>的规定，水压应</w:t>
      </w:r>
      <w:r>
        <w:rPr>
          <w:color w:val="B5B6B9"/>
          <w:spacing w:val="0"/>
          <w:w w:val="100"/>
          <w:position w:val="0"/>
          <w:sz w:val="26"/>
          <w:szCs w:val="26"/>
        </w:rPr>
        <w:t>變爭*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360" w:line="396" w:lineRule="exact"/>
        <w:ind w:left="0" w:right="0" w:firstLine="0"/>
        <w:jc w:val="center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8.3</w:t>
      </w:r>
      <w:r>
        <w:rPr>
          <w:color w:val="000000"/>
          <w:spacing w:val="0"/>
          <w:w w:val="100"/>
          <w:position w:val="0"/>
          <w:sz w:val="26"/>
          <w:szCs w:val="26"/>
        </w:rPr>
        <w:t>浆液的制备</w:t>
      </w:r>
      <w:r>
        <w:rPr>
          <w:color w:val="3F454D"/>
          <w:spacing w:val="0"/>
          <w:w w:val="100"/>
          <w:position w:val="0"/>
          <w:sz w:val="26"/>
          <w:szCs w:val="26"/>
        </w:rPr>
        <w:t>与储存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6024"/>
        </w:tabs>
        <w:bidi w:val="0"/>
        <w:spacing w:before="0" w:after="80" w:line="396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8.3.1</w:t>
      </w:r>
      <w:r>
        <w:rPr>
          <w:color w:val="000000"/>
          <w:spacing w:val="0"/>
          <w:w w:val="100"/>
          <w:position w:val="0"/>
          <w:sz w:val="26"/>
          <w:szCs w:val="26"/>
        </w:rPr>
        <w:t>浆液制备应符合下列规定：</w:t>
        <w:tab/>
        <w:t>，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■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7205"/>
        </w:tabs>
        <w:bidi w:val="0"/>
        <w:spacing w:before="0" w:after="0" w:line="240" w:lineRule="auto"/>
        <w:ind w:left="144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照确定的配合比加水量制备浆液；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.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80"/>
        <w:ind w:left="0" w:right="0" w:firstLine="480"/>
        <w:jc w:val="both"/>
        <w:rPr>
          <w:sz w:val="26"/>
          <w:szCs w:val="26"/>
        </w:rPr>
        <w:sectPr>
          <w:headerReference w:type="even" r:id="rId156"/>
          <w:headerReference w:type="default" r:id="rId157"/>
          <w:footerReference w:type="even" r:id="rId158"/>
          <w:footerReference w:type="default" r:id="rId159"/>
          <w:headerReference w:type="first" r:id="rId160"/>
          <w:footerReference w:type="first" r:id="rId161"/>
          <w:pgSz w:w="10620" w:h="15236"/>
          <w:pgMar w:top="1823" w:right="1531" w:bottom="1813" w:left="1549" w:header="1395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B5B6B9"/>
          <w:spacing w:val="0"/>
          <w:w w:val="100"/>
          <w:position w:val="0"/>
          <w:sz w:val="26"/>
          <w:szCs w:val="26"/>
        </w:rPr>
        <w:t>疚济:混</w:t>
      </w:r>
      <w:r>
        <w:rPr>
          <w:color w:val="000000"/>
          <w:spacing w:val="0"/>
          <w:w w:val="100"/>
          <w:position w:val="0"/>
          <w:sz w:val="26"/>
          <w:szCs w:val="26"/>
        </w:rPr>
        <w:t>浆后，当停止时间超过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45min</w:t>
      </w:r>
      <w:r>
        <w:rPr>
          <w:color w:val="000000"/>
          <w:spacing w:val="0"/>
          <w:w w:val="100"/>
          <w:position w:val="0"/>
          <w:sz w:val="26"/>
          <w:szCs w:val="26"/>
        </w:rPr>
        <w:t>时，应对混浆机及送 浆管路进行清洗，清洗前，应先关闭移动筒仓的下料蝶阀，清洗产 生的废水不得随意外排，应汇集至污水处理系统；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560"/>
        <w:jc w:val="both"/>
        <w:rPr>
          <w:sz w:val="26"/>
          <w:szCs w:val="26"/>
        </w:rPr>
      </w:pPr>
      <w: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page">
                  <wp:posOffset>2844800</wp:posOffset>
                </wp:positionH>
                <wp:positionV relativeFrom="margin">
                  <wp:posOffset>1509395</wp:posOffset>
                </wp:positionV>
                <wp:extent cx="1054735" cy="213360"/>
                <wp:wrapTopAndBottom/>
                <wp:docPr id="142" name="Shape 1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54735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8.4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注浆施工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2" o:spid="_x0000_s1060" type="#_x0000_t202" style="width:83.05pt;height:16.8pt;margin-top:118.85pt;margin-left:224pt;mso-position-horizontal-relative:page;mso-position-vertical-relative:margin;mso-wrap-distance-bottom:0;mso-wrap-distance-left:9pt;mso-wrap-distance-right:9pt;mso-wrap-distance-top:0;mso-wrap-style:none;position:absolute;v-text-anchor:top;z-index:251749376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8.4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注浆施工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color w:val="000000"/>
          <w:spacing w:val="0"/>
          <w:w w:val="100"/>
          <w:position w:val="0"/>
          <w:sz w:val="26"/>
          <w:szCs w:val="26"/>
        </w:rPr>
        <w:t>每日对混浆机、输送泵进行检査保养，混浆机的保养与维 修工作应在切断电源后进行。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8.3.2</w:t>
      </w:r>
      <w:r>
        <w:rPr>
          <w:color w:val="000000"/>
          <w:spacing w:val="0"/>
          <w:w w:val="100"/>
          <w:position w:val="0"/>
          <w:sz w:val="26"/>
          <w:szCs w:val="26"/>
        </w:rPr>
        <w:t>应对溜槽、砂浆车等中的浆液进行妥善管理，不应随意加水 或混入杂物。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5914"/>
        </w:tabs>
        <w:bidi w:val="0"/>
        <w:spacing w:before="0" w:after="360" w:line="310" w:lineRule="auto"/>
        <w:ind w:left="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8.3.3</w:t>
      </w:r>
      <w:r>
        <w:rPr>
          <w:color w:val="000000"/>
          <w:spacing w:val="0"/>
          <w:w w:val="100"/>
          <w:position w:val="0"/>
          <w:sz w:val="26"/>
          <w:szCs w:val="26"/>
        </w:rPr>
        <w:t>应有控制进入浆液的冲洗用水量的措施。</w:t>
        <w:tab/>
      </w:r>
      <w:r>
        <w:rPr>
          <w:color w:val="B5B6B9"/>
          <w:spacing w:val="0"/>
          <w:w w:val="100"/>
          <w:position w:val="0"/>
          <w:sz w:val="26"/>
          <w:szCs w:val="26"/>
          <w:lang w:val="en-US" w:eastAsia="en-US" w:bidi="en-US"/>
        </w:rPr>
        <w:t>—C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360" w:after="80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8.4.1</w:t>
      </w:r>
      <w:r>
        <w:rPr>
          <w:color w:val="000000"/>
          <w:spacing w:val="0"/>
          <w:w w:val="100"/>
          <w:position w:val="0"/>
          <w:sz w:val="26"/>
          <w:szCs w:val="26"/>
        </w:rPr>
        <w:t>注浆时，盾尾间隙应全部充填密实，粉质黏土、泥岩、砂岩、 砾岩地层充填系数不宜小于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1.4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6"/>
          <w:szCs w:val="26"/>
        </w:rPr>
        <w:t>砂层充填系数不宜小于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1.7</w:t>
      </w:r>
      <w:r>
        <w:rPr>
          <w:color w:val="000000"/>
          <w:spacing w:val="0"/>
          <w:w w:val="100"/>
          <w:position w:val="0"/>
          <w:sz w:val="26"/>
          <w:szCs w:val="26"/>
        </w:rPr>
        <w:t>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7" w:lineRule="auto"/>
        <w:ind w:left="0" w:right="0" w:firstLine="0"/>
        <w:jc w:val="both"/>
      </w:pPr>
      <w:bookmarkStart w:id="40" w:name="bookmark40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8</w:t>
      </w:r>
      <w:bookmarkEnd w:id="40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.4.2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7" w:lineRule="auto"/>
        <w:ind w:left="0" w:right="0" w:firstLine="0"/>
        <w:jc w:val="both"/>
      </w:pPr>
      <w:bookmarkStart w:id="41" w:name="bookmark41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8</w:t>
      </w:r>
      <w:bookmarkEnd w:id="41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.4.3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180" w:line="317" w:lineRule="auto"/>
        <w:ind w:left="0" w:right="0" w:firstLine="0"/>
        <w:jc w:val="left"/>
      </w:pPr>
      <w:bookmarkStart w:id="42" w:name="bookmark42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8</w:t>
      </w:r>
      <w:bookmarkEnd w:id="42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.4.4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2180" w:after="0" w:line="314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page">
                  <wp:posOffset>1476375</wp:posOffset>
                </wp:positionH>
                <wp:positionV relativeFrom="margin">
                  <wp:posOffset>2448560</wp:posOffset>
                </wp:positionV>
                <wp:extent cx="4434840" cy="2697480"/>
                <wp:wrapSquare wrapText="bothSides"/>
                <wp:docPr id="144" name="Shape 1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34840" cy="2697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780" w:line="379" w:lineRule="exact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注浆过程宜采用双控法注浆，即兼顾注浆量和注浆压力。 注浆压力应与隧道轴线埋深处的地层应力持平，压力应均匀。 单环理论注浆量按式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8.4.4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605"/>
                              </w:tabs>
                              <w:bidi w:val="0"/>
                              <w:spacing w:before="0" w:after="0" w:line="379" w:lineRule="exact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Q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ab/>
                              <w:t>单环理论注浆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vertAlign w:val="superscript"/>
                                <w:lang w:val="en-US" w:eastAsia="en-US" w:bidi="en-US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；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379" w:lineRule="exact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以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—单环衬砌管片与围岩之间空隙体积，单位：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nP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；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05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——</w:t>
                            </w:r>
                            <w:r>
                              <w:rPr>
                                <w:color w:val="3F454D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充填</w:t>
                            </w:r>
                            <w:r>
                              <w:rPr>
                                <w:color w:val="1F2327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系数，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%;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614"/>
                              </w:tabs>
                              <w:bidi w:val="0"/>
                              <w:spacing w:before="0" w:after="0" w:line="379" w:lineRule="exact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color w:val="1F2327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盾构</w:t>
                            </w:r>
                            <w:r>
                              <w:rPr>
                                <w:color w:val="848486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切少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；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610"/>
                              </w:tabs>
                              <w:bidi w:val="0"/>
                              <w:spacing w:before="0" w:after="0" w:line="379" w:lineRule="exact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ab/>
                              <w:t>预制管片</w:t>
                            </w:r>
                            <w:r>
                              <w:rPr>
                                <w:color w:val="1F2327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外径，单位：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；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379" w:lineRule="exact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——预制管片单环幅覧.卓位：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4" o:spid="_x0000_s1061" type="#_x0000_t202" style="width:349.2pt;height:212.4pt;margin-top:192.8pt;margin-left:116.25pt;mso-position-horizontal-relative:page;mso-position-vertical-relative:margin;mso-wrap-distance-bottom:0;mso-wrap-distance-left:9pt;mso-wrap-distance-right:9pt;mso-wrap-distance-top:0;position:absolute;v-text-anchor:top;z-index:25175142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780" w:line="379" w:lineRule="exact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注浆过程宜采用双控法注浆，即兼顾注浆量和注浆压力。 注浆压力应与隧道轴线埋深处的地层应力持平，压力应均匀。 单环理论注浆量按式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8.4.4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605"/>
                        </w:tabs>
                        <w:bidi w:val="0"/>
                        <w:spacing w:before="0" w:after="0" w:line="379" w:lineRule="exact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Q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ab/>
                        <w:t>单环理论注浆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m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vertAlign w:val="superscript"/>
                          <w:lang w:val="en-US" w:eastAsia="en-US" w:bidi="en-US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；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379" w:lineRule="exact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以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—单环衬砌管片与围岩之间空隙体积，单位：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nP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；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05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A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——</w:t>
                      </w:r>
                      <w:r>
                        <w:rPr>
                          <w:color w:val="3F454D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充填</w:t>
                      </w:r>
                      <w:r>
                        <w:rPr>
                          <w:color w:val="1F2327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系数，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%;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614"/>
                        </w:tabs>
                        <w:bidi w:val="0"/>
                        <w:spacing w:before="0" w:after="0" w:line="379" w:lineRule="exact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ab/>
                      </w:r>
                      <w:r>
                        <w:rPr>
                          <w:color w:val="1F2327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盾构</w:t>
                      </w:r>
                      <w:r>
                        <w:rPr>
                          <w:color w:val="848486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切少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位：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；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610"/>
                        </w:tabs>
                        <w:bidi w:val="0"/>
                        <w:spacing w:before="0" w:after="0" w:line="379" w:lineRule="exact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ab/>
                        <w:t>预制管片</w:t>
                      </w:r>
                      <w:r>
                        <w:rPr>
                          <w:color w:val="1F2327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外径，单位：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；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379" w:lineRule="exact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——预制管片单环幅覧.卓位：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365760" distB="0" distL="114300" distR="4451985" simplePos="0" relativeHeight="251754496" behindDoc="0" locked="0" layoutInCell="1" allowOverlap="1">
                <wp:simplePos x="0" y="0"/>
                <wp:positionH relativeFrom="page">
                  <wp:posOffset>1000760</wp:posOffset>
                </wp:positionH>
                <wp:positionV relativeFrom="margin">
                  <wp:posOffset>3728720</wp:posOffset>
                </wp:positionV>
                <wp:extent cx="405130" cy="204470"/>
                <wp:wrapTopAndBottom/>
                <wp:docPr id="146" name="Shape 1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513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式中: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6" o:spid="_x0000_s1062" type="#_x0000_t202" style="width:31.9pt;height:16.1pt;margin-top:293.6pt;margin-left:78.8pt;mso-position-horizontal-relative:page;mso-position-vertical-relative:margin;mso-wrap-distance-bottom:0;mso-wrap-distance-left:9pt;mso-wrap-distance-right:350.55pt;mso-wrap-distance-top:28.8pt;mso-wrap-style:none;position:absolute;v-text-anchor:top;z-index:25175347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式中: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365760" distL="4326890" distR="114300" simplePos="0" relativeHeight="251756544" behindDoc="0" locked="0" layoutInCell="1" allowOverlap="1">
                <wp:simplePos x="0" y="0"/>
                <wp:positionH relativeFrom="page">
                  <wp:posOffset>5213350</wp:posOffset>
                </wp:positionH>
                <wp:positionV relativeFrom="margin">
                  <wp:posOffset>3362960</wp:posOffset>
                </wp:positionV>
                <wp:extent cx="530225" cy="204470"/>
                <wp:wrapTopAndBottom/>
                <wp:docPr id="148" name="Shape 1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0225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(8.4.4)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8" o:spid="_x0000_s1063" type="#_x0000_t202" style="width:41.75pt;height:16.1pt;margin-top:264.8pt;margin-left:410.5pt;mso-position-horizontal-relative:page;mso-position-vertical-relative:margin;mso-wrap-distance-bottom:28.8pt;mso-wrap-distance-left:340.7pt;mso-wrap-distance-right:9pt;mso-wrap-distance-top:0;mso-wrap-style:none;position:absolute;v-text-anchor:top;z-index:251755520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(8.4.4)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page">
                  <wp:posOffset>1485265</wp:posOffset>
                </wp:positionH>
                <wp:positionV relativeFrom="paragraph">
                  <wp:posOffset>12700</wp:posOffset>
                </wp:positionV>
                <wp:extent cx="4267200" cy="204470"/>
                <wp:wrapSquare wrapText="left"/>
                <wp:docPr id="150" name="Shape 1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6720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注浆作业应采用多点方式注浆；注他度应根据注浆量和盾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0" o:spid="_x0000_s1064" type="#_x0000_t202" style="width:336pt;height:16.1pt;margin-top:1pt;margin-left:116.95pt;mso-position-horizontal-relative:page;mso-wrap-distance-bottom:0;mso-wrap-distance-left:9pt;mso-wrap-distance-right:9pt;mso-wrap-distance-top:0;mso-wrap-style:none;position:absolute;v-text-anchor:top;z-index:251757568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注浆作业应采用多点方式注浆；注他度应根据注浆量和盾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8.4.5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1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构掘进速度确定，并应与盾构掘进同步进行。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36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8.4.6</w:t>
      </w:r>
      <w:r>
        <w:rPr>
          <w:color w:val="B5B6B9"/>
          <w:spacing w:val="0"/>
          <w:w w:val="100"/>
          <w:position w:val="0"/>
          <w:sz w:val="26"/>
          <w:szCs w:val="26"/>
        </w:rPr>
        <w:t>疋</w:t>
      </w:r>
      <w:r>
        <w:rPr>
          <w:rFonts w:ascii="Times New Roman" w:eastAsia="Times New Roman" w:hAnsi="Times New Roman" w:cs="Times New Roman"/>
          <w:b/>
          <w:bCs/>
          <w:color w:val="B5B6B9"/>
          <w:spacing w:val="0"/>
          <w:w w:val="100"/>
          <w:position w:val="0"/>
          <w:sz w:val="26"/>
          <w:szCs w:val="26"/>
          <w:lang w:val="en-US" w:eastAsia="en-US" w:bidi="en-US"/>
        </w:rPr>
        <w:t>J</w:t>
      </w:r>
      <w:r>
        <w:rPr>
          <w:color w:val="B5B6B9"/>
          <w:spacing w:val="0"/>
          <w:w w:val="100"/>
          <w:position w:val="0"/>
          <w:sz w:val="26"/>
          <w:szCs w:val="26"/>
        </w:rPr>
        <w:t>磋志易</w:t>
      </w:r>
      <w:r>
        <w:rPr>
          <w:color w:val="000000"/>
          <w:spacing w:val="0"/>
          <w:w w:val="100"/>
          <w:position w:val="0"/>
          <w:sz w:val="26"/>
          <w:szCs w:val="26"/>
        </w:rPr>
        <w:t>于压注，且在注浆作业过程中不</w:t>
      </w:r>
      <w:r>
        <w:rPr>
          <w:color w:val="3F454D"/>
          <w:spacing w:val="0"/>
          <w:w w:val="100"/>
          <w:position w:val="0"/>
          <w:sz w:val="26"/>
          <w:szCs w:val="26"/>
        </w:rPr>
        <w:t>应产生</w:t>
      </w:r>
      <w:r>
        <w:rPr>
          <w:color w:val="000000"/>
          <w:spacing w:val="0"/>
          <w:w w:val="100"/>
          <w:position w:val="0"/>
          <w:sz w:val="26"/>
          <w:szCs w:val="26"/>
        </w:rPr>
        <w:t>离析和 分层。</w:t>
      </w:r>
      <w:r>
        <w:rPr>
          <w:color w:val="C2D9F8"/>
          <w:spacing w:val="0"/>
          <w:w w:val="100"/>
          <w:position w:val="0"/>
          <w:sz w:val="26"/>
          <w:szCs w:val="26"/>
          <w:lang w:val="en-US" w:eastAsia="en-US" w:bidi="en-US"/>
        </w:rPr>
        <w:t>'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1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8.4.7</w:t>
      </w:r>
      <w:r>
        <w:rPr>
          <w:color w:val="B5B6B9"/>
          <w:spacing w:val="0"/>
          <w:w w:val="100"/>
          <w:position w:val="0"/>
          <w:sz w:val="26"/>
          <w:szCs w:val="26"/>
        </w:rPr>
        <w:t>欢职</w:t>
      </w:r>
      <w:r>
        <w:rPr>
          <w:color w:val="000000"/>
          <w:spacing w:val="0"/>
          <w:w w:val="100"/>
          <w:position w:val="0"/>
          <w:sz w:val="26"/>
          <w:szCs w:val="26"/>
        </w:rPr>
        <w:t>作业应连续进行，并宜在注浆过程中配备自动记录注浆 量、</w:t>
      </w:r>
      <w:r>
        <w:rPr>
          <w:color w:val="848486"/>
          <w:spacing w:val="0"/>
          <w:w w:val="100"/>
          <w:position w:val="0"/>
          <w:sz w:val="26"/>
          <w:szCs w:val="26"/>
        </w:rPr>
        <w:t>紿絲力、</w:t>
      </w:r>
      <w:r>
        <w:rPr>
          <w:color w:val="000000"/>
          <w:spacing w:val="0"/>
          <w:w w:val="100"/>
          <w:position w:val="0"/>
          <w:sz w:val="26"/>
          <w:szCs w:val="26"/>
        </w:rPr>
        <w:t>注浆时间等参数的仪器设备；当注浆导致管片发生 变形或上浮量超过允许设计值时，应停止注浆。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60" w:line="391" w:lineRule="exact"/>
        <w:ind w:left="0" w:right="0" w:firstLine="0"/>
        <w:jc w:val="left"/>
        <w:rPr>
          <w:sz w:val="26"/>
          <w:szCs w:val="26"/>
        </w:rPr>
        <w:sectPr>
          <w:headerReference w:type="even" r:id="rId162"/>
          <w:headerReference w:type="default" r:id="rId163"/>
          <w:footerReference w:type="even" r:id="rId164"/>
          <w:footerReference w:type="default" r:id="rId165"/>
          <w:headerReference w:type="first" r:id="rId166"/>
          <w:footerReference w:type="first" r:id="rId167"/>
          <w:type w:val="nextPage"/>
          <w:pgSz w:w="10620" w:h="15236"/>
          <w:pgMar w:top="1823" w:right="1531" w:bottom="1813" w:left="1549" w:header="1395" w:footer="3" w:gutter="0"/>
          <w:pgNumType w:start="23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8.4.8</w:t>
      </w:r>
      <w:r>
        <w:rPr>
          <w:color w:val="000000"/>
          <w:spacing w:val="0"/>
          <w:w w:val="100"/>
          <w:position w:val="0"/>
          <w:sz w:val="26"/>
          <w:szCs w:val="26"/>
        </w:rPr>
        <w:t>首次注浆作业前管道应经润湿后方可压注。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79" w:lineRule="exact"/>
        <w:ind w:left="0" w:right="0" w:firstLine="0"/>
        <w:jc w:val="left"/>
        <w:rPr>
          <w:sz w:val="26"/>
          <w:szCs w:val="26"/>
        </w:rPr>
        <w:sectPr>
          <w:headerReference w:type="even" r:id="rId168"/>
          <w:headerReference w:type="default" r:id="rId169"/>
          <w:footerReference w:type="even" r:id="rId170"/>
          <w:footerReference w:type="default" r:id="rId171"/>
          <w:headerReference w:type="first" r:id="rId172"/>
          <w:footerReference w:type="first" r:id="rId173"/>
          <w:type w:val="nextPage"/>
          <w:pgSz w:w="10620" w:h="15236"/>
          <w:pgMar w:top="1823" w:right="1531" w:bottom="1813" w:left="1549" w:header="1395" w:footer="3" w:gutter="0"/>
          <w:pgNumType w:start="24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1224915" distL="114300" distR="4427220" simplePos="0" relativeHeight="251761664" behindDoc="0" locked="0" layoutInCell="1" allowOverlap="1">
                <wp:simplePos x="0" y="0"/>
                <wp:positionH relativeFrom="page">
                  <wp:posOffset>1002665</wp:posOffset>
                </wp:positionH>
                <wp:positionV relativeFrom="margin">
                  <wp:posOffset>537210</wp:posOffset>
                </wp:positionV>
                <wp:extent cx="435610" cy="204470"/>
                <wp:wrapTopAndBottom/>
                <wp:docPr id="156" name="Shape 1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561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8.4.10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6" o:spid="_x0000_s1065" type="#_x0000_t202" style="width:34.3pt;height:16.1pt;margin-top:42.3pt;margin-left:78.95pt;mso-position-horizontal-relative:page;mso-position-vertical-relative:margin;mso-wrap-distance-bottom:96.45pt;mso-wrap-distance-left:9pt;mso-wrap-distance-right:348.6pt;mso-wrap-distance-top:0;mso-wrap-style:none;position:absolute;v-text-anchor:top;z-index:251760640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8.4.10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17575" distB="0" distL="114300" distR="4509135" simplePos="0" relativeHeight="251763712" behindDoc="0" locked="0" layoutInCell="1" allowOverlap="1">
                <wp:simplePos x="0" y="0"/>
                <wp:positionH relativeFrom="page">
                  <wp:posOffset>1002665</wp:posOffset>
                </wp:positionH>
                <wp:positionV relativeFrom="margin">
                  <wp:posOffset>1454785</wp:posOffset>
                </wp:positionV>
                <wp:extent cx="353695" cy="511810"/>
                <wp:wrapTopAndBottom/>
                <wp:docPr id="158" name="Shape 1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3695" cy="5118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8.5.1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案。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8" o:spid="_x0000_s1066" type="#_x0000_t202" style="width:27.85pt;height:40.3pt;margin-top:114.55pt;margin-left:78.95pt;mso-position-horizontal-relative:page;mso-position-vertical-relative:margin;mso-wrap-distance-bottom:0;mso-wrap-distance-left:9pt;mso-wrap-distance-right:355.05pt;mso-wrap-distance-top:72.25pt;position:absolute;v-text-anchor:top;z-index:251762688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03" w:lineRule="exact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8.5.1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案。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75" distB="222250" distL="614045" distR="114300" simplePos="0" relativeHeight="251765760" behindDoc="0" locked="0" layoutInCell="1" allowOverlap="1">
                <wp:simplePos x="0" y="0"/>
                <wp:positionH relativeFrom="page">
                  <wp:posOffset>1502410</wp:posOffset>
                </wp:positionH>
                <wp:positionV relativeFrom="margin">
                  <wp:posOffset>540385</wp:posOffset>
                </wp:positionV>
                <wp:extent cx="4248785" cy="1203960"/>
                <wp:wrapTopAndBottom/>
                <wp:docPr id="160" name="Shape 1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48785" cy="1203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2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制备后的浆液应在表观凝结时间内使用完毕。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冬期施工应采取综合措施保证浆液质量，应编制冬期施工方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0" o:spid="_x0000_s1067" type="#_x0000_t202" style="width:334.55pt;height:94.8pt;margin-top:42.55pt;margin-left:118.3pt;mso-position-horizontal-relative:page;mso-position-vertical-relative:margin;mso-wrap-distance-bottom:17.5pt;mso-wrap-distance-left:48.35pt;mso-wrap-distance-right:9pt;mso-wrap-distance-top:0.25pt;position:absolute;v-text-anchor:top;z-index:251764736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2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制备后的浆液应在表观凝结时间内使用完毕。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冬期施工应采取综合措施保证浆液质量，应编制冬期施工方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81330" distB="734695" distL="1961515" distR="1960880" simplePos="0" relativeHeight="251767808" behindDoc="0" locked="0" layoutInCell="1" allowOverlap="1">
                <wp:simplePos x="0" y="0"/>
                <wp:positionH relativeFrom="page">
                  <wp:posOffset>2849880</wp:posOffset>
                </wp:positionH>
                <wp:positionV relativeFrom="margin">
                  <wp:posOffset>1018540</wp:posOffset>
                </wp:positionV>
                <wp:extent cx="1054735" cy="213360"/>
                <wp:wrapTopAndBottom/>
                <wp:docPr id="162" name="Shape 1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54735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8.5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冬期施工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2" o:spid="_x0000_s1068" type="#_x0000_t202" style="width:83.05pt;height:16.8pt;margin-top:80.2pt;margin-left:224.4pt;mso-position-horizontal-relative:page;mso-position-vertical-relative:margin;mso-wrap-distance-bottom:57.85pt;mso-wrap-distance-left:154.45pt;mso-wrap-distance-right:154.4pt;mso-wrap-distance-top:37.9pt;mso-wrap-style:none;position:absolute;v-text-anchor:top;z-index:25176678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8.5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冬期施工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margin">
              <wp:posOffset>354330</wp:posOffset>
            </wp:positionH>
            <wp:positionV relativeFrom="margin">
              <wp:posOffset>2256155</wp:posOffset>
            </wp:positionV>
            <wp:extent cx="3108960" cy="4425950"/>
            <wp:wrapNone/>
            <wp:docPr id="164" name="Shap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box 165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310896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8.4.9</w:t>
      </w:r>
      <w:r>
        <w:rPr>
          <w:color w:val="000000"/>
          <w:spacing w:val="0"/>
          <w:w w:val="100"/>
          <w:position w:val="0"/>
          <w:sz w:val="26"/>
          <w:szCs w:val="26"/>
        </w:rPr>
        <w:t>注浆施工尚应符合现行国家标准《盾构法隧道施工与验收规 范》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</w:rPr>
        <w:t>50446</w:t>
      </w:r>
      <w:r>
        <w:rPr>
          <w:color w:val="000000"/>
          <w:spacing w:val="0"/>
          <w:w w:val="100"/>
          <w:position w:val="0"/>
          <w:sz w:val="26"/>
          <w:szCs w:val="26"/>
        </w:rPr>
        <w:t>的规定。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8.5.2</w:t>
      </w:r>
      <w:r>
        <w:rPr>
          <w:color w:val="000000"/>
          <w:spacing w:val="0"/>
          <w:w w:val="100"/>
          <w:position w:val="0"/>
          <w:sz w:val="26"/>
          <w:szCs w:val="26"/>
        </w:rPr>
        <w:t>与混浆机配套的水箱应具有加温保温功能，且水箱、水管等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4574"/>
        </w:tabs>
        <w:bidi w:val="0"/>
        <w:spacing w:before="0" w:after="0" w:line="240" w:lineRule="auto"/>
        <w:ind w:left="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流体管路应做保温处理。</w:t>
        <w:tab/>
      </w:r>
      <w:r>
        <w:rPr>
          <w:color w:val="B5B6B9"/>
          <w:spacing w:val="0"/>
          <w:w w:val="100"/>
          <w:position w:val="0"/>
          <w:sz w:val="60"/>
          <w:szCs w:val="60"/>
        </w:rPr>
        <w:t>凶。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4061"/>
        </w:tabs>
        <w:bidi w:val="0"/>
        <w:spacing w:before="0" w:after="0" w:line="398" w:lineRule="exact"/>
        <w:ind w:left="0" w:right="0" w:firstLine="0"/>
        <w:jc w:val="left"/>
        <w:rPr>
          <w:sz w:val="60"/>
          <w:szCs w:val="6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8.5.3</w:t>
      </w:r>
      <w:r>
        <w:rPr>
          <w:color w:val="000000"/>
          <w:spacing w:val="0"/>
          <w:w w:val="100"/>
          <w:position w:val="0"/>
          <w:sz w:val="26"/>
          <w:szCs w:val="26"/>
        </w:rPr>
        <w:t>冬期施工期间，每次作业后，应及时排空设备、水管、浆管 内的水和残留浆液。</w:t>
        <w:tab/>
      </w:r>
      <w:r>
        <w:rPr>
          <w:color w:val="B5B6B9"/>
          <w:spacing w:val="0"/>
          <w:w w:val="100"/>
          <w:position w:val="0"/>
          <w:sz w:val="60"/>
          <w:szCs w:val="60"/>
        </w:rPr>
        <w:t>莢;</w:t>
      </w:r>
      <w:r>
        <w:rPr>
          <w:sz w:val="60"/>
          <w:szCs w:val="60"/>
        </w:rPr>
        <w:br/>
      </w:r>
      <w:r>
        <w:rPr>
          <w:sz w:val="60"/>
          <w:szCs w:val="60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7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https://d.book118.com/355043223112011104</w:t>
        </w:r>
      </w:hyperlink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4061"/>
        </w:tabs>
        <w:bidi w:val="0"/>
        <w:spacing w:before="0" w:after="0" w:line="398" w:lineRule="exact"/>
        <w:ind w:left="0" w:right="0" w:firstLine="0"/>
        <w:jc w:val="left"/>
        <w:rPr>
          <w:sz w:val="60"/>
          <w:szCs w:val="60"/>
        </w:rPr>
      </w:pPr>
    </w:p>
    <w:sectPr>
      <w:headerReference w:type="even" r:id="rId176"/>
      <w:headerReference w:type="default" r:id="rId177"/>
      <w:footerReference w:type="even" r:id="rId178"/>
      <w:footerReference w:type="default" r:id="rId179"/>
      <w:headerReference w:type="first" r:id="rId180"/>
      <w:footerReference w:type="first" r:id="rId181"/>
      <w:type w:val="continuous"/>
      <w:pgSz w:w="10620" w:h="15236"/>
      <w:pgMar w:top="1831" w:right="1568" w:bottom="1831" w:left="1573" w:header="0" w:footer="3" w:gutter="0"/>
      <w:pgNumType w:start="25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3328035</wp:posOffset>
              </wp:positionH>
              <wp:positionV relativeFrom="page">
                <wp:posOffset>8382635</wp:posOffset>
              </wp:positionV>
              <wp:extent cx="60960" cy="94615"/>
              <wp:wrapNone/>
              <wp:docPr id="46" name="Shape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6" o:spid="_x0000_s2052" type="#_x0000_t202" style="width:4.8pt;height:7.45pt;margin-top:660.05pt;margin-left:262.0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3328035</wp:posOffset>
              </wp:positionH>
              <wp:positionV relativeFrom="page">
                <wp:posOffset>8382635</wp:posOffset>
              </wp:positionV>
              <wp:extent cx="60960" cy="94615"/>
              <wp:wrapNone/>
              <wp:docPr id="42" name="Shape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2" o:spid="_x0000_s2050" type="#_x0000_t202" style="width:4.8pt;height:7.45pt;margin-top:660.05pt;margin-left:262.0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50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54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3328035</wp:posOffset>
              </wp:positionH>
              <wp:positionV relativeFrom="page">
                <wp:posOffset>8382635</wp:posOffset>
              </wp:positionV>
              <wp:extent cx="60960" cy="94615"/>
              <wp:wrapNone/>
              <wp:docPr id="188062088" name="Shape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6" o:spid="_x0000_s2058" type="#_x0000_t202" style="width:4.8pt;height:7.45pt;margin-top:660.05pt;margin-left:262.0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3328035</wp:posOffset>
              </wp:positionH>
              <wp:positionV relativeFrom="page">
                <wp:posOffset>8382635</wp:posOffset>
              </wp:positionV>
              <wp:extent cx="60960" cy="94615"/>
              <wp:wrapNone/>
              <wp:docPr id="1306374807" name="Shape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2" o:spid="_x0000_s2056" type="#_x0000_t202" style="width:4.8pt;height:7.45pt;margin-top:660.05pt;margin-left:262.0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218190934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60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8747760</wp:posOffset>
              </wp:positionV>
              <wp:extent cx="52070" cy="94615"/>
              <wp:wrapNone/>
              <wp:docPr id="54" name="Shape 5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4" o:spid="_x0000_s2062" type="#_x0000_t202" style="width:4.1pt;height:7.45pt;margin-top:688.8pt;margin-left:263.2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8747760</wp:posOffset>
              </wp:positionV>
              <wp:extent cx="52070" cy="94615"/>
              <wp:wrapNone/>
              <wp:docPr id="52" name="Shape 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2" o:spid="_x0000_s2061" type="#_x0000_t202" style="width:4.1pt;height:7.45pt;margin-top:688.8pt;margin-left:263.2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2041228395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64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8747760</wp:posOffset>
              </wp:positionV>
              <wp:extent cx="52070" cy="94615"/>
              <wp:wrapNone/>
              <wp:docPr id="1609349173" name="Shape 5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4" o:spid="_x0000_s2066" type="#_x0000_t202" style="width:4.1pt;height:7.45pt;margin-top:688.8pt;margin-left:263.2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8747760</wp:posOffset>
              </wp:positionV>
              <wp:extent cx="52070" cy="94615"/>
              <wp:wrapNone/>
              <wp:docPr id="749174340" name="Shape 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2" o:spid="_x0000_s2065" type="#_x0000_t202" style="width:4.1pt;height:7.45pt;margin-top:688.8pt;margin-left:263.2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538700669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68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8747760</wp:posOffset>
              </wp:positionV>
              <wp:extent cx="52070" cy="94615"/>
              <wp:wrapNone/>
              <wp:docPr id="945842895" name="Shape 5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4" o:spid="_x0000_s2070" type="#_x0000_t202" style="width:4.1pt;height:7.45pt;margin-top:688.8pt;margin-left:263.2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8747760</wp:posOffset>
              </wp:positionV>
              <wp:extent cx="52070" cy="94615"/>
              <wp:wrapNone/>
              <wp:docPr id="1373782878" name="Shape 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2" o:spid="_x0000_s2069" type="#_x0000_t202" style="width:4.1pt;height:7.45pt;margin-top:688.8pt;margin-left:263.2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234479558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72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63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074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61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073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876773561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76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0224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769733184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078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1728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2075117065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077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522337491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80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6368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424927046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082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1113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4320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2146285691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081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1318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867868601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84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1523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2512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1411783336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086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0499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1521581222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085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070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9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304896198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88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0908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8656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212352408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090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988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6608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221325754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089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6008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4560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2004426199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92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6029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4800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1820840244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094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927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2752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1427760815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093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947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0704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491770043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096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968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0944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410367194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098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865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8896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659520846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097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886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6848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468866088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00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9065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7088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1021529465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102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804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5040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1197287198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101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824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2992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978010848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04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8451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3232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1919094026" name="Shape 6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3" o:spid="_x0000_s2106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742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1184" behindDoc="1" locked="0" layoutInCell="1" allowOverlap="1">
              <wp:simplePos x="0" y="0"/>
              <wp:positionH relativeFrom="page">
                <wp:posOffset>3342640</wp:posOffset>
              </wp:positionH>
              <wp:positionV relativeFrom="page">
                <wp:posOffset>8621395</wp:posOffset>
              </wp:positionV>
              <wp:extent cx="48895" cy="91440"/>
              <wp:wrapNone/>
              <wp:docPr id="460328630" name="Shape 6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1" o:spid="_x0000_s2105" type="#_x0000_t202" style="width:3.85pt;height:7.2pt;margin-top:678.85pt;margin-left:263.2pt;mso-position-horizontal-relative:page;mso-position-vertical-relative:page;mso-wrap-distance-bottom:0;mso-wrap-distance-left:0;mso-wrap-distance-right:0;mso-wrap-distance-top:0;mso-wrap-style:none;position:absolute;v-text-anchor:top;z-index:-2515763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9136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009703482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08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7836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9376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01" name="Shape 10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1" o:spid="_x0000_s2110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681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7328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99" name="Shape 9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9" o:spid="_x0000_s2109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701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5280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850761974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12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7222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5520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519219181" name="Shape 10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1" o:spid="_x0000_s2114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6198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3472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224257218" name="Shape 9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9" o:spid="_x0000_s2113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6403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1424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395464241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16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6608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61664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583334049" name="Shape 10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1" o:spid="_x0000_s2118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558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9616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77651405" name="Shape 9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9" o:spid="_x0000_s2117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5788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57568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431411656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20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5993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67808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66896167" name="Shape 10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1" o:spid="_x0000_s2122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496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65760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078774036" name="Shape 9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9" o:spid="_x0000_s2121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517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63712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210801091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24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537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73952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548959577" name="Shape 10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1" o:spid="_x0000_s2126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435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71904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573601009" name="Shape 9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9" o:spid="_x0000_s2125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456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19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69856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356158484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28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476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80096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460210008" name="Shape 10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1" o:spid="_x0000_s2130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374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78048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405073250" name="Shape 9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9" o:spid="_x0000_s2129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394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76000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343255666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32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415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86240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164179888" name="Shape 10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1" o:spid="_x0000_s2134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312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84192" behindDoc="1" locked="0" layoutInCell="1" allowOverlap="1">
              <wp:simplePos x="0" y="0"/>
              <wp:positionH relativeFrom="page">
                <wp:posOffset>3325495</wp:posOffset>
              </wp:positionH>
              <wp:positionV relativeFrom="page">
                <wp:posOffset>8609330</wp:posOffset>
              </wp:positionV>
              <wp:extent cx="115570" cy="94615"/>
              <wp:wrapNone/>
              <wp:docPr id="1857215953" name="Shape 9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21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9" o:spid="_x0000_s2133" type="#_x0000_t202" style="width:9.1pt;height:7.45pt;margin-top:677.9pt;margin-left:261.85pt;mso-position-horizontal-relative:page;mso-position-vertical-relative:page;mso-wrap-distance-bottom:0;mso-wrap-distance-left:0;mso-wrap-distance-right:0;mso-wrap-distance-top:0;mso-wrap-style:none;position:absolute;v-text-anchor:top;z-index:-2515333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21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82144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849957109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36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3536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92384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154" name="Shape 15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22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4" o:spid="_x0000_s2138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251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22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90336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152" name="Shape 1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2" o:spid="_x0000_s2137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271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88288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144185481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40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2921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98528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526956083" name="Shape 15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4" o:spid="_x0000_s2142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189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96480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1447460585" name="Shape 1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23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2" o:spid="_x0000_s2141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210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23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94432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922816872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44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2307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804672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201548381" name="Shape 15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24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4" o:spid="_x0000_s2146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1283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24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802624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1934516269" name="Shape 1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2" o:spid="_x0000_s2145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1488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800576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2108986099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48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1692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810816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1330352417" name="Shape 15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4" o:spid="_x0000_s2150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0668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808768" behindDoc="1" locked="0" layoutInCell="1" allowOverlap="1">
              <wp:simplePos x="0" y="0"/>
              <wp:positionH relativeFrom="page">
                <wp:posOffset>3314065</wp:posOffset>
              </wp:positionH>
              <wp:positionV relativeFrom="page">
                <wp:posOffset>8616950</wp:posOffset>
              </wp:positionV>
              <wp:extent cx="106680" cy="94615"/>
              <wp:wrapNone/>
              <wp:docPr id="843091463" name="Shape 1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668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15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2" o:spid="_x0000_s2149" type="#_x0000_t202" style="width:8.4pt;height:7.45pt;margin-top:678.5pt;margin-left:260.95pt;mso-position-horizontal-relative:page;mso-position-vertical-relative:page;mso-wrap-distance-bottom:0;mso-wrap-distance-left:0;mso-wrap-distance-right:0;mso-wrap-distance-top:0;mso-wrap-style:none;position:absolute;v-text-anchor:top;z-index:-25150873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15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806720" behindDoc="1" locked="0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8397875</wp:posOffset>
              </wp:positionV>
              <wp:extent cx="36830" cy="94615"/>
              <wp:wrapNone/>
              <wp:docPr id="591714467" name="Shape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683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0" o:spid="_x0000_s2152" type="#_x0000_t202" style="width:2.9pt;height:7.45pt;margin-top:661.25pt;margin-left:262.65pt;mso-position-horizontal-relative:page;mso-position-vertical-relative:page;mso-wrap-distance-bottom:0;mso-wrap-distance-left:0;mso-wrap-distance-right:0;mso-wrap-distance-top:0;mso-wrap-style:none;position:absolute;v-text-anchor:top;z-index:-25151078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2925445</wp:posOffset>
              </wp:positionH>
              <wp:positionV relativeFrom="page">
                <wp:posOffset>1381760</wp:posOffset>
              </wp:positionV>
              <wp:extent cx="865505" cy="191770"/>
              <wp:wrapNone/>
              <wp:docPr id="44" name="Shape 4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4" o:spid="_x0000_s2051" type="#_x0000_t202" style="width:68.15pt;height:15.1pt;margin-top:108.8pt;margin-left:230.3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2925445</wp:posOffset>
              </wp:positionH>
              <wp:positionV relativeFrom="page">
                <wp:posOffset>1381760</wp:posOffset>
              </wp:positionV>
              <wp:extent cx="865505" cy="191770"/>
              <wp:wrapNone/>
              <wp:docPr id="40" name="Shape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0" o:spid="_x0000_s2049" type="#_x0000_t202" style="width:68.15pt;height:15.1pt;margin-top:108.8pt;margin-left:230.3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48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53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2925445</wp:posOffset>
              </wp:positionH>
              <wp:positionV relativeFrom="page">
                <wp:posOffset>1381760</wp:posOffset>
              </wp:positionV>
              <wp:extent cx="865505" cy="191770"/>
              <wp:wrapNone/>
              <wp:docPr id="1827562781" name="Shape 4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4" o:spid="_x0000_s2057" type="#_x0000_t202" style="width:68.15pt;height:15.1pt;margin-top:108.8pt;margin-left:230.3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2925445</wp:posOffset>
              </wp:positionH>
              <wp:positionV relativeFrom="page">
                <wp:posOffset>1381760</wp:posOffset>
              </wp:positionV>
              <wp:extent cx="865505" cy="191770"/>
              <wp:wrapNone/>
              <wp:docPr id="154050603" name="Shape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0" o:spid="_x0000_s2055" type="#_x0000_t202" style="width:68.15pt;height:15.1pt;margin-top:108.8pt;margin-left:230.3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852774257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59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093863057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63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515443999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67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842081174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71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534003415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75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166770609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79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648575415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83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318184053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87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721157661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91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966817050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95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264531870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099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810876463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03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614858442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07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276874970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11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761707789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15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0224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979546159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19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1728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88448303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23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1523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4320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617282557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27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1318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6368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072505563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31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1113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2131645646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35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0908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478679674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39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070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2512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464071286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43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049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4560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1452751733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47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029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6608" behindDoc="1" locked="0" layoutInCell="1" allowOverlap="1">
              <wp:simplePos x="0" y="0"/>
              <wp:positionH relativeFrom="page">
                <wp:posOffset>2936240</wp:posOffset>
              </wp:positionH>
              <wp:positionV relativeFrom="page">
                <wp:posOffset>1363345</wp:posOffset>
              </wp:positionV>
              <wp:extent cx="831850" cy="194945"/>
              <wp:wrapNone/>
              <wp:docPr id="304154971" name="Shape 4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48" o:spid="_x0000_s2151" type="#_x0000_t202" style="width:65.5pt;height:15.35pt;margin-top:107.35pt;margin-left:231.2pt;mso-position-horizontal-relative:page;mso-position-vertical-relative:page;mso-wrap-distance-bottom:0;mso-wrap-distance-left:0;mso-wrap-distance-right:0;mso-wrap-distance-top:0;mso-wrap-style:none;position:absolute;v-text-anchor:top;z-index:-2516008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98FBDD"/>
    <w:multiLevelType w:val="multilevel"/>
    <w:tmpl w:val="00000000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DC744E3"/>
    <w:multiLevelType w:val="multilevel"/>
    <w:tmpl w:val="00000000"/>
    <w:lvl w:ilvl="0">
      <w:start w:val="2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25D34F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6346CAF"/>
    <w:multiLevelType w:val="multilevel"/>
    <w:tmpl w:val="00000000"/>
    <w:lvl w:ilvl="0">
      <w:start w:val="2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1">
    <w:name w:val="Heading #1|1_"/>
    <w:basedOn w:val="DefaultParagraphFont"/>
    <w:link w:val="Heading110"/>
    <w:rPr>
      <w:rFonts w:ascii="SimSun" w:eastAsia="SimSun" w:hAnsi="SimSun" w:cs="SimSun"/>
      <w:b w:val="0"/>
      <w:bCs w:val="0"/>
      <w:i w:val="0"/>
      <w:iCs w:val="0"/>
      <w:smallCaps w:val="0"/>
      <w:strike w:val="0"/>
      <w:sz w:val="88"/>
      <w:szCs w:val="88"/>
      <w:u w:val="none"/>
      <w:shd w:val="clear" w:color="auto" w:fill="auto"/>
      <w:lang w:val="zh-TW" w:eastAsia="zh-TW" w:bidi="zh-TW"/>
    </w:rPr>
  </w:style>
  <w:style w:type="character" w:customStyle="1" w:styleId="Bodytext2">
    <w:name w:val="Body text|2_"/>
    <w:basedOn w:val="DefaultParagraphFont"/>
    <w:link w:val="Bodytext2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Bodytext6">
    <w:name w:val="Body text|6_"/>
    <w:basedOn w:val="DefaultParagraphFont"/>
    <w:link w:val="Bodytext60"/>
    <w:rPr>
      <w:b w:val="0"/>
      <w:bCs w:val="0"/>
      <w:i w:val="0"/>
      <w:iCs w:val="0"/>
      <w:smallCaps w:val="0"/>
      <w:strike w:val="0"/>
      <w:color w:val="B5B6B9"/>
      <w:sz w:val="76"/>
      <w:szCs w:val="76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Pr>
      <w:bCs w:val="0"/>
      <w:smallCaps w:val="0"/>
      <w:sz w:val="26"/>
      <w:szCs w:val="26"/>
      <w:u w:val="none"/>
      <w:shd w:val="clear" w:color="auto" w:fill="auto"/>
    </w:rPr>
  </w:style>
  <w:style w:type="character" w:customStyle="1" w:styleId="Bodytext5">
    <w:name w:val="Body text|5_"/>
    <w:basedOn w:val="DefaultParagraphFont"/>
    <w:link w:val="Bodytext5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Picturecaption1">
    <w:name w:val="Picture caption|1_"/>
    <w:basedOn w:val="DefaultParagraphFont"/>
    <w:link w:val="Picturecaption1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Pr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Pr>
      <w:rFonts w:ascii="SimSun" w:eastAsia="SimSun" w:hAnsi="SimSun" w:cs="SimSun"/>
      <w:b/>
      <w:bCs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Other1">
    <w:name w:val="Other|1_"/>
    <w:basedOn w:val="DefaultParagraphFont"/>
    <w:link w:val="Other10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Tablecaption1">
    <w:name w:val="Table caption|1_"/>
    <w:basedOn w:val="DefaultParagraphFont"/>
    <w:link w:val="Tablecaption10"/>
    <w:rPr>
      <w:rFonts w:ascii="SimSun" w:eastAsia="SimSun" w:hAnsi="SimSun" w:cs="SimSun"/>
      <w:b/>
      <w:bCs/>
      <w:i w:val="0"/>
      <w:iCs w:val="0"/>
      <w:smallCaps w:val="0"/>
      <w:strike w:val="0"/>
      <w:sz w:val="22"/>
      <w:szCs w:val="22"/>
      <w:u w:val="single"/>
      <w:shd w:val="clear" w:color="auto" w:fill="auto"/>
      <w:lang w:val="zh-TW" w:eastAsia="zh-TW" w:bidi="zh-TW"/>
    </w:rPr>
  </w:style>
  <w:style w:type="character" w:customStyle="1" w:styleId="Other2">
    <w:name w:val="Other|2_"/>
    <w:basedOn w:val="DefaultParagraphFont"/>
    <w:link w:val="Other20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after="40" w:line="1210" w:lineRule="exact"/>
      <w:ind w:left="95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8"/>
      <w:szCs w:val="88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line="394" w:lineRule="exact"/>
      <w:ind w:left="1420"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46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Bodytext60">
    <w:name w:val="Body text|6"/>
    <w:basedOn w:val="Normal"/>
    <w:link w:val="Bodytext6"/>
    <w:pPr>
      <w:widowControl w:val="0"/>
      <w:shd w:val="clear" w:color="auto" w:fill="auto"/>
      <w:ind w:left="7020"/>
    </w:pPr>
    <w:rPr>
      <w:b w:val="0"/>
      <w:bCs w:val="0"/>
      <w:i w:val="0"/>
      <w:iCs w:val="0"/>
      <w:smallCaps w:val="0"/>
      <w:strike w:val="0"/>
      <w:color w:val="B5B6B9"/>
      <w:sz w:val="76"/>
      <w:szCs w:val="76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after="100" w:line="257" w:lineRule="auto"/>
      <w:ind w:firstLine="80"/>
      <w:jc w:val="center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Bodytext50">
    <w:name w:val="Body text|5"/>
    <w:basedOn w:val="Normal"/>
    <w:link w:val="Bodytext5"/>
    <w:pPr>
      <w:widowControl w:val="0"/>
      <w:shd w:val="clear" w:color="auto" w:fill="auto"/>
      <w:spacing w:after="360" w:line="511" w:lineRule="exact"/>
      <w:ind w:left="1420" w:firstLine="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Picturecaption10">
    <w:name w:val="Picture caption|1"/>
    <w:basedOn w:val="Normal"/>
    <w:link w:val="Picturecaption1"/>
    <w:pPr>
      <w:widowControl w:val="0"/>
      <w:shd w:val="clear" w:color="auto" w:fill="auto"/>
      <w:spacing w:line="386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line="374" w:lineRule="exact"/>
    </w:pPr>
    <w:rPr>
      <w:rFonts w:ascii="SimSun" w:eastAsia="SimSun" w:hAnsi="SimSun" w:cs="SimSun"/>
      <w:bCs w:val="0"/>
      <w:smallCaps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ind w:left="3140"/>
    </w:pPr>
    <w:rPr>
      <w:rFonts w:ascii="SimSun" w:eastAsia="SimSun" w:hAnsi="SimSun" w:cs="SimSun"/>
      <w:b/>
      <w:bCs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Normal"/>
    <w:link w:val="Other1"/>
    <w:pPr>
      <w:widowControl w:val="0"/>
      <w:shd w:val="clear" w:color="auto" w:fill="auto"/>
      <w:spacing w:after="100" w:line="257" w:lineRule="auto"/>
      <w:ind w:firstLine="80"/>
      <w:jc w:val="center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Normal"/>
    <w:link w:val="Tablecaption1"/>
    <w:pPr>
      <w:widowControl w:val="0"/>
      <w:shd w:val="clear" w:color="auto" w:fill="auto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22"/>
      <w:szCs w:val="22"/>
      <w:u w:val="single"/>
      <w:shd w:val="clear" w:color="auto" w:fill="auto"/>
      <w:lang w:val="zh-TW" w:eastAsia="zh-TW" w:bidi="zh-TW"/>
    </w:rPr>
  </w:style>
  <w:style w:type="paragraph" w:customStyle="1" w:styleId="Other20">
    <w:name w:val="Other|2"/>
    <w:basedOn w:val="Normal"/>
    <w:link w:val="Other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footer" Target="footer42.xml" /><Relationship Id="rId101" Type="http://schemas.openxmlformats.org/officeDocument/2006/relationships/image" Target="media/image14.jpeg" /><Relationship Id="rId102" Type="http://schemas.openxmlformats.org/officeDocument/2006/relationships/image" Target="media/image15.png" /><Relationship Id="rId103" Type="http://schemas.openxmlformats.org/officeDocument/2006/relationships/image" Target="media/image16.jpeg" /><Relationship Id="rId104" Type="http://schemas.openxmlformats.org/officeDocument/2006/relationships/header" Target="header43.xml" /><Relationship Id="rId105" Type="http://schemas.openxmlformats.org/officeDocument/2006/relationships/header" Target="header44.xml" /><Relationship Id="rId106" Type="http://schemas.openxmlformats.org/officeDocument/2006/relationships/footer" Target="footer43.xml" /><Relationship Id="rId107" Type="http://schemas.openxmlformats.org/officeDocument/2006/relationships/footer" Target="footer44.xml" /><Relationship Id="rId108" Type="http://schemas.openxmlformats.org/officeDocument/2006/relationships/header" Target="header45.xml" /><Relationship Id="rId109" Type="http://schemas.openxmlformats.org/officeDocument/2006/relationships/footer" Target="footer45.xml" /><Relationship Id="rId11" Type="http://schemas.openxmlformats.org/officeDocument/2006/relationships/header" Target="header2.xml" /><Relationship Id="rId110" Type="http://schemas.openxmlformats.org/officeDocument/2006/relationships/image" Target="media/image17.jpeg" /><Relationship Id="rId111" Type="http://schemas.openxmlformats.org/officeDocument/2006/relationships/image" Target="media/image18.jpeg" /><Relationship Id="rId112" Type="http://schemas.openxmlformats.org/officeDocument/2006/relationships/header" Target="header46.xml" /><Relationship Id="rId113" Type="http://schemas.openxmlformats.org/officeDocument/2006/relationships/header" Target="header47.xml" /><Relationship Id="rId114" Type="http://schemas.openxmlformats.org/officeDocument/2006/relationships/footer" Target="footer46.xml" /><Relationship Id="rId115" Type="http://schemas.openxmlformats.org/officeDocument/2006/relationships/footer" Target="footer47.xml" /><Relationship Id="rId116" Type="http://schemas.openxmlformats.org/officeDocument/2006/relationships/header" Target="header48.xml" /><Relationship Id="rId117" Type="http://schemas.openxmlformats.org/officeDocument/2006/relationships/footer" Target="footer48.xml" /><Relationship Id="rId118" Type="http://schemas.openxmlformats.org/officeDocument/2006/relationships/image" Target="media/image19.jpeg" /><Relationship Id="rId119" Type="http://schemas.openxmlformats.org/officeDocument/2006/relationships/image" Target="media/image20.jpeg" /><Relationship Id="rId12" Type="http://schemas.openxmlformats.org/officeDocument/2006/relationships/footer" Target="footer1.xml" /><Relationship Id="rId120" Type="http://schemas.openxmlformats.org/officeDocument/2006/relationships/image" Target="media/image21.jpeg" /><Relationship Id="rId121" Type="http://schemas.openxmlformats.org/officeDocument/2006/relationships/header" Target="header49.xml" /><Relationship Id="rId122" Type="http://schemas.openxmlformats.org/officeDocument/2006/relationships/header" Target="header50.xml" /><Relationship Id="rId123" Type="http://schemas.openxmlformats.org/officeDocument/2006/relationships/footer" Target="footer49.xml" /><Relationship Id="rId124" Type="http://schemas.openxmlformats.org/officeDocument/2006/relationships/footer" Target="footer50.xml" /><Relationship Id="rId125" Type="http://schemas.openxmlformats.org/officeDocument/2006/relationships/header" Target="header51.xml" /><Relationship Id="rId126" Type="http://schemas.openxmlformats.org/officeDocument/2006/relationships/footer" Target="footer51.xml" /><Relationship Id="rId127" Type="http://schemas.openxmlformats.org/officeDocument/2006/relationships/header" Target="header52.xml" /><Relationship Id="rId128" Type="http://schemas.openxmlformats.org/officeDocument/2006/relationships/header" Target="header53.xml" /><Relationship Id="rId129" Type="http://schemas.openxmlformats.org/officeDocument/2006/relationships/footer" Target="footer52.xml" /><Relationship Id="rId13" Type="http://schemas.openxmlformats.org/officeDocument/2006/relationships/footer" Target="footer2.xml" /><Relationship Id="rId130" Type="http://schemas.openxmlformats.org/officeDocument/2006/relationships/footer" Target="footer53.xml" /><Relationship Id="rId131" Type="http://schemas.openxmlformats.org/officeDocument/2006/relationships/header" Target="header54.xml" /><Relationship Id="rId132" Type="http://schemas.openxmlformats.org/officeDocument/2006/relationships/footer" Target="footer54.xml" /><Relationship Id="rId133" Type="http://schemas.openxmlformats.org/officeDocument/2006/relationships/image" Target="media/image22.jpeg" /><Relationship Id="rId134" Type="http://schemas.openxmlformats.org/officeDocument/2006/relationships/header" Target="header55.xml" /><Relationship Id="rId135" Type="http://schemas.openxmlformats.org/officeDocument/2006/relationships/header" Target="header56.xml" /><Relationship Id="rId136" Type="http://schemas.openxmlformats.org/officeDocument/2006/relationships/footer" Target="footer55.xml" /><Relationship Id="rId137" Type="http://schemas.openxmlformats.org/officeDocument/2006/relationships/footer" Target="footer56.xml" /><Relationship Id="rId138" Type="http://schemas.openxmlformats.org/officeDocument/2006/relationships/header" Target="header57.xml" /><Relationship Id="rId139" Type="http://schemas.openxmlformats.org/officeDocument/2006/relationships/footer" Target="footer57.xml" /><Relationship Id="rId14" Type="http://schemas.openxmlformats.org/officeDocument/2006/relationships/header" Target="header3.xml" /><Relationship Id="rId140" Type="http://schemas.openxmlformats.org/officeDocument/2006/relationships/image" Target="media/image23.jpeg" /><Relationship Id="rId141" Type="http://schemas.openxmlformats.org/officeDocument/2006/relationships/header" Target="header58.xml" /><Relationship Id="rId142" Type="http://schemas.openxmlformats.org/officeDocument/2006/relationships/header" Target="header59.xml" /><Relationship Id="rId143" Type="http://schemas.openxmlformats.org/officeDocument/2006/relationships/footer" Target="footer58.xml" /><Relationship Id="rId144" Type="http://schemas.openxmlformats.org/officeDocument/2006/relationships/footer" Target="footer59.xml" /><Relationship Id="rId145" Type="http://schemas.openxmlformats.org/officeDocument/2006/relationships/header" Target="header60.xml" /><Relationship Id="rId146" Type="http://schemas.openxmlformats.org/officeDocument/2006/relationships/footer" Target="footer60.xml" /><Relationship Id="rId147" Type="http://schemas.openxmlformats.org/officeDocument/2006/relationships/header" Target="header61.xml" /><Relationship Id="rId148" Type="http://schemas.openxmlformats.org/officeDocument/2006/relationships/header" Target="header62.xml" /><Relationship Id="rId149" Type="http://schemas.openxmlformats.org/officeDocument/2006/relationships/footer" Target="footer61.xml" /><Relationship Id="rId15" Type="http://schemas.openxmlformats.org/officeDocument/2006/relationships/footer" Target="footer3.xml" /><Relationship Id="rId150" Type="http://schemas.openxmlformats.org/officeDocument/2006/relationships/footer" Target="footer62.xml" /><Relationship Id="rId151" Type="http://schemas.openxmlformats.org/officeDocument/2006/relationships/header" Target="header63.xml" /><Relationship Id="rId152" Type="http://schemas.openxmlformats.org/officeDocument/2006/relationships/footer" Target="footer63.xml" /><Relationship Id="rId153" Type="http://schemas.openxmlformats.org/officeDocument/2006/relationships/image" Target="media/image24.jpeg" /><Relationship Id="rId154" Type="http://schemas.openxmlformats.org/officeDocument/2006/relationships/image" Target="media/image25.png" /><Relationship Id="rId155" Type="http://schemas.openxmlformats.org/officeDocument/2006/relationships/image" Target="media/image26.jpeg" /><Relationship Id="rId156" Type="http://schemas.openxmlformats.org/officeDocument/2006/relationships/header" Target="header64.xml" /><Relationship Id="rId157" Type="http://schemas.openxmlformats.org/officeDocument/2006/relationships/header" Target="header65.xml" /><Relationship Id="rId158" Type="http://schemas.openxmlformats.org/officeDocument/2006/relationships/footer" Target="footer64.xml" /><Relationship Id="rId159" Type="http://schemas.openxmlformats.org/officeDocument/2006/relationships/footer" Target="footer65.xml" /><Relationship Id="rId16" Type="http://schemas.openxmlformats.org/officeDocument/2006/relationships/image" Target="media/image7.jpeg" /><Relationship Id="rId160" Type="http://schemas.openxmlformats.org/officeDocument/2006/relationships/header" Target="header66.xml" /><Relationship Id="rId161" Type="http://schemas.openxmlformats.org/officeDocument/2006/relationships/footer" Target="footer66.xml" /><Relationship Id="rId162" Type="http://schemas.openxmlformats.org/officeDocument/2006/relationships/header" Target="header67.xml" /><Relationship Id="rId163" Type="http://schemas.openxmlformats.org/officeDocument/2006/relationships/header" Target="header68.xml" /><Relationship Id="rId164" Type="http://schemas.openxmlformats.org/officeDocument/2006/relationships/footer" Target="footer67.xml" /><Relationship Id="rId165" Type="http://schemas.openxmlformats.org/officeDocument/2006/relationships/footer" Target="footer68.xml" /><Relationship Id="rId166" Type="http://schemas.openxmlformats.org/officeDocument/2006/relationships/header" Target="header69.xml" /><Relationship Id="rId167" Type="http://schemas.openxmlformats.org/officeDocument/2006/relationships/footer" Target="footer69.xml" /><Relationship Id="rId168" Type="http://schemas.openxmlformats.org/officeDocument/2006/relationships/header" Target="header70.xml" /><Relationship Id="rId169" Type="http://schemas.openxmlformats.org/officeDocument/2006/relationships/header" Target="header71.xml" /><Relationship Id="rId17" Type="http://schemas.openxmlformats.org/officeDocument/2006/relationships/image" Target="media/image8.jpeg" /><Relationship Id="rId170" Type="http://schemas.openxmlformats.org/officeDocument/2006/relationships/footer" Target="footer70.xml" /><Relationship Id="rId171" Type="http://schemas.openxmlformats.org/officeDocument/2006/relationships/footer" Target="footer71.xml" /><Relationship Id="rId172" Type="http://schemas.openxmlformats.org/officeDocument/2006/relationships/header" Target="header72.xml" /><Relationship Id="rId173" Type="http://schemas.openxmlformats.org/officeDocument/2006/relationships/footer" Target="footer72.xml" /><Relationship Id="rId174" Type="http://schemas.openxmlformats.org/officeDocument/2006/relationships/image" Target="media/image27.jpeg" /><Relationship Id="rId175" Type="http://schemas.openxmlformats.org/officeDocument/2006/relationships/hyperlink" Target="https://d.book118.com/355043223112011104" TargetMode="External" /><Relationship Id="rId176" Type="http://schemas.openxmlformats.org/officeDocument/2006/relationships/header" Target="header73.xml" /><Relationship Id="rId177" Type="http://schemas.openxmlformats.org/officeDocument/2006/relationships/header" Target="header74.xml" /><Relationship Id="rId178" Type="http://schemas.openxmlformats.org/officeDocument/2006/relationships/footer" Target="footer73.xml" /><Relationship Id="rId179" Type="http://schemas.openxmlformats.org/officeDocument/2006/relationships/footer" Target="footer74.xml" /><Relationship Id="rId18" Type="http://schemas.openxmlformats.org/officeDocument/2006/relationships/header" Target="header4.xml" /><Relationship Id="rId180" Type="http://schemas.openxmlformats.org/officeDocument/2006/relationships/header" Target="header75.xml" /><Relationship Id="rId181" Type="http://schemas.openxmlformats.org/officeDocument/2006/relationships/footer" Target="footer75.xml" /><Relationship Id="rId182" Type="http://schemas.openxmlformats.org/officeDocument/2006/relationships/theme" Target="theme/theme1.xml" /><Relationship Id="rId183" Type="http://schemas.openxmlformats.org/officeDocument/2006/relationships/numbering" Target="numbering.xml" /><Relationship Id="rId184" Type="http://schemas.openxmlformats.org/officeDocument/2006/relationships/styles" Target="styles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10.xml" /><Relationship Id="rId32" Type="http://schemas.openxmlformats.org/officeDocument/2006/relationships/header" Target="header11.xml" /><Relationship Id="rId33" Type="http://schemas.openxmlformats.org/officeDocument/2006/relationships/footer" Target="footer10.xml" /><Relationship Id="rId34" Type="http://schemas.openxmlformats.org/officeDocument/2006/relationships/footer" Target="footer11.xml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header" Target="header13.xml" /><Relationship Id="rId38" Type="http://schemas.openxmlformats.org/officeDocument/2006/relationships/header" Target="header14.xml" /><Relationship Id="rId39" Type="http://schemas.openxmlformats.org/officeDocument/2006/relationships/footer" Target="footer13.xml" /><Relationship Id="rId4" Type="http://schemas.openxmlformats.org/officeDocument/2006/relationships/image" Target="media/image1.jpeg" /><Relationship Id="rId40" Type="http://schemas.openxmlformats.org/officeDocument/2006/relationships/footer" Target="footer14.xml" /><Relationship Id="rId41" Type="http://schemas.openxmlformats.org/officeDocument/2006/relationships/header" Target="header15.xml" /><Relationship Id="rId42" Type="http://schemas.openxmlformats.org/officeDocument/2006/relationships/footer" Target="footer15.xml" /><Relationship Id="rId43" Type="http://schemas.openxmlformats.org/officeDocument/2006/relationships/image" Target="media/image10.jpeg" /><Relationship Id="rId44" Type="http://schemas.openxmlformats.org/officeDocument/2006/relationships/image" Target="media/image11.jpeg" /><Relationship Id="rId45" Type="http://schemas.openxmlformats.org/officeDocument/2006/relationships/header" Target="header16.xml" /><Relationship Id="rId46" Type="http://schemas.openxmlformats.org/officeDocument/2006/relationships/header" Target="header17.xml" /><Relationship Id="rId47" Type="http://schemas.openxmlformats.org/officeDocument/2006/relationships/footer" Target="footer16.xml" /><Relationship Id="rId48" Type="http://schemas.openxmlformats.org/officeDocument/2006/relationships/footer" Target="footer17.xml" /><Relationship Id="rId49" Type="http://schemas.openxmlformats.org/officeDocument/2006/relationships/header" Target="header18.xml" /><Relationship Id="rId5" Type="http://schemas.openxmlformats.org/officeDocument/2006/relationships/image" Target="media/image2.jpeg" /><Relationship Id="rId50" Type="http://schemas.openxmlformats.org/officeDocument/2006/relationships/footer" Target="footer18.xml" /><Relationship Id="rId51" Type="http://schemas.openxmlformats.org/officeDocument/2006/relationships/header" Target="header19.xml" /><Relationship Id="rId52" Type="http://schemas.openxmlformats.org/officeDocument/2006/relationships/header" Target="header20.xml" /><Relationship Id="rId53" Type="http://schemas.openxmlformats.org/officeDocument/2006/relationships/footer" Target="footer19.xml" /><Relationship Id="rId54" Type="http://schemas.openxmlformats.org/officeDocument/2006/relationships/footer" Target="footer20.xml" /><Relationship Id="rId55" Type="http://schemas.openxmlformats.org/officeDocument/2006/relationships/header" Target="header21.xml" /><Relationship Id="rId56" Type="http://schemas.openxmlformats.org/officeDocument/2006/relationships/footer" Target="footer21.xml" /><Relationship Id="rId57" Type="http://schemas.openxmlformats.org/officeDocument/2006/relationships/image" Target="media/image12.jpeg" /><Relationship Id="rId58" Type="http://schemas.openxmlformats.org/officeDocument/2006/relationships/header" Target="header22.xml" /><Relationship Id="rId59" Type="http://schemas.openxmlformats.org/officeDocument/2006/relationships/header" Target="header23.xml" /><Relationship Id="rId6" Type="http://schemas.openxmlformats.org/officeDocument/2006/relationships/image" Target="media/image3.jpeg" /><Relationship Id="rId60" Type="http://schemas.openxmlformats.org/officeDocument/2006/relationships/footer" Target="footer22.xml" /><Relationship Id="rId61" Type="http://schemas.openxmlformats.org/officeDocument/2006/relationships/footer" Target="footer23.xml" /><Relationship Id="rId62" Type="http://schemas.openxmlformats.org/officeDocument/2006/relationships/header" Target="header24.xml" /><Relationship Id="rId63" Type="http://schemas.openxmlformats.org/officeDocument/2006/relationships/footer" Target="footer24.xml" /><Relationship Id="rId64" Type="http://schemas.openxmlformats.org/officeDocument/2006/relationships/header" Target="header25.xml" /><Relationship Id="rId65" Type="http://schemas.openxmlformats.org/officeDocument/2006/relationships/header" Target="header26.xml" /><Relationship Id="rId66" Type="http://schemas.openxmlformats.org/officeDocument/2006/relationships/footer" Target="footer25.xml" /><Relationship Id="rId67" Type="http://schemas.openxmlformats.org/officeDocument/2006/relationships/footer" Target="footer26.xml" /><Relationship Id="rId68" Type="http://schemas.openxmlformats.org/officeDocument/2006/relationships/header" Target="header27.xml" /><Relationship Id="rId69" Type="http://schemas.openxmlformats.org/officeDocument/2006/relationships/footer" Target="footer27.xml" /><Relationship Id="rId7" Type="http://schemas.openxmlformats.org/officeDocument/2006/relationships/image" Target="media/image4.jpeg" /><Relationship Id="rId70" Type="http://schemas.openxmlformats.org/officeDocument/2006/relationships/header" Target="header28.xml" /><Relationship Id="rId71" Type="http://schemas.openxmlformats.org/officeDocument/2006/relationships/header" Target="header29.xml" /><Relationship Id="rId72" Type="http://schemas.openxmlformats.org/officeDocument/2006/relationships/footer" Target="footer28.xml" /><Relationship Id="rId73" Type="http://schemas.openxmlformats.org/officeDocument/2006/relationships/footer" Target="footer29.xml" /><Relationship Id="rId74" Type="http://schemas.openxmlformats.org/officeDocument/2006/relationships/header" Target="header30.xml" /><Relationship Id="rId75" Type="http://schemas.openxmlformats.org/officeDocument/2006/relationships/footer" Target="footer30.xml" /><Relationship Id="rId76" Type="http://schemas.openxmlformats.org/officeDocument/2006/relationships/header" Target="header31.xml" /><Relationship Id="rId77" Type="http://schemas.openxmlformats.org/officeDocument/2006/relationships/header" Target="header32.xml" /><Relationship Id="rId78" Type="http://schemas.openxmlformats.org/officeDocument/2006/relationships/footer" Target="footer31.xml" /><Relationship Id="rId79" Type="http://schemas.openxmlformats.org/officeDocument/2006/relationships/footer" Target="footer32.xml" /><Relationship Id="rId8" Type="http://schemas.openxmlformats.org/officeDocument/2006/relationships/image" Target="media/image5.jpeg" /><Relationship Id="rId80" Type="http://schemas.openxmlformats.org/officeDocument/2006/relationships/header" Target="header33.xml" /><Relationship Id="rId81" Type="http://schemas.openxmlformats.org/officeDocument/2006/relationships/footer" Target="footer33.xml" /><Relationship Id="rId82" Type="http://schemas.openxmlformats.org/officeDocument/2006/relationships/header" Target="header34.xml" /><Relationship Id="rId83" Type="http://schemas.openxmlformats.org/officeDocument/2006/relationships/header" Target="header35.xml" /><Relationship Id="rId84" Type="http://schemas.openxmlformats.org/officeDocument/2006/relationships/footer" Target="footer34.xml" /><Relationship Id="rId85" Type="http://schemas.openxmlformats.org/officeDocument/2006/relationships/footer" Target="footer35.xml" /><Relationship Id="rId86" Type="http://schemas.openxmlformats.org/officeDocument/2006/relationships/header" Target="header36.xml" /><Relationship Id="rId87" Type="http://schemas.openxmlformats.org/officeDocument/2006/relationships/footer" Target="footer36.xml" /><Relationship Id="rId88" Type="http://schemas.openxmlformats.org/officeDocument/2006/relationships/header" Target="header37.xml" /><Relationship Id="rId89" Type="http://schemas.openxmlformats.org/officeDocument/2006/relationships/header" Target="header38.xml" /><Relationship Id="rId9" Type="http://schemas.openxmlformats.org/officeDocument/2006/relationships/image" Target="media/image6.jpeg" /><Relationship Id="rId90" Type="http://schemas.openxmlformats.org/officeDocument/2006/relationships/footer" Target="footer37.xml" /><Relationship Id="rId91" Type="http://schemas.openxmlformats.org/officeDocument/2006/relationships/footer" Target="footer38.xml" /><Relationship Id="rId92" Type="http://schemas.openxmlformats.org/officeDocument/2006/relationships/header" Target="header39.xml" /><Relationship Id="rId93" Type="http://schemas.openxmlformats.org/officeDocument/2006/relationships/footer" Target="footer39.xml" /><Relationship Id="rId94" Type="http://schemas.openxmlformats.org/officeDocument/2006/relationships/image" Target="media/image13.jpeg" /><Relationship Id="rId95" Type="http://schemas.openxmlformats.org/officeDocument/2006/relationships/header" Target="header40.xml" /><Relationship Id="rId96" Type="http://schemas.openxmlformats.org/officeDocument/2006/relationships/header" Target="header41.xml" /><Relationship Id="rId97" Type="http://schemas.openxmlformats.org/officeDocument/2006/relationships/footer" Target="footer40.xml" /><Relationship Id="rId98" Type="http://schemas.openxmlformats.org/officeDocument/2006/relationships/footer" Target="footer41.xml" /><Relationship Id="rId99" Type="http://schemas.openxmlformats.org/officeDocument/2006/relationships/header" Target="header4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河南省工程建设标准</dc:title>
  <dc:creator>微软用户</dc:creator>
  <cp:revision>0</cp:revision>
</cp:coreProperties>
</file>