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6A5" w:rsidP="00BF78DA">
      <w:pPr>
        <w:rPr>
          <w:sz w:val="24"/>
        </w:rPr>
        <w:sectPr w:rsidSect="000A15FA">
          <w:pgSz w:w="11906" w:h="16838"/>
          <w:pgMar w:top="1440" w:right="1466" w:bottom="935" w:left="1440" w:header="851" w:footer="598" w:gutter="0"/>
          <w:cols w:space="425"/>
          <w:docGrid w:type="lines" w:linePitch="312"/>
        </w:sectPr>
      </w:pPr>
    </w:p>
    <w:p w:rsidR="006D3588" w:rsidP="00BF78DA">
      <w:pPr>
        <w:rPr>
          <w:rFonts w:hint="eastAsia"/>
          <w:sz w:val="24"/>
        </w:rPr>
      </w:pPr>
    </w:p>
    <w:p w:rsidR="00964A69" w:rsidP="00BF78DA">
      <w:pPr>
        <w:rPr>
          <w:rFonts w:hint="eastAsia"/>
          <w:sz w:val="24"/>
        </w:rPr>
      </w:pPr>
    </w:p>
    <w:p w:rsidR="00964A69" w:rsidP="00964A69">
      <w:pPr>
        <w:autoSpaceDE w:val="0"/>
        <w:autoSpaceDN w:val="0"/>
        <w:adjustRightInd w:val="0"/>
        <w:spacing w:before="105" w:after="105"/>
        <w:jc w:val="center"/>
        <w:rPr>
          <w:rFonts w:ascii="宋体" w:hAnsi="Courier New" w:cs="宋体"/>
          <w:b/>
          <w:bCs/>
          <w:kern w:val="0"/>
          <w:sz w:val="22"/>
          <w:szCs w:val="22"/>
          <w:lang w:val="zh-CN"/>
        </w:rPr>
      </w:pPr>
      <w:r>
        <w:rPr>
          <w:rFonts w:ascii="宋体" w:hAnsi="Courier New" w:cs="宋体" w:hint="eastAsia"/>
          <w:b/>
          <w:bCs/>
          <w:kern w:val="0"/>
          <w:sz w:val="22"/>
          <w:szCs w:val="22"/>
          <w:lang w:val="zh-CN"/>
        </w:rPr>
        <w:t>全国民用建筑工程设计技术措施</w:t>
      </w:r>
      <w:r>
        <w:rPr>
          <w:rFonts w:ascii="宋体" w:hAnsi="Courier New" w:cs="宋体"/>
          <w:b/>
          <w:bCs/>
          <w:kern w:val="0"/>
          <w:sz w:val="22"/>
          <w:szCs w:val="22"/>
          <w:lang w:val="zh-CN"/>
        </w:rPr>
        <w:br/>
      </w:r>
      <w:r>
        <w:rPr>
          <w:rFonts w:ascii="宋体" w:hAnsi="Courier New" w:cs="宋体" w:hint="eastAsia"/>
          <w:b/>
          <w:bCs/>
          <w:kern w:val="0"/>
          <w:sz w:val="22"/>
          <w:szCs w:val="22"/>
          <w:lang w:val="zh-CN"/>
        </w:rPr>
        <w:t>节能专篇</w:t>
      </w:r>
      <w:r>
        <w:rPr>
          <w:rFonts w:ascii="宋体" w:hAnsi="Courier New" w:cs="宋体"/>
          <w:b/>
          <w:bCs/>
          <w:kern w:val="0"/>
          <w:sz w:val="22"/>
          <w:szCs w:val="22"/>
          <w:lang w:val="zh-CN"/>
        </w:rPr>
        <w:t xml:space="preserve"> </w:t>
      </w:r>
    </w:p>
    <w:p w:rsidR="00964A69" w:rsidP="00964A69">
      <w:pPr>
        <w:autoSpaceDE w:val="0"/>
        <w:autoSpaceDN w:val="0"/>
        <w:adjustRightInd w:val="0"/>
        <w:spacing w:before="105" w:after="105"/>
        <w:jc w:val="center"/>
        <w:rPr>
          <w:rFonts w:ascii="宋体" w:hAnsi="Courier New" w:cs="宋体"/>
          <w:b/>
          <w:bCs/>
          <w:kern w:val="0"/>
          <w:sz w:val="40"/>
          <w:szCs w:val="40"/>
          <w:lang w:val="zh-CN"/>
        </w:rPr>
      </w:pPr>
      <w:r>
        <w:rPr>
          <w:rFonts w:ascii="宋体" w:hAnsi="Courier New" w:cs="宋体" w:hint="eastAsia"/>
          <w:b/>
          <w:bCs/>
          <w:kern w:val="0"/>
          <w:sz w:val="40"/>
          <w:szCs w:val="40"/>
          <w:lang w:val="zh-CN"/>
        </w:rPr>
        <w:t>电气</w:t>
      </w:r>
    </w:p>
    <w:p w:rsidR="00964A69" w:rsidP="00964A69">
      <w:pPr>
        <w:autoSpaceDE w:val="0"/>
        <w:autoSpaceDN w:val="0"/>
        <w:adjustRightInd w:val="0"/>
        <w:spacing w:before="105" w:after="105"/>
        <w:jc w:val="left"/>
        <w:rPr>
          <w:kern w:val="0"/>
          <w:sz w:val="22"/>
          <w:szCs w:val="22"/>
          <w:lang w:val="x-none"/>
        </w:rPr>
      </w:pPr>
      <w:r>
        <w:rPr>
          <w:kern w:val="0"/>
          <w:sz w:val="22"/>
          <w:szCs w:val="22"/>
          <w:lang w:val="x-none"/>
        </w:rPr>
        <w:t> </w:t>
      </w:r>
    </w:p>
    <w:p w:rsidR="00964A69" w:rsidP="00964A69">
      <w:pPr>
        <w:autoSpaceDE w:val="0"/>
        <w:autoSpaceDN w:val="0"/>
        <w:adjustRightInd w:val="0"/>
        <w:spacing w:before="105" w:after="105"/>
        <w:jc w:val="center"/>
        <w:rPr>
          <w:rFonts w:ascii="宋体" w:hAnsi="Courier New" w:cs="宋体"/>
          <w:b/>
          <w:bCs/>
          <w:kern w:val="0"/>
          <w:sz w:val="22"/>
          <w:szCs w:val="22"/>
          <w:lang w:val="zh-CN"/>
        </w:rPr>
      </w:pPr>
      <w:r>
        <w:rPr>
          <w:rFonts w:ascii="宋体" w:hAnsi="Courier New" w:cs="宋体" w:hint="eastAsia"/>
          <w:b/>
          <w:bCs/>
          <w:kern w:val="0"/>
          <w:sz w:val="22"/>
          <w:szCs w:val="22"/>
          <w:lang w:val="zh-CN"/>
        </w:rPr>
        <w:t>作者：建设部工程质量平安监督与行业发展司　</w:t>
      </w:r>
      <w:r>
        <w:rPr>
          <w:rFonts w:ascii="宋体" w:hAnsi="Courier New" w:cs="宋体"/>
          <w:b/>
          <w:bCs/>
          <w:kern w:val="0"/>
          <w:sz w:val="22"/>
          <w:szCs w:val="22"/>
          <w:lang w:val="zh-CN"/>
        </w:rPr>
        <w:t xml:space="preserve"> </w:t>
        <w:br/>
      </w:r>
      <w:r>
        <w:rPr>
          <w:rFonts w:ascii="宋体" w:hAnsi="Courier New" w:cs="宋体" w:hint="eastAsia"/>
          <w:b/>
          <w:bCs/>
          <w:kern w:val="0"/>
          <w:sz w:val="22"/>
          <w:szCs w:val="22"/>
          <w:lang w:val="zh-CN"/>
        </w:rPr>
        <w:t>出版社：中国建筑标准设计探讨院</w:t>
      </w:r>
      <w:r>
        <w:rPr>
          <w:rFonts w:ascii="宋体" w:hAnsi="Courier New" w:cs="宋体"/>
          <w:b/>
          <w:bCs/>
          <w:kern w:val="0"/>
          <w:sz w:val="22"/>
          <w:szCs w:val="22"/>
          <w:lang w:val="zh-CN"/>
        </w:rPr>
        <w:t xml:space="preserve"> </w:t>
      </w:r>
    </w:p>
    <w:p w:rsidR="00964A69" w:rsidP="00964A69">
      <w:pPr>
        <w:autoSpaceDE w:val="0"/>
        <w:autoSpaceDN w:val="0"/>
        <w:adjustRightInd w:val="0"/>
        <w:jc w:val="left"/>
        <w:rPr>
          <w:rFonts w:ascii="Courier New" w:hAnsi="Courier New" w:cs="Courier New"/>
          <w:color w:val="000000"/>
          <w:kern w:val="0"/>
          <w:sz w:val="20"/>
          <w:szCs w:val="20"/>
          <w:lang w:val="x-none"/>
        </w:rPr>
      </w:pPr>
    </w:p>
    <w:p w:rsidR="00964A69" w:rsidP="00964A69">
      <w:pPr>
        <w:autoSpaceDE w:val="0"/>
        <w:autoSpaceDN w:val="0"/>
        <w:adjustRightInd w:val="0"/>
        <w:jc w:val="left"/>
        <w:rPr>
          <w:rFonts w:ascii="Courier New" w:hAnsi="Courier New" w:cs="Courier New"/>
          <w:color w:val="000000"/>
          <w:kern w:val="0"/>
          <w:sz w:val="20"/>
          <w:szCs w:val="20"/>
          <w:lang w:val="x-none"/>
        </w:rPr>
      </w:pPr>
    </w:p>
    <w:p w:rsidR="00964A69" w:rsidP="00964A69">
      <w:pPr>
        <w:autoSpaceDE w:val="0"/>
        <w:autoSpaceDN w:val="0"/>
        <w:adjustRightInd w:val="0"/>
        <w:spacing w:before="105" w:after="105"/>
        <w:jc w:val="center"/>
        <w:rPr>
          <w:rFonts w:ascii="Courier New" w:hAnsi="Courier New" w:cs="Courier New" w:hint="eastAsia"/>
          <w:b/>
          <w:bCs/>
          <w:color w:val="0000FF"/>
          <w:kern w:val="0"/>
          <w:sz w:val="20"/>
          <w:szCs w:val="20"/>
          <w:lang w:val="x-none"/>
        </w:rPr>
      </w:pPr>
      <w:bookmarkStart w:id="0" w:name="process3"/>
      <w:bookmarkEnd w:id="0"/>
    </w:p>
    <w:p w:rsidR="00964A69" w:rsidP="00964A69">
      <w:pPr>
        <w:autoSpaceDE w:val="0"/>
        <w:autoSpaceDN w:val="0"/>
        <w:adjustRightInd w:val="0"/>
        <w:spacing w:before="105" w:after="105"/>
        <w:jc w:val="center"/>
        <w:rPr>
          <w:rFonts w:ascii="宋体" w:hAnsi="Courier New" w:cs="宋体"/>
          <w:b/>
          <w:bCs/>
          <w:kern w:val="0"/>
          <w:sz w:val="22"/>
          <w:szCs w:val="22"/>
          <w:lang w:val="zh-CN"/>
        </w:rPr>
      </w:pPr>
      <w:r>
        <w:rPr>
          <w:rFonts w:ascii="宋体" w:hAnsi="Courier New" w:cs="宋体"/>
          <w:b/>
          <w:bCs/>
          <w:kern w:val="0"/>
          <w:sz w:val="22"/>
          <w:szCs w:val="22"/>
          <w:lang w:val="zh-CN"/>
        </w:rPr>
        <w:t xml:space="preserve">1 </w:t>
      </w:r>
      <w:r>
        <w:rPr>
          <w:rFonts w:ascii="宋体" w:hAnsi="Courier New" w:cs="宋体" w:hint="eastAsia"/>
          <w:b/>
          <w:bCs/>
          <w:kern w:val="0"/>
          <w:sz w:val="22"/>
          <w:szCs w:val="22"/>
          <w:lang w:val="zh-CN"/>
        </w:rPr>
        <w:t>总则</w:t>
      </w:r>
      <w:r>
        <w:rPr>
          <w:rFonts w:ascii="宋体" w:hAnsi="Courier New" w:cs="宋体"/>
          <w:b/>
          <w:bCs/>
          <w:kern w:val="0"/>
          <w:sz w:val="22"/>
          <w:szCs w:val="22"/>
          <w:lang w:val="zh-CN"/>
        </w:rPr>
        <w:t xml:space="preserve"> </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1. 0. 1 </w:t>
      </w:r>
      <w:r>
        <w:rPr>
          <w:rFonts w:ascii="宋体" w:hAnsi="Courier New" w:cs="宋体" w:hint="eastAsia"/>
          <w:kern w:val="0"/>
          <w:sz w:val="22"/>
          <w:szCs w:val="22"/>
          <w:lang w:val="zh-CN"/>
        </w:rPr>
        <w:t>为贯彻执行国家有关建筑节能的方针政策，在民用建筑工程电气设计工作中，大力推广和实施节能方针，编制《全国民用建筑工程设计技术措施</w:t>
      </w:r>
      <w:r>
        <w:rPr>
          <w:rFonts w:ascii="宋体" w:hAnsi="Courier New" w:cs="宋体"/>
          <w:kern w:val="0"/>
          <w:sz w:val="22"/>
          <w:szCs w:val="22"/>
          <w:lang w:val="zh-CN"/>
        </w:rPr>
        <w:t>——</w:t>
      </w:r>
      <w:r>
        <w:rPr>
          <w:rFonts w:ascii="宋体" w:hAnsi="Courier New" w:cs="宋体" w:hint="eastAsia"/>
          <w:kern w:val="0"/>
          <w:sz w:val="22"/>
          <w:szCs w:val="22"/>
          <w:lang w:val="zh-CN"/>
        </w:rPr>
        <w:t>节能专篇》以下简称《节能专篇》。</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1. 0. 2 </w:t>
      </w:r>
      <w:r>
        <w:rPr>
          <w:rFonts w:ascii="宋体" w:hAnsi="Courier New" w:cs="宋体" w:hint="eastAsia"/>
          <w:kern w:val="0"/>
          <w:sz w:val="22"/>
          <w:szCs w:val="22"/>
          <w:lang w:val="zh-CN"/>
        </w:rPr>
        <w:t>《节能专篇》适用于新建、改（扩）建的民用建筑工程电气设计；对于工业企业建筑工程的节能设计，应结合其工程实际，可参考运用。</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1. 0. 3 </w:t>
      </w:r>
      <w:r>
        <w:rPr>
          <w:rFonts w:ascii="宋体" w:hAnsi="Courier New" w:cs="宋体" w:hint="eastAsia"/>
          <w:kern w:val="0"/>
          <w:sz w:val="22"/>
          <w:szCs w:val="22"/>
          <w:lang w:val="zh-CN"/>
        </w:rPr>
        <w:t>本篇为《节能专篇》中的</w:t>
      </w:r>
      <w:r>
        <w:rPr>
          <w:kern w:val="0"/>
          <w:sz w:val="22"/>
          <w:szCs w:val="22"/>
          <w:lang w:val="x-none"/>
        </w:rPr>
        <w:t>“</w:t>
      </w:r>
      <w:r>
        <w:rPr>
          <w:rFonts w:ascii="宋体" w:hAnsi="Courier New" w:cs="宋体" w:hint="eastAsia"/>
          <w:kern w:val="0"/>
          <w:sz w:val="22"/>
          <w:szCs w:val="22"/>
          <w:lang w:val="zh-CN"/>
        </w:rPr>
        <w:t>电气</w:t>
      </w:r>
      <w:r>
        <w:rPr>
          <w:kern w:val="0"/>
          <w:sz w:val="22"/>
          <w:szCs w:val="22"/>
          <w:lang w:val="x-none"/>
        </w:rPr>
        <w:t>”</w:t>
      </w:r>
      <w:r>
        <w:rPr>
          <w:rFonts w:ascii="宋体" w:hAnsi="Courier New" w:cs="宋体" w:hint="eastAsia"/>
          <w:kern w:val="0"/>
          <w:sz w:val="22"/>
          <w:szCs w:val="22"/>
          <w:lang w:val="zh-CN"/>
        </w:rPr>
        <w:t>篇，重点介绍建筑电气工程的系统配置、设备选择、电气限制的节能措施。</w:t>
      </w:r>
      <w:r>
        <w:rPr>
          <w:rFonts w:ascii="宋体" w:hAnsi="Courier New" w:cs="宋体"/>
          <w:kern w:val="0"/>
          <w:sz w:val="22"/>
          <w:szCs w:val="22"/>
          <w:lang w:val="zh-CN"/>
        </w:rPr>
        <w:t xml:space="preserve"> </w:t>
        <w:br/>
      </w:r>
      <w:r>
        <w:rPr>
          <w:rFonts w:ascii="宋体" w:hAnsi="Courier New" w:cs="宋体" w:hint="eastAsia"/>
          <w:kern w:val="0"/>
          <w:sz w:val="22"/>
          <w:szCs w:val="22"/>
          <w:lang w:val="zh-CN"/>
        </w:rPr>
        <w:t>内容包括：供配电系统的负荷计算、供电质量要求、设备选择；电气照明设计与限制；建筑物的暖通空调系统、给排水系统、电动机、电梯、门窗等设备的限制；计量仪表及其限制管理；可再生能源的利用等部分。对传统的常用节能措施进行了汇总、深化，并编入了成熟的和经过实践证明比较成熟的新节能技术；适当介绍了行之有效的新设备、新装置及其举荐做法、运用说明和建议，供建筑电气设计、施工及有关人员参照运用。</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1. 0. 4 </w:t>
      </w:r>
      <w:r>
        <w:rPr>
          <w:rFonts w:ascii="宋体" w:hAnsi="Courier New" w:cs="宋体" w:hint="eastAsia"/>
          <w:kern w:val="0"/>
          <w:sz w:val="22"/>
          <w:szCs w:val="22"/>
          <w:lang w:val="zh-CN"/>
        </w:rPr>
        <w:t>建筑电器节能的原则是：在充分满足、完善建筑物功能要求的前提下，削减能源消耗，提高能源利用率，而不是简化建筑物的功能要求，降低其功能标准。节能的途径之一是合理配置建筑设备，并对其进行有效、科学的的限制与管理。</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1. 0. 5 </w:t>
      </w:r>
      <w:r>
        <w:rPr>
          <w:rFonts w:ascii="宋体" w:hAnsi="Courier New" w:cs="宋体" w:hint="eastAsia"/>
          <w:kern w:val="0"/>
          <w:sz w:val="22"/>
          <w:szCs w:val="22"/>
          <w:lang w:val="zh-CN"/>
        </w:rPr>
        <w:t>建筑物的能源消耗取决于建筑物类型、建筑标准、建筑所在地区的环境条件、经济发展水平以及人民的运用习惯等多种因素，涉及建筑、结构、给排水、暖通空调等多个专业的工程设计与系统配置。建筑电气专业的设计人员应依据建筑物的运用功能和设计标准等综合要求，合理进行供配电、电气照明、建筑设备及系统的限制设计，确保平安牢靠、经济合理、灵敏适用、高效节能。</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1. 0. 6 “</w:t>
      </w:r>
      <w:r>
        <w:rPr>
          <w:rFonts w:ascii="宋体" w:hAnsi="Courier New" w:cs="宋体" w:hint="eastAsia"/>
          <w:kern w:val="0"/>
          <w:sz w:val="22"/>
          <w:szCs w:val="22"/>
          <w:lang w:val="zh-CN"/>
        </w:rPr>
        <w:t>节能消耗</w:t>
      </w:r>
      <w:r>
        <w:rPr>
          <w:kern w:val="0"/>
          <w:sz w:val="22"/>
          <w:szCs w:val="22"/>
          <w:lang w:val="x-none"/>
        </w:rPr>
        <w:t>”</w:t>
      </w:r>
      <w:r>
        <w:rPr>
          <w:rFonts w:ascii="宋体" w:hAnsi="Courier New" w:cs="宋体" w:hint="eastAsia"/>
          <w:kern w:val="0"/>
          <w:sz w:val="22"/>
          <w:szCs w:val="22"/>
          <w:lang w:val="zh-CN"/>
        </w:rPr>
        <w:t>是国家的基本国策之一，</w:t>
      </w:r>
      <w:r>
        <w:rPr>
          <w:rFonts w:ascii="宋体" w:hAnsi="Courier New" w:cs="宋体"/>
          <w:kern w:val="0"/>
          <w:sz w:val="22"/>
          <w:szCs w:val="22"/>
          <w:lang w:val="zh-CN"/>
        </w:rPr>
        <w:t xml:space="preserve"> </w:t>
      </w:r>
      <w:r>
        <w:rPr>
          <w:rFonts w:ascii="宋体" w:hAnsi="Courier New" w:cs="宋体" w:hint="eastAsia"/>
          <w:kern w:val="0"/>
          <w:sz w:val="22"/>
          <w:szCs w:val="22"/>
          <w:lang w:val="zh-CN"/>
        </w:rPr>
        <w:t>随着科技的快速发展，节能技术、设备也将不断提高和发展。在工程设计中要不断总结阅历，深化调查探讨，把握成熟的新技术，新设备信息，逐步加以推广应用。既要接受高科技的、联动限制的节能技术，也应重视行之有效的传统的、分立的节能方案；既重视大范围、大容量的节能大户，也不应忽视局部、点滴的节能功效。</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1. 0. 7 </w:t>
      </w:r>
      <w:r>
        <w:rPr>
          <w:rFonts w:ascii="宋体" w:hAnsi="Courier New" w:cs="宋体" w:hint="eastAsia"/>
          <w:kern w:val="0"/>
          <w:sz w:val="22"/>
          <w:szCs w:val="22"/>
          <w:lang w:val="zh-CN"/>
        </w:rPr>
        <w:t>应用本篇供应的节能措施和方案时，尚应严格执行我国现行相关的规程规范。</w:t>
      </w:r>
    </w:p>
    <w:p w:rsidR="00964A69" w:rsidP="00964A69">
      <w:pPr>
        <w:autoSpaceDE w:val="0"/>
        <w:autoSpaceDN w:val="0"/>
        <w:adjustRightInd w:val="0"/>
        <w:spacing w:before="105" w:after="105"/>
        <w:jc w:val="center"/>
        <w:rPr>
          <w:rFonts w:ascii="Courier New" w:hAnsi="Courier New" w:cs="Courier New" w:hint="eastAsia"/>
          <w:b/>
          <w:bCs/>
          <w:color w:val="0000FF"/>
          <w:kern w:val="0"/>
          <w:sz w:val="20"/>
          <w:szCs w:val="20"/>
          <w:lang w:val="x-none"/>
        </w:rPr>
      </w:pPr>
    </w:p>
    <w:p w:rsidR="00964A69" w:rsidP="00964A69">
      <w:pPr>
        <w:autoSpaceDE w:val="0"/>
        <w:autoSpaceDN w:val="0"/>
        <w:adjustRightInd w:val="0"/>
        <w:spacing w:before="105" w:after="105"/>
        <w:jc w:val="center"/>
        <w:rPr>
          <w:rFonts w:ascii="宋体" w:hAnsi="Courier New" w:cs="宋体"/>
          <w:b/>
          <w:bCs/>
          <w:kern w:val="0"/>
          <w:sz w:val="22"/>
          <w:szCs w:val="22"/>
          <w:lang w:val="zh-CN"/>
        </w:rPr>
        <w:sectPr w:rsidSect="001116A5">
          <w:type w:val="continuous"/>
          <w:pgSz w:w="11906" w:h="16838"/>
          <w:pgMar w:top="1440" w:right="1466" w:bottom="935" w:left="1440" w:header="851" w:footer="598" w:gutter="0"/>
          <w:pgNumType w:start="2"/>
          <w:cols w:space="425"/>
          <w:formProt w:val="0"/>
          <w:docGrid w:type="lines" w:linePitch="312"/>
        </w:sectPr>
      </w:pPr>
      <w:r>
        <w:rPr>
          <w:rFonts w:ascii="宋体" w:hAnsi="Courier New" w:cs="宋体"/>
          <w:b/>
          <w:bCs/>
          <w:kern w:val="0"/>
          <w:sz w:val="22"/>
          <w:szCs w:val="22"/>
          <w:lang w:val="zh-CN"/>
        </w:rPr>
        <w:t xml:space="preserve">2 </w:t>
      </w:r>
      <w:r>
        <w:rPr>
          <w:rFonts w:ascii="宋体" w:hAnsi="Courier New" w:cs="宋体" w:hint="eastAsia"/>
          <w:b/>
          <w:bCs/>
          <w:kern w:val="0"/>
          <w:sz w:val="22"/>
          <w:szCs w:val="22"/>
          <w:lang w:val="zh-CN"/>
        </w:rPr>
        <w:t>供配电系统的节能</w:t>
      </w:r>
    </w:p>
    <w:p w:rsidR="00964A69" w:rsidP="00964A69">
      <w:pPr>
        <w:autoSpaceDE w:val="0"/>
        <w:autoSpaceDN w:val="0"/>
        <w:adjustRightInd w:val="0"/>
        <w:spacing w:before="105" w:after="105"/>
        <w:jc w:val="center"/>
        <w:rPr>
          <w:rFonts w:ascii="宋体" w:hAnsi="Courier New" w:cs="宋体"/>
          <w:b/>
          <w:bCs/>
          <w:kern w:val="0"/>
          <w:sz w:val="22"/>
          <w:szCs w:val="22"/>
          <w:lang w:val="zh-CN"/>
        </w:rPr>
      </w:pPr>
      <w:r>
        <w:rPr>
          <w:rFonts w:ascii="宋体" w:hAnsi="Courier New" w:cs="宋体"/>
          <w:b/>
          <w:bCs/>
          <w:kern w:val="0"/>
          <w:sz w:val="22"/>
          <w:szCs w:val="22"/>
          <w:lang w:val="zh-CN"/>
        </w:rPr>
        <w:t xml:space="preserve">2. 1 </w:t>
      </w:r>
      <w:r>
        <w:rPr>
          <w:rFonts w:ascii="宋体" w:hAnsi="Courier New" w:cs="宋体" w:hint="eastAsia"/>
          <w:b/>
          <w:bCs/>
          <w:kern w:val="0"/>
          <w:sz w:val="22"/>
          <w:szCs w:val="22"/>
          <w:lang w:val="zh-CN"/>
        </w:rPr>
        <w:t>一般规定</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2. 1. 1 </w:t>
      </w:r>
      <w:r>
        <w:rPr>
          <w:rFonts w:ascii="宋体" w:hAnsi="Courier New" w:cs="宋体" w:hint="eastAsia"/>
          <w:kern w:val="0"/>
          <w:sz w:val="22"/>
          <w:szCs w:val="22"/>
          <w:lang w:val="zh-CN"/>
        </w:rPr>
        <w:t>供配电系统设计时细致考虑并实行节能措施是实现电气节能的有效途径，也是供配电系统设计正确合理的详细体现。</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2. 1. 2 </w:t>
      </w:r>
      <w:r>
        <w:rPr>
          <w:rFonts w:ascii="宋体" w:hAnsi="Courier New" w:cs="宋体" w:hint="eastAsia"/>
          <w:kern w:val="0"/>
          <w:sz w:val="22"/>
          <w:szCs w:val="22"/>
          <w:lang w:val="zh-CN"/>
        </w:rPr>
        <w:t>负荷计算是确定供配电系统方案和施工图设计的重要依据，本章对负荷计算中须要关住的问题、常用计算方法、负荷参数等予以提示和介绍举荐，供参考运用。</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2. 1. 3 </w:t>
      </w:r>
      <w:r>
        <w:rPr>
          <w:rFonts w:ascii="宋体" w:hAnsi="Courier New" w:cs="宋体" w:hint="eastAsia"/>
          <w:kern w:val="0"/>
          <w:sz w:val="22"/>
          <w:szCs w:val="22"/>
          <w:lang w:val="zh-CN"/>
        </w:rPr>
        <w:t>提高供电系统的功率因数、治理谐波是提高供电质量、节约能源的又一途径，本章提出了功率因数的补偿要求、补偿方法、谐波的预防和治理措施。</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2. 1. 4 </w:t>
      </w:r>
      <w:r>
        <w:rPr>
          <w:rFonts w:ascii="宋体" w:hAnsi="Courier New" w:cs="宋体" w:hint="eastAsia"/>
          <w:kern w:val="0"/>
          <w:sz w:val="22"/>
          <w:szCs w:val="22"/>
          <w:lang w:val="zh-CN"/>
        </w:rPr>
        <w:t>变配电系统应选择节能设备，并应选择导线截面、线路的敷设方案，以利于降低配电线路的损耗。</w:t>
      </w:r>
    </w:p>
    <w:p w:rsidR="00964A69" w:rsidP="00964A69">
      <w:pPr>
        <w:autoSpaceDE w:val="0"/>
        <w:autoSpaceDN w:val="0"/>
        <w:adjustRightInd w:val="0"/>
        <w:jc w:val="left"/>
        <w:rPr>
          <w:rFonts w:ascii="Courier New" w:hAnsi="Courier New" w:cs="Courier New"/>
          <w:color w:val="000000"/>
          <w:kern w:val="0"/>
          <w:sz w:val="20"/>
          <w:szCs w:val="20"/>
          <w:lang w:val="x-none"/>
        </w:rPr>
      </w:pPr>
    </w:p>
    <w:p w:rsidR="00964A69" w:rsidP="00964A69">
      <w:pPr>
        <w:autoSpaceDE w:val="0"/>
        <w:autoSpaceDN w:val="0"/>
        <w:adjustRightInd w:val="0"/>
        <w:jc w:val="left"/>
        <w:rPr>
          <w:rFonts w:ascii="Courier New" w:hAnsi="Courier New" w:cs="Courier New"/>
          <w:color w:val="000000"/>
          <w:kern w:val="0"/>
          <w:sz w:val="20"/>
          <w:szCs w:val="20"/>
          <w:lang w:val="x-none"/>
        </w:rPr>
      </w:pPr>
    </w:p>
    <w:p w:rsidR="00964A69" w:rsidP="00964A69">
      <w:pPr>
        <w:autoSpaceDE w:val="0"/>
        <w:autoSpaceDN w:val="0"/>
        <w:adjustRightInd w:val="0"/>
        <w:spacing w:before="105" w:after="105"/>
        <w:jc w:val="center"/>
        <w:rPr>
          <w:rFonts w:ascii="Courier New" w:hAnsi="Courier New" w:cs="Courier New" w:hint="eastAsia"/>
          <w:b/>
          <w:bCs/>
          <w:color w:val="0000FF"/>
          <w:kern w:val="0"/>
          <w:sz w:val="20"/>
          <w:szCs w:val="20"/>
          <w:lang w:val="x-none"/>
        </w:rPr>
      </w:pPr>
      <w:bookmarkStart w:id="1" w:name="process6"/>
      <w:bookmarkEnd w:id="1"/>
    </w:p>
    <w:p w:rsidR="00964A69" w:rsidP="00964A69">
      <w:pPr>
        <w:autoSpaceDE w:val="0"/>
        <w:autoSpaceDN w:val="0"/>
        <w:adjustRightInd w:val="0"/>
        <w:spacing w:before="105" w:after="105"/>
        <w:jc w:val="center"/>
        <w:rPr>
          <w:rFonts w:ascii="宋体" w:hAnsi="Courier New" w:cs="宋体"/>
          <w:b/>
          <w:bCs/>
          <w:kern w:val="0"/>
          <w:sz w:val="22"/>
          <w:szCs w:val="22"/>
          <w:lang w:val="zh-CN"/>
        </w:rPr>
      </w:pPr>
      <w:r>
        <w:rPr>
          <w:rFonts w:ascii="宋体" w:hAnsi="Courier New" w:cs="宋体"/>
          <w:b/>
          <w:bCs/>
          <w:kern w:val="0"/>
          <w:sz w:val="22"/>
          <w:szCs w:val="22"/>
          <w:lang w:val="zh-CN"/>
        </w:rPr>
        <w:t xml:space="preserve">2.2 </w:t>
      </w:r>
      <w:r>
        <w:rPr>
          <w:rFonts w:ascii="宋体" w:hAnsi="Courier New" w:cs="宋体" w:hint="eastAsia"/>
          <w:b/>
          <w:bCs/>
          <w:kern w:val="0"/>
          <w:sz w:val="22"/>
          <w:szCs w:val="22"/>
          <w:lang w:val="zh-CN"/>
        </w:rPr>
        <w:t>负荷计算</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 xml:space="preserve">2. 2. 1 </w:t>
      </w:r>
      <w:r>
        <w:rPr>
          <w:rFonts w:ascii="宋体" w:hAnsi="Courier New" w:cs="宋体" w:hint="eastAsia"/>
          <w:kern w:val="0"/>
          <w:sz w:val="22"/>
          <w:szCs w:val="22"/>
          <w:lang w:val="zh-CN"/>
        </w:rPr>
        <w:t>要点</w:t>
      </w:r>
      <w:r>
        <w:rPr>
          <w:rFonts w:ascii="宋体" w:hAnsi="Courier New" w:cs="宋体"/>
          <w:kern w:val="0"/>
          <w:sz w:val="22"/>
          <w:szCs w:val="22"/>
          <w:lang w:val="zh-CN"/>
        </w:rPr>
        <w:br/>
        <w:t>1.</w:t>
      </w:r>
      <w:r>
        <w:rPr>
          <w:rFonts w:ascii="宋体" w:hAnsi="Courier New" w:cs="宋体" w:hint="eastAsia"/>
          <w:kern w:val="0"/>
          <w:sz w:val="22"/>
          <w:szCs w:val="22"/>
          <w:lang w:val="zh-CN"/>
        </w:rPr>
        <w:t>负荷计算是供电系统的设计依据。</w:t>
      </w:r>
      <w:r>
        <w:rPr>
          <w:rFonts w:ascii="宋体" w:hAnsi="Courier New" w:cs="宋体"/>
          <w:kern w:val="0"/>
          <w:sz w:val="22"/>
          <w:szCs w:val="22"/>
          <w:lang w:val="zh-CN"/>
        </w:rPr>
        <w:br/>
        <w:t>1</w:t>
      </w:r>
      <w:r>
        <w:rPr>
          <w:rFonts w:ascii="宋体" w:hAnsi="Courier New" w:cs="宋体" w:hint="eastAsia"/>
          <w:kern w:val="0"/>
          <w:sz w:val="22"/>
          <w:szCs w:val="22"/>
          <w:lang w:val="zh-CN"/>
        </w:rPr>
        <w:t>）通过负荷计算，利用最佳负载系数法确定变压器容量，选择技术参数好的变压器和系统开关设备，确保系统平安、牢靠，在经济运行方式下运行。</w:t>
      </w:r>
      <w:r>
        <w:rPr>
          <w:rFonts w:ascii="宋体" w:hAnsi="Courier New" w:cs="宋体"/>
          <w:kern w:val="0"/>
          <w:sz w:val="22"/>
          <w:szCs w:val="22"/>
          <w:lang w:val="zh-CN"/>
        </w:rPr>
        <w:br/>
        <w:t>2</w:t>
      </w:r>
      <w:r>
        <w:rPr>
          <w:rFonts w:ascii="宋体" w:hAnsi="Courier New" w:cs="宋体" w:hint="eastAsia"/>
          <w:kern w:val="0"/>
          <w:sz w:val="22"/>
          <w:szCs w:val="22"/>
          <w:lang w:val="zh-CN"/>
        </w:rPr>
        <w:t>）提高功率因数，降低变压器的无功功率。</w:t>
      </w:r>
      <w:r>
        <w:rPr>
          <w:rFonts w:ascii="宋体" w:hAnsi="Courier New" w:cs="宋体"/>
          <w:kern w:val="0"/>
          <w:sz w:val="22"/>
          <w:szCs w:val="22"/>
          <w:lang w:val="zh-CN"/>
        </w:rPr>
        <w:t xml:space="preserve"> </w:t>
        <w:br/>
        <w:t xml:space="preserve">2. </w:t>
      </w:r>
      <w:r>
        <w:rPr>
          <w:rFonts w:ascii="宋体" w:hAnsi="Courier New" w:cs="宋体" w:hint="eastAsia"/>
          <w:kern w:val="0"/>
          <w:sz w:val="22"/>
          <w:szCs w:val="22"/>
          <w:lang w:val="zh-CN"/>
        </w:rPr>
        <w:t>负荷计算中须要关注的问题。</w:t>
      </w:r>
      <w:r>
        <w:rPr>
          <w:rFonts w:ascii="宋体" w:hAnsi="Courier New" w:cs="宋体"/>
          <w:kern w:val="0"/>
          <w:sz w:val="22"/>
          <w:szCs w:val="22"/>
          <w:lang w:val="zh-CN"/>
        </w:rPr>
        <w:t xml:space="preserve"> </w:t>
        <w:br/>
        <w:t>1</w:t>
      </w:r>
      <w:r>
        <w:rPr>
          <w:rFonts w:ascii="宋体" w:hAnsi="Courier New" w:cs="宋体" w:hint="eastAsia"/>
          <w:kern w:val="0"/>
          <w:sz w:val="22"/>
          <w:szCs w:val="22"/>
          <w:lang w:val="zh-CN"/>
        </w:rPr>
        <w:t>）正缺构成配电系统。供配电系统设计的合理性干脆影响系统电气设备投资、运行及管理，因此，除要保障人身平安、供电牢靠、技术先进外，还要检验实际运行中系统是否经济、合理。</w:t>
      </w:r>
      <w:r>
        <w:rPr>
          <w:rFonts w:ascii="宋体" w:hAnsi="Courier New" w:cs="宋体"/>
          <w:kern w:val="0"/>
          <w:sz w:val="22"/>
          <w:szCs w:val="22"/>
          <w:lang w:val="zh-CN"/>
        </w:rPr>
        <w:t xml:space="preserve"> </w:t>
        <w:br/>
        <w:t>2</w:t>
      </w:r>
      <w:r>
        <w:rPr>
          <w:rFonts w:ascii="宋体" w:hAnsi="Courier New" w:cs="宋体" w:hint="eastAsia"/>
          <w:kern w:val="0"/>
          <w:sz w:val="22"/>
          <w:szCs w:val="22"/>
          <w:lang w:val="zh-CN"/>
        </w:rPr>
        <w:t>）按须要系数法确定导线截面只是满足了导线载流量发热和电压损失的要求，还应按爱惜协作的要求综合选择导线截面。</w:t>
      </w:r>
      <w:r>
        <w:rPr>
          <w:rFonts w:ascii="宋体" w:hAnsi="Courier New" w:cs="宋体"/>
          <w:kern w:val="0"/>
          <w:sz w:val="22"/>
          <w:szCs w:val="22"/>
          <w:lang w:val="zh-CN"/>
        </w:rPr>
        <w:br/>
        <w:t>3</w:t>
      </w:r>
      <w:r>
        <w:rPr>
          <w:rFonts w:ascii="宋体" w:hAnsi="Courier New" w:cs="宋体" w:hint="eastAsia"/>
          <w:kern w:val="0"/>
          <w:sz w:val="22"/>
          <w:szCs w:val="22"/>
          <w:lang w:val="zh-CN"/>
        </w:rPr>
        <w:t>）系统损耗由线路损耗和变压器损耗两部分组成。按损耗的变更状况可滑分为可变损耗和固定损耗，见表</w:t>
      </w:r>
      <w:r>
        <w:rPr>
          <w:rFonts w:ascii="宋体" w:hAnsi="Courier New" w:cs="宋体"/>
          <w:kern w:val="0"/>
          <w:sz w:val="22"/>
          <w:szCs w:val="22"/>
          <w:lang w:val="zh-CN"/>
        </w:rPr>
        <w:t>2.2.1.</w:t>
        <w:br/>
        <w:t xml:space="preserve">3 </w:t>
      </w:r>
      <w:r>
        <w:rPr>
          <w:rFonts w:ascii="宋体" w:hAnsi="Courier New" w:cs="宋体" w:hint="eastAsia"/>
          <w:kern w:val="0"/>
          <w:sz w:val="22"/>
          <w:szCs w:val="22"/>
          <w:lang w:val="zh-CN"/>
        </w:rPr>
        <w:t>配电系统的节能措施</w:t>
      </w:r>
      <w:r>
        <w:rPr>
          <w:rFonts w:ascii="宋体" w:hAnsi="Courier New" w:cs="宋体"/>
          <w:kern w:val="0"/>
          <w:sz w:val="22"/>
          <w:szCs w:val="22"/>
          <w:lang w:val="zh-CN"/>
        </w:rPr>
        <w:br/>
        <w:t>1</w:t>
      </w:r>
      <w:r>
        <w:rPr>
          <w:rFonts w:ascii="宋体" w:hAnsi="Courier New" w:cs="宋体" w:hint="eastAsia"/>
          <w:kern w:val="0"/>
          <w:sz w:val="22"/>
          <w:szCs w:val="22"/>
          <w:lang w:val="zh-CN"/>
        </w:rPr>
        <w:t>）配电系统电压等级的确定：选用较高的配电电压深化负荷中心。用电设备的设备容量在</w:t>
      </w:r>
      <w:r>
        <w:rPr>
          <w:rFonts w:ascii="宋体" w:hAnsi="Courier New" w:cs="宋体"/>
          <w:kern w:val="0"/>
          <w:sz w:val="22"/>
          <w:szCs w:val="22"/>
          <w:lang w:val="zh-CN"/>
        </w:rPr>
        <w:t>100KW</w:t>
      </w:r>
      <w:r>
        <w:rPr>
          <w:rFonts w:ascii="宋体" w:hAnsi="Courier New" w:cs="宋体" w:hint="eastAsia"/>
          <w:kern w:val="0"/>
          <w:sz w:val="22"/>
          <w:szCs w:val="22"/>
          <w:lang w:val="zh-CN"/>
        </w:rPr>
        <w:t>及以下或变压器容量在</w:t>
      </w:r>
      <w:r>
        <w:rPr>
          <w:rFonts w:ascii="宋体" w:hAnsi="Courier New" w:cs="宋体"/>
          <w:kern w:val="0"/>
          <w:sz w:val="22"/>
          <w:szCs w:val="22"/>
          <w:lang w:val="zh-CN"/>
        </w:rPr>
        <w:t>50KV</w:t>
      </w:r>
      <w:r>
        <w:rPr>
          <w:rFonts w:ascii="宋体" w:hAnsi="Courier New" w:cs="宋体" w:hint="eastAsia"/>
          <w:kern w:val="0"/>
          <w:sz w:val="22"/>
          <w:szCs w:val="22"/>
          <w:lang w:val="zh-CN"/>
        </w:rPr>
        <w:t>·</w:t>
      </w:r>
      <w:r>
        <w:rPr>
          <w:rFonts w:ascii="宋体" w:hAnsi="Courier New" w:cs="宋体"/>
          <w:kern w:val="0"/>
          <w:sz w:val="22"/>
          <w:szCs w:val="22"/>
          <w:lang w:val="zh-CN"/>
        </w:rPr>
        <w:t>A</w:t>
      </w:r>
      <w:r>
        <w:rPr>
          <w:rFonts w:ascii="宋体" w:hAnsi="Courier New" w:cs="宋体" w:hint="eastAsia"/>
          <w:kern w:val="0"/>
          <w:sz w:val="22"/>
          <w:szCs w:val="22"/>
          <w:lang w:val="zh-CN"/>
        </w:rPr>
        <w:t>及以下者，可接受</w:t>
      </w:r>
      <w:r>
        <w:rPr>
          <w:rFonts w:ascii="宋体" w:hAnsi="Courier New" w:cs="宋体"/>
          <w:kern w:val="0"/>
          <w:sz w:val="22"/>
          <w:szCs w:val="22"/>
          <w:lang w:val="zh-CN"/>
        </w:rPr>
        <w:t>380/220V</w:t>
      </w:r>
      <w:r>
        <w:rPr>
          <w:rFonts w:ascii="宋体" w:hAnsi="Courier New" w:cs="宋体" w:hint="eastAsia"/>
          <w:kern w:val="0"/>
          <w:sz w:val="22"/>
          <w:szCs w:val="22"/>
          <w:lang w:val="zh-CN"/>
        </w:rPr>
        <w:t>供电；特殊状况也可接受</w:t>
      </w:r>
      <w:r>
        <w:rPr>
          <w:rFonts w:ascii="宋体" w:hAnsi="Courier New" w:cs="宋体"/>
          <w:kern w:val="0"/>
          <w:sz w:val="22"/>
          <w:szCs w:val="22"/>
          <w:lang w:val="zh-CN"/>
        </w:rPr>
        <w:t>10KV</w:t>
      </w:r>
      <w:r>
        <w:rPr>
          <w:rFonts w:ascii="宋体" w:hAnsi="Courier New" w:cs="宋体" w:hint="eastAsia"/>
          <w:kern w:val="0"/>
          <w:sz w:val="22"/>
          <w:szCs w:val="22"/>
          <w:lang w:val="zh-CN"/>
        </w:rPr>
        <w:t>供电；对于大容量用电设备（如制冷机组）宜接受</w:t>
      </w:r>
      <w:r>
        <w:rPr>
          <w:rFonts w:ascii="宋体" w:hAnsi="Courier New" w:cs="宋体"/>
          <w:kern w:val="0"/>
          <w:sz w:val="22"/>
          <w:szCs w:val="22"/>
          <w:lang w:val="zh-CN"/>
        </w:rPr>
        <w:t>10KV</w:t>
      </w:r>
      <w:r>
        <w:rPr>
          <w:rFonts w:ascii="宋体" w:hAnsi="Courier New" w:cs="宋体" w:hint="eastAsia"/>
          <w:kern w:val="0"/>
          <w:sz w:val="22"/>
          <w:szCs w:val="22"/>
          <w:lang w:val="zh-CN"/>
        </w:rPr>
        <w:t>供电。</w:t>
      </w:r>
      <w:r>
        <w:rPr>
          <w:rFonts w:ascii="宋体" w:hAnsi="Courier New" w:cs="宋体"/>
          <w:kern w:val="0"/>
          <w:sz w:val="22"/>
          <w:szCs w:val="22"/>
          <w:lang w:val="zh-CN"/>
        </w:rPr>
        <w:br/>
        <w:t>2</w:t>
      </w:r>
      <w:r>
        <w:rPr>
          <w:rFonts w:ascii="宋体" w:hAnsi="Courier New" w:cs="宋体" w:hint="eastAsia"/>
          <w:kern w:val="0"/>
          <w:sz w:val="22"/>
          <w:szCs w:val="22"/>
          <w:lang w:val="zh-CN"/>
        </w:rPr>
        <w:t>）合理选定供电中心：将变压器（变电所）设置在负荷中心，可以削减低压侧线路长度，降低线路损耗。</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hint="eastAsia"/>
          <w:kern w:val="0"/>
          <w:sz w:val="22"/>
          <w:szCs w:val="22"/>
          <w:lang w:val="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21pt" stroked="f">
            <v:imagedata r:id="rId4" o:title=""/>
          </v:shape>
        </w:pict>
      </w:r>
    </w:p>
    <w:p w:rsidR="00964A69" w:rsidP="00964A69">
      <w:pPr>
        <w:autoSpaceDE w:val="0"/>
        <w:autoSpaceDN w:val="0"/>
        <w:adjustRightInd w:val="0"/>
        <w:spacing w:before="105" w:after="105"/>
        <w:jc w:val="left"/>
        <w:rPr>
          <w:rFonts w:ascii="宋体" w:hAnsi="Courier New" w:cs="宋体"/>
          <w:kern w:val="0"/>
          <w:sz w:val="22"/>
          <w:szCs w:val="22"/>
          <w:lang w:val="zh-CN"/>
        </w:rPr>
        <w:sectPr w:rsidSect="001116A5">
          <w:type w:val="nextPage"/>
          <w:pgSz w:w="11906" w:h="16838"/>
          <w:pgMar w:top="1440" w:right="1466" w:bottom="935" w:left="1440" w:header="851" w:footer="598" w:gutter="0"/>
          <w:pgNumType w:start="3"/>
          <w:cols w:space="425"/>
          <w:formProt w:val="0"/>
          <w:titlePg w:val="0"/>
          <w:docGrid w:type="lines" w:linePitch="312"/>
        </w:sectPr>
      </w:pPr>
      <w:r>
        <w:rPr>
          <w:rFonts w:ascii="宋体" w:hAnsi="Courier New" w:cs="宋体"/>
          <w:kern w:val="0"/>
          <w:sz w:val="22"/>
          <w:szCs w:val="22"/>
          <w:lang w:val="zh-CN"/>
        </w:rPr>
        <w:t>3)</w:t>
      </w:r>
      <w:r>
        <w:rPr>
          <w:rFonts w:ascii="宋体" w:hAnsi="Courier New" w:cs="宋体" w:hint="eastAsia"/>
          <w:kern w:val="0"/>
          <w:sz w:val="22"/>
          <w:szCs w:val="22"/>
          <w:lang w:val="zh-CN"/>
        </w:rPr>
        <w:t>合理选择变压器：选用高效低耗变压器。力求使变压器的实际负荷接近设计的最佳负荷，提高变压器的技术经济效益，削减变压器能耗。</w:t>
      </w:r>
      <w:r>
        <w:rPr>
          <w:rFonts w:ascii="宋体" w:hAnsi="Courier New" w:cs="宋体"/>
          <w:kern w:val="0"/>
          <w:sz w:val="22"/>
          <w:szCs w:val="22"/>
          <w:lang w:val="zh-CN"/>
        </w:rPr>
        <w:br/>
        <w:t>4)</w:t>
      </w:r>
      <w:r>
        <w:rPr>
          <w:rFonts w:ascii="宋体" w:hAnsi="Courier New" w:cs="宋体" w:hint="eastAsia"/>
          <w:kern w:val="0"/>
          <w:sz w:val="22"/>
          <w:szCs w:val="22"/>
          <w:lang w:val="zh-CN"/>
        </w:rPr>
        <w:t>优化变压器的经济运行方式：即最小损耗的运行方式。尤其是季节性负荷</w:t>
      </w:r>
      <w:r>
        <w:rPr>
          <w:rFonts w:ascii="宋体" w:hAnsi="Courier New" w:cs="宋体"/>
          <w:kern w:val="0"/>
          <w:sz w:val="22"/>
          <w:szCs w:val="22"/>
          <w:lang w:val="zh-CN"/>
        </w:rPr>
        <w:t>(</w:t>
      </w:r>
      <w:r>
        <w:rPr>
          <w:rFonts w:ascii="宋体" w:hAnsi="Courier New" w:cs="宋体" w:hint="eastAsia"/>
          <w:kern w:val="0"/>
          <w:sz w:val="22"/>
          <w:szCs w:val="22"/>
          <w:lang w:val="zh-CN"/>
        </w:rPr>
        <w:t>如空调机组</w:t>
      </w:r>
      <w:r>
        <w:rPr>
          <w:rFonts w:ascii="宋体" w:hAnsi="Courier New" w:cs="宋体"/>
          <w:kern w:val="0"/>
          <w:sz w:val="22"/>
          <w:szCs w:val="22"/>
          <w:lang w:val="zh-CN"/>
        </w:rPr>
        <w:t>)</w:t>
      </w:r>
      <w:r>
        <w:rPr>
          <w:rFonts w:ascii="宋体" w:hAnsi="Courier New" w:cs="宋体" w:hint="eastAsia"/>
          <w:kern w:val="0"/>
          <w:sz w:val="22"/>
          <w:szCs w:val="22"/>
          <w:lang w:val="zh-CN"/>
        </w:rPr>
        <w:t>或专用设备</w:t>
      </w:r>
      <w:r>
        <w:rPr>
          <w:rFonts w:ascii="宋体" w:hAnsi="Courier New" w:cs="宋体"/>
          <w:kern w:val="0"/>
          <w:sz w:val="22"/>
          <w:szCs w:val="22"/>
          <w:lang w:val="zh-CN"/>
        </w:rPr>
        <w:t>(</w:t>
      </w:r>
      <w:r>
        <w:rPr>
          <w:rFonts w:ascii="宋体" w:hAnsi="Courier New" w:cs="宋体" w:hint="eastAsia"/>
          <w:kern w:val="0"/>
          <w:sz w:val="22"/>
          <w:szCs w:val="22"/>
          <w:lang w:val="zh-CN"/>
        </w:rPr>
        <w:t>如体肯建筑的场地照明负荷</w:t>
      </w:r>
      <w:r>
        <w:rPr>
          <w:rFonts w:ascii="宋体" w:hAnsi="Courier New" w:cs="宋体"/>
          <w:kern w:val="0"/>
          <w:sz w:val="22"/>
          <w:szCs w:val="22"/>
          <w:lang w:val="zh-CN"/>
        </w:rPr>
        <w:t>)</w:t>
      </w:r>
      <w:r>
        <w:rPr>
          <w:rFonts w:ascii="宋体" w:hAnsi="Courier New" w:cs="宋体" w:hint="eastAsia"/>
          <w:kern w:val="0"/>
          <w:sz w:val="22"/>
          <w:szCs w:val="22"/>
          <w:lang w:val="zh-CN"/>
        </w:rPr>
        <w:t>，可考虑设专用变压器，以降低变压器损耗。</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br/>
        <w:t>5)</w:t>
      </w:r>
      <w:r>
        <w:rPr>
          <w:rFonts w:ascii="宋体" w:hAnsi="Courier New" w:cs="宋体" w:hint="eastAsia"/>
          <w:kern w:val="0"/>
          <w:sz w:val="22"/>
          <w:szCs w:val="22"/>
          <w:lang w:val="zh-CN"/>
        </w:rPr>
        <w:t>合理选择线路路径：负荷线路尽量短，以降低线路损耗。</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2. 2</w:t>
      </w:r>
      <w:r>
        <w:rPr>
          <w:rFonts w:ascii="宋体" w:hAnsi="Courier New" w:cs="宋体" w:hint="eastAsia"/>
          <w:kern w:val="0"/>
          <w:sz w:val="22"/>
          <w:szCs w:val="22"/>
          <w:lang w:val="zh-CN"/>
        </w:rPr>
        <w:t>．</w:t>
      </w:r>
      <w:r>
        <w:rPr>
          <w:rFonts w:ascii="宋体" w:hAnsi="Courier New" w:cs="宋体"/>
          <w:kern w:val="0"/>
          <w:sz w:val="22"/>
          <w:szCs w:val="22"/>
          <w:lang w:val="zh-CN"/>
        </w:rPr>
        <w:t xml:space="preserve">2 </w:t>
      </w:r>
      <w:r>
        <w:rPr>
          <w:rFonts w:ascii="宋体" w:hAnsi="Courier New" w:cs="宋体" w:hint="eastAsia"/>
          <w:kern w:val="0"/>
          <w:sz w:val="22"/>
          <w:szCs w:val="22"/>
          <w:lang w:val="zh-CN"/>
        </w:rPr>
        <w:t>负荷计算方法。民用建筑的电力负荷计算，基本上都接受单位指标法。需用系数法以及负荷密度法。负荷密度法主要适用于规划设计。方案设计阶段可接受单位指标法确定变压器的容量和台数。初步设计和施工图设计阶段则接受需用系数法。</w:t>
      </w:r>
      <w:r>
        <w:rPr>
          <w:rFonts w:ascii="宋体" w:hAnsi="Courier New" w:cs="宋体"/>
          <w:kern w:val="0"/>
          <w:sz w:val="22"/>
          <w:szCs w:val="22"/>
          <w:lang w:val="zh-CN"/>
        </w:rPr>
        <w:br/>
      </w:r>
      <w:r>
        <w:rPr>
          <w:rFonts w:ascii="宋体" w:hAnsi="Courier New" w:cs="宋体" w:hint="eastAsia"/>
          <w:kern w:val="0"/>
          <w:sz w:val="22"/>
          <w:szCs w:val="22"/>
          <w:lang w:val="zh-CN"/>
        </w:rPr>
        <w:t>负荷计算的主要内容有：设备容量、计算容量、计算电流。</w:t>
      </w:r>
      <w:r>
        <w:rPr>
          <w:rFonts w:ascii="宋体" w:hAnsi="Courier New" w:cs="宋体"/>
          <w:kern w:val="0"/>
          <w:sz w:val="22"/>
          <w:szCs w:val="22"/>
          <w:lang w:val="zh-CN"/>
        </w:rPr>
        <w:br/>
      </w:r>
      <w:r>
        <w:rPr>
          <w:rFonts w:ascii="宋体" w:hAnsi="Courier New" w:cs="宋体" w:hint="eastAsia"/>
          <w:kern w:val="0"/>
          <w:sz w:val="22"/>
          <w:szCs w:val="22"/>
          <w:lang w:val="zh-CN"/>
        </w:rPr>
        <w:t>设备容量：也称为安装容量，是用户安装的全部用电设备的额定容量或额定功率</w:t>
      </w:r>
      <w:r>
        <w:rPr>
          <w:rFonts w:ascii="宋体" w:hAnsi="Courier New" w:cs="宋体"/>
          <w:kern w:val="0"/>
          <w:sz w:val="22"/>
          <w:szCs w:val="22"/>
          <w:lang w:val="zh-CN"/>
        </w:rPr>
        <w:t>(</w:t>
      </w:r>
      <w:r>
        <w:rPr>
          <w:rFonts w:ascii="宋体" w:hAnsi="Courier New" w:cs="宋体" w:hint="eastAsia"/>
          <w:kern w:val="0"/>
          <w:sz w:val="22"/>
          <w:szCs w:val="22"/>
          <w:lang w:val="zh-CN"/>
        </w:rPr>
        <w:t>设备铭牌数据</w:t>
      </w:r>
      <w:r>
        <w:rPr>
          <w:rFonts w:ascii="宋体" w:hAnsi="Courier New" w:cs="宋体"/>
          <w:kern w:val="0"/>
          <w:sz w:val="22"/>
          <w:szCs w:val="22"/>
          <w:lang w:val="zh-CN"/>
        </w:rPr>
        <w:t>)</w:t>
      </w:r>
      <w:r>
        <w:rPr>
          <w:rFonts w:ascii="宋体" w:hAnsi="Courier New" w:cs="宋体" w:hint="eastAsia"/>
          <w:kern w:val="0"/>
          <w:sz w:val="22"/>
          <w:szCs w:val="22"/>
          <w:lang w:val="zh-CN"/>
        </w:rPr>
        <w:t>之和。</w:t>
      </w:r>
      <w:r>
        <w:rPr>
          <w:rFonts w:ascii="宋体" w:hAnsi="Courier New" w:cs="宋体"/>
          <w:kern w:val="0"/>
          <w:sz w:val="22"/>
          <w:szCs w:val="22"/>
          <w:lang w:val="zh-CN"/>
        </w:rPr>
        <w:br/>
      </w:r>
      <w:r>
        <w:rPr>
          <w:rFonts w:ascii="宋体" w:hAnsi="Courier New" w:cs="宋体" w:hint="eastAsia"/>
          <w:kern w:val="0"/>
          <w:sz w:val="22"/>
          <w:szCs w:val="22"/>
          <w:lang w:val="zh-CN"/>
        </w:rPr>
        <w:t>计算容量：也称计算负荷、须要负荷，通常接受</w:t>
      </w:r>
      <w:r>
        <w:rPr>
          <w:rFonts w:ascii="宋体" w:hAnsi="Courier New" w:cs="宋体"/>
          <w:kern w:val="0"/>
          <w:sz w:val="22"/>
          <w:szCs w:val="22"/>
          <w:lang w:val="zh-CN"/>
        </w:rPr>
        <w:t>30min</w:t>
      </w:r>
      <w:r>
        <w:rPr>
          <w:rFonts w:ascii="宋体" w:hAnsi="Courier New" w:cs="宋体" w:hint="eastAsia"/>
          <w:kern w:val="0"/>
          <w:sz w:val="22"/>
          <w:szCs w:val="22"/>
          <w:lang w:val="zh-CN"/>
        </w:rPr>
        <w:t>最大平均负荷，标记用户的最大用电功率。</w:t>
      </w:r>
      <w:r>
        <w:rPr>
          <w:rFonts w:ascii="宋体" w:hAnsi="Courier New" w:cs="宋体"/>
          <w:kern w:val="0"/>
          <w:sz w:val="22"/>
          <w:szCs w:val="22"/>
          <w:lang w:val="zh-CN"/>
        </w:rPr>
        <w:br/>
      </w:r>
      <w:r>
        <w:rPr>
          <w:rFonts w:ascii="宋体" w:hAnsi="Courier New" w:cs="宋体" w:hint="eastAsia"/>
          <w:kern w:val="0"/>
          <w:sz w:val="22"/>
          <w:szCs w:val="22"/>
          <w:lang w:val="zh-CN"/>
        </w:rPr>
        <w:t>计算电流：是计算容量在额定电压下的电流，是选择配电变压器、导体，电器、计算电压偏差、功率损耗的依据，也可作为电能消耗量及无功功率补偿的计算依据。</w:t>
      </w:r>
      <w:r>
        <w:rPr>
          <w:rFonts w:ascii="宋体" w:hAnsi="Courier New" w:cs="宋体"/>
          <w:kern w:val="0"/>
          <w:sz w:val="22"/>
          <w:szCs w:val="22"/>
          <w:lang w:val="zh-CN"/>
        </w:rPr>
        <w:br/>
        <w:t>1</w:t>
      </w:r>
      <w:r>
        <w:rPr>
          <w:rFonts w:ascii="宋体" w:hAnsi="Courier New" w:cs="宋体" w:hint="eastAsia"/>
          <w:kern w:val="0"/>
          <w:sz w:val="22"/>
          <w:szCs w:val="22"/>
          <w:lang w:val="zh-CN"/>
        </w:rPr>
        <w:t>．电位指标法，</w:t>
      </w:r>
      <w:r>
        <w:rPr>
          <w:rFonts w:ascii="宋体" w:hAnsi="Courier New" w:cs="宋体"/>
          <w:kern w:val="0"/>
          <w:sz w:val="22"/>
          <w:szCs w:val="22"/>
          <w:lang w:val="zh-CN"/>
        </w:rPr>
        <w:br/>
      </w:r>
      <w:r>
        <w:rPr>
          <w:rFonts w:ascii="宋体" w:hAnsi="Courier New" w:cs="宋体" w:hint="eastAsia"/>
          <w:kern w:val="0"/>
          <w:sz w:val="22"/>
          <w:szCs w:val="22"/>
          <w:lang w:val="zh-CN"/>
        </w:rPr>
        <w:t>在方案设计阶段，为确定供电方案利选择变压器的容量及台数，通常接受单位指标法。依据目前的用电水平和装备标准，其指标见表</w:t>
      </w:r>
      <w:r>
        <w:rPr>
          <w:rFonts w:ascii="宋体" w:hAnsi="Courier New" w:cs="宋体"/>
          <w:kern w:val="0"/>
          <w:sz w:val="22"/>
          <w:szCs w:val="22"/>
          <w:lang w:val="zh-CN"/>
        </w:rPr>
        <w:t>2. 2</w:t>
      </w:r>
      <w:r>
        <w:rPr>
          <w:rFonts w:ascii="宋体" w:hAnsi="Courier New" w:cs="宋体" w:hint="eastAsia"/>
          <w:kern w:val="0"/>
          <w:sz w:val="22"/>
          <w:szCs w:val="22"/>
          <w:lang w:val="zh-CN"/>
        </w:rPr>
        <w:t>．</w:t>
      </w:r>
      <w:r>
        <w:rPr>
          <w:rFonts w:ascii="宋体" w:hAnsi="Courier New" w:cs="宋体"/>
          <w:kern w:val="0"/>
          <w:sz w:val="22"/>
          <w:szCs w:val="22"/>
          <w:lang w:val="zh-CN"/>
        </w:rPr>
        <w:t>2—1</w:t>
      </w:r>
      <w:r>
        <w:rPr>
          <w:rFonts w:ascii="宋体" w:hAnsi="Courier New" w:cs="宋体" w:hint="eastAsia"/>
          <w:kern w:val="0"/>
          <w:sz w:val="22"/>
          <w:szCs w:val="22"/>
          <w:lang w:val="zh-CN"/>
        </w:rPr>
        <w:t>。</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hint="eastAsia"/>
          <w:kern w:val="0"/>
          <w:sz w:val="22"/>
          <w:szCs w:val="22"/>
          <w:lang w:val="zh-CN"/>
        </w:rPr>
        <w:pict>
          <v:shape id="_x0000_i1026" type="#_x0000_t75" style="width:416.25pt;height:369.65pt" stroked="f">
            <v:imagedata r:id="rId5" o:title=""/>
          </v:shape>
        </w:pic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hint="eastAsia"/>
          <w:kern w:val="0"/>
          <w:sz w:val="22"/>
          <w:szCs w:val="22"/>
          <w:lang w:val="zh-CN"/>
        </w:rPr>
        <w:t>单位指标法的计算公式如下：</w:t>
      </w:r>
    </w:p>
    <w:p w:rsidR="00964A69" w:rsidP="00964A69">
      <w:pPr>
        <w:autoSpaceDE w:val="0"/>
        <w:autoSpaceDN w:val="0"/>
        <w:adjustRightInd w:val="0"/>
        <w:spacing w:before="105" w:after="105"/>
        <w:jc w:val="left"/>
        <w:rPr>
          <w:rFonts w:ascii="宋体" w:hAnsi="Courier New" w:cs="宋体"/>
          <w:kern w:val="0"/>
          <w:sz w:val="22"/>
          <w:szCs w:val="22"/>
          <w:lang w:val="zh-CN"/>
        </w:rPr>
        <w:sectPr w:rsidSect="001116A5">
          <w:type w:val="nextPage"/>
          <w:pgSz w:w="11906" w:h="16838"/>
          <w:pgMar w:top="1440" w:right="1466" w:bottom="935" w:left="1440" w:header="851" w:footer="598" w:gutter="0"/>
          <w:pgNumType w:start="4"/>
          <w:cols w:space="425"/>
          <w:formProt w:val="0"/>
          <w:titlePg w:val="0"/>
          <w:docGrid w:type="lines" w:linePitch="312"/>
        </w:sectPr>
      </w:pPr>
      <w:r>
        <w:rPr>
          <w:rFonts w:ascii="宋体" w:hAnsi="Courier New" w:cs="宋体" w:hint="eastAsia"/>
          <w:kern w:val="0"/>
          <w:sz w:val="22"/>
          <w:szCs w:val="22"/>
          <w:lang w:val="zh-CN"/>
        </w:rPr>
        <w:pict>
          <v:shape id="_x0000_i1027" type="#_x0000_t75" style="width:363.45pt;height:79.6pt" stroked="f">
            <v:imagedata r:id="rId6" o:title=""/>
          </v:shape>
        </w:pic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2</w:t>
      </w:r>
      <w:r>
        <w:rPr>
          <w:rFonts w:ascii="宋体" w:hAnsi="Courier New" w:cs="宋体" w:hint="eastAsia"/>
          <w:kern w:val="0"/>
          <w:sz w:val="22"/>
          <w:szCs w:val="22"/>
          <w:lang w:val="zh-CN"/>
        </w:rPr>
        <w:t>．需用系数法</w:t>
      </w:r>
      <w:r>
        <w:rPr>
          <w:rFonts w:ascii="宋体" w:hAnsi="Courier New" w:cs="宋体"/>
          <w:kern w:val="0"/>
          <w:sz w:val="22"/>
          <w:szCs w:val="22"/>
          <w:lang w:val="zh-CN"/>
        </w:rPr>
        <w:br/>
      </w:r>
      <w:r>
        <w:rPr>
          <w:rFonts w:ascii="宋体" w:hAnsi="Courier New" w:cs="宋体" w:hint="eastAsia"/>
          <w:kern w:val="0"/>
          <w:sz w:val="22"/>
          <w:szCs w:val="22"/>
          <w:lang w:val="zh-CN"/>
        </w:rPr>
        <w:t>需用系数法源自工业企业单位的负荷计算，应用在公共民用建筑负荷计算中会因为负荷运行方式的差异而产小偏差。</w:t>
      </w:r>
      <w:r>
        <w:rPr>
          <w:rFonts w:ascii="宋体" w:hAnsi="Courier New" w:cs="宋体"/>
          <w:kern w:val="0"/>
          <w:sz w:val="22"/>
          <w:szCs w:val="22"/>
          <w:lang w:val="zh-CN"/>
        </w:rPr>
        <w:br/>
        <w:t>1)</w:t>
      </w:r>
      <w:r>
        <w:rPr>
          <w:rFonts w:ascii="宋体" w:hAnsi="Courier New" w:cs="宋体" w:hint="eastAsia"/>
          <w:kern w:val="0"/>
          <w:sz w:val="22"/>
          <w:szCs w:val="22"/>
          <w:lang w:val="zh-CN"/>
        </w:rPr>
        <w:t>需用系数法的特点：</w:t>
      </w:r>
      <w:r>
        <w:rPr>
          <w:rFonts w:ascii="宋体" w:hAnsi="Courier New" w:cs="宋体"/>
          <w:kern w:val="0"/>
          <w:sz w:val="22"/>
          <w:szCs w:val="22"/>
          <w:lang w:val="zh-CN"/>
        </w:rPr>
        <w:br/>
      </w:r>
      <w:r>
        <w:rPr>
          <w:rFonts w:ascii="宋体" w:hAnsi="宋体" w:cs="宋体" w:hint="eastAsia"/>
          <w:kern w:val="0"/>
          <w:sz w:val="22"/>
          <w:szCs w:val="22"/>
          <w:lang w:val="x-none"/>
        </w:rPr>
        <w:t>①</w:t>
      </w:r>
      <w:r>
        <w:rPr>
          <w:rFonts w:ascii="宋体" w:hAnsi="Courier New" w:cs="宋体" w:hint="eastAsia"/>
          <w:kern w:val="0"/>
          <w:sz w:val="22"/>
          <w:szCs w:val="22"/>
          <w:lang w:val="zh-CN"/>
        </w:rPr>
        <w:t>按需用系数法确定负荷时，计算负荷是接受</w:t>
      </w:r>
      <w:r>
        <w:rPr>
          <w:rFonts w:ascii="宋体" w:hAnsi="Courier New" w:cs="宋体"/>
          <w:kern w:val="0"/>
          <w:sz w:val="22"/>
          <w:szCs w:val="22"/>
          <w:lang w:val="zh-CN"/>
        </w:rPr>
        <w:t>30min</w:t>
      </w:r>
      <w:r>
        <w:rPr>
          <w:rFonts w:ascii="宋体" w:hAnsi="Courier New" w:cs="宋体" w:hint="eastAsia"/>
          <w:kern w:val="0"/>
          <w:sz w:val="22"/>
          <w:szCs w:val="22"/>
          <w:lang w:val="zh-CN"/>
        </w:rPr>
        <w:t>时间间隔平均负荷的最大值。按此条件选择电气设备和元件，并确定配电线路电压损失的数值。因此，电气设备和导线截面已留有确定余量，提高了供电的平安牢靠性。</w:t>
      </w:r>
      <w:r>
        <w:rPr>
          <w:rFonts w:ascii="宋体" w:hAnsi="Courier New" w:cs="宋体"/>
          <w:kern w:val="0"/>
          <w:sz w:val="22"/>
          <w:szCs w:val="22"/>
          <w:lang w:val="zh-CN"/>
        </w:rPr>
        <w:br/>
      </w:r>
      <w:r>
        <w:rPr>
          <w:rFonts w:ascii="宋体" w:hAnsi="宋体" w:cs="宋体" w:hint="eastAsia"/>
          <w:kern w:val="0"/>
          <w:sz w:val="22"/>
          <w:szCs w:val="22"/>
          <w:lang w:val="x-none"/>
        </w:rPr>
        <w:t>②</w:t>
      </w:r>
      <w:r>
        <w:rPr>
          <w:rFonts w:ascii="宋体" w:hAnsi="Courier New" w:cs="宋体" w:hint="eastAsia"/>
          <w:kern w:val="0"/>
          <w:sz w:val="22"/>
          <w:szCs w:val="22"/>
          <w:lang w:val="zh-CN"/>
        </w:rPr>
        <w:t>由于需用系数法末考虑用电设备同时运行台数的影响和设备容量的动态变更，将导致计算结果较实际偏大。因此，进行负荷计算时，须正确选取与各级变配电所或配电干线计算负荷相匹配的同时系数</w:t>
      </w:r>
      <w:r>
        <w:rPr>
          <w:rFonts w:ascii="宋体" w:hAnsi="Courier New" w:cs="宋体"/>
          <w:kern w:val="0"/>
          <w:sz w:val="22"/>
          <w:szCs w:val="22"/>
          <w:lang w:val="zh-CN"/>
        </w:rPr>
        <w:t>(K</w:t>
      </w:r>
      <w:r>
        <w:rPr>
          <w:rFonts w:ascii="宋体" w:hAnsi="Courier New" w:cs="宋体"/>
          <w:kern w:val="0"/>
          <w:sz w:val="22"/>
          <w:szCs w:val="22"/>
          <w:vertAlign w:val="subscript"/>
          <w:lang w:val="zh-CN"/>
        </w:rPr>
        <w:t>1</w:t>
      </w:r>
      <w:r>
        <w:rPr>
          <w:rFonts w:ascii="宋体" w:hAnsi="Courier New" w:cs="宋体"/>
          <w:kern w:val="0"/>
          <w:sz w:val="22"/>
          <w:szCs w:val="22"/>
          <w:lang w:val="zh-CN"/>
        </w:rPr>
        <w:t>)</w:t>
      </w:r>
      <w:r>
        <w:rPr>
          <w:rFonts w:ascii="宋体" w:hAnsi="Courier New" w:cs="宋体" w:hint="eastAsia"/>
          <w:kern w:val="0"/>
          <w:sz w:val="22"/>
          <w:szCs w:val="22"/>
          <w:lang w:val="zh-CN"/>
        </w:rPr>
        <w:t>。</w:t>
      </w:r>
      <w:r>
        <w:rPr>
          <w:rFonts w:ascii="宋体" w:hAnsi="Courier New" w:cs="宋体"/>
          <w:kern w:val="0"/>
          <w:sz w:val="22"/>
          <w:szCs w:val="22"/>
          <w:lang w:val="zh-CN"/>
        </w:rPr>
        <w:br/>
        <w:t>2)</w:t>
      </w:r>
      <w:r>
        <w:rPr>
          <w:rFonts w:ascii="宋体" w:hAnsi="Courier New" w:cs="宋体" w:hint="eastAsia"/>
          <w:kern w:val="0"/>
          <w:sz w:val="22"/>
          <w:szCs w:val="22"/>
          <w:lang w:val="zh-CN"/>
        </w:rPr>
        <w:t>有关用电设备组的需用系数及功率因数见表</w:t>
      </w: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2—2</w:t>
      </w:r>
      <w:r>
        <w:rPr>
          <w:rFonts w:ascii="宋体" w:hAnsi="Courier New" w:cs="宋体" w:hint="eastAsia"/>
          <w:kern w:val="0"/>
          <w:sz w:val="22"/>
          <w:szCs w:val="22"/>
          <w:lang w:val="zh-CN"/>
        </w:rPr>
        <w:t>。</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hint="eastAsia"/>
          <w:kern w:val="0"/>
          <w:sz w:val="22"/>
          <w:szCs w:val="22"/>
          <w:lang w:val="zh-CN"/>
        </w:rPr>
        <w:pict>
          <v:shape id="_x0000_i1028" type="#_x0000_t75" style="width:417.4pt;height:401.2pt" stroked="f">
            <v:imagedata r:id="rId7" o:title=""/>
          </v:shape>
        </w:pict>
      </w:r>
    </w:p>
    <w:p w:rsidR="00964A69" w:rsidP="00964A69">
      <w:pPr>
        <w:autoSpaceDE w:val="0"/>
        <w:autoSpaceDN w:val="0"/>
        <w:adjustRightInd w:val="0"/>
        <w:spacing w:before="105" w:after="105"/>
        <w:jc w:val="left"/>
        <w:rPr>
          <w:rFonts w:ascii="宋体" w:hAnsi="Courier New" w:cs="宋体"/>
          <w:kern w:val="0"/>
          <w:sz w:val="22"/>
          <w:szCs w:val="22"/>
          <w:lang w:val="zh-CN"/>
        </w:rPr>
        <w:sectPr w:rsidSect="001116A5">
          <w:type w:val="nextPage"/>
          <w:pgSz w:w="11906" w:h="16838"/>
          <w:pgMar w:top="1440" w:right="1466" w:bottom="935" w:left="1440" w:header="851" w:footer="598" w:gutter="0"/>
          <w:pgNumType w:start="5"/>
          <w:cols w:space="425"/>
          <w:formProt w:val="0"/>
          <w:titlePg w:val="0"/>
          <w:docGrid w:type="lines" w:linePitch="312"/>
        </w:sectPr>
      </w:pPr>
      <w:r>
        <w:rPr>
          <w:rFonts w:ascii="宋体" w:hAnsi="Courier New" w:cs="宋体"/>
          <w:kern w:val="0"/>
          <w:sz w:val="22"/>
          <w:szCs w:val="22"/>
          <w:lang w:val="zh-CN"/>
        </w:rPr>
        <w:t>4)</w:t>
      </w:r>
      <w:r>
        <w:rPr>
          <w:rFonts w:ascii="宋体" w:hAnsi="Courier New" w:cs="宋体" w:hint="eastAsia"/>
          <w:kern w:val="0"/>
          <w:sz w:val="22"/>
          <w:szCs w:val="22"/>
          <w:lang w:val="zh-CN"/>
        </w:rPr>
        <w:t>需用系数法进行负荷计算的留意事项：</w:t>
      </w:r>
      <w:r>
        <w:rPr>
          <w:rFonts w:ascii="宋体" w:hAnsi="Courier New" w:cs="宋体"/>
          <w:kern w:val="0"/>
          <w:sz w:val="22"/>
          <w:szCs w:val="22"/>
          <w:lang w:val="zh-CN"/>
        </w:rPr>
        <w:br/>
      </w:r>
      <w:r>
        <w:rPr>
          <w:rFonts w:ascii="宋体" w:hAnsi="宋体" w:cs="宋体" w:hint="eastAsia"/>
          <w:kern w:val="0"/>
          <w:sz w:val="22"/>
          <w:szCs w:val="22"/>
          <w:lang w:val="x-none"/>
        </w:rPr>
        <w:t>①</w:t>
      </w:r>
      <w:r>
        <w:rPr>
          <w:rFonts w:ascii="宋体" w:hAnsi="Courier New" w:cs="宋体" w:hint="eastAsia"/>
          <w:kern w:val="0"/>
          <w:sz w:val="22"/>
          <w:szCs w:val="22"/>
          <w:lang w:val="zh-CN"/>
        </w:rPr>
        <w:t>照明负荷的容量应依据所用光源的额定功中加上附属设备的功率确定。如：气体放电灯、金属卤化物灯的负荷容量为灯泡的额定功率加上镇流器的功耗，低压卤钨灯为灯泡的额定功率加上变压器的功耗。</w:t>
      </w:r>
      <w:r>
        <w:rPr>
          <w:rFonts w:ascii="宋体" w:hAnsi="Courier New" w:cs="宋体"/>
          <w:kern w:val="0"/>
          <w:sz w:val="22"/>
          <w:szCs w:val="22"/>
          <w:lang w:val="zh-CN"/>
        </w:rPr>
        <w:br/>
      </w:r>
      <w:r>
        <w:rPr>
          <w:rFonts w:ascii="宋体" w:hAnsi="宋体" w:cs="宋体" w:hint="eastAsia"/>
          <w:kern w:val="0"/>
          <w:sz w:val="22"/>
          <w:szCs w:val="22"/>
          <w:lang w:val="x-none"/>
        </w:rPr>
        <w:t>②</w:t>
      </w:r>
      <w:r>
        <w:rPr>
          <w:rFonts w:ascii="宋体" w:hAnsi="Courier New" w:cs="宋体" w:hint="eastAsia"/>
          <w:kern w:val="0"/>
          <w:sz w:val="22"/>
          <w:szCs w:val="22"/>
          <w:lang w:val="zh-CN"/>
        </w:rPr>
        <w:t>用电设备组的设备容量不包括备用设备的容量。</w:t>
      </w:r>
      <w:r>
        <w:rPr>
          <w:rFonts w:ascii="宋体" w:hAnsi="Courier New" w:cs="宋体"/>
          <w:kern w:val="0"/>
          <w:sz w:val="22"/>
          <w:szCs w:val="22"/>
          <w:lang w:val="zh-CN"/>
        </w:rPr>
        <w:br/>
      </w:r>
      <w:r>
        <w:rPr>
          <w:rFonts w:ascii="宋体" w:hAnsi="宋体" w:cs="宋体" w:hint="eastAsia"/>
          <w:kern w:val="0"/>
          <w:sz w:val="22"/>
          <w:szCs w:val="22"/>
          <w:lang w:val="x-none"/>
        </w:rPr>
        <w:t>③</w:t>
      </w:r>
      <w:r>
        <w:rPr>
          <w:rFonts w:ascii="宋体" w:hAnsi="Courier New" w:cs="宋体" w:hint="eastAsia"/>
          <w:kern w:val="0"/>
          <w:sz w:val="22"/>
          <w:szCs w:val="22"/>
          <w:lang w:val="zh-CN"/>
        </w:rPr>
        <w:t>消防用电设备容量不列入总没备容量。</w:t>
      </w:r>
      <w:r>
        <w:rPr>
          <w:rFonts w:ascii="宋体" w:hAnsi="Courier New" w:cs="宋体"/>
          <w:kern w:val="0"/>
          <w:sz w:val="22"/>
          <w:szCs w:val="22"/>
          <w:lang w:val="zh-CN"/>
        </w:rPr>
        <w:br/>
      </w:r>
      <w:r>
        <w:rPr>
          <w:rFonts w:ascii="宋体" w:hAnsi="宋体" w:cs="宋体" w:hint="eastAsia"/>
          <w:kern w:val="0"/>
          <w:sz w:val="22"/>
          <w:szCs w:val="22"/>
          <w:lang w:val="x-none"/>
        </w:rPr>
        <w:t>④</w:t>
      </w:r>
      <w:r>
        <w:rPr>
          <w:rFonts w:ascii="宋体" w:hAnsi="Courier New" w:cs="宋体" w:hint="eastAsia"/>
          <w:kern w:val="0"/>
          <w:sz w:val="22"/>
          <w:szCs w:val="22"/>
          <w:lang w:val="zh-CN"/>
        </w:rPr>
        <w:t>季节性用电没备</w:t>
      </w:r>
      <w:r>
        <w:rPr>
          <w:rFonts w:ascii="宋体" w:hAnsi="Courier New" w:cs="宋体"/>
          <w:kern w:val="0"/>
          <w:sz w:val="22"/>
          <w:szCs w:val="22"/>
          <w:lang w:val="zh-CN"/>
        </w:rPr>
        <w:t>(</w:t>
      </w:r>
      <w:r>
        <w:rPr>
          <w:rFonts w:ascii="宋体" w:hAnsi="Courier New" w:cs="宋体" w:hint="eastAsia"/>
          <w:kern w:val="0"/>
          <w:sz w:val="22"/>
          <w:szCs w:val="22"/>
          <w:lang w:val="zh-CN"/>
        </w:rPr>
        <w:t>如制冷设备和采暖设备</w:t>
      </w:r>
      <w:r>
        <w:rPr>
          <w:rFonts w:ascii="宋体" w:hAnsi="Courier New" w:cs="宋体"/>
          <w:kern w:val="0"/>
          <w:sz w:val="22"/>
          <w:szCs w:val="22"/>
          <w:lang w:val="zh-CN"/>
        </w:rPr>
        <w:t>)</w:t>
      </w:r>
      <w:r>
        <w:rPr>
          <w:rFonts w:ascii="宋体" w:hAnsi="Courier New" w:cs="宋体" w:hint="eastAsia"/>
          <w:kern w:val="0"/>
          <w:sz w:val="22"/>
          <w:szCs w:val="22"/>
          <w:lang w:val="zh-CN"/>
        </w:rPr>
        <w:t>应择其大者计入总设备容量。</w:t>
      </w:r>
      <w:r>
        <w:rPr>
          <w:rFonts w:ascii="宋体" w:hAnsi="Courier New" w:cs="宋体"/>
          <w:kern w:val="0"/>
          <w:sz w:val="22"/>
          <w:szCs w:val="22"/>
          <w:lang w:val="zh-CN"/>
        </w:rPr>
        <w:br/>
      </w:r>
      <w:r>
        <w:rPr>
          <w:rFonts w:ascii="宋体" w:hAnsi="宋体" w:cs="宋体" w:hint="eastAsia"/>
          <w:kern w:val="0"/>
          <w:sz w:val="22"/>
          <w:szCs w:val="22"/>
          <w:lang w:val="x-none"/>
        </w:rPr>
        <w:t>⑤</w:t>
      </w:r>
      <w:r>
        <w:rPr>
          <w:rFonts w:ascii="宋体" w:hAnsi="Courier New" w:cs="宋体" w:hint="eastAsia"/>
          <w:kern w:val="0"/>
          <w:sz w:val="22"/>
          <w:szCs w:val="22"/>
          <w:lang w:val="zh-CN"/>
        </w:rPr>
        <w:t>反复短时工作制的用电设备功率应换算到负荷持续率为</w:t>
      </w:r>
      <w:r>
        <w:rPr>
          <w:rFonts w:ascii="宋体" w:hAnsi="Courier New" w:cs="宋体"/>
          <w:kern w:val="0"/>
          <w:sz w:val="22"/>
          <w:szCs w:val="22"/>
          <w:lang w:val="zh-CN"/>
        </w:rPr>
        <w:t>25</w:t>
      </w:r>
      <w:r>
        <w:rPr>
          <w:rFonts w:ascii="宋体" w:hAnsi="Courier New" w:cs="宋体" w:hint="eastAsia"/>
          <w:kern w:val="0"/>
          <w:sz w:val="22"/>
          <w:szCs w:val="22"/>
          <w:lang w:val="zh-CN"/>
        </w:rPr>
        <w:t>％的设备功率。</w:t>
      </w:r>
      <w:r>
        <w:rPr>
          <w:rFonts w:ascii="宋体" w:hAnsi="Courier New" w:cs="宋体"/>
          <w:kern w:val="0"/>
          <w:sz w:val="22"/>
          <w:szCs w:val="22"/>
          <w:lang w:val="zh-CN"/>
        </w:rPr>
        <w:br/>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宋体" w:cs="宋体" w:hint="eastAsia"/>
          <w:kern w:val="0"/>
          <w:sz w:val="22"/>
          <w:szCs w:val="22"/>
          <w:lang w:val="x-none"/>
        </w:rPr>
        <w:t>⑥</w:t>
      </w:r>
      <w:r>
        <w:rPr>
          <w:rFonts w:ascii="宋体" w:hAnsi="Courier New" w:cs="宋体" w:hint="eastAsia"/>
          <w:kern w:val="0"/>
          <w:sz w:val="22"/>
          <w:szCs w:val="22"/>
          <w:lang w:val="zh-CN"/>
        </w:rPr>
        <w:t>单相负荷应均衡地支配到三相上。当单相负荷的总容量小于计算范围内三相对称负荷的总容量的</w:t>
      </w:r>
      <w:r>
        <w:rPr>
          <w:rFonts w:ascii="宋体" w:hAnsi="Courier New" w:cs="宋体"/>
          <w:kern w:val="0"/>
          <w:sz w:val="22"/>
          <w:szCs w:val="22"/>
          <w:lang w:val="zh-CN"/>
        </w:rPr>
        <w:t>15</w:t>
      </w:r>
      <w:r>
        <w:rPr>
          <w:rFonts w:ascii="宋体" w:hAnsi="Courier New" w:cs="宋体" w:hint="eastAsia"/>
          <w:kern w:val="0"/>
          <w:sz w:val="22"/>
          <w:szCs w:val="22"/>
          <w:lang w:val="zh-CN"/>
        </w:rPr>
        <w:t>％时，按最大相负荷的</w:t>
      </w:r>
      <w:r>
        <w:rPr>
          <w:rFonts w:ascii="宋体" w:hAnsi="Courier New" w:cs="宋体"/>
          <w:kern w:val="0"/>
          <w:sz w:val="22"/>
          <w:szCs w:val="22"/>
          <w:lang w:val="zh-CN"/>
        </w:rPr>
        <w:t>3</w:t>
      </w:r>
      <w:r>
        <w:rPr>
          <w:rFonts w:ascii="宋体" w:hAnsi="Courier New" w:cs="宋体" w:hint="eastAsia"/>
          <w:kern w:val="0"/>
          <w:sz w:val="22"/>
          <w:szCs w:val="22"/>
          <w:lang w:val="zh-CN"/>
        </w:rPr>
        <w:t>倍作为三相对称负荷计算。</w:t>
      </w:r>
      <w:r>
        <w:rPr>
          <w:rFonts w:ascii="宋体" w:hAnsi="Courier New" w:cs="宋体"/>
          <w:kern w:val="0"/>
          <w:sz w:val="22"/>
          <w:szCs w:val="22"/>
          <w:lang w:val="zh-CN"/>
        </w:rPr>
        <w:br/>
      </w:r>
      <w:r>
        <w:rPr>
          <w:rFonts w:ascii="宋体" w:hAnsi="宋体" w:cs="宋体" w:hint="eastAsia"/>
          <w:kern w:val="0"/>
          <w:sz w:val="22"/>
          <w:szCs w:val="22"/>
          <w:lang w:val="x-none"/>
        </w:rPr>
        <w:t>⑦</w:t>
      </w:r>
      <w:r>
        <w:rPr>
          <w:rFonts w:ascii="宋体" w:hAnsi="Courier New" w:cs="宋体" w:hint="eastAsia"/>
          <w:kern w:val="0"/>
          <w:sz w:val="22"/>
          <w:szCs w:val="22"/>
          <w:lang w:val="zh-CN"/>
        </w:rPr>
        <w:t>对用电设备进行分组计算时，同类用电没备的总容量为算数相加。不同类用电设备的总容量应按有功功率和无功功率负荷分别相加求得。</w:t>
      </w:r>
      <w:r>
        <w:rPr>
          <w:rFonts w:ascii="宋体" w:hAnsi="Courier New" w:cs="宋体"/>
          <w:kern w:val="0"/>
          <w:sz w:val="22"/>
          <w:szCs w:val="22"/>
          <w:lang w:val="zh-CN"/>
        </w:rPr>
        <w:br/>
      </w:r>
      <w:r>
        <w:rPr>
          <w:rFonts w:ascii="宋体" w:hAnsi="宋体" w:cs="宋体" w:hint="eastAsia"/>
          <w:kern w:val="0"/>
          <w:sz w:val="22"/>
          <w:szCs w:val="22"/>
          <w:lang w:val="x-none"/>
        </w:rPr>
        <w:t>⑧</w:t>
      </w:r>
      <w:r>
        <w:rPr>
          <w:rFonts w:ascii="宋体" w:hAnsi="Courier New" w:cs="宋体" w:hint="eastAsia"/>
          <w:kern w:val="0"/>
          <w:sz w:val="22"/>
          <w:szCs w:val="22"/>
          <w:lang w:val="zh-CN"/>
        </w:rPr>
        <w:t>配电干线和变电所的计算负荷为各用电设备组的计算负荷之和再乘以同时系数</w:t>
      </w:r>
      <w:r>
        <w:rPr>
          <w:rFonts w:ascii="宋体" w:hAnsi="Courier New" w:cs="宋体"/>
          <w:kern w:val="0"/>
          <w:sz w:val="22"/>
          <w:szCs w:val="22"/>
          <w:lang w:val="zh-CN"/>
        </w:rPr>
        <w:t>k</w:t>
      </w:r>
      <w:r>
        <w:rPr>
          <w:rFonts w:ascii="宋体" w:hAnsi="Courier New" w:cs="宋体"/>
          <w:kern w:val="0"/>
          <w:sz w:val="22"/>
          <w:szCs w:val="22"/>
          <w:vertAlign w:val="subscript"/>
          <w:lang w:val="zh-CN"/>
        </w:rPr>
        <w:t>t</w:t>
      </w:r>
      <w:r>
        <w:rPr>
          <w:rFonts w:ascii="宋体" w:hAnsi="Courier New" w:cs="宋体" w:hint="eastAsia"/>
          <w:kern w:val="0"/>
          <w:sz w:val="22"/>
          <w:szCs w:val="22"/>
          <w:lang w:val="zh-CN"/>
        </w:rPr>
        <w:t>。</w:t>
      </w:r>
      <w:r>
        <w:rPr>
          <w:rFonts w:ascii="宋体" w:hAnsi="Courier New" w:cs="宋体"/>
          <w:kern w:val="0"/>
          <w:sz w:val="22"/>
          <w:szCs w:val="22"/>
          <w:lang w:val="zh-CN"/>
        </w:rPr>
        <w:t>K</w:t>
      </w:r>
      <w:r>
        <w:rPr>
          <w:rFonts w:ascii="宋体" w:hAnsi="Courier New" w:cs="宋体"/>
          <w:kern w:val="0"/>
          <w:sz w:val="22"/>
          <w:szCs w:val="22"/>
          <w:vertAlign w:val="subscript"/>
          <w:lang w:val="zh-CN"/>
        </w:rPr>
        <w:t>1</w:t>
      </w:r>
      <w:r>
        <w:rPr>
          <w:rFonts w:ascii="宋体" w:hAnsi="Courier New" w:cs="宋体" w:hint="eastAsia"/>
          <w:kern w:val="0"/>
          <w:sz w:val="22"/>
          <w:szCs w:val="22"/>
          <w:lang w:val="zh-CN"/>
        </w:rPr>
        <w:t>一般取</w:t>
      </w:r>
      <w:r>
        <w:rPr>
          <w:rFonts w:ascii="宋体" w:hAnsi="Courier New" w:cs="宋体"/>
          <w:kern w:val="0"/>
          <w:sz w:val="22"/>
          <w:szCs w:val="22"/>
          <w:lang w:val="zh-CN"/>
        </w:rPr>
        <w:t>0.8-0</w:t>
      </w:r>
      <w:r>
        <w:rPr>
          <w:rFonts w:ascii="宋体" w:hAnsi="Courier New" w:cs="宋体" w:hint="eastAsia"/>
          <w:kern w:val="0"/>
          <w:sz w:val="22"/>
          <w:szCs w:val="22"/>
          <w:lang w:val="zh-CN"/>
        </w:rPr>
        <w:t>．</w:t>
      </w:r>
      <w:r>
        <w:rPr>
          <w:rFonts w:ascii="宋体" w:hAnsi="Courier New" w:cs="宋体"/>
          <w:kern w:val="0"/>
          <w:sz w:val="22"/>
          <w:szCs w:val="22"/>
          <w:lang w:val="zh-CN"/>
        </w:rPr>
        <w:t>9</w:t>
      </w:r>
      <w:r>
        <w:rPr>
          <w:rFonts w:ascii="宋体" w:hAnsi="Courier New" w:cs="宋体" w:hint="eastAsia"/>
          <w:kern w:val="0"/>
          <w:sz w:val="22"/>
          <w:szCs w:val="22"/>
          <w:lang w:val="zh-CN"/>
        </w:rPr>
        <w:t>。</w:t>
      </w:r>
      <w:r>
        <w:rPr>
          <w:rFonts w:ascii="宋体" w:hAnsi="Courier New" w:cs="宋体"/>
          <w:kern w:val="0"/>
          <w:sz w:val="22"/>
          <w:szCs w:val="22"/>
          <w:lang w:val="zh-CN"/>
        </w:rPr>
        <w:br/>
      </w:r>
      <w:r>
        <w:rPr>
          <w:rFonts w:ascii="宋体" w:hAnsi="宋体" w:cs="宋体" w:hint="eastAsia"/>
          <w:kern w:val="0"/>
          <w:sz w:val="22"/>
          <w:szCs w:val="22"/>
          <w:lang w:val="x-none"/>
        </w:rPr>
        <w:t>⑨</w:t>
      </w:r>
      <w:r>
        <w:rPr>
          <w:rFonts w:ascii="宋体" w:hAnsi="Courier New" w:cs="宋体" w:hint="eastAsia"/>
          <w:kern w:val="0"/>
          <w:sz w:val="22"/>
          <w:szCs w:val="22"/>
          <w:lang w:val="zh-CN"/>
        </w:rPr>
        <w:t>当不同类别的建筑</w:t>
      </w:r>
      <w:r>
        <w:rPr>
          <w:rFonts w:ascii="宋体" w:hAnsi="Courier New" w:cs="宋体"/>
          <w:kern w:val="0"/>
          <w:sz w:val="22"/>
          <w:szCs w:val="22"/>
          <w:lang w:val="zh-CN"/>
        </w:rPr>
        <w:t>(</w:t>
      </w:r>
      <w:r>
        <w:rPr>
          <w:rFonts w:ascii="宋体" w:hAnsi="Courier New" w:cs="宋体" w:hint="eastAsia"/>
          <w:kern w:val="0"/>
          <w:sz w:val="22"/>
          <w:szCs w:val="22"/>
          <w:lang w:val="zh-CN"/>
        </w:rPr>
        <w:t>如办公楼和宿舍楼</w:t>
      </w:r>
      <w:r>
        <w:rPr>
          <w:rFonts w:ascii="宋体" w:hAnsi="Courier New" w:cs="宋体"/>
          <w:kern w:val="0"/>
          <w:sz w:val="22"/>
          <w:szCs w:val="22"/>
          <w:lang w:val="zh-CN"/>
        </w:rPr>
        <w:t>)</w:t>
      </w:r>
      <w:r>
        <w:rPr>
          <w:rFonts w:ascii="宋体" w:hAnsi="Courier New" w:cs="宋体" w:hint="eastAsia"/>
          <w:kern w:val="0"/>
          <w:sz w:val="22"/>
          <w:szCs w:val="22"/>
          <w:lang w:val="zh-CN"/>
        </w:rPr>
        <w:t>共用一台变压器时，其同时系数可按负荷高峰时段较大的一组考虑选取。</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 xml:space="preserve">3 </w:t>
      </w:r>
      <w:r>
        <w:rPr>
          <w:rFonts w:ascii="宋体" w:hAnsi="Courier New" w:cs="宋体" w:hint="eastAsia"/>
          <w:kern w:val="0"/>
          <w:sz w:val="22"/>
          <w:szCs w:val="22"/>
          <w:lang w:val="zh-CN"/>
        </w:rPr>
        <w:t>公共建筑的负荷参数。</w:t>
      </w:r>
      <w:r>
        <w:rPr>
          <w:rFonts w:ascii="宋体" w:hAnsi="Courier New" w:cs="宋体"/>
          <w:kern w:val="0"/>
          <w:sz w:val="22"/>
          <w:szCs w:val="22"/>
          <w:lang w:val="zh-CN"/>
        </w:rPr>
        <w:br/>
        <w:t>1</w:t>
      </w:r>
      <w:r>
        <w:rPr>
          <w:rFonts w:ascii="宋体" w:hAnsi="Courier New" w:cs="宋体" w:hint="eastAsia"/>
          <w:kern w:val="0"/>
          <w:sz w:val="22"/>
          <w:szCs w:val="22"/>
          <w:lang w:val="zh-CN"/>
        </w:rPr>
        <w:t>．负荷类别百分比。用电设备分为照明负荷和动力负荷。它们在不同类别的建筑物中所占负荷的百分率不同，</w:t>
      </w:r>
      <w:r>
        <w:rPr>
          <w:rFonts w:ascii="宋体" w:hAnsi="Courier New" w:cs="宋体"/>
          <w:kern w:val="0"/>
          <w:sz w:val="22"/>
          <w:szCs w:val="22"/>
          <w:lang w:val="zh-CN"/>
        </w:rPr>
        <w:t>—</w:t>
      </w:r>
      <w:r>
        <w:rPr>
          <w:rFonts w:ascii="宋体" w:hAnsi="Courier New" w:cs="宋体" w:hint="eastAsia"/>
          <w:kern w:val="0"/>
          <w:sz w:val="22"/>
          <w:szCs w:val="22"/>
          <w:lang w:val="zh-CN"/>
        </w:rPr>
        <w:t>般照明及插座、空调机组所占份额较大，见表</w:t>
      </w: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2</w:t>
      </w:r>
      <w:r>
        <w:rPr>
          <w:rFonts w:ascii="宋体" w:hAnsi="Courier New" w:cs="宋体" w:hint="eastAsia"/>
          <w:kern w:val="0"/>
          <w:sz w:val="22"/>
          <w:szCs w:val="22"/>
          <w:lang w:val="zh-CN"/>
        </w:rPr>
        <w:t>．</w:t>
      </w:r>
      <w:r>
        <w:rPr>
          <w:rFonts w:ascii="宋体" w:hAnsi="Courier New" w:cs="宋体"/>
          <w:kern w:val="0"/>
          <w:sz w:val="22"/>
          <w:szCs w:val="22"/>
          <w:lang w:val="zh-CN"/>
        </w:rPr>
        <w:t>3—1</w:t>
      </w:r>
      <w:r>
        <w:rPr>
          <w:rFonts w:ascii="宋体" w:hAnsi="Courier New" w:cs="宋体" w:hint="eastAsia"/>
          <w:kern w:val="0"/>
          <w:sz w:val="22"/>
          <w:szCs w:val="22"/>
          <w:lang w:val="zh-CN"/>
        </w:rPr>
        <w:t>。</w:t>
      </w:r>
      <w:r>
        <w:rPr>
          <w:rFonts w:ascii="宋体" w:hAnsi="Courier New" w:cs="宋体"/>
          <w:kern w:val="0"/>
          <w:sz w:val="22"/>
          <w:szCs w:val="22"/>
          <w:lang w:val="zh-CN"/>
        </w:rPr>
        <w:br/>
        <w:t>2</w:t>
      </w:r>
      <w:r>
        <w:rPr>
          <w:rFonts w:ascii="宋体" w:hAnsi="Courier New" w:cs="宋体" w:hint="eastAsia"/>
          <w:kern w:val="0"/>
          <w:sz w:val="22"/>
          <w:szCs w:val="22"/>
          <w:lang w:val="zh-CN"/>
        </w:rPr>
        <w:t>．办公建筑。包括各级党委、政府、企业、事业、团体、社区办公楼等，常是由办公室、会议室．计算机房及配套用房</w:t>
      </w:r>
      <w:r>
        <w:rPr>
          <w:rFonts w:ascii="宋体" w:hAnsi="Courier New" w:cs="宋体"/>
          <w:kern w:val="0"/>
          <w:sz w:val="22"/>
          <w:szCs w:val="22"/>
          <w:lang w:val="zh-CN"/>
        </w:rPr>
        <w:t>(</w:t>
      </w:r>
      <w:r>
        <w:rPr>
          <w:rFonts w:ascii="宋体" w:hAnsi="Courier New" w:cs="宋体" w:hint="eastAsia"/>
          <w:kern w:val="0"/>
          <w:sz w:val="22"/>
          <w:szCs w:val="22"/>
          <w:lang w:val="zh-CN"/>
        </w:rPr>
        <w:t>餐厅、车库等</w:t>
      </w:r>
      <w:r>
        <w:rPr>
          <w:rFonts w:ascii="宋体" w:hAnsi="Courier New" w:cs="宋体"/>
          <w:kern w:val="0"/>
          <w:sz w:val="22"/>
          <w:szCs w:val="22"/>
          <w:lang w:val="zh-CN"/>
        </w:rPr>
        <w:t>)</w:t>
      </w:r>
      <w:r>
        <w:rPr>
          <w:rFonts w:ascii="宋体" w:hAnsi="Courier New" w:cs="宋体" w:hint="eastAsia"/>
          <w:kern w:val="0"/>
          <w:sz w:val="22"/>
          <w:szCs w:val="22"/>
          <w:lang w:val="zh-CN"/>
        </w:rPr>
        <w:t>组成。</w:t>
      </w:r>
      <w:r>
        <w:rPr>
          <w:rFonts w:ascii="宋体" w:hAnsi="Courier New" w:cs="宋体"/>
          <w:kern w:val="0"/>
          <w:sz w:val="22"/>
          <w:szCs w:val="22"/>
          <w:lang w:val="zh-CN"/>
        </w:rPr>
        <w:br/>
        <w:t>1)</w:t>
      </w:r>
      <w:r>
        <w:rPr>
          <w:rFonts w:ascii="宋体" w:hAnsi="Courier New" w:cs="宋体" w:hint="eastAsia"/>
          <w:kern w:val="0"/>
          <w:sz w:val="22"/>
          <w:szCs w:val="22"/>
          <w:lang w:val="zh-CN"/>
        </w:rPr>
        <w:t>负荷特点：电气负荷按正常的工作时间计算，工作日为星期一至星期五，工作时间是早</w:t>
      </w:r>
      <w:r>
        <w:rPr>
          <w:rFonts w:ascii="宋体" w:hAnsi="Courier New" w:cs="宋体"/>
          <w:kern w:val="0"/>
          <w:sz w:val="22"/>
          <w:szCs w:val="22"/>
          <w:lang w:val="zh-CN"/>
        </w:rPr>
        <w:t>8</w:t>
      </w:r>
      <w:r>
        <w:rPr>
          <w:rFonts w:ascii="宋体" w:hAnsi="Courier New" w:cs="宋体" w:hint="eastAsia"/>
          <w:kern w:val="0"/>
          <w:sz w:val="22"/>
          <w:szCs w:val="22"/>
          <w:lang w:val="zh-CN"/>
        </w:rPr>
        <w:t>：</w:t>
      </w:r>
      <w:r>
        <w:rPr>
          <w:rFonts w:ascii="宋体" w:hAnsi="Courier New" w:cs="宋体"/>
          <w:kern w:val="0"/>
          <w:sz w:val="22"/>
          <w:szCs w:val="22"/>
          <w:lang w:val="zh-CN"/>
        </w:rPr>
        <w:t>00—</w:t>
      </w:r>
      <w:r>
        <w:rPr>
          <w:rFonts w:ascii="宋体" w:hAnsi="Courier New" w:cs="宋体" w:hint="eastAsia"/>
          <w:kern w:val="0"/>
          <w:sz w:val="22"/>
          <w:szCs w:val="22"/>
          <w:lang w:val="zh-CN"/>
        </w:rPr>
        <w:t>晚</w:t>
      </w:r>
      <w:r>
        <w:rPr>
          <w:rFonts w:ascii="宋体" w:hAnsi="Courier New" w:cs="宋体"/>
          <w:kern w:val="0"/>
          <w:sz w:val="22"/>
          <w:szCs w:val="22"/>
          <w:lang w:val="zh-CN"/>
        </w:rPr>
        <w:t>5</w:t>
      </w:r>
      <w:r>
        <w:rPr>
          <w:rFonts w:ascii="宋体" w:hAnsi="Courier New" w:cs="宋体" w:hint="eastAsia"/>
          <w:kern w:val="0"/>
          <w:sz w:val="22"/>
          <w:szCs w:val="22"/>
          <w:lang w:val="zh-CN"/>
        </w:rPr>
        <w:t>：</w:t>
      </w:r>
      <w:r>
        <w:rPr>
          <w:rFonts w:ascii="宋体" w:hAnsi="Courier New" w:cs="宋体"/>
          <w:kern w:val="0"/>
          <w:sz w:val="22"/>
          <w:szCs w:val="22"/>
          <w:lang w:val="zh-CN"/>
        </w:rPr>
        <w:t>00</w:t>
      </w:r>
      <w:r>
        <w:rPr>
          <w:rFonts w:ascii="宋体" w:hAnsi="Courier New" w:cs="宋体" w:hint="eastAsia"/>
          <w:kern w:val="0"/>
          <w:sz w:val="22"/>
          <w:szCs w:val="22"/>
          <w:lang w:val="zh-CN"/>
        </w:rPr>
        <w:t>。空调负荷占总电力负荷的</w:t>
      </w:r>
      <w:r>
        <w:rPr>
          <w:rFonts w:ascii="宋体" w:hAnsi="Courier New" w:cs="宋体"/>
          <w:kern w:val="0"/>
          <w:sz w:val="22"/>
          <w:szCs w:val="22"/>
          <w:lang w:val="zh-CN"/>
        </w:rPr>
        <w:t>1</w:t>
      </w:r>
      <w:r>
        <w:rPr>
          <w:rFonts w:ascii="宋体" w:hAnsi="Courier New" w:cs="宋体" w:hint="eastAsia"/>
          <w:kern w:val="0"/>
          <w:sz w:val="22"/>
          <w:szCs w:val="22"/>
          <w:lang w:val="zh-CN"/>
        </w:rPr>
        <w:t>／</w:t>
      </w:r>
      <w:r>
        <w:rPr>
          <w:rFonts w:ascii="宋体" w:hAnsi="Courier New" w:cs="宋体"/>
          <w:kern w:val="0"/>
          <w:sz w:val="22"/>
          <w:szCs w:val="22"/>
          <w:lang w:val="zh-CN"/>
        </w:rPr>
        <w:t>4-1</w:t>
      </w:r>
      <w:r>
        <w:rPr>
          <w:rFonts w:ascii="宋体" w:hAnsi="Courier New" w:cs="宋体" w:hint="eastAsia"/>
          <w:kern w:val="0"/>
          <w:sz w:val="22"/>
          <w:szCs w:val="22"/>
          <w:lang w:val="zh-CN"/>
        </w:rPr>
        <w:t>／</w:t>
      </w:r>
      <w:r>
        <w:rPr>
          <w:rFonts w:ascii="宋体" w:hAnsi="Courier New" w:cs="宋体"/>
          <w:kern w:val="0"/>
          <w:sz w:val="22"/>
          <w:szCs w:val="22"/>
          <w:lang w:val="zh-CN"/>
        </w:rPr>
        <w:t>3</w:t>
      </w:r>
      <w:r>
        <w:rPr>
          <w:rFonts w:ascii="宋体" w:hAnsi="Courier New" w:cs="宋体" w:hint="eastAsia"/>
          <w:kern w:val="0"/>
          <w:sz w:val="22"/>
          <w:szCs w:val="22"/>
          <w:lang w:val="zh-CN"/>
        </w:rPr>
        <w:t>，用电负荷受气温变更影响极大，但持续用电时间较短。</w: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hint="eastAsia"/>
          <w:kern w:val="0"/>
          <w:sz w:val="22"/>
          <w:szCs w:val="22"/>
          <w:lang w:val="zh-CN"/>
        </w:rPr>
        <w:pict>
          <v:shape id="_x0000_i1029" type="#_x0000_t75" style="width:435.4pt;height:120.15pt" stroked="f">
            <v:imagedata r:id="rId8" o:title=""/>
          </v:shape>
        </w:pict>
      </w:r>
    </w:p>
    <w:p w:rsidR="00964A69" w:rsidP="00964A69">
      <w:pPr>
        <w:autoSpaceDE w:val="0"/>
        <w:autoSpaceDN w:val="0"/>
        <w:adjustRightInd w:val="0"/>
        <w:spacing w:before="105" w:after="105"/>
        <w:jc w:val="left"/>
        <w:rPr>
          <w:rFonts w:ascii="宋体" w:hAnsi="Courier New" w:cs="宋体"/>
          <w:kern w:val="0"/>
          <w:sz w:val="22"/>
          <w:szCs w:val="22"/>
          <w:lang w:val="zh-CN"/>
        </w:rPr>
      </w:pPr>
      <w:r>
        <w:rPr>
          <w:rFonts w:ascii="宋体" w:hAnsi="Courier New" w:cs="宋体"/>
          <w:kern w:val="0"/>
          <w:sz w:val="22"/>
          <w:szCs w:val="22"/>
          <w:lang w:val="zh-CN"/>
        </w:rPr>
        <w:t>2</w:t>
      </w:r>
      <w:r>
        <w:rPr>
          <w:rFonts w:ascii="宋体" w:hAnsi="Courier New" w:cs="宋体" w:hint="eastAsia"/>
          <w:kern w:val="0"/>
          <w:sz w:val="22"/>
          <w:szCs w:val="22"/>
          <w:lang w:val="zh-CN"/>
        </w:rPr>
        <w:t>）符合参数：照明设计应满足《建筑照明设计标准》</w:t>
      </w:r>
      <w:r>
        <w:rPr>
          <w:rFonts w:ascii="宋体" w:hAnsi="Courier New" w:cs="宋体"/>
          <w:kern w:val="0"/>
          <w:sz w:val="22"/>
          <w:szCs w:val="22"/>
          <w:lang w:val="zh-CN"/>
        </w:rPr>
        <w:t>GB 50034-2004</w:t>
      </w:r>
      <w:r>
        <w:rPr>
          <w:rFonts w:ascii="宋体" w:hAnsi="Courier New" w:cs="宋体" w:hint="eastAsia"/>
          <w:kern w:val="0"/>
          <w:sz w:val="22"/>
          <w:szCs w:val="22"/>
          <w:lang w:val="zh-CN"/>
        </w:rPr>
        <w:t>关于办公建筑照明功率密度值的要求。</w:t>
      </w:r>
      <w:r>
        <w:rPr>
          <w:rFonts w:ascii="宋体" w:hAnsi="Courier New" w:cs="宋体"/>
          <w:kern w:val="0"/>
          <w:sz w:val="22"/>
          <w:szCs w:val="22"/>
          <w:lang w:val="zh-CN"/>
        </w:rPr>
        <w:t xml:space="preserve"> </w:t>
        <w:br/>
      </w:r>
      <w:r>
        <w:rPr>
          <w:rFonts w:ascii="宋体" w:hAnsi="Courier New" w:cs="宋体" w:hint="eastAsia"/>
          <w:kern w:val="0"/>
          <w:sz w:val="22"/>
          <w:szCs w:val="22"/>
          <w:lang w:val="zh-CN"/>
        </w:rPr>
        <w:t>智能化办公楼要依据《智能建筑设计标准》</w:t>
      </w:r>
      <w:r>
        <w:rPr>
          <w:rFonts w:ascii="宋体" w:hAnsi="Courier New" w:cs="宋体"/>
          <w:kern w:val="0"/>
          <w:sz w:val="22"/>
          <w:szCs w:val="22"/>
          <w:lang w:val="zh-CN"/>
        </w:rPr>
        <w:t>GB/T 50314-2000</w:t>
      </w:r>
      <w:r>
        <w:rPr>
          <w:rFonts w:ascii="宋体" w:hAnsi="Courier New" w:cs="宋体" w:hint="eastAsia"/>
          <w:kern w:val="0"/>
          <w:sz w:val="22"/>
          <w:szCs w:val="22"/>
          <w:lang w:val="zh-CN"/>
        </w:rPr>
        <w:t>进行负荷计算。其他办公楼、综合楼可按表进行负荷估算。</w:t>
      </w:r>
      <w:r>
        <w:rPr>
          <w:rFonts w:ascii="宋体" w:hAnsi="Courier New" w:cs="宋体"/>
          <w:kern w:val="0"/>
          <w:sz w:val="22"/>
          <w:szCs w:val="22"/>
          <w:lang w:val="zh-CN"/>
        </w:rPr>
        <w:br/>
      </w:r>
      <w:r>
        <w:rPr>
          <w:rFonts w:ascii="宋体" w:hAnsi="Courier New" w:cs="宋体"/>
          <w:kern w:val="0"/>
          <w:sz w:val="22"/>
          <w:szCs w:val="22"/>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https://d.book118.com/355120344010011042</w:t>
        </w:r>
      </w:hyperlink>
    </w:p>
    <w:p w:rsidR="00964A69" w:rsidP="00964A69">
      <w:pPr>
        <w:autoSpaceDE w:val="0"/>
        <w:autoSpaceDN w:val="0"/>
        <w:adjustRightInd w:val="0"/>
        <w:spacing w:before="105" w:after="105"/>
        <w:jc w:val="left"/>
        <w:rPr>
          <w:rFonts w:ascii="宋体" w:hAnsi="Courier New" w:cs="宋体"/>
          <w:kern w:val="0"/>
          <w:sz w:val="22"/>
          <w:szCs w:val="22"/>
          <w:lang w:val="zh-CN"/>
        </w:rPr>
      </w:pPr>
    </w:p>
    <w:sectPr w:rsidSect="001116A5">
      <w:type w:val="nextPage"/>
      <w:pgSz w:w="11906" w:h="16838"/>
      <w:pgMar w:top="1440" w:right="1466" w:bottom="935" w:left="1440" w:header="851" w:footer="598" w:gutter="0"/>
      <w:pgNumType w:start="6"/>
      <w:cols w:space="425"/>
      <w:formProt w:val="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幼圆">
    <w:altName w:val="宋体"/>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334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
    <w:nsid w:val="1A7F3C50"/>
    <w:multiLevelType w:val="singleLevel"/>
    <w:tmpl w:val="EC8A24B6"/>
    <w:lvl w:ilvl="0">
      <w:start w:val="1"/>
      <w:numFmt w:val="decimal"/>
      <w:lvlText w:val="%1、"/>
      <w:lvlJc w:val="left"/>
      <w:pPr>
        <w:tabs>
          <w:tab w:val="num" w:pos="720"/>
        </w:tabs>
        <w:ind w:left="720" w:hanging="720"/>
      </w:pPr>
      <w:rPr>
        <w:rFonts w:hint="eastAsia"/>
      </w:rPr>
    </w:lvl>
  </w:abstractNum>
  <w:abstractNum w:abstractNumId="2">
    <w:nsid w:val="21056661"/>
    <w:multiLevelType w:val="hybridMultilevel"/>
    <w:tmpl w:val="BCF4795A"/>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29153EA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
    <w:nsid w:val="29891DBE"/>
    <w:multiLevelType w:val="singleLevel"/>
    <w:tmpl w:val="7570D594"/>
    <w:lvl w:ilvl="0">
      <w:start w:val="1"/>
      <w:numFmt w:val="decimal"/>
      <w:lvlText w:val="%1、"/>
      <w:lvlJc w:val="left"/>
      <w:pPr>
        <w:tabs>
          <w:tab w:val="num" w:pos="720"/>
        </w:tabs>
        <w:ind w:left="720" w:hanging="720"/>
      </w:pPr>
      <w:rPr>
        <w:rFonts w:hint="eastAsia"/>
        <w:b/>
        <w:i/>
      </w:rPr>
    </w:lvl>
  </w:abstractNum>
  <w:abstractNum w:abstractNumId="5">
    <w:nsid w:val="41800354"/>
    <w:multiLevelType w:val="singleLevel"/>
    <w:tmpl w:val="C3E6CCA2"/>
    <w:lvl w:ilvl="0">
      <w:start w:val="1"/>
      <w:numFmt w:val="upperLetter"/>
      <w:lvlText w:val="%1．"/>
      <w:lvlJc w:val="left"/>
      <w:pPr>
        <w:tabs>
          <w:tab w:val="num" w:pos="720"/>
        </w:tabs>
        <w:ind w:left="720" w:hanging="720"/>
      </w:pPr>
      <w:rPr>
        <w:rFonts w:ascii="Times New Roman" w:hint="eastAsia"/>
      </w:rPr>
    </w:lvl>
  </w:abstractNum>
  <w:abstractNum w:abstractNumId="6">
    <w:nsid w:val="48187886"/>
    <w:multiLevelType w:val="singleLevel"/>
    <w:tmpl w:val="F1701A44"/>
    <w:lvl w:ilvl="0">
      <w:start w:val="1"/>
      <w:numFmt w:val="decimal"/>
      <w:lvlText w:val="%1、"/>
      <w:lvlJc w:val="left"/>
      <w:pPr>
        <w:tabs>
          <w:tab w:val="num" w:pos="720"/>
        </w:tabs>
        <w:ind w:left="720" w:hanging="720"/>
      </w:pPr>
      <w:rPr>
        <w:rFonts w:hint="eastAsia"/>
      </w:rPr>
    </w:lvl>
  </w:abstractNum>
  <w:abstractNum w:abstractNumId="7">
    <w:nsid w:val="48285AD9"/>
    <w:multiLevelType w:val="multilevel"/>
    <w:tmpl w:val="771275CC"/>
    <w:lvl w:ilvl="0">
      <w:start w:val="1"/>
      <w:numFmt w:val="chineseCountingThousand"/>
      <w:suff w:val="nothing"/>
      <w:lvlText w:val="第%1章"/>
      <w:lvlJc w:val="left"/>
      <w:pPr>
        <w:ind w:left="0" w:firstLine="0"/>
      </w:pPr>
      <w:rPr>
        <w:rFonts w:hint="eastAsia"/>
        <w:b/>
        <w:i/>
        <w:color w:val="008080"/>
        <w:sz w:val="44"/>
      </w:rPr>
    </w:lvl>
    <w:lvl w:ilvl="1">
      <w:start w:val="1"/>
      <w:numFmt w:val="none"/>
      <w:suff w:val="nothing"/>
      <w:lvlJc w:val="left"/>
      <w:pPr>
        <w:ind w:left="0" w:firstLine="0"/>
      </w:pPr>
      <w:rPr>
        <w:rFonts w:hint="eastAsia"/>
      </w:rPr>
    </w:lvl>
    <w:lvl w:ilvl="2">
      <w:start w:val="1"/>
      <w:numFmt w:val="none"/>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54D25440"/>
    <w:multiLevelType w:val="singleLevel"/>
    <w:tmpl w:val="DE6A1D2A"/>
    <w:lvl w:ilvl="0">
      <w:start w:val="1"/>
      <w:numFmt w:val="decimal"/>
      <w:lvlText w:val="%1、"/>
      <w:lvlJc w:val="left"/>
      <w:pPr>
        <w:tabs>
          <w:tab w:val="num" w:pos="704"/>
        </w:tabs>
        <w:ind w:left="704" w:hanging="420"/>
      </w:pPr>
      <w:rPr>
        <w:rFonts w:hint="eastAsia"/>
      </w:rPr>
    </w:lvl>
  </w:abstractNum>
  <w:abstractNum w:abstractNumId="9">
    <w:nsid w:val="73E0367B"/>
    <w:multiLevelType w:val="singleLevel"/>
    <w:tmpl w:val="86421A18"/>
    <w:lvl w:ilvl="0">
      <w:start w:val="1"/>
      <w:numFmt w:val="decimal"/>
      <w:lvlText w:val="%1．"/>
      <w:lvlJc w:val="left"/>
      <w:pPr>
        <w:tabs>
          <w:tab w:val="num" w:pos="420"/>
        </w:tabs>
        <w:ind w:left="420" w:hanging="420"/>
      </w:pPr>
      <w:rPr>
        <w:rFonts w:hint="eastAsia"/>
      </w:rPr>
    </w:lvl>
  </w:abstractNum>
  <w:abstractNum w:abstractNumId="10">
    <w:nsid w:val="762C36BF"/>
    <w:multiLevelType w:val="singleLevel"/>
    <w:tmpl w:val="7CE03746"/>
    <w:lvl w:ilvl="0">
      <w:start w:val="1"/>
      <w:numFmt w:val="bullet"/>
      <w:lvlText w:val=""/>
      <w:lvlJc w:val="left"/>
      <w:pPr>
        <w:tabs>
          <w:tab w:val="num" w:pos="720"/>
        </w:tabs>
        <w:ind w:left="425" w:hanging="425"/>
      </w:pPr>
      <w:rPr>
        <w:rFonts w:ascii="Wingdings" w:hAnsi="Wingdings" w:hint="default"/>
        <w:b/>
        <w:i w:val="0"/>
        <w:color w:val="808000"/>
        <w:sz w:val="52"/>
      </w:rPr>
    </w:lvl>
  </w:abstractNum>
  <w:num w:numId="1">
    <w:abstractNumId w:val="2"/>
  </w:num>
  <w:num w:numId="2">
    <w:abstractNumId w:val="10"/>
  </w:num>
  <w:num w:numId="3">
    <w:abstractNumId w:val="7"/>
  </w:num>
  <w:num w:numId="4">
    <w:abstractNumId w:val="4"/>
  </w:num>
  <w:num w:numId="5">
    <w:abstractNumId w:val="6"/>
  </w:num>
  <w:num w:numId="6">
    <w:abstractNumId w:val="1"/>
  </w:num>
  <w:num w:numId="7">
    <w:abstractNumId w:val="9"/>
  </w:num>
  <w:num w:numId="8">
    <w:abstractNumId w:val="5"/>
  </w:num>
  <w:num w:numId="9">
    <w:abstractNumId w:val="8"/>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cumentProtection w:edit="forms" w:enforcement="1" w:cryptProviderType="rsaFull" w:cryptAlgorithmClass="hash" w:cryptAlgorithmType="typeAny" w:cryptAlgorithmSid="4" w:cryptSpinCount="50000" w:hash="M+/plDPK+o9q528SDKUsWdsfp7s=&#10;" w:salt="hIqOl99kIr/+N0hyovEq7Q==&#10;"/>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7655"/>
    <w:rsid w:val="001116A5"/>
    <w:rsid w:val="001A103D"/>
    <w:rsid w:val="00621672"/>
    <w:rsid w:val="006D3588"/>
    <w:rsid w:val="00964A69"/>
    <w:rsid w:val="00BF78D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A69"/>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A97655"/>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A97655"/>
    <w:pPr>
      <w:tabs>
        <w:tab w:val="center" w:pos="4153"/>
        <w:tab w:val="right" w:pos="8306"/>
      </w:tabs>
      <w:snapToGrid w:val="0"/>
      <w:jc w:val="left"/>
    </w:pPr>
    <w:rPr>
      <w:sz w:val="18"/>
      <w:szCs w:val="18"/>
    </w:rPr>
  </w:style>
  <w:style w:type="character" w:styleId="Hyperlink">
    <w:name w:val="Hyperlink"/>
    <w:basedOn w:val="DefaultParagraphFont"/>
    <w:rsid w:val="00A97655"/>
    <w:rPr>
      <w:color w:val="0000FF"/>
      <w:u w:val="single"/>
    </w:rPr>
  </w:style>
  <w:style w:type="paragraph" w:styleId="NormalWeb">
    <w:name w:val="Normal (Web)"/>
    <w:basedOn w:val="Normal"/>
    <w:rsid w:val="001B481C"/>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1B481C"/>
    <w:rPr>
      <w:b/>
      <w:bCs/>
    </w:rPr>
  </w:style>
  <w:style w:type="character" w:customStyle="1" w:styleId="style1">
    <w:name w:val="style1"/>
    <w:basedOn w:val="DefaultParagraphFont"/>
    <w:rsid w:val="0081137D"/>
  </w:style>
  <w:style w:type="paragraph" w:customStyle="1" w:styleId="msonor">
    <w:name w:val="msonor"/>
    <w:basedOn w:val="Normal"/>
    <w:rsid w:val="002D2BF8"/>
    <w:pPr>
      <w:widowControl/>
      <w:spacing w:before="100" w:beforeAutospacing="1" w:after="100" w:afterAutospacing="1"/>
      <w:jc w:val="left"/>
    </w:pPr>
    <w:rPr>
      <w:rFonts w:ascii="宋体" w:hAnsi="宋体" w:cs="宋体"/>
      <w:color w:val="000000"/>
      <w:kern w:val="0"/>
      <w:sz w:val="24"/>
    </w:rPr>
  </w:style>
  <w:style w:type="paragraph" w:styleId="BodyTextIndent2">
    <w:name w:val="Body Text Indent 2"/>
    <w:basedOn w:val="Normal"/>
    <w:rsid w:val="00270301"/>
    <w:pPr>
      <w:spacing w:line="480" w:lineRule="auto"/>
      <w:ind w:left="284"/>
      <w:jc w:val="center"/>
    </w:pPr>
    <w:rPr>
      <w:rFonts w:ascii="幼圆" w:eastAsia="幼圆"/>
      <w:b/>
      <w:w w:val="200"/>
      <w:sz w:val="28"/>
      <w:u w:val="single"/>
    </w:rPr>
  </w:style>
  <w:style w:type="paragraph" w:styleId="Title">
    <w:name w:val="Title"/>
    <w:basedOn w:val="Normal"/>
    <w:next w:val="Subtitle"/>
    <w:qFormat/>
    <w:rsid w:val="00270301"/>
    <w:pPr>
      <w:keepNext/>
      <w:keepLines/>
      <w:widowControl/>
      <w:spacing w:before="140"/>
      <w:jc w:val="center"/>
    </w:pPr>
    <w:rPr>
      <w:rFonts w:ascii="Garamond" w:hAnsi="Garamond"/>
      <w:caps/>
      <w:noProof/>
      <w:spacing w:val="60"/>
      <w:kern w:val="20"/>
      <w:sz w:val="44"/>
      <w:szCs w:val="20"/>
    </w:rPr>
  </w:style>
  <w:style w:type="paragraph" w:styleId="BodyTextIndent">
    <w:name w:val="Body Text Indent"/>
    <w:basedOn w:val="Normal"/>
    <w:rsid w:val="00270301"/>
    <w:pPr>
      <w:ind w:firstLine="540"/>
    </w:pPr>
    <w:rPr>
      <w:sz w:val="28"/>
      <w:szCs w:val="20"/>
    </w:rPr>
  </w:style>
  <w:style w:type="paragraph" w:styleId="BodyTextIndent3">
    <w:name w:val="Body Text Indent 3"/>
    <w:basedOn w:val="Normal"/>
    <w:rsid w:val="00270301"/>
    <w:pPr>
      <w:spacing w:line="480" w:lineRule="auto"/>
      <w:ind w:firstLine="480"/>
    </w:pPr>
    <w:rPr>
      <w:sz w:val="24"/>
      <w:szCs w:val="20"/>
    </w:rPr>
  </w:style>
  <w:style w:type="character" w:styleId="PageNumber">
    <w:name w:val="page number"/>
    <w:basedOn w:val="DefaultParagraphFont"/>
    <w:rsid w:val="00270301"/>
  </w:style>
  <w:style w:type="paragraph" w:styleId="Subtitle">
    <w:name w:val="Subtitle"/>
    <w:basedOn w:val="Normal"/>
    <w:qFormat/>
    <w:rsid w:val="00270301"/>
    <w:pPr>
      <w:spacing w:before="240" w:after="60" w:line="312" w:lineRule="auto"/>
      <w:jc w:val="center"/>
      <w:outlineLvl w:val="1"/>
    </w:pPr>
    <w:rPr>
      <w:rFonts w:ascii="Arial" w:hAnsi="Arial" w:cs="Arial"/>
      <w:b/>
      <w:bCs/>
      <w:kern w:val="28"/>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hyperlink" Target="https://d.book118.com/35512034401001104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7727</Words>
  <Characters>44047</Characters>
  <Application>Microsoft Office Word</Application>
  <DocSecurity>0</DocSecurity>
  <Lines>367</Lines>
  <Paragraphs>103</Paragraphs>
  <ScaleCrop>false</ScaleCrop>
  <Company/>
  <LinksUpToDate>false</LinksUpToDate>
  <CharactersWithSpaces>51671</CharactersWithSpaces>
  <SharedDoc>false</SharedDoc>
  <HyperlinkBase>www.fdcew.com</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2008-04-23T15:27:00Z</cp:lastPrinted>
  <dcterms:created xsi:type="dcterms:W3CDTF">2009-08-12T15:05:00Z</dcterms:created>
  <dcterms:modified xsi:type="dcterms:W3CDTF">2009-08-12T15:05:00Z</dcterms:modified>
</cp:coreProperties>
</file>