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硬质泡沫塑料项目合作计划书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164" w:history="1">
        <w:r>
          <w:rPr>
            <w:rFonts w:ascii="仿宋" w:eastAsia="仿宋" w:hAnsi="仿宋" w:cs="仿宋" w:hint="eastAsia"/>
            <w:lang w:eastAsia="zh-CN"/>
          </w:rPr>
          <w:t>概论</w:t>
        </w:r>
        <w:r>
          <w:tab/>
        </w:r>
        <w:r>
          <w:fldChar w:fldCharType="begin"/>
        </w:r>
        <w:r>
          <w:instrText xml:space="preserve"> PAGEREF _Toc15164 \h </w:instrText>
        </w:r>
        <w:r>
          <w:fldChar w:fldCharType="separate"/>
        </w:r>
        <w:r>
          <w:t>3</w:t>
        </w:r>
        <w:r>
          <w:fldChar w:fldCharType="end"/>
        </w:r>
      </w:hyperlink>
    </w:p>
    <w:p>
      <w:pPr>
        <w:pStyle w:val="TOC1"/>
        <w:tabs>
          <w:tab w:val="right" w:leader="dot" w:pos="8306"/>
        </w:tabs>
      </w:pPr>
      <w:hyperlink w:anchor="_Toc3521" w:history="1">
        <w:r>
          <w:rPr>
            <w:rFonts w:ascii="仿宋" w:eastAsia="仿宋" w:hAnsi="仿宋" w:cs="仿宋" w:hint="eastAsia"/>
            <w:lang w:eastAsia="zh-CN"/>
          </w:rPr>
          <w:t>一、建设规划分析</w:t>
        </w:r>
        <w:r>
          <w:tab/>
        </w:r>
        <w:r>
          <w:fldChar w:fldCharType="begin"/>
        </w:r>
        <w:r>
          <w:instrText xml:space="preserve"> PAGEREF _Toc3521 \h </w:instrText>
        </w:r>
        <w:r>
          <w:fldChar w:fldCharType="separate"/>
        </w:r>
        <w:r>
          <w:t>3</w:t>
        </w:r>
        <w:r>
          <w:fldChar w:fldCharType="end"/>
        </w:r>
      </w:hyperlink>
    </w:p>
    <w:p>
      <w:pPr>
        <w:pStyle w:val="TOC2"/>
        <w:tabs>
          <w:tab w:val="right" w:leader="dot" w:pos="8306"/>
        </w:tabs>
      </w:pPr>
      <w:hyperlink w:anchor="_Toc11845" w:history="1">
        <w:r>
          <w:rPr>
            <w:rFonts w:ascii="仿宋" w:eastAsia="仿宋" w:hAnsi="仿宋" w:cs="仿宋" w:hint="eastAsia"/>
            <w:lang w:eastAsia="zh-CN"/>
          </w:rPr>
          <w:t>(一)、产品规划</w:t>
        </w:r>
        <w:r>
          <w:tab/>
        </w:r>
        <w:r>
          <w:fldChar w:fldCharType="begin"/>
        </w:r>
        <w:r>
          <w:instrText xml:space="preserve"> PAGEREF _Toc11845 \h </w:instrText>
        </w:r>
        <w:r>
          <w:fldChar w:fldCharType="separate"/>
        </w:r>
        <w:r>
          <w:t>3</w:t>
        </w:r>
        <w:r>
          <w:fldChar w:fldCharType="end"/>
        </w:r>
      </w:hyperlink>
    </w:p>
    <w:p>
      <w:pPr>
        <w:pStyle w:val="TOC2"/>
        <w:tabs>
          <w:tab w:val="right" w:leader="dot" w:pos="8306"/>
        </w:tabs>
      </w:pPr>
      <w:hyperlink w:anchor="_Toc4909" w:history="1">
        <w:r>
          <w:rPr>
            <w:rFonts w:ascii="仿宋" w:eastAsia="仿宋" w:hAnsi="仿宋" w:cs="仿宋" w:hint="eastAsia"/>
            <w:lang w:eastAsia="zh-CN"/>
          </w:rPr>
          <w:t>(二)、建设规模</w:t>
        </w:r>
        <w:r>
          <w:tab/>
        </w:r>
        <w:r>
          <w:fldChar w:fldCharType="begin"/>
        </w:r>
        <w:r>
          <w:instrText xml:space="preserve"> PAGEREF _Toc4909 \h </w:instrText>
        </w:r>
        <w:r>
          <w:fldChar w:fldCharType="separate"/>
        </w:r>
        <w:r>
          <w:t>4</w:t>
        </w:r>
        <w:r>
          <w:fldChar w:fldCharType="end"/>
        </w:r>
      </w:hyperlink>
    </w:p>
    <w:p>
      <w:pPr>
        <w:pStyle w:val="TOC1"/>
        <w:tabs>
          <w:tab w:val="right" w:leader="dot" w:pos="8306"/>
        </w:tabs>
      </w:pPr>
      <w:hyperlink w:anchor="_Toc9481" w:history="1">
        <w:r>
          <w:rPr>
            <w:rFonts w:ascii="仿宋" w:eastAsia="仿宋" w:hAnsi="仿宋" w:cs="仿宋" w:hint="eastAsia"/>
            <w:lang w:eastAsia="zh-CN"/>
          </w:rPr>
          <w:t>二、工艺先进性</w:t>
        </w:r>
        <w:r>
          <w:tab/>
        </w:r>
        <w:r>
          <w:fldChar w:fldCharType="begin"/>
        </w:r>
        <w:r>
          <w:instrText xml:space="preserve"> PAGEREF _Toc9481 \h </w:instrText>
        </w:r>
        <w:r>
          <w:fldChar w:fldCharType="separate"/>
        </w:r>
        <w:r>
          <w:t>5</w:t>
        </w:r>
        <w:r>
          <w:fldChar w:fldCharType="end"/>
        </w:r>
      </w:hyperlink>
    </w:p>
    <w:p>
      <w:pPr>
        <w:pStyle w:val="TOC2"/>
        <w:tabs>
          <w:tab w:val="right" w:leader="dot" w:pos="8306"/>
        </w:tabs>
      </w:pPr>
      <w:hyperlink w:anchor="_Toc12778" w:history="1">
        <w:r>
          <w:rPr>
            <w:rFonts w:ascii="仿宋" w:eastAsia="仿宋" w:hAnsi="仿宋" w:cs="仿宋" w:hint="eastAsia"/>
            <w:lang w:eastAsia="zh-CN"/>
          </w:rPr>
          <w:t>(一)、硬质泡沫塑料项目建设期的原辅材料保障</w:t>
        </w:r>
        <w:r>
          <w:tab/>
        </w:r>
        <w:r>
          <w:fldChar w:fldCharType="begin"/>
        </w:r>
        <w:r>
          <w:instrText xml:space="preserve"> PAGEREF _Toc12778 \h </w:instrText>
        </w:r>
        <w:r>
          <w:fldChar w:fldCharType="separate"/>
        </w:r>
        <w:r>
          <w:t>5</w:t>
        </w:r>
        <w:r>
          <w:fldChar w:fldCharType="end"/>
        </w:r>
      </w:hyperlink>
    </w:p>
    <w:p>
      <w:pPr>
        <w:pStyle w:val="TOC2"/>
        <w:tabs>
          <w:tab w:val="right" w:leader="dot" w:pos="8306"/>
        </w:tabs>
      </w:pPr>
      <w:hyperlink w:anchor="_Toc30550" w:history="1">
        <w:r>
          <w:rPr>
            <w:rFonts w:ascii="仿宋" w:eastAsia="仿宋" w:hAnsi="仿宋" w:cs="仿宋" w:hint="eastAsia"/>
            <w:lang w:eastAsia="zh-CN"/>
          </w:rPr>
          <w:t>(二)、硬质泡沫塑料项目运营期的原辅材料采购与管理</w:t>
        </w:r>
        <w:r>
          <w:tab/>
        </w:r>
        <w:r>
          <w:fldChar w:fldCharType="begin"/>
        </w:r>
        <w:r>
          <w:instrText xml:space="preserve"> PAGEREF _Toc30550 \h </w:instrText>
        </w:r>
        <w:r>
          <w:fldChar w:fldCharType="separate"/>
        </w:r>
        <w:r>
          <w:t>5</w:t>
        </w:r>
        <w:r>
          <w:fldChar w:fldCharType="end"/>
        </w:r>
      </w:hyperlink>
    </w:p>
    <w:p>
      <w:pPr>
        <w:pStyle w:val="TOC2"/>
        <w:tabs>
          <w:tab w:val="right" w:leader="dot" w:pos="8306"/>
        </w:tabs>
      </w:pPr>
      <w:hyperlink w:anchor="_Toc2200" w:history="1">
        <w:r>
          <w:rPr>
            <w:rFonts w:ascii="仿宋" w:eastAsia="仿宋" w:hAnsi="仿宋" w:cs="仿宋" w:hint="eastAsia"/>
            <w:lang w:eastAsia="zh-CN"/>
          </w:rPr>
          <w:t>(三)、技术管理的独特特色</w:t>
        </w:r>
        <w:r>
          <w:tab/>
        </w:r>
        <w:r>
          <w:fldChar w:fldCharType="begin"/>
        </w:r>
        <w:r>
          <w:instrText xml:space="preserve"> PAGEREF _Toc2200 \h </w:instrText>
        </w:r>
        <w:r>
          <w:fldChar w:fldCharType="separate"/>
        </w:r>
        <w:r>
          <w:t>7</w:t>
        </w:r>
        <w:r>
          <w:fldChar w:fldCharType="end"/>
        </w:r>
      </w:hyperlink>
    </w:p>
    <w:p>
      <w:pPr>
        <w:pStyle w:val="TOC2"/>
        <w:tabs>
          <w:tab w:val="right" w:leader="dot" w:pos="8306"/>
        </w:tabs>
      </w:pPr>
      <w:hyperlink w:anchor="_Toc32558" w:history="1">
        <w:r>
          <w:rPr>
            <w:rFonts w:ascii="仿宋" w:eastAsia="仿宋" w:hAnsi="仿宋" w:cs="仿宋" w:hint="eastAsia"/>
            <w:lang w:eastAsia="zh-CN"/>
          </w:rPr>
          <w:t>(四)、硬质泡沫塑料项目工艺技术设计方案</w:t>
        </w:r>
        <w:r>
          <w:tab/>
        </w:r>
        <w:r>
          <w:fldChar w:fldCharType="begin"/>
        </w:r>
        <w:r>
          <w:instrText xml:space="preserve"> PAGEREF _Toc32558 \h </w:instrText>
        </w:r>
        <w:r>
          <w:fldChar w:fldCharType="separate"/>
        </w:r>
        <w:r>
          <w:t>9</w:t>
        </w:r>
        <w:r>
          <w:fldChar w:fldCharType="end"/>
        </w:r>
      </w:hyperlink>
    </w:p>
    <w:p>
      <w:pPr>
        <w:pStyle w:val="TOC2"/>
        <w:tabs>
          <w:tab w:val="right" w:leader="dot" w:pos="8306"/>
        </w:tabs>
      </w:pPr>
      <w:hyperlink w:anchor="_Toc28556" w:history="1">
        <w:r>
          <w:rPr>
            <w:rFonts w:ascii="仿宋" w:eastAsia="仿宋" w:hAnsi="仿宋" w:cs="仿宋" w:hint="eastAsia"/>
            <w:lang w:eastAsia="zh-CN"/>
          </w:rPr>
          <w:t>(五)、设备选型的智能化方案</w:t>
        </w:r>
        <w:r>
          <w:tab/>
        </w:r>
        <w:r>
          <w:fldChar w:fldCharType="begin"/>
        </w:r>
        <w:r>
          <w:instrText xml:space="preserve"> PAGEREF _Toc28556 \h </w:instrText>
        </w:r>
        <w:r>
          <w:fldChar w:fldCharType="separate"/>
        </w:r>
        <w:r>
          <w:t>9</w:t>
        </w:r>
        <w:r>
          <w:fldChar w:fldCharType="end"/>
        </w:r>
      </w:hyperlink>
    </w:p>
    <w:p>
      <w:pPr>
        <w:pStyle w:val="TOC1"/>
        <w:tabs>
          <w:tab w:val="right" w:leader="dot" w:pos="8306"/>
        </w:tabs>
      </w:pPr>
      <w:hyperlink w:anchor="_Toc26756" w:history="1">
        <w:r>
          <w:rPr>
            <w:rFonts w:ascii="仿宋" w:eastAsia="仿宋" w:hAnsi="仿宋" w:cs="仿宋" w:hint="eastAsia"/>
            <w:lang w:eastAsia="zh-CN"/>
          </w:rPr>
          <w:t>三、工程设计说明</w:t>
        </w:r>
        <w:r>
          <w:tab/>
        </w:r>
        <w:r>
          <w:fldChar w:fldCharType="begin"/>
        </w:r>
        <w:r>
          <w:instrText xml:space="preserve"> PAGEREF _Toc26756 \h </w:instrText>
        </w:r>
        <w:r>
          <w:fldChar w:fldCharType="separate"/>
        </w:r>
        <w:r>
          <w:t>11</w:t>
        </w:r>
        <w:r>
          <w:fldChar w:fldCharType="end"/>
        </w:r>
      </w:hyperlink>
    </w:p>
    <w:p>
      <w:pPr>
        <w:pStyle w:val="TOC2"/>
        <w:tabs>
          <w:tab w:val="right" w:leader="dot" w:pos="8306"/>
        </w:tabs>
      </w:pPr>
      <w:hyperlink w:anchor="_Toc3091" w:history="1">
        <w:r>
          <w:rPr>
            <w:rFonts w:ascii="仿宋" w:eastAsia="仿宋" w:hAnsi="仿宋" w:cs="仿宋" w:hint="eastAsia"/>
            <w:lang w:eastAsia="zh-CN"/>
          </w:rPr>
          <w:t>(一)、建筑工程设计原则</w:t>
        </w:r>
        <w:r>
          <w:tab/>
        </w:r>
        <w:r>
          <w:fldChar w:fldCharType="begin"/>
        </w:r>
        <w:r>
          <w:instrText xml:space="preserve"> PAGEREF _Toc3091 \h </w:instrText>
        </w:r>
        <w:r>
          <w:fldChar w:fldCharType="separate"/>
        </w:r>
        <w:r>
          <w:t>11</w:t>
        </w:r>
        <w:r>
          <w:fldChar w:fldCharType="end"/>
        </w:r>
      </w:hyperlink>
    </w:p>
    <w:p>
      <w:pPr>
        <w:pStyle w:val="TOC2"/>
        <w:tabs>
          <w:tab w:val="right" w:leader="dot" w:pos="8306"/>
        </w:tabs>
      </w:pPr>
      <w:hyperlink w:anchor="_Toc28659" w:history="1">
        <w:r>
          <w:rPr>
            <w:rFonts w:ascii="仿宋" w:eastAsia="仿宋" w:hAnsi="仿宋" w:cs="仿宋" w:hint="eastAsia"/>
            <w:lang w:eastAsia="zh-CN"/>
          </w:rPr>
          <w:t>(二)、硬质泡沫塑料项目工程建设标准规范</w:t>
        </w:r>
        <w:r>
          <w:tab/>
        </w:r>
        <w:r>
          <w:fldChar w:fldCharType="begin"/>
        </w:r>
        <w:r>
          <w:instrText xml:space="preserve"> PAGEREF _Toc28659 \h </w:instrText>
        </w:r>
        <w:r>
          <w:fldChar w:fldCharType="separate"/>
        </w:r>
        <w:r>
          <w:t>11</w:t>
        </w:r>
        <w:r>
          <w:fldChar w:fldCharType="end"/>
        </w:r>
      </w:hyperlink>
    </w:p>
    <w:p>
      <w:pPr>
        <w:pStyle w:val="TOC2"/>
        <w:tabs>
          <w:tab w:val="right" w:leader="dot" w:pos="8306"/>
        </w:tabs>
      </w:pPr>
      <w:hyperlink w:anchor="_Toc10969" w:history="1">
        <w:r>
          <w:rPr>
            <w:rFonts w:ascii="仿宋" w:eastAsia="仿宋" w:hAnsi="仿宋" w:cs="仿宋" w:hint="eastAsia"/>
            <w:lang w:eastAsia="zh-CN"/>
          </w:rPr>
          <w:t>(三)、硬质泡沫塑料项目总平面设计要求</w:t>
        </w:r>
        <w:r>
          <w:tab/>
        </w:r>
        <w:r>
          <w:fldChar w:fldCharType="begin"/>
        </w:r>
        <w:r>
          <w:instrText xml:space="preserve"> PAGEREF _Toc10969 \h </w:instrText>
        </w:r>
        <w:r>
          <w:fldChar w:fldCharType="separate"/>
        </w:r>
        <w:r>
          <w:t>11</w:t>
        </w:r>
        <w:r>
          <w:fldChar w:fldCharType="end"/>
        </w:r>
      </w:hyperlink>
    </w:p>
    <w:p>
      <w:pPr>
        <w:pStyle w:val="TOC2"/>
        <w:tabs>
          <w:tab w:val="right" w:leader="dot" w:pos="8306"/>
        </w:tabs>
      </w:pPr>
      <w:hyperlink w:anchor="_Toc4108" w:history="1">
        <w:r>
          <w:rPr>
            <w:rFonts w:ascii="仿宋" w:eastAsia="仿宋" w:hAnsi="仿宋" w:cs="仿宋" w:hint="eastAsia"/>
            <w:lang w:eastAsia="zh-CN"/>
          </w:rPr>
          <w:t>(四)、建筑设计规范和标准</w:t>
        </w:r>
        <w:r>
          <w:tab/>
        </w:r>
        <w:r>
          <w:fldChar w:fldCharType="begin"/>
        </w:r>
        <w:r>
          <w:instrText xml:space="preserve"> PAGEREF _Toc4108 \h </w:instrText>
        </w:r>
        <w:r>
          <w:fldChar w:fldCharType="separate"/>
        </w:r>
        <w:r>
          <w:t>11</w:t>
        </w:r>
        <w:r>
          <w:fldChar w:fldCharType="end"/>
        </w:r>
      </w:hyperlink>
    </w:p>
    <w:p>
      <w:pPr>
        <w:pStyle w:val="TOC2"/>
        <w:tabs>
          <w:tab w:val="right" w:leader="dot" w:pos="8306"/>
        </w:tabs>
      </w:pPr>
      <w:hyperlink w:anchor="_Toc627" w:history="1">
        <w:r>
          <w:rPr>
            <w:rFonts w:ascii="仿宋" w:eastAsia="仿宋" w:hAnsi="仿宋" w:cs="仿宋" w:hint="eastAsia"/>
            <w:lang w:eastAsia="zh-CN"/>
          </w:rPr>
          <w:t>(五)、土建工程设计年限及安全等级</w:t>
        </w:r>
        <w:r>
          <w:tab/>
        </w:r>
        <w:r>
          <w:fldChar w:fldCharType="begin"/>
        </w:r>
        <w:r>
          <w:instrText xml:space="preserve"> PAGEREF _Toc627 \h </w:instrText>
        </w:r>
        <w:r>
          <w:fldChar w:fldCharType="separate"/>
        </w:r>
        <w:r>
          <w:t>12</w:t>
        </w:r>
        <w:r>
          <w:fldChar w:fldCharType="end"/>
        </w:r>
      </w:hyperlink>
    </w:p>
    <w:p>
      <w:pPr>
        <w:pStyle w:val="TOC2"/>
        <w:tabs>
          <w:tab w:val="right" w:leader="dot" w:pos="8306"/>
        </w:tabs>
      </w:pPr>
      <w:hyperlink w:anchor="_Toc23084" w:history="1">
        <w:r>
          <w:rPr>
            <w:rFonts w:ascii="仿宋" w:eastAsia="仿宋" w:hAnsi="仿宋" w:cs="仿宋" w:hint="eastAsia"/>
            <w:lang w:eastAsia="zh-CN"/>
          </w:rPr>
          <w:t>(六)、建筑工程设计总体要求</w:t>
        </w:r>
        <w:r>
          <w:tab/>
        </w:r>
        <w:r>
          <w:fldChar w:fldCharType="begin"/>
        </w:r>
        <w:r>
          <w:instrText xml:space="preserve"> PAGEREF _Toc23084 \h </w:instrText>
        </w:r>
        <w:r>
          <w:fldChar w:fldCharType="separate"/>
        </w:r>
        <w:r>
          <w:t>12</w:t>
        </w:r>
        <w:r>
          <w:fldChar w:fldCharType="end"/>
        </w:r>
      </w:hyperlink>
    </w:p>
    <w:p>
      <w:pPr>
        <w:pStyle w:val="TOC1"/>
        <w:tabs>
          <w:tab w:val="right" w:leader="dot" w:pos="8306"/>
        </w:tabs>
      </w:pPr>
      <w:hyperlink w:anchor="_Toc18276" w:history="1">
        <w:r>
          <w:rPr>
            <w:rFonts w:ascii="仿宋" w:eastAsia="仿宋" w:hAnsi="仿宋" w:cs="仿宋" w:hint="eastAsia"/>
            <w:lang w:eastAsia="zh-CN"/>
          </w:rPr>
          <w:t>四、硬质泡沫塑料项目建设地分析</w:t>
        </w:r>
        <w:r>
          <w:tab/>
        </w:r>
        <w:r>
          <w:fldChar w:fldCharType="begin"/>
        </w:r>
        <w:r>
          <w:instrText xml:space="preserve"> PAGEREF _Toc18276 \h </w:instrText>
        </w:r>
        <w:r>
          <w:fldChar w:fldCharType="separate"/>
        </w:r>
        <w:r>
          <w:t>12</w:t>
        </w:r>
        <w:r>
          <w:fldChar w:fldCharType="end"/>
        </w:r>
      </w:hyperlink>
    </w:p>
    <w:p>
      <w:pPr>
        <w:pStyle w:val="TOC2"/>
        <w:tabs>
          <w:tab w:val="right" w:leader="dot" w:pos="8306"/>
        </w:tabs>
      </w:pPr>
      <w:hyperlink w:anchor="_Toc24321" w:history="1">
        <w:r>
          <w:rPr>
            <w:rFonts w:ascii="仿宋" w:eastAsia="仿宋" w:hAnsi="仿宋" w:cs="仿宋" w:hint="eastAsia"/>
            <w:lang w:eastAsia="zh-CN"/>
          </w:rPr>
          <w:t>(一)、硬质泡沫塑料项目选址原则</w:t>
        </w:r>
        <w:r>
          <w:tab/>
        </w:r>
        <w:r>
          <w:fldChar w:fldCharType="begin"/>
        </w:r>
        <w:r>
          <w:instrText xml:space="preserve"> PAGEREF _Toc24321 \h </w:instrText>
        </w:r>
        <w:r>
          <w:fldChar w:fldCharType="separate"/>
        </w:r>
        <w:r>
          <w:t>12</w:t>
        </w:r>
        <w:r>
          <w:fldChar w:fldCharType="end"/>
        </w:r>
      </w:hyperlink>
    </w:p>
    <w:p>
      <w:pPr>
        <w:pStyle w:val="TOC2"/>
        <w:tabs>
          <w:tab w:val="right" w:leader="dot" w:pos="8306"/>
        </w:tabs>
      </w:pPr>
      <w:hyperlink w:anchor="_Toc1296" w:history="1">
        <w:r>
          <w:rPr>
            <w:rFonts w:ascii="仿宋" w:eastAsia="仿宋" w:hAnsi="仿宋" w:cs="仿宋" w:hint="eastAsia"/>
            <w:lang w:eastAsia="zh-CN"/>
          </w:rPr>
          <w:t>(二)、硬质泡沫塑料项目选址</w:t>
        </w:r>
        <w:r>
          <w:tab/>
        </w:r>
        <w:r>
          <w:fldChar w:fldCharType="begin"/>
        </w:r>
        <w:r>
          <w:instrText xml:space="preserve"> PAGEREF _Toc1296 \h </w:instrText>
        </w:r>
        <w:r>
          <w:fldChar w:fldCharType="separate"/>
        </w:r>
        <w:r>
          <w:t>13</w:t>
        </w:r>
        <w:r>
          <w:fldChar w:fldCharType="end"/>
        </w:r>
      </w:hyperlink>
    </w:p>
    <w:p>
      <w:pPr>
        <w:pStyle w:val="TOC2"/>
        <w:tabs>
          <w:tab w:val="right" w:leader="dot" w:pos="8306"/>
        </w:tabs>
      </w:pPr>
      <w:hyperlink w:anchor="_Toc27676" w:history="1">
        <w:r>
          <w:rPr>
            <w:rFonts w:ascii="仿宋" w:eastAsia="仿宋" w:hAnsi="仿宋" w:cs="仿宋" w:hint="eastAsia"/>
            <w:lang w:eastAsia="zh-CN"/>
          </w:rPr>
          <w:t>(三)、建设条件分析</w:t>
        </w:r>
        <w:r>
          <w:tab/>
        </w:r>
        <w:r>
          <w:fldChar w:fldCharType="begin"/>
        </w:r>
        <w:r>
          <w:instrText xml:space="preserve"> PAGEREF _Toc27676 \h </w:instrText>
        </w:r>
        <w:r>
          <w:fldChar w:fldCharType="separate"/>
        </w:r>
        <w:r>
          <w:t>13</w:t>
        </w:r>
        <w:r>
          <w:fldChar w:fldCharType="end"/>
        </w:r>
      </w:hyperlink>
    </w:p>
    <w:p>
      <w:pPr>
        <w:pStyle w:val="TOC2"/>
        <w:tabs>
          <w:tab w:val="right" w:leader="dot" w:pos="8306"/>
        </w:tabs>
      </w:pPr>
      <w:hyperlink w:anchor="_Toc2938" w:history="1">
        <w:r>
          <w:rPr>
            <w:rFonts w:ascii="仿宋" w:eastAsia="仿宋" w:hAnsi="仿宋" w:cs="仿宋" w:hint="eastAsia"/>
            <w:lang w:eastAsia="zh-CN"/>
          </w:rPr>
          <w:t>(四)、用地控制指标</w:t>
        </w:r>
        <w:r>
          <w:tab/>
        </w:r>
        <w:r>
          <w:fldChar w:fldCharType="begin"/>
        </w:r>
        <w:r>
          <w:instrText xml:space="preserve"> PAGEREF _Toc2938 \h </w:instrText>
        </w:r>
        <w:r>
          <w:fldChar w:fldCharType="separate"/>
        </w:r>
        <w:r>
          <w:t>14</w:t>
        </w:r>
        <w:r>
          <w:fldChar w:fldCharType="end"/>
        </w:r>
      </w:hyperlink>
    </w:p>
    <w:p>
      <w:pPr>
        <w:pStyle w:val="TOC2"/>
        <w:tabs>
          <w:tab w:val="right" w:leader="dot" w:pos="8306"/>
        </w:tabs>
      </w:pPr>
      <w:hyperlink w:anchor="_Toc20300" w:history="1">
        <w:r>
          <w:rPr>
            <w:rFonts w:ascii="仿宋" w:eastAsia="仿宋" w:hAnsi="仿宋" w:cs="仿宋" w:hint="eastAsia"/>
            <w:lang w:eastAsia="zh-CN"/>
          </w:rPr>
          <w:t>(五)、用地总体要求</w:t>
        </w:r>
        <w:r>
          <w:tab/>
        </w:r>
        <w:r>
          <w:fldChar w:fldCharType="begin"/>
        </w:r>
        <w:r>
          <w:instrText xml:space="preserve"> PAGEREF _Toc20300 \h </w:instrText>
        </w:r>
        <w:r>
          <w:fldChar w:fldCharType="separate"/>
        </w:r>
        <w:r>
          <w:t>15</w:t>
        </w:r>
        <w:r>
          <w:fldChar w:fldCharType="end"/>
        </w:r>
      </w:hyperlink>
    </w:p>
    <w:p>
      <w:pPr>
        <w:pStyle w:val="TOC2"/>
        <w:tabs>
          <w:tab w:val="right" w:leader="dot" w:pos="8306"/>
        </w:tabs>
      </w:pPr>
      <w:hyperlink w:anchor="_Toc32705" w:history="1">
        <w:r>
          <w:rPr>
            <w:rFonts w:ascii="仿宋" w:eastAsia="仿宋" w:hAnsi="仿宋" w:cs="仿宋" w:hint="eastAsia"/>
            <w:lang w:eastAsia="zh-CN"/>
          </w:rPr>
          <w:t>(六)、节约用地措施</w:t>
        </w:r>
        <w:r>
          <w:tab/>
        </w:r>
        <w:r>
          <w:fldChar w:fldCharType="begin"/>
        </w:r>
        <w:r>
          <w:instrText xml:space="preserve"> PAGEREF _Toc32705 \h </w:instrText>
        </w:r>
        <w:r>
          <w:fldChar w:fldCharType="separate"/>
        </w:r>
        <w:r>
          <w:t>17</w:t>
        </w:r>
        <w:r>
          <w:fldChar w:fldCharType="end"/>
        </w:r>
      </w:hyperlink>
    </w:p>
    <w:p>
      <w:pPr>
        <w:pStyle w:val="TOC2"/>
        <w:tabs>
          <w:tab w:val="right" w:leader="dot" w:pos="8306"/>
        </w:tabs>
      </w:pPr>
      <w:hyperlink w:anchor="_Toc5524" w:history="1">
        <w:r>
          <w:rPr>
            <w:rFonts w:ascii="仿宋" w:eastAsia="仿宋" w:hAnsi="仿宋" w:cs="仿宋" w:hint="eastAsia"/>
            <w:lang w:eastAsia="zh-CN"/>
          </w:rPr>
          <w:t>(七)、总图布置方案</w:t>
        </w:r>
        <w:r>
          <w:tab/>
        </w:r>
        <w:r>
          <w:fldChar w:fldCharType="begin"/>
        </w:r>
        <w:r>
          <w:instrText xml:space="preserve"> PAGEREF _Toc5524 \h </w:instrText>
        </w:r>
        <w:r>
          <w:fldChar w:fldCharType="separate"/>
        </w:r>
        <w:r>
          <w:t>18</w:t>
        </w:r>
        <w:r>
          <w:fldChar w:fldCharType="end"/>
        </w:r>
      </w:hyperlink>
    </w:p>
    <w:p>
      <w:pPr>
        <w:pStyle w:val="TOC2"/>
        <w:tabs>
          <w:tab w:val="right" w:leader="dot" w:pos="8306"/>
        </w:tabs>
      </w:pPr>
      <w:hyperlink w:anchor="_Toc19894" w:history="1">
        <w:r>
          <w:rPr>
            <w:rFonts w:ascii="仿宋" w:eastAsia="仿宋" w:hAnsi="仿宋" w:cs="仿宋" w:hint="eastAsia"/>
            <w:lang w:eastAsia="zh-CN"/>
          </w:rPr>
          <w:t>(八)、运输组成</w:t>
        </w:r>
        <w:r>
          <w:tab/>
        </w:r>
        <w:r>
          <w:fldChar w:fldCharType="begin"/>
        </w:r>
        <w:r>
          <w:instrText xml:space="preserve"> PAGEREF _Toc19894 \h </w:instrText>
        </w:r>
        <w:r>
          <w:fldChar w:fldCharType="separate"/>
        </w:r>
        <w:r>
          <w:t>20</w:t>
        </w:r>
        <w:r>
          <w:fldChar w:fldCharType="end"/>
        </w:r>
      </w:hyperlink>
    </w:p>
    <w:p>
      <w:pPr>
        <w:pStyle w:val="TOC2"/>
        <w:tabs>
          <w:tab w:val="right" w:leader="dot" w:pos="8306"/>
        </w:tabs>
      </w:pPr>
      <w:hyperlink w:anchor="_Toc10994" w:history="1">
        <w:r>
          <w:rPr>
            <w:rFonts w:ascii="仿宋" w:eastAsia="仿宋" w:hAnsi="仿宋" w:cs="仿宋" w:hint="eastAsia"/>
            <w:lang w:eastAsia="zh-CN"/>
          </w:rPr>
          <w:t>(九)、选址综合评价</w:t>
        </w:r>
        <w:r>
          <w:tab/>
        </w:r>
        <w:r>
          <w:fldChar w:fldCharType="begin"/>
        </w:r>
        <w:r>
          <w:instrText xml:space="preserve"> PAGEREF _Toc10994 \h </w:instrText>
        </w:r>
        <w:r>
          <w:fldChar w:fldCharType="separate"/>
        </w:r>
        <w:r>
          <w:t>23</w:t>
        </w:r>
        <w:r>
          <w:fldChar w:fldCharType="end"/>
        </w:r>
      </w:hyperlink>
    </w:p>
    <w:p>
      <w:pPr>
        <w:pStyle w:val="TOC1"/>
        <w:tabs>
          <w:tab w:val="right" w:leader="dot" w:pos="8306"/>
        </w:tabs>
      </w:pPr>
      <w:hyperlink w:anchor="_Toc27400" w:history="1">
        <w:r>
          <w:rPr>
            <w:rFonts w:ascii="仿宋" w:eastAsia="仿宋" w:hAnsi="仿宋" w:cs="仿宋" w:hint="eastAsia"/>
            <w:lang w:eastAsia="zh-CN"/>
          </w:rPr>
          <w:t>五、合作伙伴关系管理</w:t>
        </w:r>
        <w:r>
          <w:tab/>
        </w:r>
        <w:r>
          <w:fldChar w:fldCharType="begin"/>
        </w:r>
        <w:r>
          <w:instrText xml:space="preserve"> PAGEREF _Toc27400 \h </w:instrText>
        </w:r>
        <w:r>
          <w:fldChar w:fldCharType="separate"/>
        </w:r>
        <w:r>
          <w:t>23</w:t>
        </w:r>
        <w:r>
          <w:fldChar w:fldCharType="end"/>
        </w:r>
      </w:hyperlink>
    </w:p>
    <w:p>
      <w:pPr>
        <w:pStyle w:val="TOC2"/>
        <w:tabs>
          <w:tab w:val="right" w:leader="dot" w:pos="8306"/>
        </w:tabs>
      </w:pPr>
      <w:hyperlink w:anchor="_Toc10587" w:history="1">
        <w:r>
          <w:rPr>
            <w:rFonts w:ascii="仿宋" w:eastAsia="仿宋" w:hAnsi="仿宋" w:cs="仿宋" w:hint="eastAsia"/>
            <w:lang w:eastAsia="zh-CN"/>
          </w:rPr>
          <w:t>(一)、合作伙伴选择与评估</w:t>
        </w:r>
        <w:r>
          <w:tab/>
        </w:r>
        <w:r>
          <w:fldChar w:fldCharType="begin"/>
        </w:r>
        <w:r>
          <w:instrText xml:space="preserve"> PAGEREF _Toc10587 \h </w:instrText>
        </w:r>
        <w:r>
          <w:fldChar w:fldCharType="separate"/>
        </w:r>
        <w:r>
          <w:t>23</w:t>
        </w:r>
        <w:r>
          <w:fldChar w:fldCharType="end"/>
        </w:r>
      </w:hyperlink>
    </w:p>
    <w:p>
      <w:pPr>
        <w:pStyle w:val="TOC2"/>
        <w:tabs>
          <w:tab w:val="right" w:leader="dot" w:pos="8306"/>
        </w:tabs>
      </w:pPr>
      <w:hyperlink w:anchor="_Toc8400" w:history="1">
        <w:r>
          <w:rPr>
            <w:rFonts w:ascii="仿宋" w:eastAsia="仿宋" w:hAnsi="仿宋" w:cs="仿宋" w:hint="eastAsia"/>
            <w:lang w:eastAsia="zh-CN"/>
          </w:rPr>
          <w:t>(二)、合作伙伴协议与合同管理</w:t>
        </w:r>
        <w:r>
          <w:tab/>
        </w:r>
        <w:r>
          <w:fldChar w:fldCharType="begin"/>
        </w:r>
        <w:r>
          <w:instrText xml:space="preserve"> PAGEREF _Toc8400 \h </w:instrText>
        </w:r>
        <w:r>
          <w:fldChar w:fldCharType="separate"/>
        </w:r>
        <w:r>
          <w:t>24</w:t>
        </w:r>
        <w:r>
          <w:fldChar w:fldCharType="end"/>
        </w:r>
      </w:hyperlink>
    </w:p>
    <w:p>
      <w:pPr>
        <w:pStyle w:val="TOC2"/>
        <w:tabs>
          <w:tab w:val="right" w:leader="dot" w:pos="8306"/>
        </w:tabs>
      </w:pPr>
      <w:hyperlink w:anchor="_Toc22677" w:history="1">
        <w:r>
          <w:rPr>
            <w:rFonts w:ascii="仿宋" w:eastAsia="仿宋" w:hAnsi="仿宋" w:cs="仿宋" w:hint="eastAsia"/>
            <w:lang w:eastAsia="zh-CN"/>
          </w:rPr>
          <w:t>(三)、风险共担与利益共享机制</w:t>
        </w:r>
        <w:r>
          <w:tab/>
        </w:r>
        <w:r>
          <w:fldChar w:fldCharType="begin"/>
        </w:r>
        <w:r>
          <w:instrText xml:space="preserve"> PAGEREF _Toc22677 \h </w:instrText>
        </w:r>
        <w:r>
          <w:fldChar w:fldCharType="separate"/>
        </w:r>
        <w:r>
          <w:t>25</w:t>
        </w:r>
        <w:r>
          <w:fldChar w:fldCharType="end"/>
        </w:r>
      </w:hyperlink>
    </w:p>
    <w:p>
      <w:pPr>
        <w:pStyle w:val="TOC2"/>
        <w:tabs>
          <w:tab w:val="right" w:leader="dot" w:pos="8306"/>
        </w:tabs>
      </w:pPr>
      <w:hyperlink w:anchor="_Toc30345" w:history="1">
        <w:r>
          <w:rPr>
            <w:rFonts w:ascii="仿宋" w:eastAsia="仿宋" w:hAnsi="仿宋" w:cs="仿宋" w:hint="eastAsia"/>
            <w:lang w:eastAsia="zh-CN"/>
          </w:rPr>
          <w:t>(四)、定期合作评估与调整</w:t>
        </w:r>
        <w:r>
          <w:tab/>
        </w:r>
        <w:r>
          <w:fldChar w:fldCharType="begin"/>
        </w:r>
        <w:r>
          <w:instrText xml:space="preserve"> PAGEREF _Toc30345 \h </w:instrText>
        </w:r>
        <w:r>
          <w:fldChar w:fldCharType="separate"/>
        </w:r>
        <w:r>
          <w:t>26</w:t>
        </w:r>
        <w:r>
          <w:fldChar w:fldCharType="end"/>
        </w:r>
      </w:hyperlink>
    </w:p>
    <w:p>
      <w:pPr>
        <w:pStyle w:val="TOC1"/>
        <w:tabs>
          <w:tab w:val="right" w:leader="dot" w:pos="8306"/>
        </w:tabs>
      </w:pPr>
      <w:hyperlink w:anchor="_Toc11730" w:history="1">
        <w:r>
          <w:rPr>
            <w:rFonts w:ascii="仿宋" w:eastAsia="仿宋" w:hAnsi="仿宋" w:cs="仿宋" w:hint="eastAsia"/>
            <w:lang w:eastAsia="zh-CN"/>
          </w:rPr>
          <w:t>六、危机管理与应急响应</w:t>
        </w:r>
        <w:r>
          <w:tab/>
        </w:r>
        <w:r>
          <w:fldChar w:fldCharType="begin"/>
        </w:r>
        <w:r>
          <w:instrText xml:space="preserve"> PAGEREF _Toc11730 \h </w:instrText>
        </w:r>
        <w:r>
          <w:fldChar w:fldCharType="separate"/>
        </w:r>
        <w:r>
          <w:t>27</w:t>
        </w:r>
        <w:r>
          <w:fldChar w:fldCharType="end"/>
        </w:r>
      </w:hyperlink>
    </w:p>
    <w:p>
      <w:pPr>
        <w:pStyle w:val="TOC2"/>
        <w:tabs>
          <w:tab w:val="right" w:leader="dot" w:pos="8306"/>
        </w:tabs>
      </w:pPr>
      <w:hyperlink w:anchor="_Toc29110" w:history="1">
        <w:r>
          <w:rPr>
            <w:rFonts w:ascii="仿宋" w:eastAsia="仿宋" w:hAnsi="仿宋" w:cs="仿宋" w:hint="eastAsia"/>
            <w:lang w:eastAsia="zh-CN"/>
          </w:rPr>
          <w:t>(一)、危机管理计划制定</w:t>
        </w:r>
        <w:r>
          <w:tab/>
        </w:r>
        <w:r>
          <w:fldChar w:fldCharType="begin"/>
        </w:r>
        <w:r>
          <w:instrText xml:space="preserve"> PAGEREF _Toc29110 \h </w:instrText>
        </w:r>
        <w:r>
          <w:fldChar w:fldCharType="separate"/>
        </w:r>
        <w:r>
          <w:t>27</w:t>
        </w:r>
        <w:r>
          <w:fldChar w:fldCharType="end"/>
        </w:r>
      </w:hyperlink>
    </w:p>
    <w:p>
      <w:pPr>
        <w:pStyle w:val="TOC2"/>
        <w:tabs>
          <w:tab w:val="right" w:leader="dot" w:pos="8306"/>
        </w:tabs>
      </w:pPr>
      <w:hyperlink w:anchor="_Toc20798" w:history="1">
        <w:r>
          <w:rPr>
            <w:rFonts w:ascii="仿宋" w:eastAsia="仿宋" w:hAnsi="仿宋" w:cs="仿宋" w:hint="eastAsia"/>
            <w:lang w:eastAsia="zh-CN"/>
          </w:rPr>
          <w:t>(二)、应急响应流程</w:t>
        </w:r>
        <w:r>
          <w:tab/>
        </w:r>
        <w:r>
          <w:fldChar w:fldCharType="begin"/>
        </w:r>
        <w:r>
          <w:instrText xml:space="preserve"> PAGEREF _Toc20798 \h </w:instrText>
        </w:r>
        <w:r>
          <w:fldChar w:fldCharType="separate"/>
        </w:r>
        <w:r>
          <w:t>28</w:t>
        </w:r>
        <w:r>
          <w:fldChar w:fldCharType="end"/>
        </w:r>
      </w:hyperlink>
    </w:p>
    <w:p>
      <w:pPr>
        <w:pStyle w:val="TOC2"/>
        <w:tabs>
          <w:tab w:val="right" w:leader="dot" w:pos="8306"/>
        </w:tabs>
      </w:pPr>
      <w:hyperlink w:anchor="_Toc14273" w:history="1">
        <w:r>
          <w:rPr>
            <w:rFonts w:ascii="仿宋" w:eastAsia="仿宋" w:hAnsi="仿宋" w:cs="仿宋" w:hint="eastAsia"/>
            <w:lang w:eastAsia="zh-CN"/>
          </w:rPr>
          <w:t>(三)、危机公关与舆情管理</w:t>
        </w:r>
        <w:r>
          <w:tab/>
        </w:r>
        <w:r>
          <w:fldChar w:fldCharType="begin"/>
        </w:r>
        <w:r>
          <w:instrText xml:space="preserve"> PAGEREF _Toc14273 \h </w:instrText>
        </w:r>
        <w:r>
          <w:fldChar w:fldCharType="separate"/>
        </w:r>
        <w:r>
          <w:t>29</w:t>
        </w:r>
        <w:r>
          <w:fldChar w:fldCharType="end"/>
        </w:r>
      </w:hyperlink>
    </w:p>
    <w:p>
      <w:pPr>
        <w:pStyle w:val="TOC2"/>
        <w:tabs>
          <w:tab w:val="right" w:leader="dot" w:pos="8306"/>
        </w:tabs>
      </w:pPr>
      <w:hyperlink w:anchor="_Toc8408" w:history="1">
        <w:r>
          <w:rPr>
            <w:rFonts w:ascii="仿宋" w:eastAsia="仿宋" w:hAnsi="仿宋" w:cs="仿宋" w:hint="eastAsia"/>
            <w:lang w:eastAsia="zh-CN"/>
          </w:rPr>
          <w:t>(四)、事故调查与报告</w:t>
        </w:r>
        <w:r>
          <w:tab/>
        </w:r>
        <w:r>
          <w:fldChar w:fldCharType="begin"/>
        </w:r>
        <w:r>
          <w:instrText xml:space="preserve"> PAGEREF _Toc8408 \h </w:instrText>
        </w:r>
        <w:r>
          <w:fldChar w:fldCharType="separate"/>
        </w:r>
        <w:r>
          <w:t>30</w:t>
        </w:r>
        <w:r>
          <w:fldChar w:fldCharType="end"/>
        </w:r>
      </w:hyperlink>
    </w:p>
    <w:p>
      <w:pPr>
        <w:pStyle w:val="TOC1"/>
        <w:tabs>
          <w:tab w:val="right" w:leader="dot" w:pos="8306"/>
        </w:tabs>
      </w:pPr>
      <w:hyperlink w:anchor="_Toc19422" w:history="1">
        <w:r>
          <w:rPr>
            <w:rFonts w:ascii="仿宋" w:eastAsia="仿宋" w:hAnsi="仿宋" w:cs="仿宋" w:hint="eastAsia"/>
            <w:lang w:eastAsia="zh-CN"/>
          </w:rPr>
          <w:t>七、人员培训与发展</w:t>
        </w:r>
        <w:r>
          <w:tab/>
        </w:r>
        <w:r>
          <w:fldChar w:fldCharType="begin"/>
        </w:r>
        <w:r>
          <w:instrText xml:space="preserve"> PAGEREF _Toc19422 \h </w:instrText>
        </w:r>
        <w:r>
          <w:fldChar w:fldCharType="separate"/>
        </w:r>
        <w:r>
          <w:t>31</w:t>
        </w:r>
        <w:r>
          <w:fldChar w:fldCharType="end"/>
        </w:r>
      </w:hyperlink>
    </w:p>
    <w:p>
      <w:pPr>
        <w:pStyle w:val="TOC2"/>
        <w:tabs>
          <w:tab w:val="right" w:leader="dot" w:pos="8306"/>
        </w:tabs>
      </w:pPr>
      <w:hyperlink w:anchor="_Toc9049" w:history="1">
        <w:r>
          <w:rPr>
            <w:rFonts w:ascii="仿宋" w:eastAsia="仿宋" w:hAnsi="仿宋" w:cs="仿宋" w:hint="eastAsia"/>
            <w:lang w:eastAsia="zh-CN"/>
          </w:rPr>
          <w:t>(一)、培训需求分析</w:t>
        </w:r>
        <w:r>
          <w:tab/>
        </w:r>
        <w:r>
          <w:fldChar w:fldCharType="begin"/>
        </w:r>
        <w:r>
          <w:instrText xml:space="preserve"> PAGEREF _Toc9049 \h </w:instrText>
        </w:r>
        <w:r>
          <w:fldChar w:fldCharType="separate"/>
        </w:r>
        <w:r>
          <w:t>31</w:t>
        </w:r>
        <w:r>
          <w:fldChar w:fldCharType="end"/>
        </w:r>
      </w:hyperlink>
    </w:p>
    <w:p>
      <w:pPr>
        <w:pStyle w:val="TOC2"/>
        <w:tabs>
          <w:tab w:val="right" w:leader="dot" w:pos="8306"/>
        </w:tabs>
      </w:pPr>
      <w:hyperlink w:anchor="_Toc12532" w:history="1">
        <w:r>
          <w:rPr>
            <w:rFonts w:ascii="仿宋" w:eastAsia="仿宋" w:hAnsi="仿宋" w:cs="仿宋" w:hint="eastAsia"/>
            <w:lang w:eastAsia="zh-CN"/>
          </w:rPr>
          <w:t>(二)、培训计划制定</w:t>
        </w:r>
        <w:r>
          <w:tab/>
        </w:r>
        <w:r>
          <w:fldChar w:fldCharType="begin"/>
        </w:r>
        <w:r>
          <w:instrText xml:space="preserve"> PAGEREF _Toc12532 \h </w:instrText>
        </w:r>
        <w:r>
          <w:fldChar w:fldCharType="separate"/>
        </w:r>
        <w:r>
          <w:t>32</w:t>
        </w:r>
        <w:r>
          <w:fldChar w:fldCharType="end"/>
        </w:r>
      </w:hyperlink>
    </w:p>
    <w:p>
      <w:pPr>
        <w:pStyle w:val="TOC2"/>
        <w:tabs>
          <w:tab w:val="right" w:leader="dot" w:pos="8306"/>
        </w:tabs>
      </w:pPr>
      <w:hyperlink w:anchor="_Toc13036" w:history="1">
        <w:r>
          <w:rPr>
            <w:rFonts w:ascii="仿宋" w:eastAsia="仿宋" w:hAnsi="仿宋" w:cs="仿宋" w:hint="eastAsia"/>
            <w:lang w:eastAsia="zh-CN"/>
          </w:rPr>
          <w:t>(三)、培训执行与评估</w:t>
        </w:r>
        <w:r>
          <w:tab/>
        </w:r>
        <w:r>
          <w:fldChar w:fldCharType="begin"/>
        </w:r>
        <w:r>
          <w:instrText xml:space="preserve"> PAGEREF _Toc13036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298" w:history="1">
        <w:r>
          <w:rPr>
            <w:rFonts w:ascii="仿宋" w:eastAsia="仿宋" w:hAnsi="仿宋" w:cs="仿宋" w:hint="eastAsia"/>
            <w:lang w:eastAsia="zh-CN"/>
          </w:rPr>
          <w:t>(四)、员工职业发展规划</w:t>
        </w:r>
        <w:r>
          <w:tab/>
        </w:r>
        <w:r>
          <w:fldChar w:fldCharType="begin"/>
        </w:r>
        <w:r>
          <w:instrText xml:space="preserve"> PAGEREF _Toc14298 \h </w:instrText>
        </w:r>
        <w:r>
          <w:fldChar w:fldCharType="separate"/>
        </w:r>
        <w:r>
          <w:t>35</w:t>
        </w:r>
        <w:r>
          <w:fldChar w:fldCharType="end"/>
        </w:r>
      </w:hyperlink>
    </w:p>
    <w:p>
      <w:pPr>
        <w:pStyle w:val="TOC1"/>
        <w:tabs>
          <w:tab w:val="right" w:leader="dot" w:pos="8306"/>
        </w:tabs>
      </w:pPr>
      <w:hyperlink w:anchor="_Toc9985" w:history="1">
        <w:r>
          <w:rPr>
            <w:rFonts w:ascii="仿宋" w:eastAsia="仿宋" w:hAnsi="仿宋" w:cs="仿宋" w:hint="eastAsia"/>
            <w:lang w:eastAsia="zh-CN"/>
          </w:rPr>
          <w:t>八、科技创新与研发</w:t>
        </w:r>
        <w:r>
          <w:tab/>
        </w:r>
        <w:r>
          <w:fldChar w:fldCharType="begin"/>
        </w:r>
        <w:r>
          <w:instrText xml:space="preserve"> PAGEREF _Toc9985 \h </w:instrText>
        </w:r>
        <w:r>
          <w:fldChar w:fldCharType="separate"/>
        </w:r>
        <w:r>
          <w:t>36</w:t>
        </w:r>
        <w:r>
          <w:fldChar w:fldCharType="end"/>
        </w:r>
      </w:hyperlink>
    </w:p>
    <w:p>
      <w:pPr>
        <w:pStyle w:val="TOC2"/>
        <w:tabs>
          <w:tab w:val="right" w:leader="dot" w:pos="8306"/>
        </w:tabs>
      </w:pPr>
      <w:hyperlink w:anchor="_Toc17511" w:history="1">
        <w:r>
          <w:rPr>
            <w:rFonts w:ascii="仿宋" w:eastAsia="仿宋" w:hAnsi="仿宋" w:cs="仿宋" w:hint="eastAsia"/>
            <w:lang w:eastAsia="zh-CN"/>
          </w:rPr>
          <w:t>(一)、科技创新战略规划</w:t>
        </w:r>
        <w:r>
          <w:tab/>
        </w:r>
        <w:r>
          <w:fldChar w:fldCharType="begin"/>
        </w:r>
        <w:r>
          <w:instrText xml:space="preserve"> PAGEREF _Toc17511 \h </w:instrText>
        </w:r>
        <w:r>
          <w:fldChar w:fldCharType="separate"/>
        </w:r>
        <w:r>
          <w:t>36</w:t>
        </w:r>
        <w:r>
          <w:fldChar w:fldCharType="end"/>
        </w:r>
      </w:hyperlink>
    </w:p>
    <w:p>
      <w:pPr>
        <w:pStyle w:val="TOC2"/>
        <w:tabs>
          <w:tab w:val="right" w:leader="dot" w:pos="8306"/>
        </w:tabs>
      </w:pPr>
      <w:hyperlink w:anchor="_Toc15761" w:history="1">
        <w:r>
          <w:rPr>
            <w:rFonts w:ascii="仿宋" w:eastAsia="仿宋" w:hAnsi="仿宋" w:cs="仿宋" w:hint="eastAsia"/>
            <w:lang w:eastAsia="zh-CN"/>
          </w:rPr>
          <w:t>(二)、研发团队建设</w:t>
        </w:r>
        <w:r>
          <w:tab/>
        </w:r>
        <w:r>
          <w:fldChar w:fldCharType="begin"/>
        </w:r>
        <w:r>
          <w:instrText xml:space="preserve"> PAGEREF _Toc15761 \h </w:instrText>
        </w:r>
        <w:r>
          <w:fldChar w:fldCharType="separate"/>
        </w:r>
        <w:r>
          <w:t>37</w:t>
        </w:r>
        <w:r>
          <w:fldChar w:fldCharType="end"/>
        </w:r>
      </w:hyperlink>
    </w:p>
    <w:p>
      <w:pPr>
        <w:pStyle w:val="TOC2"/>
        <w:tabs>
          <w:tab w:val="right" w:leader="dot" w:pos="8306"/>
        </w:tabs>
      </w:pPr>
      <w:hyperlink w:anchor="_Toc26669" w:history="1">
        <w:r>
          <w:rPr>
            <w:rFonts w:ascii="仿宋" w:eastAsia="仿宋" w:hAnsi="仿宋" w:cs="仿宋" w:hint="eastAsia"/>
            <w:lang w:eastAsia="zh-CN"/>
          </w:rPr>
          <w:t>(三)、知识产权保护机制</w:t>
        </w:r>
        <w:r>
          <w:tab/>
        </w:r>
        <w:r>
          <w:fldChar w:fldCharType="begin"/>
        </w:r>
        <w:r>
          <w:instrText xml:space="preserve"> PAGEREF _Toc26669 \h </w:instrText>
        </w:r>
        <w:r>
          <w:fldChar w:fldCharType="separate"/>
        </w:r>
        <w:r>
          <w:t>39</w:t>
        </w:r>
        <w:r>
          <w:fldChar w:fldCharType="end"/>
        </w:r>
      </w:hyperlink>
    </w:p>
    <w:p>
      <w:pPr>
        <w:pStyle w:val="TOC2"/>
        <w:tabs>
          <w:tab w:val="right" w:leader="dot" w:pos="8306"/>
        </w:tabs>
      </w:pPr>
      <w:hyperlink w:anchor="_Toc18302" w:history="1">
        <w:r>
          <w:rPr>
            <w:rFonts w:ascii="仿宋" w:eastAsia="仿宋" w:hAnsi="仿宋" w:cs="仿宋" w:hint="eastAsia"/>
            <w:lang w:eastAsia="zh-CN"/>
          </w:rPr>
          <w:t>(四)、技术引进与应用</w:t>
        </w:r>
        <w:r>
          <w:tab/>
        </w:r>
        <w:r>
          <w:fldChar w:fldCharType="begin"/>
        </w:r>
        <w:r>
          <w:instrText xml:space="preserve"> PAGEREF _Toc18302 \h </w:instrText>
        </w:r>
        <w:r>
          <w:fldChar w:fldCharType="separate"/>
        </w:r>
        <w:r>
          <w:t>40</w:t>
        </w:r>
        <w:r>
          <w:fldChar w:fldCharType="end"/>
        </w:r>
      </w:hyperlink>
    </w:p>
    <w:p>
      <w:pPr>
        <w:pStyle w:val="TOC1"/>
        <w:tabs>
          <w:tab w:val="right" w:leader="dot" w:pos="8306"/>
        </w:tabs>
      </w:pPr>
      <w:hyperlink w:anchor="_Toc26576" w:history="1">
        <w:r>
          <w:rPr>
            <w:rFonts w:ascii="仿宋" w:eastAsia="仿宋" w:hAnsi="仿宋" w:cs="仿宋" w:hint="eastAsia"/>
            <w:lang w:eastAsia="zh-CN"/>
          </w:rPr>
          <w:t>九、成本控制与效益提升</w:t>
        </w:r>
        <w:r>
          <w:tab/>
        </w:r>
        <w:r>
          <w:fldChar w:fldCharType="begin"/>
        </w:r>
        <w:r>
          <w:instrText xml:space="preserve"> PAGEREF _Toc26576 \h </w:instrText>
        </w:r>
        <w:r>
          <w:fldChar w:fldCharType="separate"/>
        </w:r>
        <w:r>
          <w:t>41</w:t>
        </w:r>
        <w:r>
          <w:fldChar w:fldCharType="end"/>
        </w:r>
      </w:hyperlink>
    </w:p>
    <w:p>
      <w:pPr>
        <w:pStyle w:val="TOC2"/>
        <w:tabs>
          <w:tab w:val="right" w:leader="dot" w:pos="8306"/>
        </w:tabs>
      </w:pPr>
      <w:hyperlink w:anchor="_Toc30967" w:history="1">
        <w:r>
          <w:rPr>
            <w:rFonts w:ascii="仿宋" w:eastAsia="仿宋" w:hAnsi="仿宋" w:cs="仿宋" w:hint="eastAsia"/>
            <w:lang w:eastAsia="zh-CN"/>
          </w:rPr>
          <w:t>(一)、成本核算与预算管理</w:t>
        </w:r>
        <w:r>
          <w:tab/>
        </w:r>
        <w:r>
          <w:fldChar w:fldCharType="begin"/>
        </w:r>
        <w:r>
          <w:instrText xml:space="preserve"> PAGEREF _Toc30967 \h </w:instrText>
        </w:r>
        <w:r>
          <w:fldChar w:fldCharType="separate"/>
        </w:r>
        <w:r>
          <w:t>41</w:t>
        </w:r>
        <w:r>
          <w:fldChar w:fldCharType="end"/>
        </w:r>
      </w:hyperlink>
    </w:p>
    <w:p>
      <w:pPr>
        <w:pStyle w:val="TOC2"/>
        <w:tabs>
          <w:tab w:val="right" w:leader="dot" w:pos="8306"/>
        </w:tabs>
      </w:pPr>
      <w:hyperlink w:anchor="_Toc10333" w:history="1">
        <w:r>
          <w:rPr>
            <w:rFonts w:ascii="仿宋" w:eastAsia="仿宋" w:hAnsi="仿宋" w:cs="仿宋" w:hint="eastAsia"/>
            <w:lang w:eastAsia="zh-CN"/>
          </w:rPr>
          <w:t>(二)、资源利用效率评估</w:t>
        </w:r>
        <w:r>
          <w:tab/>
        </w:r>
        <w:r>
          <w:fldChar w:fldCharType="begin"/>
        </w:r>
        <w:r>
          <w:instrText xml:space="preserve"> PAGEREF _Toc10333 \h </w:instrText>
        </w:r>
        <w:r>
          <w:fldChar w:fldCharType="separate"/>
        </w:r>
        <w:r>
          <w:t>43</w:t>
        </w:r>
        <w:r>
          <w:fldChar w:fldCharType="end"/>
        </w:r>
      </w:hyperlink>
    </w:p>
    <w:p>
      <w:pPr>
        <w:pStyle w:val="TOC2"/>
        <w:tabs>
          <w:tab w:val="right" w:leader="dot" w:pos="8306"/>
        </w:tabs>
      </w:pPr>
      <w:hyperlink w:anchor="_Toc1548" w:history="1">
        <w:r>
          <w:rPr>
            <w:rFonts w:ascii="仿宋" w:eastAsia="仿宋" w:hAnsi="仿宋" w:cs="仿宋" w:hint="eastAsia"/>
            <w:lang w:eastAsia="zh-CN"/>
          </w:rPr>
          <w:t>(三)、降本增效的具体措施</w:t>
        </w:r>
        <w:r>
          <w:tab/>
        </w:r>
        <w:r>
          <w:fldChar w:fldCharType="begin"/>
        </w:r>
        <w:r>
          <w:instrText xml:space="preserve"> PAGEREF _Toc1548 \h </w:instrText>
        </w:r>
        <w:r>
          <w:fldChar w:fldCharType="separate"/>
        </w:r>
        <w:r>
          <w:t>45</w:t>
        </w:r>
        <w:r>
          <w:fldChar w:fldCharType="end"/>
        </w:r>
      </w:hyperlink>
    </w:p>
    <w:p>
      <w:pPr>
        <w:pStyle w:val="TOC2"/>
        <w:tabs>
          <w:tab w:val="right" w:leader="dot" w:pos="8306"/>
        </w:tabs>
      </w:pPr>
      <w:hyperlink w:anchor="_Toc11275" w:history="1">
        <w:r>
          <w:rPr>
            <w:rFonts w:ascii="仿宋" w:eastAsia="仿宋" w:hAnsi="仿宋" w:cs="仿宋" w:hint="eastAsia"/>
            <w:lang w:eastAsia="zh-CN"/>
          </w:rPr>
          <w:t>(四)、成本与效益的平衡策略</w:t>
        </w:r>
        <w:r>
          <w:tab/>
        </w:r>
        <w:r>
          <w:fldChar w:fldCharType="begin"/>
        </w:r>
        <w:r>
          <w:instrText xml:space="preserve"> PAGEREF _Toc11275 \h </w:instrText>
        </w:r>
        <w:r>
          <w:fldChar w:fldCharType="separate"/>
        </w:r>
        <w:r>
          <w:t>47</w:t>
        </w:r>
        <w:r>
          <w:fldChar w:fldCharType="end"/>
        </w:r>
      </w:hyperlink>
    </w:p>
    <w:p>
      <w:pPr>
        <w:pStyle w:val="TOC1"/>
        <w:tabs>
          <w:tab w:val="right" w:leader="dot" w:pos="8306"/>
        </w:tabs>
      </w:pPr>
      <w:hyperlink w:anchor="_Toc13527" w:history="1">
        <w:r>
          <w:rPr>
            <w:rFonts w:ascii="仿宋" w:eastAsia="仿宋" w:hAnsi="仿宋" w:cs="仿宋" w:hint="eastAsia"/>
            <w:lang w:eastAsia="zh-CN"/>
          </w:rPr>
          <w:t>十、市场营销与品牌推广</w:t>
        </w:r>
        <w:r>
          <w:tab/>
        </w:r>
        <w:r>
          <w:fldChar w:fldCharType="begin"/>
        </w:r>
        <w:r>
          <w:instrText xml:space="preserve"> PAGEREF _Toc13527 \h </w:instrText>
        </w:r>
        <w:r>
          <w:fldChar w:fldCharType="separate"/>
        </w:r>
        <w:r>
          <w:t>48</w:t>
        </w:r>
        <w:r>
          <w:fldChar w:fldCharType="end"/>
        </w:r>
      </w:hyperlink>
    </w:p>
    <w:p>
      <w:pPr>
        <w:pStyle w:val="TOC2"/>
        <w:tabs>
          <w:tab w:val="right" w:leader="dot" w:pos="8306"/>
        </w:tabs>
      </w:pPr>
      <w:hyperlink w:anchor="_Toc16969" w:history="1">
        <w:r>
          <w:rPr>
            <w:rFonts w:ascii="仿宋" w:eastAsia="仿宋" w:hAnsi="仿宋" w:cs="仿宋" w:hint="eastAsia"/>
            <w:lang w:eastAsia="zh-CN"/>
          </w:rPr>
          <w:t>(一)、市场调研与定位</w:t>
        </w:r>
        <w:r>
          <w:tab/>
        </w:r>
        <w:r>
          <w:fldChar w:fldCharType="begin"/>
        </w:r>
        <w:r>
          <w:instrText xml:space="preserve"> PAGEREF _Toc16969 \h </w:instrText>
        </w:r>
        <w:r>
          <w:fldChar w:fldCharType="separate"/>
        </w:r>
        <w:r>
          <w:t>48</w:t>
        </w:r>
        <w:r>
          <w:fldChar w:fldCharType="end"/>
        </w:r>
      </w:hyperlink>
    </w:p>
    <w:p>
      <w:pPr>
        <w:pStyle w:val="TOC2"/>
        <w:tabs>
          <w:tab w:val="right" w:leader="dot" w:pos="8306"/>
        </w:tabs>
      </w:pPr>
      <w:hyperlink w:anchor="_Toc6622" w:history="1">
        <w:r>
          <w:rPr>
            <w:rFonts w:ascii="仿宋" w:eastAsia="仿宋" w:hAnsi="仿宋" w:cs="仿宋" w:hint="eastAsia"/>
            <w:lang w:eastAsia="zh-CN"/>
          </w:rPr>
          <w:t>(二)、营销策略与推广计划</w:t>
        </w:r>
        <w:r>
          <w:tab/>
        </w:r>
        <w:r>
          <w:fldChar w:fldCharType="begin"/>
        </w:r>
        <w:r>
          <w:instrText xml:space="preserve"> PAGEREF _Toc6622 \h </w:instrText>
        </w:r>
        <w:r>
          <w:fldChar w:fldCharType="separate"/>
        </w:r>
        <w:r>
          <w:t>49</w:t>
        </w:r>
        <w:r>
          <w:fldChar w:fldCharType="end"/>
        </w:r>
      </w:hyperlink>
    </w:p>
    <w:p>
      <w:pPr>
        <w:pStyle w:val="TOC2"/>
        <w:tabs>
          <w:tab w:val="right" w:leader="dot" w:pos="8306"/>
        </w:tabs>
      </w:pPr>
      <w:hyperlink w:anchor="_Toc27918" w:history="1">
        <w:r>
          <w:rPr>
            <w:rFonts w:ascii="仿宋" w:eastAsia="仿宋" w:hAnsi="仿宋" w:cs="仿宋" w:hint="eastAsia"/>
            <w:lang w:eastAsia="zh-CN"/>
          </w:rPr>
          <w:t>(三)、客户关系管理</w:t>
        </w:r>
        <w:r>
          <w:tab/>
        </w:r>
        <w:r>
          <w:fldChar w:fldCharType="begin"/>
        </w:r>
        <w:r>
          <w:instrText xml:space="preserve"> PAGEREF _Toc27918 \h </w:instrText>
        </w:r>
        <w:r>
          <w:fldChar w:fldCharType="separate"/>
        </w:r>
        <w:r>
          <w:t>51</w:t>
        </w:r>
        <w:r>
          <w:fldChar w:fldCharType="end"/>
        </w:r>
      </w:hyperlink>
    </w:p>
    <w:p>
      <w:pPr>
        <w:pStyle w:val="TOC2"/>
        <w:tabs>
          <w:tab w:val="right" w:leader="dot" w:pos="8306"/>
        </w:tabs>
      </w:pPr>
      <w:hyperlink w:anchor="_Toc6303" w:history="1">
        <w:r>
          <w:rPr>
            <w:rFonts w:ascii="仿宋" w:eastAsia="仿宋" w:hAnsi="仿宋" w:cs="仿宋" w:hint="eastAsia"/>
            <w:lang w:eastAsia="zh-CN"/>
          </w:rPr>
          <w:t>(四)、品牌建设与维护</w:t>
        </w:r>
        <w:r>
          <w:tab/>
        </w:r>
        <w:r>
          <w:fldChar w:fldCharType="begin"/>
        </w:r>
        <w:r>
          <w:instrText xml:space="preserve"> PAGEREF _Toc6303 \h </w:instrText>
        </w:r>
        <w:r>
          <w:fldChar w:fldCharType="separate"/>
        </w:r>
        <w:r>
          <w:t>52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16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快速变化的商业世界中，硬质泡沫塑料企业要想保持竞争力和持续增长，就必须进行战略层面的思考和规划。本方案提供了一个框架，帮助硬质泡沫塑料企业识别核心竞争力，评估市场机会，以及制定必要的战略行动以保持其市场地位。本方案介绍了制定企业发展战略的方法论，并提出了一系列战略计划的关键元素。本文档明确指出，其内容仅供学习交流，不可做为商业用途。</w:t>
      </w:r>
    </w:p>
    <w:p>
      <w:pPr>
        <w:pStyle w:val="Heading1"/>
        <w:ind w:firstLine="560" w:firstLineChars="200"/>
        <w:rPr>
          <w:rFonts w:ascii="仿宋" w:eastAsia="仿宋" w:hAnsi="仿宋" w:cs="仿宋" w:hint="eastAsia"/>
          <w:sz w:val="28"/>
          <w:lang w:eastAsia="zh-CN"/>
        </w:rPr>
      </w:pPr>
      <w:bookmarkStart w:id="2" w:name="_Toc3521"/>
      <w:r>
        <w:rPr>
          <w:rFonts w:ascii="仿宋" w:eastAsia="仿宋" w:hAnsi="仿宋" w:cs="仿宋" w:hint="eastAsia"/>
          <w:sz w:val="28"/>
          <w:lang w:eastAsia="zh-CN"/>
        </w:rPr>
        <w:t>一、建设规划分析</w:t>
      </w:r>
      <w:bookmarkEnd w:id="2"/>
    </w:p>
    <w:p>
      <w:pPr>
        <w:pStyle w:val="Heading2"/>
        <w:rPr>
          <w:rFonts w:ascii="仿宋" w:eastAsia="仿宋" w:hAnsi="仿宋" w:cs="仿宋" w:hint="eastAsia"/>
          <w:lang w:eastAsia="zh-CN"/>
        </w:rPr>
      </w:pPr>
      <w:bookmarkStart w:id="3" w:name="_Toc11845"/>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硬质泡沫塑料项目产品方案的确定是基于多方面因素的综合考虑。我们充分考虑了国家及地方产业发展政策、市场需求状况、资源供应情况、企业资金筹措能力、生产工艺技术水平的先进程度以及硬质泡沫塑料项目经济效益和投资风险性等方面。主要产品定位于XX，具体品种将灵活调整以适应市场需求的变化。年生产计划根据人员及装备生产能力水平，结合市场需求预测情况，并将产量和销量紧密匹配。本报告按照初步产品方案进行测算，基于确定的产品方案、建设规模和预测的XX产品价格，预计年产量为XXX，预计年产值为X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二、营销策略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坚持以市场需求为创业工作的核心，将硬质泡沫塑料项目产品需求市场作为出发点和落脚点。根据市场的动态变化，我们将灵活调整产品结构，真正做到市场需求决定产品生产。市场热点在哪里，我们的创新工作就紧随其后。为了适应市场需求的变化，我们将合理确定硬质泡沫塑料项目产品生产方案，并通过增加产品高附加值的方式，满足人们对硬质泡沫塑料项目产品的多样需求。在市场变化中不断调整产品生产方案，是我们持续提高产品竞争力和满足市场需求的关键策略。</w:t>
      </w:r>
    </w:p>
    <w:p>
      <w:pPr>
        <w:pStyle w:val="Heading2"/>
        <w:ind w:firstLine="560" w:firstLineChars="200"/>
        <w:rPr>
          <w:rFonts w:ascii="仿宋" w:eastAsia="仿宋" w:hAnsi="仿宋" w:cs="仿宋" w:hint="eastAsia"/>
          <w:sz w:val="28"/>
          <w:lang w:eastAsia="zh-CN"/>
        </w:rPr>
      </w:pPr>
      <w:bookmarkStart w:id="4" w:name="_Toc4909"/>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该硬质泡沫塑料项目总征地面积为XX平方米，相当于约XX亩，其中净用地面积为XX平方米，处于红线范围内，折合约XX亩。硬质泡沫塑料项目规划的总建筑面积为XX平方米，其中规划建设主体工程占据XX平方米，计容建筑面积为XX平方米。预计建筑工程的投资将达到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硬质泡沫塑料项目计划购置的设备总数为XX台（套），设备购置费用将达到XX万元。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硬质泡沫塑料项目的计划总投资为XX万元，预计年实现的营业收入将达到XX万元。这一投资将为硬质泡沫塑料项目提供充足的资金支持，确保硬质泡沫塑料项目能够高效运营并实现可观的经济效益。</w:t>
      </w:r>
    </w:p>
    <w:p>
      <w:pPr>
        <w:pStyle w:val="Heading1"/>
        <w:ind w:firstLine="560" w:firstLineChars="200"/>
        <w:rPr>
          <w:rFonts w:ascii="仿宋" w:eastAsia="仿宋" w:hAnsi="仿宋" w:cs="仿宋" w:hint="eastAsia"/>
          <w:sz w:val="28"/>
          <w:lang w:eastAsia="zh-CN"/>
        </w:rPr>
      </w:pPr>
      <w:bookmarkStart w:id="5" w:name="_Toc9481"/>
      <w:r>
        <w:rPr>
          <w:rFonts w:ascii="仿宋" w:eastAsia="仿宋" w:hAnsi="仿宋" w:cs="仿宋" w:hint="eastAsia"/>
          <w:sz w:val="28"/>
          <w:lang w:eastAsia="zh-CN"/>
        </w:rPr>
        <w:t>二、工艺先进性</w:t>
      </w:r>
      <w:bookmarkEnd w:id="5"/>
    </w:p>
    <w:p>
      <w:pPr>
        <w:pStyle w:val="Heading2"/>
        <w:rPr>
          <w:rFonts w:ascii="仿宋" w:eastAsia="仿宋" w:hAnsi="仿宋" w:cs="仿宋" w:hint="eastAsia"/>
          <w:lang w:eastAsia="zh-CN"/>
        </w:rPr>
      </w:pPr>
      <w:bookmarkStart w:id="6" w:name="_Toc12778"/>
      <w:r>
        <w:rPr>
          <w:rFonts w:ascii="仿宋" w:eastAsia="仿宋" w:hAnsi="仿宋" w:cs="仿宋" w:hint="eastAsia"/>
          <w:lang w:eastAsia="zh-CN"/>
        </w:rPr>
        <w:t>(一)、硬质泡沫塑料项目建设期的原辅材料保障</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XX硬质泡沫塑料项目在施工期间的原辅材料采购主要涵盖以下几个方面：钢材、木材、水泥以及各种建筑和装饰材料。硬质泡沫塑料项目所在地周边市场拥有丰富的供应资源，有多家供货厂家和商户，能够满足硬质泡沫塑料项目建设期间的原辅材料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其中，钢材是硬质泡沫塑料项目施工不可或缺的主要材料之一，涵盖结构钢、型钢等多个种类，市场上存在多家专业生产厂家，提供了多样化的选择。木材作为建筑和装饰的重要原材料，周边供应商可提供各类木材品种，以满足硬质泡沫塑料项目的具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泥是建筑施工中的基础材料，硬质泡沫塑料项目所在地区有多家水泥生产厂家，保障了硬质泡沫塑料项目对水泥的供应。此外，各种建筑及装饰材料，如砖瓦、涂料、地板等，也能在周边市场找到丰富的品种和供应商，确保硬质泡沫塑料项目在施工过程中有足够的选择空间。</w:t>
      </w:r>
    </w:p>
    <w:p>
      <w:pPr>
        <w:pStyle w:val="Heading2"/>
        <w:ind w:firstLine="560" w:firstLineChars="200"/>
        <w:rPr>
          <w:rFonts w:ascii="仿宋" w:eastAsia="仿宋" w:hAnsi="仿宋" w:cs="仿宋" w:hint="eastAsia"/>
          <w:sz w:val="28"/>
          <w:lang w:eastAsia="zh-CN"/>
        </w:rPr>
      </w:pPr>
      <w:bookmarkStart w:id="7" w:name="_Toc30550"/>
      <w:r>
        <w:rPr>
          <w:rFonts w:ascii="仿宋" w:eastAsia="仿宋" w:hAnsi="仿宋" w:cs="仿宋" w:hint="eastAsia"/>
          <w:sz w:val="28"/>
          <w:lang w:eastAsia="zh-CN"/>
        </w:rPr>
        <w:t>(二)、硬质泡沫塑料项目运营期的原辅材料采购与管理</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在硬质泡沫塑料项目运营期，原辅材料的采购及管理是确保生产顺利进行和产品质量稳定的关键环节。以下是对该方面的运营策略：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分类仓库贮存：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成品及包装材料将分别储存在各分类仓库内，实现合理分区，便于物料管理和快速取料。</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仓库的设计应考虑不同物品的存储条件，如温湿度要求，确保物料贮存环境符合标准。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建立责任体系：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设立明确的责任体系，明确各仓库管理人员的职责和权限，确保每位管理人员能够有效地负责所管辖仓库的物料管理。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实施定期培训，提升管理人员对物料存储、保管和出入库流程的专业水平。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3. 保障存放安全：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引入现代化安防系统，确保仓库存放安全，包括视频监控、入侵报警系统等。</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建立定期巡检和维护机制，确保仓库设施设备的正常运行，提高存放安全性。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IS09000 质量管理体系：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硬质泡沫塑料项目承办单位将建立健全IS09000质量管理和质量保证体系，确保物料的质量控制和管理符合国际标准。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引入先进的检验手段，包括质检设备和检测技术，以保障原辅材料的质量和符合产品生产的要求。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稳定可靠的原料来源：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硬质泡沫塑料项目在建设时应确保原料来源的稳定可靠，建立长期合作关系，确保建成后原料的质量和连续供应。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开展供应商评估和管理，以确保供应商的质量体系和交货准时性。</w:t>
      </w:r>
    </w:p>
    <w:p>
      <w:pPr>
        <w:pStyle w:val="Heading2"/>
        <w:ind w:firstLine="560" w:firstLineChars="200"/>
        <w:rPr>
          <w:rFonts w:ascii="仿宋" w:eastAsia="仿宋" w:hAnsi="仿宋" w:cs="仿宋" w:hint="eastAsia"/>
          <w:sz w:val="28"/>
          <w:lang w:eastAsia="zh-CN"/>
        </w:rPr>
      </w:pPr>
      <w:bookmarkStart w:id="8" w:name="_Toc2200"/>
      <w:r>
        <w:rPr>
          <w:rFonts w:ascii="仿宋" w:eastAsia="仿宋" w:hAnsi="仿宋" w:cs="仿宋" w:hint="eastAsia"/>
          <w:sz w:val="28"/>
          <w:lang w:eastAsia="zh-CN"/>
        </w:rPr>
        <w:t>(三)、技术管理的独特特色</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在硬质泡沫塑料项目建设和实施阶段，我们将严格遵循环境保护和安全生产的“三同时”原则，全面贯彻环境保护、职业安全卫生、消防及节能等法律法规和相关措施。关键要求如下：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环境保护要求：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制定并执行符合环保法规的排放标准，确保硬质泡沫塑料项目不对周边环境造成污染。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引入清洁生产工艺，降低排放物和废弃物的产生，最大程度减轻对生态环境的压力。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职业安全卫生：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设立职业安全卫生管理体系，确保工作场所符合卫生标准，员工的职业健康得到保障。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提供必要的职业安全培训，确保员工熟悉并遵守安全操作规程，预防职业伤害。</w:t>
      </w:r>
    </w:p>
    <w:p>
      <w:pPr>
        <w:ind w:firstLine="560" w:firstLineChars="200"/>
        <w:rPr>
          <w:rFonts w:ascii="仿宋" w:eastAsia="仿宋" w:hAnsi="仿宋" w:cs="仿宋" w:hint="eastAsia"/>
          <w:sz w:val="28"/>
        </w:rPr>
      </w:pPr>
      <w:r>
        <w:rPr>
          <w:rFonts w:ascii="仿宋" w:eastAsia="仿宋" w:hAnsi="仿宋" w:cs="仿宋" w:hint="eastAsia"/>
          <w:sz w:val="28"/>
          <w:lang w:eastAsia="zh-CN"/>
        </w:rPr>
        <w:t>3. 消防安全：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采用先进的消防设备，建立健全的消防安全系统，确保一旦发生火灾能够迅速控制和扑灭。</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定期进行消防演练，提高员工的火灾应急处理能力，确保人员安全撤离。</w:t>
      </w:r>
    </w:p>
    <w:p>
      <w:pPr>
        <w:ind w:firstLine="560" w:firstLineChars="200"/>
        <w:rPr>
          <w:rFonts w:ascii="仿宋" w:eastAsia="仿宋" w:hAnsi="仿宋" w:cs="仿宋" w:hint="eastAsia"/>
          <w:sz w:val="28"/>
        </w:rPr>
      </w:pPr>
      <w:r>
        <w:rPr>
          <w:rFonts w:ascii="仿宋" w:eastAsia="仿宋" w:hAnsi="仿宋" w:cs="仿宋" w:hint="eastAsia"/>
          <w:sz w:val="28"/>
          <w:lang w:eastAsia="zh-CN"/>
        </w:rPr>
        <w:t>4. 节能措施：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采用先进的节能设施，降低能源消耗，提高生产效益。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实施定期的能耗评估，优化生产流程，确保硬质泡沫塑料项目运行成本最低化。</w:t>
      </w:r>
    </w:p>
    <w:p>
      <w:pPr>
        <w:ind w:firstLine="560" w:firstLineChars="200"/>
        <w:rPr>
          <w:rFonts w:ascii="仿宋" w:eastAsia="仿宋" w:hAnsi="仿宋" w:cs="仿宋" w:hint="eastAsia"/>
          <w:sz w:val="28"/>
        </w:rPr>
      </w:pPr>
      <w:r>
        <w:rPr>
          <w:rFonts w:ascii="仿宋" w:eastAsia="仿宋" w:hAnsi="仿宋" w:cs="仿宋" w:hint="eastAsia"/>
          <w:sz w:val="28"/>
          <w:lang w:eastAsia="zh-CN"/>
        </w:rPr>
        <w:t>二、硬质泡沫塑料项目技术优势分析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投资硬质泡沫塑料项目具备明显的技术优势，主要体现在以下方面：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先进的节能设施：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硬质泡沫塑料项目采用先进的节能设施，具备多规格产品转换能力，灵活适应市场需求，运行成本相对较低。</w:t>
      </w:r>
    </w:p>
    <w:p>
      <w:pPr>
        <w:ind w:firstLine="560" w:firstLineChars="200"/>
        <w:rPr>
          <w:rFonts w:ascii="仿宋" w:eastAsia="仿宋" w:hAnsi="仿宋" w:cs="仿宋" w:hint="eastAsia"/>
          <w:sz w:val="28"/>
        </w:rPr>
      </w:pPr>
      <w:r>
        <w:rPr>
          <w:rFonts w:ascii="仿宋" w:eastAsia="仿宋" w:hAnsi="仿宋" w:cs="仿宋" w:hint="eastAsia"/>
          <w:sz w:val="28"/>
          <w:lang w:eastAsia="zh-CN"/>
        </w:rPr>
        <w:t>2. 良好的技术适应性：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投资硬质泡沫塑料项目所采用的技术与国内资源条件相适应，具有良好的技术适应性。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技术工艺路线简洁，能够适应国内主要原材料的特性，有利于流程控制和设备操作。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技术成熟和可靠性：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硬质泡沫塑料项目采用的技术工艺路线在国内生产实践中已经得到验证，证明技术成熟可行。</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技术支援条件良好，具备较强的可靠性，有助于确保硬质泡沫塑料项目的平稳运行和高效生产。</w:t>
      </w:r>
    </w:p>
    <w:p>
      <w:pPr>
        <w:pStyle w:val="Heading2"/>
        <w:ind w:firstLine="560" w:firstLineChars="200"/>
        <w:rPr>
          <w:rFonts w:ascii="仿宋" w:eastAsia="仿宋" w:hAnsi="仿宋" w:cs="仿宋" w:hint="eastAsia"/>
          <w:sz w:val="28"/>
          <w:lang w:eastAsia="zh-CN"/>
        </w:rPr>
      </w:pPr>
      <w:bookmarkStart w:id="9" w:name="_Toc32558"/>
      <w:r>
        <w:rPr>
          <w:rFonts w:ascii="仿宋" w:eastAsia="仿宋" w:hAnsi="仿宋" w:cs="仿宋" w:hint="eastAsia"/>
          <w:sz w:val="28"/>
          <w:lang w:eastAsia="zh-CN"/>
        </w:rPr>
        <w:t>(四)、硬质泡沫塑料项目工艺技术设计方案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工艺技术方案要求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硬质泡沫塑料项目的建设和实施过程中，我们坚定贯彻执行“三同时”原则，即环境保护、职业安全卫生、消防及节能的原则。我们注重遵循与环境保护、职业安全卫生、消防及节能相关的法律法规，并全面贯彻各项措施，确保硬质泡沫塑料项目建设和运营过程中的环境友好、安全可控。</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硬质泡沫塑料项目技术优势分析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硬质泡沫塑料项目在技术方面拥有独特的优势。首先，我们的节能设施是先进的，并具备多规格产品转换的能力，从而确保硬质泡沫塑料项目在运行过程中能够适应市场需求的变化，具备较低的运行成本。其次，投资硬质泡沫塑料项目采用的技术与国内资源条件相适应，具有出色的技术适应性。我们的技术工艺路线不仅可以适应国内主要原材料的特性，而且简洁明了，有利于流程控制和设备操作。这一技术路线已在国内生产实践中得到验证，证明技术成熟可靠。同时，我们拥有良好的技术支援条件，为硬质泡沫塑料项目提供了强大的技术支持，使其具备了较强的可靠性。在技术方面，硬质泡沫塑料项目具备适应市场变化、降低运营成本、提高生产效率的竞争优势。</w:t>
      </w:r>
    </w:p>
    <w:p>
      <w:pPr>
        <w:pStyle w:val="Heading2"/>
        <w:ind w:firstLine="560" w:firstLineChars="200"/>
        <w:rPr>
          <w:rFonts w:ascii="仿宋" w:eastAsia="仿宋" w:hAnsi="仿宋" w:cs="仿宋" w:hint="eastAsia"/>
          <w:sz w:val="28"/>
          <w:lang w:eastAsia="zh-CN"/>
        </w:rPr>
      </w:pPr>
      <w:bookmarkStart w:id="10" w:name="_Toc28556"/>
      <w:r>
        <w:rPr>
          <w:rFonts w:ascii="仿宋" w:eastAsia="仿宋" w:hAnsi="仿宋" w:cs="仿宋" w:hint="eastAsia"/>
          <w:sz w:val="28"/>
          <w:lang w:eastAsia="zh-CN"/>
        </w:rPr>
        <w:t>(五)、设备选型的智能化方案</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硬质泡沫塑料项目设备的采购方面，我们坚持以甄选优质供应商为原则。在选择设备供应商时，我们将充分考虑各方面因素，包括供应商的信誉、生产能力、质量管理水平以及售后服务水平等。我们将确保所选设备供应商能够满足工程进度的需要，保证设备的及时交货，提供良好的售后服务，并能够及时提供备品备件，以确保硬质泡沫塑料项目的正常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为降低硬质泡沫塑料项目投资风险，我们将力求选择设备生产厂家，其设备交货期、售后服务、安装调试等方面表现优越，以确保硬质泡沫塑料项目的顺利进行。我们主要选用国产设备，以减少硬质泡沫塑料项目投资，最大限度地降低投资风险。我们将选择那些生产设备厂家，其技术装备达到国内一流水平，企业管理科学，符合国际认证标准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设备和仪器的选型方面，我们主要采用国内一流技术装备。这些设备以专用设备为主，必须满足技术先进、性能可靠、性能价格比合理的要求，以确保我们能够以合理的投资获取高质量的生产设备。我们将合理配置各类设备，充分发挥它们的最佳技术水平，并在满足生产工艺要求的前提下，力求经济合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此外，我们还将充分考虑设备的正常运转费用，以确保在生产相同产品的情况下，能够保持最低的生产成本。预计我们将购置安装主要设备共计XXX 台(套)，设备购置费XXX 万元。通过以上措施，我们将确保硬质泡沫塑料项目在设备采购方面达到最佳性能和效益。</w:t>
      </w:r>
    </w:p>
    <w:p>
      <w:pPr>
        <w:pStyle w:val="Heading1"/>
        <w:ind w:firstLine="560" w:firstLineChars="200"/>
        <w:rPr>
          <w:rFonts w:ascii="仿宋" w:eastAsia="仿宋" w:hAnsi="仿宋" w:cs="仿宋" w:hint="eastAsia"/>
          <w:sz w:val="28"/>
          <w:lang w:eastAsia="zh-CN"/>
        </w:rPr>
      </w:pPr>
      <w:bookmarkStart w:id="11" w:name="_Toc26756"/>
      <w:r>
        <w:rPr>
          <w:rFonts w:ascii="仿宋" w:eastAsia="仿宋" w:hAnsi="仿宋" w:cs="仿宋" w:hint="eastAsia"/>
          <w:sz w:val="28"/>
          <w:lang w:eastAsia="zh-CN"/>
        </w:rPr>
        <w:t>三、工程设计说明</w:t>
      </w:r>
      <w:bookmarkEnd w:id="11"/>
    </w:p>
    <w:p>
      <w:pPr>
        <w:pStyle w:val="Heading2"/>
        <w:rPr>
          <w:rFonts w:ascii="仿宋" w:eastAsia="仿宋" w:hAnsi="仿宋" w:cs="仿宋" w:hint="eastAsia"/>
          <w:lang w:eastAsia="zh-CN"/>
        </w:rPr>
      </w:pPr>
      <w:bookmarkStart w:id="12" w:name="_Toc3091"/>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工程设计的核心在于确保建筑结构的稳定性、功能的实用性、美学的合理性以及施工和运维的经济性。在设计过程中，需要综合考虑建筑的用途、环境特征、可持续性等方面，确立科学合理的设计原则。</w:t>
      </w:r>
    </w:p>
    <w:p>
      <w:pPr>
        <w:pStyle w:val="Heading2"/>
        <w:ind w:firstLine="560" w:firstLineChars="200"/>
        <w:rPr>
          <w:rFonts w:ascii="仿宋" w:eastAsia="仿宋" w:hAnsi="仿宋" w:cs="仿宋" w:hint="eastAsia"/>
          <w:sz w:val="28"/>
          <w:lang w:eastAsia="zh-CN"/>
        </w:rPr>
      </w:pPr>
      <w:bookmarkStart w:id="13" w:name="_Toc28659"/>
      <w:r>
        <w:rPr>
          <w:rFonts w:ascii="仿宋" w:eastAsia="仿宋" w:hAnsi="仿宋" w:cs="仿宋" w:hint="eastAsia"/>
          <w:sz w:val="28"/>
          <w:lang w:eastAsia="zh-CN"/>
        </w:rPr>
        <w:t>(二)、硬质泡沫塑料项目工程建设标准规范</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硬质泡沫塑料项目的建设需要符合国家和地方的相关标准规范，确保施工过程和建成后的设施符合安全、环保、质量等方面的要求。各项建设标准规范将在设计中得到充分考虑和遵循。</w:t>
      </w:r>
    </w:p>
    <w:p>
      <w:pPr>
        <w:pStyle w:val="Heading2"/>
        <w:ind w:firstLine="560" w:firstLineChars="200"/>
        <w:rPr>
          <w:rFonts w:ascii="仿宋" w:eastAsia="仿宋" w:hAnsi="仿宋" w:cs="仿宋" w:hint="eastAsia"/>
          <w:sz w:val="28"/>
          <w:lang w:eastAsia="zh-CN"/>
        </w:rPr>
      </w:pPr>
      <w:bookmarkStart w:id="14" w:name="_Toc10969"/>
      <w:r>
        <w:rPr>
          <w:rFonts w:ascii="仿宋" w:eastAsia="仿宋" w:hAnsi="仿宋" w:cs="仿宋" w:hint="eastAsia"/>
          <w:sz w:val="28"/>
          <w:lang w:eastAsia="zh-CN"/>
        </w:rPr>
        <w:t>(三)、硬质泡沫塑料项目总平面设计要求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硬质泡沫塑料项目总平面设计要求将包括对硬质泡沫塑料项目用地的科学规划，确保合理的场地利用和各功能区域的合理布局。这涉及到交通流线、景观绿化、建筑分布等方面的综合考虑。</w:t>
      </w:r>
    </w:p>
    <w:p>
      <w:pPr>
        <w:pStyle w:val="Heading2"/>
        <w:ind w:firstLine="560" w:firstLineChars="200"/>
        <w:rPr>
          <w:rFonts w:ascii="仿宋" w:eastAsia="仿宋" w:hAnsi="仿宋" w:cs="仿宋" w:hint="eastAsia"/>
          <w:sz w:val="28"/>
          <w:lang w:eastAsia="zh-CN"/>
        </w:rPr>
      </w:pPr>
      <w:bookmarkStart w:id="15" w:name="_Toc4108"/>
      <w:r>
        <w:rPr>
          <w:rFonts w:ascii="仿宋" w:eastAsia="仿宋" w:hAnsi="仿宋" w:cs="仿宋" w:hint="eastAsia"/>
          <w:sz w:val="28"/>
          <w:lang w:eastAsia="zh-CN"/>
        </w:rPr>
        <w:t>(四)、建筑设计规范和标准</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建筑设计规范和标准将详细规定建筑物的各项技术指标，包括但不限于结构设计、电气设计、给排水设计等，确保建筑的安全性和功能性。</w:t>
      </w:r>
    </w:p>
    <w:p>
      <w:pPr>
        <w:pStyle w:val="Heading2"/>
        <w:ind w:firstLine="560" w:firstLineChars="200"/>
        <w:rPr>
          <w:rFonts w:ascii="仿宋" w:eastAsia="仿宋" w:hAnsi="仿宋" w:cs="仿宋" w:hint="eastAsia"/>
          <w:sz w:val="28"/>
          <w:lang w:eastAsia="zh-CN"/>
        </w:rPr>
      </w:pPr>
      <w:bookmarkStart w:id="16" w:name="_Toc627"/>
      <w:r>
        <w:rPr>
          <w:rFonts w:ascii="仿宋" w:eastAsia="仿宋" w:hAnsi="仿宋" w:cs="仿宋" w:hint="eastAsia"/>
          <w:sz w:val="28"/>
          <w:lang w:eastAsia="zh-CN"/>
        </w:rPr>
        <w:t>(五)、土建工程设计年限及安全等级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土建工程的设计年限和安全等级将在设计中被准确明确。这涉及到建筑物的使用寿命和抗震等级等方面的规定，以确保建筑的长期稳定运行。</w:t>
      </w:r>
    </w:p>
    <w:p>
      <w:pPr>
        <w:pStyle w:val="Heading2"/>
        <w:ind w:firstLine="560" w:firstLineChars="200"/>
        <w:rPr>
          <w:rFonts w:ascii="仿宋" w:eastAsia="仿宋" w:hAnsi="仿宋" w:cs="仿宋" w:hint="eastAsia"/>
          <w:sz w:val="28"/>
          <w:lang w:eastAsia="zh-CN"/>
        </w:rPr>
      </w:pPr>
      <w:bookmarkStart w:id="17" w:name="_Toc23084"/>
      <w:r>
        <w:rPr>
          <w:rFonts w:ascii="仿宋" w:eastAsia="仿宋" w:hAnsi="仿宋" w:cs="仿宋" w:hint="eastAsia"/>
          <w:sz w:val="28"/>
          <w:lang w:eastAsia="zh-CN"/>
        </w:rPr>
        <w:t>(六)、建筑工程设计总体要求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建筑工程设计总体要求将对整个设计过程进行概括，包括设计的整体目标、实施步骤、关键节点等，为设计团队提供明确的工作指导。</w:t>
      </w:r>
    </w:p>
    <w:p>
      <w:pPr>
        <w:pStyle w:val="Heading1"/>
        <w:ind w:firstLine="560" w:firstLineChars="200"/>
        <w:rPr>
          <w:rFonts w:ascii="仿宋" w:eastAsia="仿宋" w:hAnsi="仿宋" w:cs="仿宋" w:hint="eastAsia"/>
          <w:sz w:val="28"/>
          <w:lang w:eastAsia="zh-CN"/>
        </w:rPr>
      </w:pPr>
      <w:bookmarkStart w:id="18" w:name="_Toc18276"/>
      <w:r>
        <w:rPr>
          <w:rFonts w:ascii="仿宋" w:eastAsia="仿宋" w:hAnsi="仿宋" w:cs="仿宋" w:hint="eastAsia"/>
          <w:sz w:val="28"/>
          <w:lang w:eastAsia="zh-CN"/>
        </w:rPr>
        <w:t>四、硬质泡沫塑料项目建设地分析</w:t>
      </w:r>
      <w:bookmarkEnd w:id="18"/>
    </w:p>
    <w:p>
      <w:pPr>
        <w:pStyle w:val="Heading2"/>
        <w:rPr>
          <w:rFonts w:ascii="仿宋" w:eastAsia="仿宋" w:hAnsi="仿宋" w:cs="仿宋" w:hint="eastAsia"/>
          <w:lang w:eastAsia="zh-CN"/>
        </w:rPr>
      </w:pPr>
      <w:bookmarkStart w:id="19" w:name="_Toc24321"/>
      <w:r>
        <w:rPr>
          <w:rFonts w:ascii="仿宋" w:eastAsia="仿宋" w:hAnsi="仿宋" w:cs="仿宋" w:hint="eastAsia"/>
          <w:lang w:eastAsia="zh-CN"/>
        </w:rPr>
        <w:t>(一)、硬质泡沫塑料项目选址原则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确保硬质泡沫塑料项目建设不会对周围环境造成污染，或者任何潜在的污染都将控制在国家法律和标准允许的范围内。硬质泡沫塑料项目建设的区域将依据城市总体规划，以确保布局相对独立，便于进行科研、生产经营和管理活动。同时，硬质泡沫塑料项目建设区域与城市建设地的联系也将得到全面考虑，以促使硬质泡沫塑料项目与城市的发展更为协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硬质泡沫塑料项目建设方案将在满足硬质泡沫塑料项目产品生产工艺、消防安全、环境保护卫生等要求的前提下，尽量合并建筑，以提高资源利用效率。在布置方面，将充分利用自然空间，贯彻执行“十分珍惜和合理利用土地”的基本国策，根据具体情况因地制宜，合理布置硬质泡沫塑料项目建设，确保土地利用的合理性和可持续性。这样的硬质泡沫塑料项目规划将确保在硬质泡沫塑料项目建设和运营过程中对当地居民和社会不会造成不满和不良影响。</w:t>
      </w:r>
    </w:p>
    <w:p>
      <w:pPr>
        <w:pStyle w:val="Heading2"/>
        <w:ind w:firstLine="560" w:firstLineChars="200"/>
        <w:rPr>
          <w:rFonts w:ascii="仿宋" w:eastAsia="仿宋" w:hAnsi="仿宋" w:cs="仿宋" w:hint="eastAsia"/>
          <w:sz w:val="28"/>
          <w:lang w:eastAsia="zh-CN"/>
        </w:rPr>
      </w:pPr>
      <w:bookmarkStart w:id="20" w:name="_Toc1296"/>
      <w:r>
        <w:rPr>
          <w:rFonts w:ascii="仿宋" w:eastAsia="仿宋" w:hAnsi="仿宋" w:cs="仿宋" w:hint="eastAsia"/>
          <w:sz w:val="28"/>
          <w:lang w:eastAsia="zh-CN"/>
        </w:rPr>
        <w:t>(二)、硬质泡沫塑料项目选址</w:t>
      </w:r>
      <w:bookmarkEnd w:id="20"/>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硬质泡沫塑料项目选址在 xxx 产业示范园区，这一选址的决定经过了充分的论证和考量。首先，xxx 产业示范园区作为地区内产业发展的重要引擎，具备了先进的基础设施和产业配套条件，为硬质泡沫塑料项目的顺利开展提供了有力支持。其次，该示范园区拥有便捷的交通网络和优越的地理位置，有利于原材料供应、产品流通以及人员往来，提高了硬质泡沫塑料项目的运营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此外，xxx 产业示范园区还注重生态环保和绿色发展，与硬质泡沫塑料项目的环保理念高度契合。选址于示范园区，不仅可以有效整合各类资源，降低硬质泡沫塑料项目建设和运营的成本，同时也有助于提升硬质泡沫塑料项目的整体竞争力。综合考虑产业集聚效应、交通便捷性以及生态环保等多方面因素，选址于 xxx 产业示范园区对硬质泡沫塑料项目的可持续发展具有积极的促进作用。</w:t>
      </w:r>
    </w:p>
    <w:p>
      <w:pPr>
        <w:pStyle w:val="Heading2"/>
        <w:ind w:firstLine="560" w:firstLineChars="200"/>
        <w:rPr>
          <w:rFonts w:ascii="仿宋" w:eastAsia="仿宋" w:hAnsi="仿宋" w:cs="仿宋" w:hint="eastAsia"/>
          <w:sz w:val="28"/>
          <w:lang w:eastAsia="zh-CN"/>
        </w:rPr>
      </w:pPr>
      <w:bookmarkStart w:id="21" w:name="_Toc27676"/>
      <w:r>
        <w:rPr>
          <w:rFonts w:ascii="仿宋" w:eastAsia="仿宋" w:hAnsi="仿宋" w:cs="仿宋" w:hint="eastAsia"/>
          <w:sz w:val="28"/>
          <w:lang w:eastAsia="zh-CN"/>
        </w:rPr>
        <w:t>(三)、建设条件分析</w:t>
      </w:r>
      <w:bookmarkEnd w:id="21"/>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硬质泡沫塑料项目承办单位目前资产运营状况良好，财务管理制度健全且完善，企业财务雄厚。凭借卓越的产品质量、科学的管理模式以及灵活畅通的销售网络，该单位连年实现盈利，为硬质泡沫塑料项目建设提供充足的计划自筹资金。当地人民政府和主管部门高度重视硬质泡沫塑料项目建设，土地、规划、建设等管理部门提出了切实可行的实施方案和保障措施，并给予充分的认可。此外，硬质泡沫塑料项目建设区域拥有充足的水、电、气等资源供给，足以满足硬质泡沫塑料项目正常生产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硬质泡沫塑料项目可依托硬质泡沫塑料项目建设地成熟的公用工程、辅助工程、储运设施等富余资源，同时拥有丰富的劳动力资源和完善的社会服务体系。这将有助于加速硬质泡沫塑料项目建设进度，降低建设成本，实现硬质泡沫塑料项目投资的节约，提升硬质泡沫塑料项目承办单位的综合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硬质泡沫塑料项目承办单位具备一大批丰富经验的硬质泡沫塑料项目产品生产专业技术和管理人才。通过引进和内部培养，形成了一个研究方向多元、完整的专业研发团队，包括核心技术专家、关键技术骨干和一般技术人员，构建了完整的人才梯队。该单位在当地相关行业拥有显著的人才优势。与此同时，硬质泡沫塑料项目承办单位还与多家科研院所建立了长期的合作关系，并设立了向科研开发倾斜的奖励机制，每年投入专项资金用于重点产品和关键工艺的研发奖励。这为硬质泡沫塑料项目的科研创新提供了有力的支持。</w:t>
      </w:r>
    </w:p>
    <w:p>
      <w:pPr>
        <w:pStyle w:val="Heading2"/>
        <w:ind w:firstLine="560" w:firstLineChars="200"/>
        <w:rPr>
          <w:rFonts w:ascii="仿宋" w:eastAsia="仿宋" w:hAnsi="仿宋" w:cs="仿宋" w:hint="eastAsia"/>
          <w:sz w:val="28"/>
          <w:lang w:eastAsia="zh-CN"/>
        </w:rPr>
      </w:pPr>
      <w:bookmarkStart w:id="22" w:name="_Toc2938"/>
      <w:r>
        <w:rPr>
          <w:rFonts w:ascii="仿宋" w:eastAsia="仿宋" w:hAnsi="仿宋" w:cs="仿宋" w:hint="eastAsia"/>
          <w:sz w:val="28"/>
          <w:lang w:eastAsia="zh-CN"/>
        </w:rPr>
        <w:t>(四)、用地控制指标</w:t>
      </w:r>
      <w:bookmarkEnd w:id="22"/>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硬质泡沫塑料项目选址于</w:t>
      </w:r>
      <w:r>
        <w:rPr>
          <w:rFonts w:ascii="仿宋" w:eastAsia="仿宋" w:hAnsi="仿宋" w:cs="仿宋" w:hint="eastAsia"/>
          <w:sz w:val="28"/>
          <w:lang w:eastAsia="zh-CN"/>
        </w:rPr>
        <w:t xml:space="preserve"> 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产业示范园区，关于用地控制指标的规划与管理，本硬质泡沫塑料项目将严格遵循国家和地方的相关法规和标准。用地控制指标包括但不限于以下几个方面：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建筑物基底占地面积： 硬质泡沫塑料项目将严格按照规划建设主体工程的需要，确保建筑物基底占地面积在符合法规的范围内，以最大限度地利用土地，提高用地利用效率。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建筑密度： 根据示范园区的总体规划，硬质泡沫塑料项目将遵循相应的建筑密度标准，合理规划建设，保障硬质泡沫塑料项目建设的紧凑性和高效性。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绿化率： 在硬质泡沫塑料项目建设中，将注重绿化工作，确保绿化率达到或超过规划要求。通过科学合理的绿化设计，提升硬质泡沫塑料项目周边的生态环境，使其更加宜居宜业。</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建筑高度： 遵循规划规定的建筑高度限制，确保建筑在垂直空间的合理利用，不超过规划范围，保持与周边建筑的协调性。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地上层数和地下层数： 硬质泡沫塑料项目将根据规划要求，合理规划地上和地下层数，确保建设的稳定性和安全性。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其他控制要素： 根据示范园区的具体规划和相关法规，硬质泡沫塑料项目还将遵循其他用地控制指标，如建筑线、退让线等，确保硬质泡沫塑料项目的建设与周边环境的和谐相处。</w:t>
      </w:r>
    </w:p>
    <w:p>
      <w:pPr>
        <w:pStyle w:val="Heading2"/>
        <w:ind w:firstLine="560" w:firstLineChars="200"/>
        <w:rPr>
          <w:rFonts w:ascii="仿宋" w:eastAsia="仿宋" w:hAnsi="仿宋" w:cs="仿宋" w:hint="eastAsia"/>
          <w:sz w:val="28"/>
          <w:lang w:eastAsia="zh-CN"/>
        </w:rPr>
      </w:pPr>
      <w:bookmarkStart w:id="23" w:name="_Toc20300"/>
      <w:r>
        <w:rPr>
          <w:rFonts w:ascii="仿宋" w:eastAsia="仿宋" w:hAnsi="仿宋" w:cs="仿宋" w:hint="eastAsia"/>
          <w:sz w:val="28"/>
          <w:lang w:eastAsia="zh-CN"/>
        </w:rPr>
        <w:t>(五)、用地总体要求</w:t>
      </w:r>
      <w:bookmarkEnd w:id="23"/>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在本期工程硬质泡沫塑料项目的建设规划中，涉及到一系列关键的建设指标，这些指标将有助于确保硬质泡沫塑料项目的合理规划和高效建设。具体而言：</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建筑系数： 本期工程硬质泡沫塑料项目的建筑系数为XXX%。该系数是对硬质泡沫塑料项目建筑面积与用地面积的比例控制，通过设定合理的建筑系数，可以确保硬质泡沫塑料项目在有限的用地资源下实现最大的建筑利用率，达到用地经济效益的最佳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建筑容积率： 硬质泡沫塑料项目的建筑容积率为XXX。该率值衡量了建筑物总体积与用地面积的比例，是规划中用来控制建筑高度和密度的关键参数。通过合理控制建筑容积率，可以在确保建筑物结构合理的同时，使硬质泡沫塑料项目整体外观更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绿化覆盖率： 为保护自然环境和提升硬质泡沫塑料项目的生态品质，本期工程硬质泡沫塑料项目将严格执行绿化覆盖率标准，目标值为XXX%。这意味着在硬质泡沫塑料项目建设区域，将有相应的绿化面积，以促进生态平衡、改善空气质量，并提供良好的休闲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4. 固定资产投资强度： 本期工程硬质泡沫塑料项目的固定资产投资强度为XXX万元/亩。该指标表征了每亩土地上的固定资产投资额，是评估硬质泡沫塑料项目投资规模的重要参考。通过科学合理地控制投资强度，可以实现资金的有效利用，确保硬质泡沫塑料项目的投资回报率。</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这些建设规划指标将有助于硬质泡沫塑料项目在建设过程中充分考虑资源利用效率、环境保护、投资效益等多个方面，实现可持续发展的目标。</w:t>
      </w:r>
    </w:p>
    <w:p>
      <w:pPr>
        <w:pStyle w:val="Heading2"/>
        <w:ind w:firstLine="560" w:firstLineChars="200"/>
        <w:rPr>
          <w:rFonts w:ascii="仿宋" w:eastAsia="仿宋" w:hAnsi="仿宋" w:cs="仿宋" w:hint="eastAsia"/>
          <w:sz w:val="28"/>
          <w:lang w:eastAsia="zh-CN"/>
        </w:rPr>
      </w:pPr>
      <w:bookmarkStart w:id="24" w:name="_Toc32705"/>
      <w:r>
        <w:rPr>
          <w:rFonts w:ascii="仿宋" w:eastAsia="仿宋" w:hAnsi="仿宋" w:cs="仿宋" w:hint="eastAsia"/>
          <w:sz w:val="28"/>
          <w:lang w:eastAsia="zh-CN"/>
        </w:rPr>
        <w:t>(六)、节约用地措施</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为有效利用土地资源，采取以下措施：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1. 大跨度连跨厂房设计：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采用大跨度连跨厂房布局，有助于方便生产设备的布置，提高厂房面积的利用率。这种设计能够最大程度地减少结构支撑柱，从而节约土地资源。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简易货架优化仓库布局：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在原料及辅助材料仓库采用简易货架，通过合理布局提高库房的面积和空间利用率。这不仅有效地优化了仓库存储结构，还达到了节约土地资源的目的。</w:t>
      </w:r>
    </w:p>
    <w:p>
      <w:pPr>
        <w:ind w:firstLine="560" w:firstLineChars="200"/>
        <w:rPr>
          <w:rFonts w:ascii="仿宋" w:eastAsia="仿宋" w:hAnsi="仿宋" w:cs="仿宋" w:hint="eastAsia"/>
          <w:sz w:val="28"/>
        </w:rPr>
      </w:pPr>
      <w:r>
        <w:rPr>
          <w:rFonts w:ascii="仿宋" w:eastAsia="仿宋" w:hAnsi="仿宋" w:cs="仿宋" w:hint="eastAsia"/>
          <w:sz w:val="28"/>
          <w:lang w:eastAsia="zh-CN"/>
        </w:rPr>
        <w:t>3. 外协(外购)方式降低建设需求：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硬质泡沫塑料项目建设坚持专业化生产原则，将主要生产过程和关键工序由硬质泡沫塑料项目承办单位实施，而其他附属商品则采用外协(外购)的方式。通过这种方式，能够避免重复建设，达到节约资金、能源和土地资源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4. 高效生产工艺和设备布局：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硬质泡沫塑料项目采用高效的生产工艺，通过科学的设备布局，最大程度地提高生产效率，减少生产空间的浪费。这包括合理的生产流程设计，避免不必要的物料运输和仓储空间占用。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5. 绿色建筑和生态环境保护：</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在土地利用的同时，硬质泡沫塑料项目建设将考虑采用绿色建筑理念，以减少对周边自然环境的影响。通过科学规划和环保措施，确保生产过程中的废弃物处理和排放均符合环保标准，最小化对土地生态的冲击。</w:t>
      </w:r>
    </w:p>
    <w:p>
      <w:pPr>
        <w:ind w:firstLine="560" w:firstLineChars="200"/>
        <w:rPr>
          <w:rFonts w:ascii="仿宋" w:eastAsia="仿宋" w:hAnsi="仿宋" w:cs="仿宋" w:hint="eastAsia"/>
          <w:sz w:val="28"/>
        </w:rPr>
      </w:pPr>
      <w:r>
        <w:rPr>
          <w:rFonts w:ascii="仿宋" w:eastAsia="仿宋" w:hAnsi="仿宋" w:cs="仿宋" w:hint="eastAsia"/>
          <w:sz w:val="28"/>
          <w:lang w:eastAsia="zh-CN"/>
        </w:rPr>
        <w:t>6. 资源综合利用：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在生产过程中，硬质泡沫塑料项目将注重资源的综合利用，减少废弃物的产生。通过回收再利用、能源回收等手段，最大化地减少对新资源的依赖，实现对土地资源的更为有效的利用。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7. 智能化管理系统的引入：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引入智能化的生产管理系统，通过精准的数据分析和优化，降低生产中的浪费，包括原材料、能源和生产空间的浪费。这有助于更加智能、高效地利用土地资源。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综合措施的有机结合，硬质泡沫塑料项目建设在土地资源的规划和使用上不仅注重高效性和科技性，同时保持对生态环境的尊重。这种全方位的土地资源节约措施将有助于硬质泡沫塑料项目的可持续发展和为社会创造更多的经济效益。</w:t>
      </w:r>
    </w:p>
    <w:p>
      <w:pPr>
        <w:pStyle w:val="Heading2"/>
        <w:ind w:firstLine="560" w:firstLineChars="200"/>
        <w:rPr>
          <w:rFonts w:ascii="仿宋" w:eastAsia="仿宋" w:hAnsi="仿宋" w:cs="仿宋" w:hint="eastAsia"/>
          <w:sz w:val="28"/>
          <w:lang w:eastAsia="zh-CN"/>
        </w:rPr>
      </w:pPr>
      <w:bookmarkStart w:id="25" w:name="_Toc5524"/>
      <w:r>
        <w:rPr>
          <w:rFonts w:ascii="仿宋" w:eastAsia="仿宋" w:hAnsi="仿宋" w:cs="仿宋" w:hint="eastAsia"/>
          <w:sz w:val="28"/>
          <w:lang w:eastAsia="zh-CN"/>
        </w:rPr>
        <w:t>(七)、总图布置方案</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在硬质泡沫塑料项目规划中，总图布置方案是确保各个组成部分协调有序、高效运作的关键。以下是总图布置方案的主要考虑因素：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整体布局设计：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硬质泡沫塑料项目整体布局应基于高效生产流程和员工流动，确保各功能区域之间协调有序。</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确定主要生产区、仓储区、办公区、设备区等功能分区，使得生产过程流畅无阻。</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生产设备配置：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根据生产工艺和流程，合理配置生产设备，确保设备之间的协同作业，提高生产效率。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采用智能化设备和自动化生产线，最大限度地减少人力介入，提高生产精度和速度。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绿色空间和环保设计：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在总图布置中考虑绿色空间，例如绿化带和景观区域，提升工作环境质量，有助于员工的生产效率和生活舒适度。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引入环保设计理念，设置废弃物处理区域和环保设施，确保硬质泡沫塑料项目对环境的影响最小化。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交通与物流通道规划：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设计合理的交通通道，确保原材料、半成品和成品之间的便捷运输，减少内部物流时间。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考虑员工出行和物流车辆的通行，制定合理的交通规划，确保交通流畅。</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安全与紧急应对：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设置安全通道和紧急疏散通道，确保在紧急情况下员工能够快速有序地撤离。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安排紧急设备和安全设备的布局，提高应急处理效率，确保硬质泡沫塑料项目安全运行。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6. 未来扩建和更新考虑：</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https://d.book118.com/355203242312011110</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硬质泡沫塑料项目合作计划书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硬质泡沫塑料项目合作计划书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硬质泡沫塑料项目合作计划书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硬质泡沫塑料项目合作计划书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硬质泡沫塑料项目合作计划书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硬质泡沫塑料项目合作计划书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硬质泡沫塑料项目合作计划书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硬质泡沫塑料项目合作计划书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硬质泡沫塑料项目合作计划书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硬质泡沫塑料项目合作计划书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硬质泡沫塑料项目合作计划书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硬质泡沫塑料项目合作计划书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硬质泡沫塑料项目合作计划书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硬质泡沫塑料项目合作计划书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硬质泡沫塑料项目合作计划书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硬质泡沫塑料项目合作计划书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硬质泡沫塑料项目合作计划书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硬质泡沫塑料项目合作计划书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硬质泡沫塑料项目合作计划书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硬质泡沫塑料项目合作计划书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4E0397"/>
    <w:rsid w:val="2CCA2C19"/>
    <w:rsid w:val="6B4E0397"/>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355203242312011110"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2024-02-17T07:11:00Z</dcterms:created>
  <dcterms:modified xsi:type="dcterms:W3CDTF">2024-02-17T07:11:17Z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D5CA60208D7C480B9FA71B9022070055_11</vt:lpwstr>
  </property>
  <property fmtid="{D5CDD505-2E9C-101B-9397-08002B2CF9AE}" pid="3" name="KSOProductBuildVer">
    <vt:lpwstr>2052-12.1.0.16250</vt:lpwstr>
  </property>
</Properties>
</file>