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73" w:lineRule="exact"/>
        <w:ind w:firstLine="12994"/>
      </w:pPr>
      <w:r>
        <w:drawing>
          <wp:anchor distT="0" distB="0" distL="0" distR="0" simplePos="0" relativeHeight="251659264" behindDoc="0" locked="0" layoutInCell="0" allowOverlap="1">
            <wp:simplePos x="0" y="0"/>
            <wp:positionH relativeFrom="page">
              <wp:posOffset>1099035</wp:posOffset>
            </wp:positionH>
            <wp:positionV relativeFrom="page">
              <wp:posOffset>5091362</wp:posOffset>
            </wp:positionV>
            <wp:extent cx="11989271" cy="1227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989271" cy="12270"/>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1105133</wp:posOffset>
            </wp:positionH>
            <wp:positionV relativeFrom="page">
              <wp:posOffset>17949819</wp:posOffset>
            </wp:positionV>
            <wp:extent cx="12007991" cy="12472"/>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2007991" cy="12472"/>
                    </a:xfrm>
                    <a:prstGeom prst="rect">
                      <a:avLst/>
                    </a:prstGeom>
                  </pic:spPr>
                </pic:pic>
              </a:graphicData>
            </a:graphic>
          </wp:anchor>
        </w:drawing>
      </w:r>
      <w:r>
        <w:rPr>
          <w:position w:val="-49"/>
        </w:rPr>
        <w:drawing>
          <wp:inline distT="0" distB="0" distL="0" distR="0">
            <wp:extent cx="3005117" cy="157072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3005117" cy="1570721"/>
                    </a:xfrm>
                    <a:prstGeom prst="rect">
                      <a:avLst/>
                    </a:prstGeom>
                  </pic:spPr>
                </pic:pic>
              </a:graphicData>
            </a:graphic>
          </wp:inline>
        </w:drawing>
      </w:r>
    </w:p>
    <w:p>
      <w:pPr>
        <w:spacing w:line="283" w:lineRule="auto"/>
        <w:rPr>
          <w:rFonts w:ascii="Arial"/>
          <w:sz w:val="21"/>
        </w:rPr>
      </w:pPr>
    </w:p>
    <w:p>
      <w:pPr>
        <w:spacing w:line="284" w:lineRule="auto"/>
        <w:rPr>
          <w:rFonts w:ascii="Arial"/>
          <w:sz w:val="21"/>
        </w:rPr>
      </w:pPr>
    </w:p>
    <w:p>
      <w:pPr>
        <w:spacing w:before="312" w:line="223" w:lineRule="auto"/>
        <w:ind w:left="238"/>
        <w:outlineLvl w:val="0"/>
        <w:rPr>
          <w:rFonts w:ascii="SimHei" w:eastAsia="SimHei" w:hAnsi="SimHei" w:cs="SimHei"/>
          <w:sz w:val="96"/>
          <w:szCs w:val="96"/>
        </w:rPr>
      </w:pPr>
      <w:r>
        <w:rPr>
          <w:rFonts w:ascii="SimHei" w:eastAsia="SimHei" w:hAnsi="SimHei" w:cs="SimHei"/>
          <w:b/>
          <w:bCs/>
          <w:spacing w:val="58"/>
          <w:sz w:val="96"/>
          <w:szCs w:val="96"/>
        </w:rPr>
        <w:t>中华人民共和国出入境检验检疫行业标准</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BodyText"/>
        <w:spacing w:before="159" w:line="217" w:lineRule="auto"/>
        <w:ind w:left="13617"/>
        <w:rPr>
          <w:sz w:val="49"/>
          <w:szCs w:val="49"/>
        </w:rPr>
      </w:pPr>
      <w:r>
        <w:rPr>
          <w:b/>
          <w:bCs/>
          <w:spacing w:val="-4"/>
          <w:sz w:val="49"/>
          <w:szCs w:val="49"/>
        </w:rPr>
        <w:t>SN/T</w:t>
      </w:r>
      <w:r>
        <w:rPr>
          <w:spacing w:val="108"/>
          <w:sz w:val="49"/>
          <w:szCs w:val="49"/>
        </w:rPr>
        <w:t xml:space="preserve">  </w:t>
      </w:r>
      <w:r>
        <w:rPr>
          <w:b/>
          <w:bCs/>
          <w:spacing w:val="-4"/>
          <w:sz w:val="49"/>
          <w:szCs w:val="49"/>
        </w:rPr>
        <w:t>0007.1—2016</w:t>
      </w:r>
    </w:p>
    <w:p>
      <w:pPr>
        <w:pStyle w:val="BodyText"/>
        <w:spacing w:line="220" w:lineRule="auto"/>
        <w:ind w:left="14197"/>
        <w:rPr>
          <w:sz w:val="37"/>
          <w:szCs w:val="37"/>
        </w:rPr>
      </w:pPr>
      <w:r>
        <w:rPr>
          <w:sz w:val="37"/>
          <w:szCs w:val="37"/>
        </w:rPr>
        <w:t>代替</w:t>
      </w:r>
      <w:r>
        <w:rPr>
          <w:spacing w:val="-50"/>
          <w:sz w:val="37"/>
          <w:szCs w:val="37"/>
        </w:rPr>
        <w:t xml:space="preserve"> </w:t>
      </w:r>
      <w:r>
        <w:rPr>
          <w:sz w:val="37"/>
          <w:szCs w:val="37"/>
        </w:rPr>
        <w:t>SN/T</w:t>
      </w:r>
      <w:r>
        <w:rPr>
          <w:spacing w:val="32"/>
          <w:sz w:val="37"/>
          <w:szCs w:val="37"/>
        </w:rPr>
        <w:t xml:space="preserve">   </w:t>
      </w:r>
      <w:r>
        <w:rPr>
          <w:sz w:val="37"/>
          <w:szCs w:val="37"/>
        </w:rPr>
        <w:t>0007—2009</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312" w:line="1431" w:lineRule="exact"/>
        <w:ind w:left="175"/>
        <w:rPr>
          <w:rFonts w:ascii="SimHei" w:eastAsia="SimHei" w:hAnsi="SimHei" w:cs="SimHei"/>
          <w:sz w:val="96"/>
          <w:szCs w:val="96"/>
        </w:rPr>
      </w:pPr>
      <w:r>
        <w:rPr>
          <w:rFonts w:ascii="SimHei" w:eastAsia="SimHei" w:hAnsi="SimHei" w:cs="SimHei"/>
          <w:spacing w:val="75"/>
          <w:position w:val="31"/>
          <w:sz w:val="96"/>
          <w:szCs w:val="96"/>
        </w:rPr>
        <w:t>进出口轻工产品检验标准编写的基本规定</w:t>
      </w:r>
    </w:p>
    <w:p>
      <w:pPr>
        <w:spacing w:before="1" w:line="223" w:lineRule="auto"/>
        <w:ind w:left="5583"/>
        <w:rPr>
          <w:rFonts w:ascii="SimHei" w:eastAsia="SimHei" w:hAnsi="SimHei" w:cs="SimHei"/>
          <w:sz w:val="96"/>
          <w:szCs w:val="96"/>
        </w:rPr>
      </w:pPr>
      <w:r>
        <w:rPr>
          <w:rFonts w:ascii="SimHei" w:eastAsia="SimHei" w:hAnsi="SimHei" w:cs="SimHei"/>
          <w:spacing w:val="24"/>
          <w:sz w:val="96"/>
          <w:szCs w:val="96"/>
        </w:rPr>
        <w:t>第</w:t>
      </w:r>
      <w:r>
        <w:rPr>
          <w:rFonts w:ascii="SimHei" w:eastAsia="SimHei" w:hAnsi="SimHei" w:cs="SimHei"/>
          <w:spacing w:val="24"/>
          <w:sz w:val="96"/>
          <w:szCs w:val="96"/>
        </w:rPr>
        <w:t xml:space="preserve"> </w:t>
      </w:r>
      <w:r>
        <w:rPr>
          <w:rFonts w:ascii="SimHei" w:eastAsia="SimHei" w:hAnsi="SimHei" w:cs="SimHei"/>
          <w:spacing w:val="24"/>
          <w:sz w:val="96"/>
          <w:szCs w:val="96"/>
        </w:rPr>
        <w:t>1部分：检验规程</w:t>
      </w: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before="167" w:line="724" w:lineRule="exact"/>
        <w:ind w:left="1554"/>
        <w:rPr>
          <w:rFonts w:ascii="Times New Roman" w:eastAsia="Times New Roman" w:hAnsi="Times New Roman" w:cs="Times New Roman"/>
          <w:sz w:val="58"/>
          <w:szCs w:val="58"/>
        </w:rPr>
      </w:pPr>
      <w:r>
        <w:rPr>
          <w:rFonts w:ascii="Times New Roman" w:eastAsia="Times New Roman" w:hAnsi="Times New Roman" w:cs="Times New Roman"/>
          <w:b/>
          <w:bCs/>
          <w:spacing w:val="-17"/>
          <w:position w:val="18"/>
          <w:sz w:val="58"/>
          <w:szCs w:val="58"/>
        </w:rPr>
        <w:t>General rules for drafting</w:t>
      </w:r>
      <w:r>
        <w:rPr>
          <w:rFonts w:ascii="Times New Roman" w:eastAsia="Times New Roman" w:hAnsi="Times New Roman" w:cs="Times New Roman"/>
          <w:b/>
          <w:bCs/>
          <w:spacing w:val="-18"/>
          <w:position w:val="18"/>
          <w:sz w:val="58"/>
          <w:szCs w:val="58"/>
        </w:rPr>
        <w:t xml:space="preserve"> inspection standards of</w:t>
      </w:r>
      <w:r>
        <w:rPr>
          <w:rFonts w:ascii="Times New Roman" w:eastAsia="Times New Roman" w:hAnsi="Times New Roman" w:cs="Times New Roman"/>
          <w:b/>
          <w:bCs/>
          <w:spacing w:val="-39"/>
          <w:position w:val="18"/>
          <w:sz w:val="58"/>
          <w:szCs w:val="58"/>
        </w:rPr>
        <w:t xml:space="preserve"> </w:t>
      </w:r>
      <w:r>
        <w:rPr>
          <w:rFonts w:ascii="Times New Roman" w:eastAsia="Times New Roman" w:hAnsi="Times New Roman" w:cs="Times New Roman"/>
          <w:b/>
          <w:bCs/>
          <w:spacing w:val="-18"/>
          <w:position w:val="18"/>
          <w:sz w:val="58"/>
          <w:szCs w:val="58"/>
        </w:rPr>
        <w:t>import</w:t>
      </w:r>
      <w:r>
        <w:rPr>
          <w:rFonts w:ascii="Times New Roman" w:eastAsia="Times New Roman" w:hAnsi="Times New Roman" w:cs="Times New Roman"/>
          <w:b/>
          <w:bCs/>
          <w:spacing w:val="15"/>
          <w:position w:val="18"/>
          <w:sz w:val="58"/>
          <w:szCs w:val="58"/>
        </w:rPr>
        <w:t xml:space="preserve"> </w:t>
      </w:r>
      <w:r>
        <w:rPr>
          <w:rFonts w:ascii="Times New Roman" w:eastAsia="Times New Roman" w:hAnsi="Times New Roman" w:cs="Times New Roman"/>
          <w:b/>
          <w:bCs/>
          <w:spacing w:val="-18"/>
          <w:position w:val="18"/>
          <w:sz w:val="58"/>
          <w:szCs w:val="58"/>
        </w:rPr>
        <w:t>and</w:t>
      </w:r>
      <w:r>
        <w:rPr>
          <w:rFonts w:ascii="Times New Roman" w:eastAsia="Times New Roman" w:hAnsi="Times New Roman" w:cs="Times New Roman"/>
          <w:b/>
          <w:bCs/>
          <w:spacing w:val="11"/>
          <w:position w:val="18"/>
          <w:sz w:val="58"/>
          <w:szCs w:val="58"/>
        </w:rPr>
        <w:t xml:space="preserve"> </w:t>
      </w:r>
      <w:r>
        <w:rPr>
          <w:rFonts w:ascii="Times New Roman" w:eastAsia="Times New Roman" w:hAnsi="Times New Roman" w:cs="Times New Roman"/>
          <w:b/>
          <w:bCs/>
          <w:spacing w:val="-18"/>
          <w:position w:val="18"/>
          <w:sz w:val="58"/>
          <w:szCs w:val="58"/>
        </w:rPr>
        <w:t>export</w:t>
      </w:r>
    </w:p>
    <w:p>
      <w:pPr>
        <w:spacing w:before="2" w:line="190" w:lineRule="auto"/>
        <w:ind w:left="3167"/>
        <w:rPr>
          <w:rFonts w:ascii="Times New Roman" w:eastAsia="Times New Roman" w:hAnsi="Times New Roman" w:cs="Times New Roman"/>
          <w:sz w:val="58"/>
          <w:szCs w:val="58"/>
        </w:rPr>
      </w:pPr>
      <w:r>
        <w:rPr>
          <w:rFonts w:ascii="Times New Roman" w:eastAsia="Times New Roman" w:hAnsi="Times New Roman" w:cs="Times New Roman"/>
          <w:b/>
          <w:bCs/>
          <w:spacing w:val="-19"/>
          <w:sz w:val="58"/>
          <w:szCs w:val="58"/>
        </w:rPr>
        <w:t>light industrial products—Part</w:t>
      </w:r>
      <w:r>
        <w:rPr>
          <w:rFonts w:ascii="Times New Roman" w:eastAsia="Times New Roman" w:hAnsi="Times New Roman" w:cs="Times New Roman"/>
          <w:b/>
          <w:bCs/>
          <w:spacing w:val="34"/>
          <w:sz w:val="58"/>
          <w:szCs w:val="58"/>
        </w:rPr>
        <w:t xml:space="preserve"> </w:t>
      </w:r>
      <w:r>
        <w:rPr>
          <w:rFonts w:ascii="Times New Roman" w:eastAsia="Times New Roman" w:hAnsi="Times New Roman" w:cs="Times New Roman"/>
          <w:b/>
          <w:bCs/>
          <w:spacing w:val="-19"/>
          <w:sz w:val="58"/>
          <w:szCs w:val="58"/>
        </w:rPr>
        <w:t>1:Inspection procedure</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sectPr>
          <w:pgSz w:w="22333" w:h="31680"/>
          <w:pgMar w:top="968" w:right="1681" w:bottom="0" w:left="1730" w:header="0" w:footer="0" w:gutter="0"/>
          <w:cols w:num="1" w:space="708" w:equalWidth="0">
            <w:col w:w="18920" w:space="0"/>
          </w:cols>
        </w:sectPr>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ectPr>
          <w:type w:val="nextPage"/>
          <w:pgSz w:w="22333" w:h="31680"/>
          <w:pgMar w:top="968" w:right="1681" w:bottom="0" w:left="1730" w:header="0" w:footer="0" w:gutter="0"/>
          <w:pgNumType w:start="2"/>
          <w:cols w:num="1" w:space="708" w:equalWidth="0">
            <w:col w:w="18920" w:space="0"/>
          </w:cols>
          <w:titlePg w:val="0"/>
        </w:sectPr>
      </w:pPr>
    </w:p>
    <w:p>
      <w:pPr>
        <w:spacing w:before="118" w:line="191" w:lineRule="auto"/>
        <w:ind w:left="85"/>
        <w:rPr>
          <w:rFonts w:ascii="SimHei" w:eastAsia="SimHei" w:hAnsi="SimHei" w:cs="SimHei"/>
          <w:sz w:val="49"/>
          <w:szCs w:val="49"/>
        </w:rPr>
      </w:pPr>
      <w:r>
        <w:rPr>
          <w:rFonts w:ascii="SimHei" w:eastAsia="SimHei" w:hAnsi="SimHei" w:cs="SimHei"/>
          <w:b/>
          <w:bCs/>
          <w:spacing w:val="16"/>
          <w:sz w:val="49"/>
          <w:szCs w:val="49"/>
        </w:rPr>
        <w:t>2016-06-28发布</w:t>
      </w:r>
    </w:p>
    <w:p>
      <w:pPr>
        <w:spacing w:line="14" w:lineRule="auto"/>
        <w:rPr>
          <w:rFonts w:ascii="Arial"/>
          <w:sz w:val="2"/>
        </w:rPr>
      </w:pPr>
      <w:r>
        <w:rPr>
          <w:rFonts w:ascii="Arial" w:eastAsia="Arial" w:hAnsi="Arial" w:cs="Arial"/>
          <w:sz w:val="2"/>
          <w:szCs w:val="2"/>
        </w:rPr>
        <w:br w:type="column"/>
      </w:r>
    </w:p>
    <w:p>
      <w:pPr>
        <w:spacing w:before="101" w:line="197" w:lineRule="auto"/>
        <w:rPr>
          <w:rFonts w:ascii="SimHei" w:eastAsia="SimHei" w:hAnsi="SimHei" w:cs="SimHei"/>
          <w:sz w:val="49"/>
          <w:szCs w:val="49"/>
        </w:rPr>
      </w:pPr>
      <w:r>
        <w:rPr>
          <w:rFonts w:ascii="SimHei" w:eastAsia="SimHei" w:hAnsi="SimHei" w:cs="SimHei"/>
          <w:b/>
          <w:bCs/>
          <w:spacing w:val="-2"/>
          <w:sz w:val="49"/>
          <w:szCs w:val="49"/>
        </w:rPr>
        <w:t>2017-02-01</w:t>
      </w:r>
      <w:r>
        <w:rPr>
          <w:rFonts w:ascii="SimHei" w:eastAsia="SimHei" w:hAnsi="SimHei" w:cs="SimHei"/>
          <w:spacing w:val="-2"/>
          <w:sz w:val="49"/>
          <w:szCs w:val="49"/>
        </w:rPr>
        <w:t xml:space="preserve"> </w:t>
      </w:r>
      <w:r>
        <w:rPr>
          <w:rFonts w:ascii="SimHei" w:eastAsia="SimHei" w:hAnsi="SimHei" w:cs="SimHei"/>
          <w:b/>
          <w:bCs/>
          <w:spacing w:val="-2"/>
          <w:sz w:val="49"/>
          <w:szCs w:val="49"/>
        </w:rPr>
        <w:t>实施</w:t>
      </w:r>
    </w:p>
    <w:p>
      <w:pPr>
        <w:spacing w:line="197" w:lineRule="auto"/>
        <w:rPr>
          <w:rFonts w:ascii="SimHei" w:eastAsia="SimHei" w:hAnsi="SimHei" w:cs="SimHei"/>
          <w:sz w:val="49"/>
          <w:szCs w:val="49"/>
        </w:rPr>
        <w:sectPr>
          <w:type w:val="continuous"/>
          <w:pgSz w:w="22333" w:h="31680"/>
          <w:pgMar w:top="968" w:right="1681" w:bottom="0" w:left="1730" w:header="0" w:footer="0" w:gutter="0"/>
          <w:pgNumType w:start="3"/>
          <w:cols w:num="2" w:space="708" w:equalWidth="0">
            <w:col w:w="15063" w:space="100"/>
            <w:col w:w="3758" w:space="0"/>
          </w:cols>
        </w:sectPr>
      </w:pP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BodyText"/>
        <w:spacing w:before="189" w:line="187" w:lineRule="auto"/>
        <w:ind w:left="3665"/>
      </w:pPr>
      <w:r>
        <w:pict>
          <v:shapetype id="_x0000_t202" coordsize="21600,21600" o:spt="202" path="m,l,21600r21600,l21600,xe">
            <v:stroke joinstyle="miter"/>
            <v:path gradientshapeok="t" o:connecttype="rect"/>
          </v:shapetype>
          <v:shape id="_x0000_s1025" type="#_x0000_t202" style="width:66.85pt;height:27.35pt;margin-top:27.19pt;margin-left:699.92pt;position:absolute;z-index:251660288" filled="f" stroked="f">
            <o:lock v:ext="edit" aspectratio="f"/>
            <v:textbox inset="0,0,0,0">
              <w:txbxContent>
                <w:p>
                  <w:pPr>
                    <w:spacing w:before="19" w:line="191" w:lineRule="auto"/>
                    <w:ind w:left="20"/>
                    <w:rPr>
                      <w:rFonts w:ascii="SimHei" w:eastAsia="SimHei" w:hAnsi="SimHei" w:cs="SimHei"/>
                      <w:sz w:val="49"/>
                      <w:szCs w:val="49"/>
                    </w:rPr>
                  </w:pPr>
                  <w:r>
                    <w:rPr>
                      <w:rFonts w:ascii="SimHei" w:eastAsia="SimHei" w:hAnsi="SimHei" w:cs="SimHei"/>
                      <w:b/>
                      <w:bCs/>
                      <w:spacing w:val="-13"/>
                      <w:sz w:val="49"/>
                      <w:szCs w:val="49"/>
                    </w:rPr>
                    <w:t>发</w:t>
                  </w:r>
                  <w:r>
                    <w:rPr>
                      <w:rFonts w:ascii="SimHei" w:eastAsia="SimHei" w:hAnsi="SimHei" w:cs="SimHei"/>
                      <w:spacing w:val="92"/>
                      <w:sz w:val="49"/>
                      <w:szCs w:val="49"/>
                    </w:rPr>
                    <w:t xml:space="preserve"> </w:t>
                  </w:r>
                  <w:r>
                    <w:rPr>
                      <w:rFonts w:ascii="SimHei" w:eastAsia="SimHei" w:hAnsi="SimHei" w:cs="SimHei"/>
                      <w:b/>
                      <w:bCs/>
                      <w:spacing w:val="-13"/>
                      <w:sz w:val="49"/>
                      <w:szCs w:val="49"/>
                    </w:rPr>
                    <w:t>布</w:t>
                  </w:r>
                </w:p>
              </w:txbxContent>
            </v:textbox>
          </v:shape>
        </w:pict>
      </w:r>
      <w:r>
        <w:rPr>
          <w:b/>
          <w:bCs/>
          <w:spacing w:val="-38"/>
        </w:rPr>
        <w:t>中</w:t>
      </w:r>
      <w:r>
        <w:rPr>
          <w:spacing w:val="24"/>
        </w:rPr>
        <w:t xml:space="preserve">   </w:t>
      </w:r>
      <w:r>
        <w:rPr>
          <w:b/>
          <w:bCs/>
          <w:spacing w:val="-38"/>
        </w:rPr>
        <w:t>华</w:t>
      </w:r>
      <w:r>
        <w:rPr>
          <w:spacing w:val="22"/>
        </w:rPr>
        <w:t xml:space="preserve">   </w:t>
      </w:r>
      <w:r>
        <w:rPr>
          <w:b/>
          <w:bCs/>
          <w:spacing w:val="-38"/>
        </w:rPr>
        <w:t>人</w:t>
      </w:r>
      <w:r>
        <w:rPr>
          <w:spacing w:val="35"/>
        </w:rPr>
        <w:t xml:space="preserve">   </w:t>
      </w:r>
      <w:r>
        <w:rPr>
          <w:b/>
          <w:bCs/>
          <w:spacing w:val="-38"/>
        </w:rPr>
        <w:t>民</w:t>
      </w:r>
      <w:r>
        <w:rPr>
          <w:spacing w:val="33"/>
        </w:rPr>
        <w:t xml:space="preserve">   </w:t>
      </w:r>
      <w:r>
        <w:rPr>
          <w:b/>
          <w:bCs/>
          <w:spacing w:val="-38"/>
        </w:rPr>
        <w:t>共</w:t>
      </w:r>
      <w:r>
        <w:rPr>
          <w:spacing w:val="27"/>
        </w:rPr>
        <w:t xml:space="preserve">   </w:t>
      </w:r>
      <w:r>
        <w:rPr>
          <w:b/>
          <w:bCs/>
          <w:spacing w:val="-38"/>
        </w:rPr>
        <w:t>和</w:t>
      </w:r>
      <w:r>
        <w:rPr>
          <w:spacing w:val="28"/>
        </w:rPr>
        <w:t xml:space="preserve">   </w:t>
      </w:r>
      <w:r>
        <w:rPr>
          <w:b/>
          <w:bCs/>
          <w:spacing w:val="-38"/>
        </w:rPr>
        <w:t>国</w:t>
      </w:r>
    </w:p>
    <w:p>
      <w:pPr>
        <w:pStyle w:val="BodyText"/>
        <w:spacing w:before="87" w:line="187" w:lineRule="auto"/>
        <w:ind w:left="3704"/>
      </w:pPr>
      <w:r>
        <w:rPr>
          <w:b/>
          <w:bCs/>
          <w:spacing w:val="-20"/>
        </w:rPr>
        <w:t>国</w:t>
      </w:r>
      <w:r>
        <w:rPr>
          <w:spacing w:val="-20"/>
        </w:rPr>
        <w:t xml:space="preserve"> </w:t>
      </w:r>
      <w:r>
        <w:rPr>
          <w:b/>
          <w:bCs/>
          <w:spacing w:val="-20"/>
        </w:rPr>
        <w:t>家</w:t>
      </w:r>
      <w:r>
        <w:rPr>
          <w:spacing w:val="-20"/>
        </w:rPr>
        <w:t xml:space="preserve"> </w:t>
      </w:r>
      <w:r>
        <w:rPr>
          <w:b/>
          <w:bCs/>
          <w:spacing w:val="-20"/>
        </w:rPr>
        <w:t>质</w:t>
      </w:r>
      <w:r>
        <w:rPr>
          <w:spacing w:val="-20"/>
        </w:rPr>
        <w:t xml:space="preserve"> </w:t>
      </w:r>
      <w:r>
        <w:rPr>
          <w:b/>
          <w:bCs/>
          <w:spacing w:val="-20"/>
        </w:rPr>
        <w:t>量</w:t>
      </w:r>
      <w:r>
        <w:rPr>
          <w:spacing w:val="-20"/>
        </w:rPr>
        <w:t xml:space="preserve"> </w:t>
      </w:r>
      <w:r>
        <w:rPr>
          <w:b/>
          <w:bCs/>
          <w:spacing w:val="-20"/>
        </w:rPr>
        <w:t>监</w:t>
      </w:r>
      <w:r>
        <w:rPr>
          <w:spacing w:val="-20"/>
        </w:rPr>
        <w:t xml:space="preserve"> </w:t>
      </w:r>
      <w:r>
        <w:rPr>
          <w:b/>
          <w:bCs/>
          <w:spacing w:val="-20"/>
        </w:rPr>
        <w:t>督</w:t>
      </w:r>
      <w:r>
        <w:rPr>
          <w:spacing w:val="-20"/>
        </w:rPr>
        <w:t xml:space="preserve"> </w:t>
      </w:r>
      <w:r>
        <w:rPr>
          <w:b/>
          <w:bCs/>
          <w:spacing w:val="-20"/>
        </w:rPr>
        <w:t>检</w:t>
      </w:r>
      <w:r>
        <w:rPr>
          <w:spacing w:val="-20"/>
        </w:rPr>
        <w:t xml:space="preserve"> </w:t>
      </w:r>
      <w:r>
        <w:rPr>
          <w:b/>
          <w:bCs/>
          <w:spacing w:val="-20"/>
        </w:rPr>
        <w:t>验</w:t>
      </w:r>
      <w:r>
        <w:rPr>
          <w:spacing w:val="-20"/>
        </w:rPr>
        <w:t xml:space="preserve"> </w:t>
      </w:r>
      <w:r>
        <w:rPr>
          <w:b/>
          <w:bCs/>
          <w:spacing w:val="-20"/>
        </w:rPr>
        <w:t>检</w:t>
      </w:r>
      <w:r>
        <w:rPr>
          <w:spacing w:val="-20"/>
        </w:rPr>
        <w:t xml:space="preserve"> </w:t>
      </w:r>
      <w:r>
        <w:rPr>
          <w:b/>
          <w:bCs/>
          <w:spacing w:val="-20"/>
        </w:rPr>
        <w:t>疫</w:t>
      </w:r>
      <w:r>
        <w:rPr>
          <w:spacing w:val="-20"/>
        </w:rPr>
        <w:t xml:space="preserve"> </w:t>
      </w:r>
      <w:r>
        <w:rPr>
          <w:b/>
          <w:bCs/>
          <w:spacing w:val="-20"/>
        </w:rPr>
        <w:t>总</w:t>
      </w:r>
      <w:r>
        <w:rPr>
          <w:spacing w:val="-20"/>
        </w:rPr>
        <w:t xml:space="preserve"> </w:t>
      </w:r>
      <w:r>
        <w:rPr>
          <w:b/>
          <w:bCs/>
          <w:spacing w:val="-20"/>
        </w:rPr>
        <w:t>局</w:t>
      </w:r>
    </w:p>
    <w:p>
      <w:pPr>
        <w:spacing w:line="187" w:lineRule="auto"/>
        <w:sectPr>
          <w:type w:val="continuous"/>
          <w:pgSz w:w="22333" w:h="31680"/>
          <w:pgMar w:top="968" w:right="1681" w:bottom="0" w:left="1730" w:header="0" w:footer="0" w:gutter="0"/>
          <w:pgNumType w:start="4"/>
          <w:cols w:num="1" w:space="708" w:equalWidth="0">
            <w:col w:w="18920" w:space="0"/>
          </w:cols>
        </w:sectPr>
      </w:pPr>
    </w:p>
    <w:p>
      <w:pPr>
        <w:pStyle w:val="BodyText"/>
        <w:spacing w:before="77" w:line="225" w:lineRule="auto"/>
        <w:ind w:left="14515"/>
        <w:outlineLvl w:val="1"/>
        <w:rPr>
          <w:sz w:val="39"/>
          <w:szCs w:val="39"/>
        </w:rPr>
      </w:pPr>
      <w:r>
        <w:rPr>
          <w:b/>
          <w:bCs/>
          <w:spacing w:val="-5"/>
          <w:sz w:val="39"/>
          <w:szCs w:val="39"/>
        </w:rPr>
        <w:t>SN/T</w:t>
      </w:r>
      <w:r>
        <w:rPr>
          <w:spacing w:val="-5"/>
          <w:sz w:val="39"/>
          <w:szCs w:val="39"/>
        </w:rPr>
        <w:t xml:space="preserve">  </w:t>
      </w:r>
      <w:r>
        <w:rPr>
          <w:b/>
          <w:bCs/>
          <w:spacing w:val="-5"/>
          <w:sz w:val="39"/>
          <w:szCs w:val="39"/>
        </w:rPr>
        <w:t>0007.1—2016</w:t>
      </w: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195" w:line="224" w:lineRule="auto"/>
        <w:ind w:left="7811"/>
        <w:rPr>
          <w:rFonts w:ascii="SimHei" w:eastAsia="SimHei" w:hAnsi="SimHei" w:cs="SimHei"/>
          <w:sz w:val="60"/>
          <w:szCs w:val="60"/>
        </w:rPr>
      </w:pPr>
      <w:r>
        <w:rPr>
          <w:rFonts w:ascii="SimHei" w:eastAsia="SimHei" w:hAnsi="SimHei" w:cs="SimHei"/>
          <w:b/>
          <w:bCs/>
          <w:spacing w:val="-16"/>
          <w:sz w:val="60"/>
          <w:szCs w:val="60"/>
        </w:rPr>
        <w:t>前</w:t>
      </w:r>
      <w:r>
        <w:rPr>
          <w:rFonts w:ascii="SimHei" w:eastAsia="SimHei" w:hAnsi="SimHei" w:cs="SimHei"/>
          <w:spacing w:val="9"/>
          <w:sz w:val="60"/>
          <w:szCs w:val="60"/>
        </w:rPr>
        <w:t xml:space="preserve">    </w:t>
      </w:r>
      <w:r>
        <w:rPr>
          <w:rFonts w:ascii="SimHei" w:eastAsia="SimHei" w:hAnsi="SimHei" w:cs="SimHei"/>
          <w:b/>
          <w:bCs/>
          <w:spacing w:val="-16"/>
          <w:sz w:val="60"/>
          <w:szCs w:val="60"/>
        </w:rPr>
        <w:t>言</w:t>
      </w: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pStyle w:val="BodyText"/>
        <w:spacing w:before="127" w:line="219" w:lineRule="auto"/>
        <w:ind w:left="811"/>
        <w:rPr>
          <w:sz w:val="39"/>
          <w:szCs w:val="39"/>
        </w:rPr>
      </w:pPr>
      <w:r>
        <w:rPr>
          <w:sz w:val="39"/>
          <w:szCs w:val="39"/>
        </w:rPr>
        <w:t>SN</w:t>
      </w:r>
      <w:r>
        <w:rPr>
          <w:spacing w:val="11"/>
          <w:sz w:val="39"/>
          <w:szCs w:val="39"/>
        </w:rPr>
        <w:t>/T</w:t>
      </w:r>
      <w:r>
        <w:rPr>
          <w:spacing w:val="80"/>
          <w:sz w:val="39"/>
          <w:szCs w:val="39"/>
        </w:rPr>
        <w:t xml:space="preserve"> </w:t>
      </w:r>
      <w:r>
        <w:rPr>
          <w:spacing w:val="11"/>
          <w:sz w:val="39"/>
          <w:szCs w:val="39"/>
        </w:rPr>
        <w:t>0007《进出口轻工产品检验标准编写的基本规定》共分为2部分：</w:t>
      </w:r>
    </w:p>
    <w:p>
      <w:pPr>
        <w:pStyle w:val="BodyText"/>
        <w:spacing w:before="134" w:line="220" w:lineRule="auto"/>
        <w:ind w:left="811"/>
        <w:rPr>
          <w:sz w:val="39"/>
          <w:szCs w:val="39"/>
        </w:rPr>
      </w:pPr>
      <w:r>
        <w:rPr>
          <w:spacing w:val="10"/>
          <w:sz w:val="39"/>
          <w:szCs w:val="39"/>
        </w:rPr>
        <w:t>--—第1部分：检验规程；</w:t>
      </w:r>
    </w:p>
    <w:p>
      <w:pPr>
        <w:pStyle w:val="BodyText"/>
        <w:spacing w:before="190" w:line="220" w:lineRule="auto"/>
        <w:ind w:left="811"/>
        <w:rPr>
          <w:sz w:val="39"/>
          <w:szCs w:val="39"/>
        </w:rPr>
      </w:pPr>
      <w:r>
        <w:rPr>
          <w:spacing w:val="11"/>
          <w:sz w:val="39"/>
          <w:szCs w:val="39"/>
        </w:rPr>
        <w:t>——第2部分：检验方法。</w:t>
      </w:r>
    </w:p>
    <w:p>
      <w:pPr>
        <w:pStyle w:val="BodyText"/>
        <w:spacing w:before="112" w:line="219" w:lineRule="auto"/>
        <w:ind w:left="811"/>
        <w:rPr>
          <w:sz w:val="39"/>
          <w:szCs w:val="39"/>
        </w:rPr>
      </w:pPr>
      <w:r>
        <w:rPr>
          <w:spacing w:val="16"/>
          <w:sz w:val="39"/>
          <w:szCs w:val="39"/>
        </w:rPr>
        <w:t>本部分为</w:t>
      </w:r>
      <w:r>
        <w:rPr>
          <w:spacing w:val="-45"/>
          <w:sz w:val="39"/>
          <w:szCs w:val="39"/>
        </w:rPr>
        <w:t xml:space="preserve"> </w:t>
      </w:r>
      <w:r>
        <w:rPr>
          <w:sz w:val="39"/>
          <w:szCs w:val="39"/>
        </w:rPr>
        <w:t>SN</w:t>
      </w:r>
      <w:r>
        <w:rPr>
          <w:spacing w:val="16"/>
          <w:sz w:val="39"/>
          <w:szCs w:val="39"/>
        </w:rPr>
        <w:t>/T  0007</w:t>
      </w:r>
      <w:r>
        <w:rPr>
          <w:spacing w:val="-52"/>
          <w:sz w:val="39"/>
          <w:szCs w:val="39"/>
        </w:rPr>
        <w:t xml:space="preserve"> </w:t>
      </w:r>
      <w:r>
        <w:rPr>
          <w:spacing w:val="16"/>
          <w:sz w:val="39"/>
          <w:szCs w:val="39"/>
        </w:rPr>
        <w:t>的第1部分。</w:t>
      </w:r>
    </w:p>
    <w:p>
      <w:pPr>
        <w:pStyle w:val="BodyText"/>
        <w:spacing w:before="153" w:line="219" w:lineRule="auto"/>
        <w:ind w:left="811"/>
        <w:rPr>
          <w:sz w:val="39"/>
          <w:szCs w:val="39"/>
        </w:rPr>
      </w:pPr>
      <w:r>
        <w:rPr>
          <w:spacing w:val="6"/>
          <w:sz w:val="39"/>
          <w:szCs w:val="39"/>
        </w:rPr>
        <w:t>本部分按照</w:t>
      </w:r>
      <w:r>
        <w:rPr>
          <w:sz w:val="39"/>
          <w:szCs w:val="39"/>
        </w:rPr>
        <w:t>GB</w:t>
      </w:r>
      <w:r>
        <w:rPr>
          <w:spacing w:val="6"/>
          <w:sz w:val="39"/>
          <w:szCs w:val="39"/>
        </w:rPr>
        <w:t>/T</w:t>
      </w:r>
      <w:r>
        <w:rPr>
          <w:spacing w:val="50"/>
          <w:sz w:val="39"/>
          <w:szCs w:val="39"/>
        </w:rPr>
        <w:t xml:space="preserve">  </w:t>
      </w:r>
      <w:r>
        <w:rPr>
          <w:spacing w:val="6"/>
          <w:sz w:val="39"/>
          <w:szCs w:val="39"/>
        </w:rPr>
        <w:t>1.1—2009</w:t>
      </w:r>
      <w:r>
        <w:rPr>
          <w:spacing w:val="-50"/>
          <w:sz w:val="39"/>
          <w:szCs w:val="39"/>
        </w:rPr>
        <w:t xml:space="preserve"> </w:t>
      </w:r>
      <w:r>
        <w:rPr>
          <w:spacing w:val="6"/>
          <w:sz w:val="39"/>
          <w:szCs w:val="39"/>
        </w:rPr>
        <w:t>给出的规则起草。</w:t>
      </w:r>
    </w:p>
    <w:p>
      <w:pPr>
        <w:pStyle w:val="BodyText"/>
        <w:spacing w:before="183" w:line="589" w:lineRule="exact"/>
        <w:ind w:left="811"/>
        <w:rPr>
          <w:sz w:val="39"/>
          <w:szCs w:val="39"/>
        </w:rPr>
      </w:pPr>
      <w:r>
        <w:rPr>
          <w:spacing w:val="14"/>
          <w:position w:val="14"/>
          <w:sz w:val="39"/>
          <w:szCs w:val="39"/>
        </w:rPr>
        <w:t>本部分与第2部分共同代替</w:t>
      </w:r>
      <w:r>
        <w:rPr>
          <w:position w:val="14"/>
          <w:sz w:val="39"/>
          <w:szCs w:val="39"/>
        </w:rPr>
        <w:t>SN</w:t>
      </w:r>
      <w:r>
        <w:rPr>
          <w:spacing w:val="14"/>
          <w:position w:val="14"/>
          <w:sz w:val="39"/>
          <w:szCs w:val="39"/>
        </w:rPr>
        <w:t>/T</w:t>
      </w:r>
      <w:r>
        <w:rPr>
          <w:spacing w:val="76"/>
          <w:position w:val="14"/>
          <w:sz w:val="39"/>
          <w:szCs w:val="39"/>
        </w:rPr>
        <w:t xml:space="preserve">  </w:t>
      </w:r>
      <w:r>
        <w:rPr>
          <w:spacing w:val="14"/>
          <w:position w:val="14"/>
          <w:sz w:val="39"/>
          <w:szCs w:val="39"/>
        </w:rPr>
        <w:t>0007-2009《进出口轻工产品检验规程、检验方法标准编写基本</w:t>
      </w:r>
    </w:p>
    <w:p>
      <w:pPr>
        <w:pStyle w:val="BodyText"/>
        <w:spacing w:before="1" w:line="220" w:lineRule="auto"/>
        <w:rPr>
          <w:sz w:val="39"/>
          <w:szCs w:val="39"/>
        </w:rPr>
      </w:pPr>
      <w:r>
        <w:rPr>
          <w:spacing w:val="-36"/>
          <w:sz w:val="39"/>
          <w:szCs w:val="39"/>
        </w:rPr>
        <w:t>规定》。</w:t>
      </w:r>
    </w:p>
    <w:p>
      <w:pPr>
        <w:pStyle w:val="BodyText"/>
        <w:spacing w:before="148" w:line="219" w:lineRule="auto"/>
        <w:ind w:left="811"/>
        <w:rPr>
          <w:sz w:val="39"/>
          <w:szCs w:val="39"/>
        </w:rPr>
      </w:pPr>
      <w:r>
        <w:rPr>
          <w:spacing w:val="-3"/>
          <w:sz w:val="39"/>
          <w:szCs w:val="39"/>
        </w:rPr>
        <w:t>本部分与</w:t>
      </w:r>
      <w:r>
        <w:rPr>
          <w:spacing w:val="-61"/>
          <w:sz w:val="39"/>
          <w:szCs w:val="39"/>
        </w:rPr>
        <w:t xml:space="preserve"> </w:t>
      </w:r>
      <w:r>
        <w:rPr>
          <w:spacing w:val="-3"/>
          <w:sz w:val="39"/>
          <w:szCs w:val="39"/>
        </w:rPr>
        <w:t>SN/T</w:t>
      </w:r>
      <w:r>
        <w:rPr>
          <w:spacing w:val="39"/>
          <w:sz w:val="39"/>
          <w:szCs w:val="39"/>
        </w:rPr>
        <w:t xml:space="preserve">   </w:t>
      </w:r>
      <w:r>
        <w:rPr>
          <w:spacing w:val="-3"/>
          <w:sz w:val="39"/>
          <w:szCs w:val="39"/>
        </w:rPr>
        <w:t>0007-2009</w:t>
      </w:r>
      <w:r>
        <w:rPr>
          <w:spacing w:val="-60"/>
          <w:sz w:val="39"/>
          <w:szCs w:val="39"/>
        </w:rPr>
        <w:t xml:space="preserve"> </w:t>
      </w:r>
      <w:r>
        <w:rPr>
          <w:spacing w:val="-3"/>
          <w:sz w:val="39"/>
          <w:szCs w:val="39"/>
        </w:rPr>
        <w:t>相比，</w:t>
      </w:r>
      <w:r>
        <w:rPr>
          <w:spacing w:val="-4"/>
          <w:sz w:val="39"/>
          <w:szCs w:val="39"/>
        </w:rPr>
        <w:t>主要变化如下：</w:t>
      </w:r>
    </w:p>
    <w:p>
      <w:pPr>
        <w:pStyle w:val="BodyText"/>
        <w:spacing w:before="163" w:line="219" w:lineRule="auto"/>
        <w:ind w:left="811"/>
        <w:rPr>
          <w:sz w:val="39"/>
          <w:szCs w:val="39"/>
        </w:rPr>
      </w:pPr>
      <w:r>
        <w:rPr>
          <w:spacing w:val="17"/>
          <w:sz w:val="39"/>
          <w:szCs w:val="39"/>
        </w:rPr>
        <w:t>——修改了“2规范性引用文件”(见第2章，200</w:t>
      </w:r>
      <w:r>
        <w:rPr>
          <w:spacing w:val="16"/>
          <w:sz w:val="39"/>
          <w:szCs w:val="39"/>
        </w:rPr>
        <w:t>9年版的第2章);</w:t>
      </w:r>
    </w:p>
    <w:p>
      <w:pPr>
        <w:pStyle w:val="BodyText"/>
        <w:spacing w:before="173" w:line="220" w:lineRule="auto"/>
        <w:jc w:val="right"/>
        <w:rPr>
          <w:sz w:val="39"/>
          <w:szCs w:val="39"/>
        </w:rPr>
      </w:pPr>
      <w:r>
        <w:rPr>
          <w:spacing w:val="8"/>
          <w:sz w:val="39"/>
          <w:szCs w:val="39"/>
        </w:rPr>
        <w:t>——删除了“3术语和定义”中规定的6个术语和定义，将其修改为引用</w:t>
      </w:r>
      <w:r>
        <w:rPr>
          <w:sz w:val="39"/>
          <w:szCs w:val="39"/>
        </w:rPr>
        <w:t>GB</w:t>
      </w:r>
      <w:r>
        <w:rPr>
          <w:spacing w:val="8"/>
          <w:sz w:val="39"/>
          <w:szCs w:val="39"/>
        </w:rPr>
        <w:t>/T1.1、</w:t>
      </w:r>
      <w:r>
        <w:rPr>
          <w:sz w:val="39"/>
          <w:szCs w:val="39"/>
        </w:rPr>
        <w:t>GB</w:t>
      </w:r>
      <w:r>
        <w:rPr>
          <w:spacing w:val="8"/>
          <w:sz w:val="39"/>
          <w:szCs w:val="39"/>
        </w:rPr>
        <w:t>/T   20000.1、</w:t>
      </w:r>
    </w:p>
    <w:p>
      <w:pPr>
        <w:pStyle w:val="BodyText"/>
        <w:spacing w:before="132" w:line="219" w:lineRule="auto"/>
        <w:ind w:left="1662"/>
        <w:rPr>
          <w:sz w:val="39"/>
          <w:szCs w:val="39"/>
        </w:rPr>
      </w:pPr>
      <w:r>
        <w:rPr>
          <w:sz w:val="39"/>
          <w:szCs w:val="39"/>
        </w:rPr>
        <w:t>GB</w:t>
      </w:r>
      <w:r>
        <w:rPr>
          <w:spacing w:val="14"/>
          <w:sz w:val="39"/>
          <w:szCs w:val="39"/>
        </w:rPr>
        <w:t>/T   27000、</w:t>
      </w:r>
      <w:r>
        <w:rPr>
          <w:sz w:val="39"/>
          <w:szCs w:val="39"/>
        </w:rPr>
        <w:t>SN</w:t>
      </w:r>
      <w:r>
        <w:rPr>
          <w:spacing w:val="14"/>
          <w:sz w:val="39"/>
          <w:szCs w:val="39"/>
        </w:rPr>
        <w:t>/T2755.1中的术语和定义(见第3章，2</w:t>
      </w:r>
      <w:r>
        <w:rPr>
          <w:spacing w:val="13"/>
          <w:sz w:val="39"/>
          <w:szCs w:val="39"/>
        </w:rPr>
        <w:t>009年版的3.1～3.6);</w:t>
      </w:r>
    </w:p>
    <w:p>
      <w:pPr>
        <w:pStyle w:val="BodyText"/>
        <w:spacing w:before="138" w:line="622" w:lineRule="exact"/>
        <w:ind w:right="71"/>
        <w:jc w:val="right"/>
        <w:rPr>
          <w:sz w:val="39"/>
          <w:szCs w:val="39"/>
        </w:rPr>
      </w:pPr>
      <w:r>
        <w:rPr>
          <w:spacing w:val="-16"/>
          <w:position w:val="16"/>
          <w:sz w:val="39"/>
          <w:szCs w:val="39"/>
        </w:rPr>
        <w:t>——删除了“4要求”中有关检验方法标准编写的内容，增加了“检验依据”和“检验内容”(见4.3、4.5,</w:t>
      </w:r>
    </w:p>
    <w:p>
      <w:pPr>
        <w:pStyle w:val="BodyText"/>
        <w:spacing w:before="2" w:line="219" w:lineRule="auto"/>
        <w:ind w:left="1662"/>
        <w:rPr>
          <w:sz w:val="39"/>
          <w:szCs w:val="39"/>
        </w:rPr>
      </w:pPr>
      <w:r>
        <w:rPr>
          <w:spacing w:val="-11"/>
          <w:sz w:val="39"/>
          <w:szCs w:val="39"/>
        </w:rPr>
        <w:t>2009年版的4.3、4.4、4.5);</w:t>
      </w:r>
    </w:p>
    <w:p>
      <w:pPr>
        <w:pStyle w:val="BodyText"/>
        <w:spacing w:before="145" w:line="631" w:lineRule="exact"/>
        <w:ind w:left="811"/>
        <w:rPr>
          <w:sz w:val="39"/>
          <w:szCs w:val="39"/>
        </w:rPr>
      </w:pPr>
      <w:r>
        <w:rPr>
          <w:spacing w:val="6"/>
          <w:position w:val="17"/>
          <w:sz w:val="39"/>
          <w:szCs w:val="39"/>
        </w:rPr>
        <w:t>——将“标准中各种要素的典型编排示例”修改为“结构和编写顺序”,对其结构图作了适用性修改</w:t>
      </w:r>
    </w:p>
    <w:p>
      <w:pPr>
        <w:pStyle w:val="BodyText"/>
        <w:spacing w:line="219" w:lineRule="auto"/>
        <w:ind w:left="1662"/>
        <w:rPr>
          <w:sz w:val="39"/>
          <w:szCs w:val="39"/>
        </w:rPr>
      </w:pPr>
      <w:r>
        <w:rPr>
          <w:spacing w:val="32"/>
          <w:sz w:val="39"/>
          <w:szCs w:val="39"/>
        </w:rPr>
        <w:t>(见第5章，2009年版的第5章);</w:t>
      </w:r>
    </w:p>
    <w:p>
      <w:pPr>
        <w:pStyle w:val="BodyText"/>
        <w:spacing w:before="145" w:line="605" w:lineRule="exact"/>
        <w:ind w:left="811"/>
        <w:rPr>
          <w:sz w:val="39"/>
          <w:szCs w:val="39"/>
        </w:rPr>
      </w:pPr>
      <w:r>
        <w:rPr>
          <w:spacing w:val="15"/>
          <w:position w:val="15"/>
          <w:sz w:val="39"/>
          <w:szCs w:val="39"/>
        </w:rPr>
        <w:t>——删除了“规范性一般要素”中有关检验方法标准编写的内容，对其内容作了适用</w:t>
      </w:r>
      <w:r>
        <w:rPr>
          <w:spacing w:val="14"/>
          <w:position w:val="15"/>
          <w:sz w:val="39"/>
          <w:szCs w:val="39"/>
        </w:rPr>
        <w:t>性修改(见第</w:t>
      </w:r>
    </w:p>
    <w:p>
      <w:pPr>
        <w:pStyle w:val="BodyText"/>
        <w:spacing w:line="219" w:lineRule="auto"/>
        <w:ind w:left="1662"/>
        <w:rPr>
          <w:sz w:val="39"/>
          <w:szCs w:val="39"/>
        </w:rPr>
      </w:pPr>
      <w:r>
        <w:rPr>
          <w:spacing w:val="28"/>
          <w:sz w:val="39"/>
          <w:szCs w:val="39"/>
        </w:rPr>
        <w:t>7章，2009年版的第7章);</w:t>
      </w:r>
    </w:p>
    <w:p>
      <w:pPr>
        <w:pStyle w:val="BodyText"/>
        <w:spacing w:before="173" w:line="616" w:lineRule="exact"/>
        <w:ind w:left="801"/>
        <w:rPr>
          <w:sz w:val="39"/>
          <w:szCs w:val="39"/>
        </w:rPr>
      </w:pPr>
      <w:r>
        <w:rPr>
          <w:spacing w:val="-2"/>
          <w:position w:val="16"/>
          <w:sz w:val="39"/>
          <w:szCs w:val="39"/>
        </w:rPr>
        <w:t>——按照本部分第5章“规范性技术要求”的规定，调整了“规范性技</w:t>
      </w:r>
      <w:r>
        <w:rPr>
          <w:spacing w:val="-3"/>
          <w:position w:val="16"/>
          <w:sz w:val="39"/>
          <w:szCs w:val="39"/>
        </w:rPr>
        <w:t>术要素”的结构，对其内容作了</w:t>
      </w:r>
    </w:p>
    <w:p>
      <w:pPr>
        <w:pStyle w:val="BodyText"/>
        <w:spacing w:line="219" w:lineRule="auto"/>
        <w:ind w:left="1662"/>
        <w:rPr>
          <w:sz w:val="39"/>
          <w:szCs w:val="39"/>
        </w:rPr>
      </w:pPr>
      <w:r>
        <w:rPr>
          <w:spacing w:val="27"/>
          <w:sz w:val="39"/>
          <w:szCs w:val="39"/>
        </w:rPr>
        <w:t>适用性修改(见第8章，2009年版的第8章)。</w:t>
      </w:r>
    </w:p>
    <w:p>
      <w:pPr>
        <w:pStyle w:val="BodyText"/>
        <w:spacing w:before="153" w:line="219" w:lineRule="auto"/>
        <w:ind w:left="811"/>
        <w:rPr>
          <w:sz w:val="39"/>
          <w:szCs w:val="39"/>
        </w:rPr>
      </w:pPr>
      <w:r>
        <w:rPr>
          <w:spacing w:val="16"/>
          <w:sz w:val="39"/>
          <w:szCs w:val="39"/>
        </w:rPr>
        <w:t>本部分由国家认证认可监督管理委员会提出并归</w:t>
      </w:r>
      <w:r>
        <w:rPr>
          <w:spacing w:val="15"/>
          <w:sz w:val="39"/>
          <w:szCs w:val="39"/>
        </w:rPr>
        <w:t>口。</w:t>
      </w:r>
    </w:p>
    <w:p>
      <w:pPr>
        <w:pStyle w:val="BodyText"/>
        <w:spacing w:before="163" w:line="608" w:lineRule="exact"/>
        <w:ind w:left="811"/>
        <w:rPr>
          <w:sz w:val="39"/>
          <w:szCs w:val="39"/>
        </w:rPr>
      </w:pPr>
      <w:r>
        <w:rPr>
          <w:spacing w:val="19"/>
          <w:position w:val="15"/>
          <w:sz w:val="39"/>
          <w:szCs w:val="39"/>
        </w:rPr>
        <w:t>本部分起草单位：中华人民共和国湖南出入境检验检</w:t>
      </w:r>
      <w:r>
        <w:rPr>
          <w:spacing w:val="18"/>
          <w:position w:val="15"/>
          <w:sz w:val="39"/>
          <w:szCs w:val="39"/>
        </w:rPr>
        <w:t>疫局、中华人民共和国深圳出入境检验检疫</w:t>
      </w:r>
    </w:p>
    <w:p>
      <w:pPr>
        <w:pStyle w:val="BodyText"/>
        <w:spacing w:before="2" w:line="219" w:lineRule="auto"/>
        <w:ind w:left="19"/>
        <w:rPr>
          <w:sz w:val="39"/>
          <w:szCs w:val="39"/>
        </w:rPr>
      </w:pPr>
      <w:r>
        <w:rPr>
          <w:spacing w:val="5"/>
          <w:sz w:val="39"/>
          <w:szCs w:val="39"/>
        </w:rPr>
        <w:t>局、中华人民共和国福建出入境检验检疫局。</w:t>
      </w:r>
    </w:p>
    <w:p>
      <w:pPr>
        <w:pStyle w:val="BodyText"/>
        <w:spacing w:before="150" w:line="219" w:lineRule="auto"/>
        <w:ind w:left="811"/>
        <w:rPr>
          <w:sz w:val="39"/>
          <w:szCs w:val="39"/>
        </w:rPr>
      </w:pPr>
      <w:r>
        <w:rPr>
          <w:spacing w:val="-25"/>
          <w:sz w:val="39"/>
          <w:szCs w:val="39"/>
        </w:rPr>
        <w:t>本部分主要起草人：贺鹏、周波、徐嵘、易征璇、陈学灿、李小晶、周伟冬、李铠。</w:t>
      </w:r>
    </w:p>
    <w:p>
      <w:pPr>
        <w:pStyle w:val="BodyText"/>
        <w:spacing w:before="143" w:line="619" w:lineRule="exact"/>
        <w:ind w:left="811"/>
        <w:rPr>
          <w:sz w:val="39"/>
          <w:szCs w:val="39"/>
        </w:rPr>
      </w:pPr>
      <w:r>
        <w:rPr>
          <w:spacing w:val="14"/>
          <w:position w:val="16"/>
          <w:sz w:val="39"/>
          <w:szCs w:val="39"/>
        </w:rPr>
        <w:t>本部分所代替标准的历次版本发布情况为：</w:t>
      </w:r>
    </w:p>
    <w:p>
      <w:pPr>
        <w:pStyle w:val="BodyText"/>
        <w:spacing w:before="2" w:line="224" w:lineRule="auto"/>
        <w:ind w:left="1202"/>
        <w:rPr>
          <w:sz w:val="39"/>
          <w:szCs w:val="39"/>
        </w:rPr>
      </w:pPr>
      <w:r>
        <w:rPr>
          <w:spacing w:val="-3"/>
          <w:sz w:val="39"/>
          <w:szCs w:val="39"/>
        </w:rPr>
        <w:t>--SN/T   0007—2009。</w:t>
      </w:r>
    </w:p>
    <w:p>
      <w:pPr>
        <w:spacing w:line="224" w:lineRule="auto"/>
        <w:rPr>
          <w:sz w:val="39"/>
          <w:szCs w:val="39"/>
        </w:rPr>
        <w:sectPr>
          <w:footerReference w:type="default" r:id="rId7"/>
          <w:pgSz w:w="22333" w:h="31680"/>
          <w:pgMar w:top="1771" w:right="1984" w:bottom="2198" w:left="2151" w:header="0" w:footer="1851" w:gutter="0"/>
          <w:pgNumType w:start="5"/>
          <w:cols w:space="708"/>
        </w:sectPr>
      </w:pPr>
    </w:p>
    <w:p>
      <w:pPr>
        <w:pStyle w:val="BodyText"/>
        <w:spacing w:before="77" w:line="225" w:lineRule="auto"/>
        <w:ind w:right="40"/>
        <w:jc w:val="right"/>
        <w:outlineLvl w:val="1"/>
        <w:rPr>
          <w:sz w:val="39"/>
          <w:szCs w:val="39"/>
        </w:rPr>
      </w:pPr>
      <w:r>
        <w:rPr>
          <w:b/>
          <w:bCs/>
          <w:spacing w:val="-6"/>
          <w:sz w:val="39"/>
          <w:szCs w:val="39"/>
        </w:rPr>
        <w:t>SN/T</w:t>
      </w:r>
      <w:r>
        <w:rPr>
          <w:spacing w:val="192"/>
          <w:sz w:val="39"/>
          <w:szCs w:val="39"/>
        </w:rPr>
        <w:t xml:space="preserve"> </w:t>
      </w:r>
      <w:r>
        <w:rPr>
          <w:b/>
          <w:bCs/>
          <w:spacing w:val="-6"/>
          <w:sz w:val="39"/>
          <w:szCs w:val="39"/>
        </w:rPr>
        <w:t>0007.1—2016</w:t>
      </w: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spacing w:before="185" w:line="863" w:lineRule="exact"/>
        <w:ind w:left="3529"/>
        <w:rPr>
          <w:rFonts w:ascii="SimHei" w:eastAsia="SimHei" w:hAnsi="SimHei" w:cs="SimHei"/>
          <w:sz w:val="57"/>
          <w:szCs w:val="57"/>
        </w:rPr>
      </w:pPr>
      <w:r>
        <w:rPr>
          <w:rFonts w:ascii="SimHei" w:eastAsia="SimHei" w:hAnsi="SimHei" w:cs="SimHei"/>
          <w:spacing w:val="37"/>
          <w:position w:val="19"/>
          <w:sz w:val="57"/>
          <w:szCs w:val="57"/>
        </w:rPr>
        <w:t>进出口轻工产品检验标准编写的基本规定</w:t>
      </w:r>
    </w:p>
    <w:p>
      <w:pPr>
        <w:spacing w:before="2" w:line="223" w:lineRule="auto"/>
        <w:ind w:left="6746"/>
        <w:rPr>
          <w:rFonts w:ascii="SimHei" w:eastAsia="SimHei" w:hAnsi="SimHei" w:cs="SimHei"/>
          <w:sz w:val="57"/>
          <w:szCs w:val="57"/>
        </w:rPr>
      </w:pPr>
      <w:r>
        <w:rPr>
          <w:rFonts w:ascii="SimHei" w:eastAsia="SimHei" w:hAnsi="SimHei" w:cs="SimHei"/>
          <w:spacing w:val="-1"/>
          <w:sz w:val="57"/>
          <w:szCs w:val="57"/>
        </w:rPr>
        <w:t>第</w:t>
      </w:r>
      <w:r>
        <w:rPr>
          <w:rFonts w:ascii="SimHei" w:eastAsia="SimHei" w:hAnsi="SimHei" w:cs="SimHei"/>
          <w:spacing w:val="-1"/>
          <w:sz w:val="57"/>
          <w:szCs w:val="57"/>
        </w:rPr>
        <w:t xml:space="preserve"> </w:t>
      </w:r>
      <w:r>
        <w:rPr>
          <w:rFonts w:ascii="SimHei" w:eastAsia="SimHei" w:hAnsi="SimHei" w:cs="SimHei"/>
          <w:spacing w:val="-1"/>
          <w:sz w:val="57"/>
          <w:szCs w:val="57"/>
        </w:rPr>
        <w:t>1部分：检验规程</w:t>
      </w: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before="126" w:line="224" w:lineRule="auto"/>
        <w:ind w:left="5"/>
        <w:rPr>
          <w:rFonts w:ascii="SimHei" w:eastAsia="SimHei" w:hAnsi="SimHei" w:cs="SimHei"/>
          <w:sz w:val="39"/>
          <w:szCs w:val="39"/>
        </w:rPr>
      </w:pPr>
      <w:r>
        <w:rPr>
          <w:rFonts w:ascii="SimHei" w:eastAsia="SimHei" w:hAnsi="SimHei" w:cs="SimHei"/>
          <w:b/>
          <w:bCs/>
          <w:spacing w:val="-13"/>
          <w:sz w:val="39"/>
          <w:szCs w:val="39"/>
        </w:rPr>
        <w:t>1</w:t>
      </w:r>
      <w:r>
        <w:rPr>
          <w:rFonts w:ascii="SimHei" w:eastAsia="SimHei" w:hAnsi="SimHei" w:cs="SimHei"/>
          <w:spacing w:val="18"/>
          <w:sz w:val="39"/>
          <w:szCs w:val="39"/>
        </w:rPr>
        <w:t xml:space="preserve">  </w:t>
      </w:r>
      <w:r>
        <w:rPr>
          <w:rFonts w:ascii="SimHei" w:eastAsia="SimHei" w:hAnsi="SimHei" w:cs="SimHei"/>
          <w:b/>
          <w:bCs/>
          <w:spacing w:val="-13"/>
          <w:sz w:val="39"/>
          <w:szCs w:val="39"/>
        </w:rPr>
        <w:t>范围</w:t>
      </w:r>
    </w:p>
    <w:p>
      <w:pPr>
        <w:spacing w:line="350" w:lineRule="auto"/>
        <w:rPr>
          <w:rFonts w:ascii="Arial"/>
          <w:sz w:val="21"/>
        </w:rPr>
      </w:pPr>
    </w:p>
    <w:p>
      <w:pPr>
        <w:spacing w:line="350" w:lineRule="auto"/>
        <w:rPr>
          <w:rFonts w:ascii="Arial"/>
          <w:sz w:val="21"/>
        </w:rPr>
      </w:pPr>
    </w:p>
    <w:p>
      <w:pPr>
        <w:pStyle w:val="BodyText"/>
        <w:spacing w:before="127" w:line="636" w:lineRule="exact"/>
        <w:jc w:val="right"/>
        <w:rPr>
          <w:sz w:val="39"/>
          <w:szCs w:val="39"/>
        </w:rPr>
      </w:pPr>
      <w:r>
        <w:rPr>
          <w:position w:val="17"/>
          <w:sz w:val="39"/>
          <w:szCs w:val="39"/>
        </w:rPr>
        <w:t>SN</w:t>
      </w:r>
      <w:r>
        <w:rPr>
          <w:spacing w:val="14"/>
          <w:position w:val="17"/>
          <w:sz w:val="39"/>
          <w:szCs w:val="39"/>
        </w:rPr>
        <w:t>/T  0007</w:t>
      </w:r>
      <w:r>
        <w:rPr>
          <w:spacing w:val="-52"/>
          <w:position w:val="17"/>
          <w:sz w:val="39"/>
          <w:szCs w:val="39"/>
        </w:rPr>
        <w:t xml:space="preserve"> </w:t>
      </w:r>
      <w:r>
        <w:rPr>
          <w:spacing w:val="14"/>
          <w:position w:val="17"/>
          <w:sz w:val="39"/>
          <w:szCs w:val="39"/>
        </w:rPr>
        <w:t>的本部分规定了进出口轻工产品检验</w:t>
      </w:r>
      <w:r>
        <w:rPr>
          <w:spacing w:val="13"/>
          <w:position w:val="17"/>
          <w:sz w:val="39"/>
          <w:szCs w:val="39"/>
        </w:rPr>
        <w:t>规程(以下简称检验规程)编写的基本要求、结构</w:t>
      </w:r>
    </w:p>
    <w:p>
      <w:pPr>
        <w:pStyle w:val="BodyText"/>
        <w:spacing w:before="2" w:line="219" w:lineRule="auto"/>
        <w:rPr>
          <w:sz w:val="39"/>
          <w:szCs w:val="39"/>
        </w:rPr>
      </w:pPr>
      <w:r>
        <w:rPr>
          <w:spacing w:val="1"/>
          <w:sz w:val="39"/>
          <w:szCs w:val="39"/>
        </w:rPr>
        <w:t>和编写顺序。</w:t>
      </w:r>
    </w:p>
    <w:p>
      <w:pPr>
        <w:pStyle w:val="BodyText"/>
        <w:spacing w:before="151" w:line="219" w:lineRule="auto"/>
        <w:ind w:left="821"/>
        <w:rPr>
          <w:sz w:val="39"/>
          <w:szCs w:val="39"/>
        </w:rPr>
      </w:pPr>
      <w:r>
        <w:rPr>
          <w:spacing w:val="13"/>
          <w:sz w:val="39"/>
          <w:szCs w:val="39"/>
        </w:rPr>
        <w:t>本部分适用于进出口轻工产品检验规程的编写。</w:t>
      </w:r>
    </w:p>
    <w:p>
      <w:pPr>
        <w:spacing w:line="345" w:lineRule="auto"/>
        <w:rPr>
          <w:rFonts w:ascii="Arial"/>
          <w:sz w:val="21"/>
        </w:rPr>
      </w:pPr>
    </w:p>
    <w:p>
      <w:pPr>
        <w:spacing w:line="346" w:lineRule="auto"/>
        <w:rPr>
          <w:rFonts w:ascii="Arial"/>
          <w:sz w:val="21"/>
        </w:rPr>
      </w:pPr>
    </w:p>
    <w:p>
      <w:pPr>
        <w:spacing w:before="127" w:line="222" w:lineRule="auto"/>
        <w:ind w:left="5"/>
        <w:rPr>
          <w:rFonts w:ascii="SimHei" w:eastAsia="SimHei" w:hAnsi="SimHei" w:cs="SimHei"/>
          <w:sz w:val="39"/>
          <w:szCs w:val="39"/>
        </w:rPr>
      </w:pPr>
      <w:r>
        <w:rPr>
          <w:rFonts w:ascii="SimHei" w:eastAsia="SimHei" w:hAnsi="SimHei" w:cs="SimHei"/>
          <w:b/>
          <w:bCs/>
          <w:spacing w:val="12"/>
          <w:sz w:val="39"/>
          <w:szCs w:val="39"/>
        </w:rPr>
        <w:t>2</w:t>
      </w:r>
      <w:r>
        <w:rPr>
          <w:rFonts w:ascii="SimHei" w:eastAsia="SimHei" w:hAnsi="SimHei" w:cs="SimHei"/>
          <w:spacing w:val="12"/>
          <w:sz w:val="39"/>
          <w:szCs w:val="39"/>
        </w:rPr>
        <w:t xml:space="preserve">  </w:t>
      </w:r>
      <w:r>
        <w:rPr>
          <w:rFonts w:ascii="SimHei" w:eastAsia="SimHei" w:hAnsi="SimHei" w:cs="SimHei"/>
          <w:b/>
          <w:bCs/>
          <w:spacing w:val="12"/>
          <w:sz w:val="39"/>
          <w:szCs w:val="39"/>
        </w:rPr>
        <w:t>规范性引用文件</w:t>
      </w:r>
    </w:p>
    <w:p>
      <w:pPr>
        <w:spacing w:line="323" w:lineRule="auto"/>
        <w:rPr>
          <w:rFonts w:ascii="Arial"/>
          <w:sz w:val="21"/>
        </w:rPr>
      </w:pPr>
    </w:p>
    <w:p>
      <w:pPr>
        <w:spacing w:line="324" w:lineRule="auto"/>
        <w:rPr>
          <w:rFonts w:ascii="Arial"/>
          <w:sz w:val="21"/>
        </w:rPr>
      </w:pPr>
    </w:p>
    <w:p>
      <w:pPr>
        <w:pStyle w:val="BodyText"/>
        <w:spacing w:before="127" w:line="665" w:lineRule="exact"/>
        <w:ind w:right="72"/>
        <w:jc w:val="right"/>
        <w:rPr>
          <w:sz w:val="39"/>
          <w:szCs w:val="39"/>
        </w:rPr>
      </w:pPr>
      <w:r>
        <w:rPr>
          <w:spacing w:val="16"/>
          <w:position w:val="20"/>
          <w:sz w:val="39"/>
          <w:szCs w:val="39"/>
        </w:rPr>
        <w:t>下列文件对于本文件的应用是必不可少的。凡是注日期的引用文件，仅注日期的版本适用于本文</w:t>
      </w:r>
    </w:p>
    <w:p>
      <w:pPr>
        <w:pStyle w:val="BodyText"/>
        <w:spacing w:line="219" w:lineRule="auto"/>
        <w:rPr>
          <w:sz w:val="39"/>
          <w:szCs w:val="39"/>
        </w:rPr>
      </w:pPr>
      <w:r>
        <w:rPr>
          <w:spacing w:val="9"/>
          <w:sz w:val="39"/>
          <w:szCs w:val="39"/>
        </w:rPr>
        <w:t>件。凡是不注日期的引用文件，其最新版本(包括所</w:t>
      </w:r>
      <w:r>
        <w:rPr>
          <w:spacing w:val="8"/>
          <w:sz w:val="39"/>
          <w:szCs w:val="39"/>
        </w:rPr>
        <w:t>有的修改单)适用于本文件。</w:t>
      </w:r>
    </w:p>
    <w:p>
      <w:pPr>
        <w:pStyle w:val="BodyText"/>
        <w:spacing w:before="193" w:line="220" w:lineRule="auto"/>
        <w:ind w:left="821"/>
        <w:rPr>
          <w:sz w:val="39"/>
          <w:szCs w:val="39"/>
        </w:rPr>
      </w:pPr>
      <w:r>
        <w:rPr>
          <w:sz w:val="39"/>
          <w:szCs w:val="39"/>
        </w:rPr>
        <w:t>GB</w:t>
      </w:r>
      <w:r>
        <w:rPr>
          <w:spacing w:val="12"/>
          <w:sz w:val="39"/>
          <w:szCs w:val="39"/>
        </w:rPr>
        <w:t>/T1.1—2009</w:t>
      </w:r>
      <w:r>
        <w:rPr>
          <w:spacing w:val="67"/>
          <w:sz w:val="39"/>
          <w:szCs w:val="39"/>
        </w:rPr>
        <w:t xml:space="preserve">   </w:t>
      </w:r>
      <w:r>
        <w:rPr>
          <w:spacing w:val="12"/>
          <w:sz w:val="39"/>
          <w:szCs w:val="39"/>
        </w:rPr>
        <w:t>标准化工作导则</w:t>
      </w:r>
      <w:r>
        <w:rPr>
          <w:spacing w:val="3"/>
          <w:sz w:val="39"/>
          <w:szCs w:val="39"/>
        </w:rPr>
        <w:t xml:space="preserve">  </w:t>
      </w:r>
      <w:r>
        <w:rPr>
          <w:spacing w:val="12"/>
          <w:sz w:val="39"/>
          <w:szCs w:val="39"/>
        </w:rPr>
        <w:t>第1部分：标准的结构和编写</w:t>
      </w:r>
    </w:p>
    <w:p>
      <w:pPr>
        <w:pStyle w:val="BodyText"/>
        <w:spacing w:before="191" w:line="220" w:lineRule="auto"/>
        <w:ind w:left="821"/>
        <w:rPr>
          <w:sz w:val="39"/>
          <w:szCs w:val="39"/>
        </w:rPr>
      </w:pPr>
      <w:r>
        <w:rPr>
          <w:sz w:val="39"/>
          <w:szCs w:val="39"/>
        </w:rPr>
        <w:t>GB</w:t>
      </w:r>
      <w:r>
        <w:rPr>
          <w:spacing w:val="12"/>
          <w:sz w:val="39"/>
          <w:szCs w:val="39"/>
        </w:rPr>
        <w:t>/T  20000.1</w:t>
      </w:r>
      <w:r>
        <w:rPr>
          <w:spacing w:val="176"/>
          <w:sz w:val="39"/>
          <w:szCs w:val="39"/>
        </w:rPr>
        <w:t xml:space="preserve"> </w:t>
      </w:r>
      <w:r>
        <w:rPr>
          <w:spacing w:val="12"/>
          <w:sz w:val="39"/>
          <w:szCs w:val="39"/>
        </w:rPr>
        <w:t>标准化工作指南</w:t>
      </w:r>
      <w:r>
        <w:rPr>
          <w:sz w:val="39"/>
          <w:szCs w:val="39"/>
        </w:rPr>
        <w:t xml:space="preserve">  </w:t>
      </w:r>
      <w:r>
        <w:rPr>
          <w:spacing w:val="12"/>
          <w:sz w:val="39"/>
          <w:szCs w:val="39"/>
        </w:rPr>
        <w:t>第1部分：标准化和相关活动的通用术语</w:t>
      </w:r>
    </w:p>
    <w:p>
      <w:pPr>
        <w:pStyle w:val="BodyText"/>
        <w:spacing w:before="190" w:line="220" w:lineRule="auto"/>
        <w:ind w:left="821"/>
        <w:rPr>
          <w:sz w:val="39"/>
          <w:szCs w:val="39"/>
        </w:rPr>
      </w:pPr>
      <w:r>
        <w:rPr>
          <w:sz w:val="39"/>
          <w:szCs w:val="39"/>
        </w:rPr>
        <w:t>GB</w:t>
      </w:r>
      <w:r>
        <w:rPr>
          <w:spacing w:val="8"/>
          <w:sz w:val="39"/>
          <w:szCs w:val="39"/>
        </w:rPr>
        <w:t>/T</w:t>
      </w:r>
      <w:r>
        <w:rPr>
          <w:spacing w:val="75"/>
          <w:sz w:val="39"/>
          <w:szCs w:val="39"/>
        </w:rPr>
        <w:t xml:space="preserve">  </w:t>
      </w:r>
      <w:r>
        <w:rPr>
          <w:spacing w:val="8"/>
          <w:sz w:val="39"/>
          <w:szCs w:val="39"/>
        </w:rPr>
        <w:t>27000—2006</w:t>
      </w:r>
      <w:r>
        <w:rPr>
          <w:spacing w:val="5"/>
          <w:sz w:val="39"/>
          <w:szCs w:val="39"/>
        </w:rPr>
        <w:t xml:space="preserve">  </w:t>
      </w:r>
      <w:r>
        <w:rPr>
          <w:spacing w:val="8"/>
          <w:sz w:val="39"/>
          <w:szCs w:val="39"/>
        </w:rPr>
        <w:t>合格评定  词汇和通用原则</w:t>
      </w:r>
    </w:p>
    <w:p>
      <w:pPr>
        <w:pStyle w:val="BodyText"/>
        <w:spacing w:before="171" w:line="220" w:lineRule="auto"/>
        <w:ind w:left="821"/>
        <w:rPr>
          <w:sz w:val="39"/>
          <w:szCs w:val="39"/>
        </w:rPr>
      </w:pPr>
      <w:r>
        <w:rPr>
          <w:sz w:val="39"/>
          <w:szCs w:val="39"/>
        </w:rPr>
        <w:t>SN</w:t>
      </w:r>
      <w:r>
        <w:rPr>
          <w:spacing w:val="10"/>
          <w:sz w:val="39"/>
          <w:szCs w:val="39"/>
        </w:rPr>
        <w:t>/T  2755.1—2011  出口工业产品企业分类管理  通用要求</w:t>
      </w:r>
    </w:p>
    <w:p>
      <w:pPr>
        <w:pStyle w:val="BodyText"/>
        <w:spacing w:before="180" w:line="219" w:lineRule="auto"/>
        <w:ind w:left="821"/>
        <w:rPr>
          <w:sz w:val="39"/>
          <w:szCs w:val="39"/>
        </w:rPr>
      </w:pPr>
      <w:r>
        <w:rPr>
          <w:sz w:val="39"/>
          <w:szCs w:val="39"/>
        </w:rPr>
        <w:t>SN</w:t>
      </w:r>
      <w:r>
        <w:rPr>
          <w:spacing w:val="11"/>
          <w:sz w:val="39"/>
          <w:szCs w:val="39"/>
        </w:rPr>
        <w:t>/T  2755.2—2011  出口工业产品</w:t>
      </w:r>
      <w:r>
        <w:rPr>
          <w:spacing w:val="10"/>
          <w:sz w:val="39"/>
          <w:szCs w:val="39"/>
        </w:rPr>
        <w:t>企业分类管理  企业分类基本要求</w:t>
      </w:r>
    </w:p>
    <w:p>
      <w:pPr>
        <w:pStyle w:val="BodyText"/>
        <w:spacing w:before="182" w:line="219" w:lineRule="auto"/>
        <w:ind w:left="821"/>
        <w:rPr>
          <w:sz w:val="39"/>
          <w:szCs w:val="39"/>
        </w:rPr>
      </w:pPr>
      <w:r>
        <w:rPr>
          <w:sz w:val="39"/>
          <w:szCs w:val="39"/>
        </w:rPr>
        <w:t>SN</w:t>
      </w:r>
      <w:r>
        <w:rPr>
          <w:spacing w:val="11"/>
          <w:sz w:val="39"/>
          <w:szCs w:val="39"/>
        </w:rPr>
        <w:t>/T  2755.3—2011  出口工业产品企业分</w:t>
      </w:r>
      <w:r>
        <w:rPr>
          <w:spacing w:val="10"/>
          <w:sz w:val="39"/>
          <w:szCs w:val="39"/>
        </w:rPr>
        <w:t>类管理  检验监管方式的基本要求</w:t>
      </w:r>
    </w:p>
    <w:p>
      <w:pPr>
        <w:pStyle w:val="BodyText"/>
        <w:spacing w:before="164" w:line="219" w:lineRule="auto"/>
        <w:ind w:left="821"/>
        <w:rPr>
          <w:sz w:val="39"/>
          <w:szCs w:val="39"/>
        </w:rPr>
      </w:pPr>
      <w:r>
        <w:rPr>
          <w:sz w:val="39"/>
          <w:szCs w:val="39"/>
        </w:rPr>
        <w:t>SN</w:t>
      </w:r>
      <w:r>
        <w:rPr>
          <w:spacing w:val="11"/>
          <w:sz w:val="39"/>
          <w:szCs w:val="39"/>
        </w:rPr>
        <w:t>/T  2755.4—2011  出口工业产品企业分类管理  产品风险</w:t>
      </w:r>
      <w:r>
        <w:rPr>
          <w:spacing w:val="10"/>
          <w:sz w:val="39"/>
          <w:szCs w:val="39"/>
        </w:rPr>
        <w:t>分级基本要求</w:t>
      </w:r>
    </w:p>
    <w:p>
      <w:pPr>
        <w:spacing w:line="336" w:lineRule="auto"/>
        <w:rPr>
          <w:rFonts w:ascii="Arial"/>
          <w:sz w:val="21"/>
        </w:rPr>
      </w:pPr>
    </w:p>
    <w:p>
      <w:pPr>
        <w:spacing w:line="336" w:lineRule="auto"/>
        <w:rPr>
          <w:rFonts w:ascii="Arial"/>
          <w:sz w:val="21"/>
        </w:rPr>
      </w:pPr>
    </w:p>
    <w:p>
      <w:pPr>
        <w:spacing w:before="127" w:line="223" w:lineRule="auto"/>
        <w:ind w:left="5"/>
        <w:rPr>
          <w:rFonts w:ascii="SimHei" w:eastAsia="SimHei" w:hAnsi="SimHei" w:cs="SimHei"/>
          <w:sz w:val="39"/>
          <w:szCs w:val="39"/>
        </w:rPr>
      </w:pPr>
      <w:r>
        <w:rPr>
          <w:rFonts w:ascii="SimHei" w:eastAsia="SimHei" w:hAnsi="SimHei" w:cs="SimHei"/>
          <w:b/>
          <w:bCs/>
          <w:spacing w:val="6"/>
          <w:sz w:val="39"/>
          <w:szCs w:val="39"/>
        </w:rPr>
        <w:t>3</w:t>
      </w:r>
      <w:r>
        <w:rPr>
          <w:rFonts w:ascii="SimHei" w:eastAsia="SimHei" w:hAnsi="SimHei" w:cs="SimHei"/>
          <w:spacing w:val="32"/>
          <w:sz w:val="39"/>
          <w:szCs w:val="39"/>
        </w:rPr>
        <w:t xml:space="preserve">  </w:t>
      </w:r>
      <w:r>
        <w:rPr>
          <w:rFonts w:ascii="SimHei" w:eastAsia="SimHei" w:hAnsi="SimHei" w:cs="SimHei"/>
          <w:b/>
          <w:bCs/>
          <w:spacing w:val="6"/>
          <w:sz w:val="39"/>
          <w:szCs w:val="39"/>
        </w:rPr>
        <w:t>术语和定义</w:t>
      </w:r>
    </w:p>
    <w:p>
      <w:pPr>
        <w:spacing w:line="337" w:lineRule="auto"/>
        <w:rPr>
          <w:rFonts w:ascii="Arial"/>
          <w:sz w:val="21"/>
        </w:rPr>
      </w:pPr>
    </w:p>
    <w:p>
      <w:pPr>
        <w:spacing w:line="337" w:lineRule="auto"/>
        <w:rPr>
          <w:rFonts w:ascii="Arial"/>
          <w:sz w:val="21"/>
        </w:rPr>
      </w:pPr>
    </w:p>
    <w:p>
      <w:pPr>
        <w:pStyle w:val="BodyText"/>
        <w:spacing w:before="127" w:line="219" w:lineRule="auto"/>
        <w:ind w:left="821"/>
        <w:rPr>
          <w:sz w:val="39"/>
          <w:szCs w:val="39"/>
        </w:rPr>
      </w:pPr>
      <w:r>
        <w:rPr>
          <w:sz w:val="39"/>
          <w:szCs w:val="39"/>
        </w:rPr>
        <w:t>GB</w:t>
      </w:r>
      <w:r>
        <w:rPr>
          <w:spacing w:val="4"/>
          <w:sz w:val="39"/>
          <w:szCs w:val="39"/>
        </w:rPr>
        <w:t>/T1.1、</w:t>
      </w:r>
      <w:r>
        <w:rPr>
          <w:sz w:val="39"/>
          <w:szCs w:val="39"/>
        </w:rPr>
        <w:t>GB</w:t>
      </w:r>
      <w:r>
        <w:rPr>
          <w:spacing w:val="4"/>
          <w:sz w:val="39"/>
          <w:szCs w:val="39"/>
        </w:rPr>
        <w:t>/T</w:t>
      </w:r>
      <w:r>
        <w:rPr>
          <w:spacing w:val="69"/>
          <w:sz w:val="39"/>
          <w:szCs w:val="39"/>
        </w:rPr>
        <w:t xml:space="preserve">  </w:t>
      </w:r>
      <w:r>
        <w:rPr>
          <w:spacing w:val="4"/>
          <w:sz w:val="39"/>
          <w:szCs w:val="39"/>
        </w:rPr>
        <w:t>20000.1、</w:t>
      </w:r>
      <w:r>
        <w:rPr>
          <w:sz w:val="39"/>
          <w:szCs w:val="39"/>
        </w:rPr>
        <w:t>GB</w:t>
      </w:r>
      <w:r>
        <w:rPr>
          <w:spacing w:val="4"/>
          <w:sz w:val="39"/>
          <w:szCs w:val="39"/>
        </w:rPr>
        <w:t>/T27000、</w:t>
      </w:r>
      <w:r>
        <w:rPr>
          <w:sz w:val="39"/>
          <w:szCs w:val="39"/>
        </w:rPr>
        <w:t>SN</w:t>
      </w:r>
      <w:r>
        <w:rPr>
          <w:spacing w:val="4"/>
          <w:sz w:val="39"/>
          <w:szCs w:val="39"/>
        </w:rPr>
        <w:t>/T</w:t>
      </w:r>
      <w:r>
        <w:rPr>
          <w:spacing w:val="70"/>
          <w:sz w:val="39"/>
          <w:szCs w:val="39"/>
        </w:rPr>
        <w:t xml:space="preserve">  </w:t>
      </w:r>
      <w:r>
        <w:rPr>
          <w:spacing w:val="4"/>
          <w:sz w:val="39"/>
          <w:szCs w:val="39"/>
        </w:rPr>
        <w:t>2755.1</w:t>
      </w:r>
      <w:r>
        <w:rPr>
          <w:spacing w:val="-69"/>
          <w:sz w:val="39"/>
          <w:szCs w:val="39"/>
        </w:rPr>
        <w:t xml:space="preserve"> </w:t>
      </w:r>
      <w:r>
        <w:rPr>
          <w:spacing w:val="4"/>
          <w:sz w:val="39"/>
          <w:szCs w:val="39"/>
        </w:rPr>
        <w:t>界定的术语和定义适用于</w:t>
      </w:r>
      <w:r>
        <w:rPr>
          <w:spacing w:val="3"/>
          <w:sz w:val="39"/>
          <w:szCs w:val="39"/>
        </w:rPr>
        <w:t>本文件。</w:t>
      </w:r>
    </w:p>
    <w:p>
      <w:pPr>
        <w:spacing w:line="341" w:lineRule="auto"/>
        <w:rPr>
          <w:rFonts w:ascii="Arial"/>
          <w:sz w:val="21"/>
        </w:rPr>
      </w:pPr>
    </w:p>
    <w:p>
      <w:pPr>
        <w:spacing w:line="341" w:lineRule="auto"/>
        <w:rPr>
          <w:rFonts w:ascii="Arial"/>
          <w:sz w:val="21"/>
        </w:rPr>
      </w:pPr>
    </w:p>
    <w:p>
      <w:pPr>
        <w:spacing w:before="127" w:line="223" w:lineRule="auto"/>
        <w:ind w:left="5"/>
        <w:rPr>
          <w:rFonts w:ascii="SimHei" w:eastAsia="SimHei" w:hAnsi="SimHei" w:cs="SimHei"/>
          <w:sz w:val="39"/>
          <w:szCs w:val="39"/>
        </w:rPr>
      </w:pPr>
      <w:r>
        <w:rPr>
          <w:rFonts w:ascii="SimHei" w:eastAsia="SimHei" w:hAnsi="SimHei" w:cs="SimHei"/>
          <w:b/>
          <w:bCs/>
          <w:spacing w:val="-2"/>
          <w:sz w:val="39"/>
          <w:szCs w:val="39"/>
        </w:rPr>
        <w:t>4</w:t>
      </w:r>
      <w:r>
        <w:rPr>
          <w:rFonts w:ascii="SimHei" w:eastAsia="SimHei" w:hAnsi="SimHei" w:cs="SimHei"/>
          <w:spacing w:val="27"/>
          <w:sz w:val="39"/>
          <w:szCs w:val="39"/>
        </w:rPr>
        <w:t xml:space="preserve">  </w:t>
      </w:r>
      <w:r>
        <w:rPr>
          <w:rFonts w:ascii="SimHei" w:eastAsia="SimHei" w:hAnsi="SimHei" w:cs="SimHei"/>
          <w:b/>
          <w:bCs/>
          <w:spacing w:val="-2"/>
          <w:sz w:val="39"/>
          <w:szCs w:val="39"/>
        </w:rPr>
        <w:t>要求</w:t>
      </w:r>
    </w:p>
    <w:p>
      <w:pPr>
        <w:spacing w:line="270" w:lineRule="auto"/>
        <w:rPr>
          <w:rFonts w:ascii="Arial"/>
          <w:sz w:val="21"/>
        </w:rPr>
      </w:pPr>
    </w:p>
    <w:p>
      <w:pPr>
        <w:spacing w:line="271" w:lineRule="auto"/>
        <w:rPr>
          <w:rFonts w:ascii="Arial"/>
          <w:sz w:val="21"/>
        </w:rPr>
      </w:pPr>
    </w:p>
    <w:p>
      <w:pPr>
        <w:spacing w:before="127" w:line="221" w:lineRule="auto"/>
        <w:ind w:left="5"/>
        <w:outlineLvl w:val="1"/>
        <w:rPr>
          <w:rFonts w:ascii="SimHei" w:eastAsia="SimHei" w:hAnsi="SimHei" w:cs="SimHei"/>
          <w:sz w:val="39"/>
          <w:szCs w:val="39"/>
        </w:rPr>
      </w:pPr>
      <w:r>
        <w:rPr>
          <w:rFonts w:ascii="SimHei" w:eastAsia="SimHei" w:hAnsi="SimHei" w:cs="SimHei"/>
          <w:b/>
          <w:bCs/>
          <w:spacing w:val="-1"/>
          <w:sz w:val="39"/>
          <w:szCs w:val="39"/>
        </w:rPr>
        <w:t>4.1</w:t>
      </w:r>
      <w:r>
        <w:rPr>
          <w:rFonts w:ascii="SimHei" w:eastAsia="SimHei" w:hAnsi="SimHei" w:cs="SimHei"/>
          <w:spacing w:val="187"/>
          <w:sz w:val="39"/>
          <w:szCs w:val="39"/>
        </w:rPr>
        <w:t xml:space="preserve"> </w:t>
      </w:r>
      <w:r>
        <w:rPr>
          <w:rFonts w:ascii="SimHei" w:eastAsia="SimHei" w:hAnsi="SimHei" w:cs="SimHei"/>
          <w:b/>
          <w:bCs/>
          <w:spacing w:val="-1"/>
          <w:sz w:val="39"/>
          <w:szCs w:val="39"/>
        </w:rPr>
        <w:t>编写规则</w:t>
      </w:r>
    </w:p>
    <w:p>
      <w:pPr>
        <w:spacing w:line="350" w:lineRule="auto"/>
        <w:rPr>
          <w:rFonts w:ascii="Arial"/>
          <w:sz w:val="21"/>
        </w:rPr>
      </w:pPr>
    </w:p>
    <w:p>
      <w:pPr>
        <w:pStyle w:val="BodyText"/>
        <w:spacing w:before="127" w:line="220" w:lineRule="auto"/>
        <w:ind w:left="821"/>
        <w:rPr>
          <w:sz w:val="39"/>
          <w:szCs w:val="39"/>
        </w:rPr>
      </w:pPr>
      <w:r>
        <w:rPr>
          <w:spacing w:val="6"/>
          <w:sz w:val="39"/>
          <w:szCs w:val="39"/>
        </w:rPr>
        <w:t>检验规程的编写规则应符合</w:t>
      </w:r>
      <w:r>
        <w:rPr>
          <w:spacing w:val="-75"/>
          <w:sz w:val="39"/>
          <w:szCs w:val="39"/>
        </w:rPr>
        <w:t xml:space="preserve"> </w:t>
      </w:r>
      <w:r>
        <w:rPr>
          <w:rFonts w:ascii="Times New Roman" w:eastAsia="Times New Roman" w:hAnsi="Times New Roman" w:cs="Times New Roman"/>
          <w:sz w:val="39"/>
          <w:szCs w:val="39"/>
        </w:rPr>
        <w:t>GB</w:t>
      </w:r>
      <w:r>
        <w:rPr>
          <w:rFonts w:ascii="Times New Roman" w:eastAsia="Times New Roman" w:hAnsi="Times New Roman" w:cs="Times New Roman"/>
          <w:spacing w:val="6"/>
          <w:sz w:val="39"/>
          <w:szCs w:val="39"/>
        </w:rPr>
        <w:t xml:space="preserve">/T1.1     </w:t>
      </w:r>
      <w:r>
        <w:rPr>
          <w:spacing w:val="6"/>
          <w:sz w:val="39"/>
          <w:szCs w:val="39"/>
        </w:rPr>
        <w:t>的规定。</w:t>
      </w:r>
    </w:p>
    <w:p>
      <w:pPr>
        <w:spacing w:line="368" w:lineRule="auto"/>
        <w:rPr>
          <w:rFonts w:ascii="Arial"/>
          <w:sz w:val="21"/>
        </w:rPr>
      </w:pPr>
    </w:p>
    <w:p>
      <w:pPr>
        <w:spacing w:before="126" w:line="222" w:lineRule="auto"/>
        <w:ind w:left="5"/>
        <w:outlineLvl w:val="1"/>
        <w:rPr>
          <w:rFonts w:ascii="SimHei" w:eastAsia="SimHei" w:hAnsi="SimHei" w:cs="SimHei"/>
          <w:sz w:val="39"/>
          <w:szCs w:val="39"/>
        </w:rPr>
        <w:sectPr>
          <w:footerReference w:type="default" r:id="rId8"/>
          <w:pgSz w:w="22333" w:h="31680"/>
          <w:pgMar w:top="1898" w:right="2213" w:bottom="2096" w:left="2160" w:header="0" w:footer="1815" w:gutter="0"/>
          <w:pgNumType w:start="6"/>
          <w:cols w:space="708"/>
        </w:sectPr>
      </w:pPr>
      <w:r>
        <w:rPr>
          <w:rFonts w:ascii="SimHei" w:eastAsia="SimHei" w:hAnsi="SimHei" w:cs="SimHei"/>
          <w:b/>
          <w:bCs/>
          <w:spacing w:val="-1"/>
          <w:sz w:val="39"/>
          <w:szCs w:val="39"/>
        </w:rPr>
        <w:t>4.2</w:t>
      </w:r>
      <w:r>
        <w:rPr>
          <w:rFonts w:ascii="SimHei" w:eastAsia="SimHei" w:hAnsi="SimHei" w:cs="SimHei"/>
          <w:spacing w:val="187"/>
          <w:sz w:val="39"/>
          <w:szCs w:val="39"/>
        </w:rPr>
        <w:t xml:space="preserve"> </w:t>
      </w:r>
      <w:r>
        <w:rPr>
          <w:rFonts w:ascii="SimHei" w:eastAsia="SimHei" w:hAnsi="SimHei" w:cs="SimHei"/>
          <w:b/>
          <w:bCs/>
          <w:spacing w:val="-1"/>
          <w:sz w:val="39"/>
          <w:szCs w:val="39"/>
        </w:rPr>
        <w:t>构成原则</w:t>
      </w:r>
    </w:p>
    <w:p>
      <w:pPr>
        <w:spacing w:line="346" w:lineRule="auto"/>
        <w:rPr>
          <w:rFonts w:ascii="Arial"/>
          <w:sz w:val="21"/>
        </w:rPr>
      </w:pPr>
    </w:p>
    <w:p>
      <w:pPr>
        <w:pStyle w:val="BodyText"/>
        <w:spacing w:before="128" w:line="304" w:lineRule="auto"/>
        <w:ind w:right="1" w:firstLine="821"/>
        <w:jc w:val="both"/>
        <w:rPr>
          <w:sz w:val="39"/>
          <w:szCs w:val="39"/>
        </w:rPr>
      </w:pPr>
      <w:r>
        <w:rPr>
          <w:spacing w:val="15"/>
          <w:sz w:val="39"/>
          <w:szCs w:val="39"/>
        </w:rPr>
        <w:t>应按出入境检验检疫轻工检验专业标准体系框架(参见附录</w:t>
      </w:r>
      <w:r>
        <w:rPr>
          <w:spacing w:val="-33"/>
          <w:sz w:val="39"/>
          <w:szCs w:val="39"/>
        </w:rPr>
        <w:t xml:space="preserve"> </w:t>
      </w:r>
      <w:r>
        <w:rPr>
          <w:rFonts w:ascii="Times New Roman" w:eastAsia="Times New Roman" w:hAnsi="Times New Roman" w:cs="Times New Roman"/>
          <w:spacing w:val="15"/>
          <w:sz w:val="39"/>
          <w:szCs w:val="39"/>
        </w:rPr>
        <w:t xml:space="preserve">A) </w:t>
      </w:r>
      <w:r>
        <w:rPr>
          <w:spacing w:val="15"/>
          <w:sz w:val="39"/>
          <w:szCs w:val="39"/>
        </w:rPr>
        <w:t>的要求，根据商品的分类适当归类</w:t>
      </w:r>
      <w:r>
        <w:rPr>
          <w:sz w:val="39"/>
          <w:szCs w:val="39"/>
        </w:rPr>
        <w:t xml:space="preserve"> </w:t>
      </w:r>
      <w:r>
        <w:rPr>
          <w:spacing w:val="11"/>
          <w:sz w:val="39"/>
          <w:szCs w:val="39"/>
        </w:rPr>
        <w:t>制定检验规程。</w:t>
      </w:r>
      <w:r>
        <w:rPr>
          <w:spacing w:val="108"/>
          <w:sz w:val="39"/>
          <w:szCs w:val="39"/>
        </w:rPr>
        <w:t xml:space="preserve"> </w:t>
      </w:r>
      <w:r>
        <w:rPr>
          <w:spacing w:val="11"/>
          <w:sz w:val="39"/>
          <w:szCs w:val="39"/>
        </w:rPr>
        <w:t>一般以同一门类产品或某单一产品为对象制定标准，当标准中部分内容与已发布的标</w:t>
      </w:r>
      <w:r>
        <w:rPr>
          <w:sz w:val="39"/>
          <w:szCs w:val="39"/>
        </w:rPr>
        <w:t xml:space="preserve"> </w:t>
      </w:r>
      <w:r>
        <w:rPr>
          <w:spacing w:val="9"/>
          <w:sz w:val="39"/>
          <w:szCs w:val="39"/>
        </w:rPr>
        <w:t>准相同时，可直接引用；门类通用的标准已经或能够覆盖到某单一产品时，不再制定针</w:t>
      </w:r>
      <w:r>
        <w:rPr>
          <w:spacing w:val="8"/>
          <w:sz w:val="39"/>
          <w:szCs w:val="39"/>
        </w:rPr>
        <w:t>对该种产品的个</w:t>
      </w:r>
      <w:r>
        <w:rPr>
          <w:sz w:val="39"/>
          <w:szCs w:val="39"/>
        </w:rPr>
        <w:t xml:space="preserve"> </w:t>
      </w:r>
      <w:r>
        <w:rPr>
          <w:spacing w:val="9"/>
          <w:sz w:val="39"/>
          <w:szCs w:val="39"/>
        </w:rPr>
        <w:t>性标准；某一门类不同种类产品的检验内容及要求区别较大时，按种类分部分制定标准；某一种或</w:t>
      </w:r>
      <w:r>
        <w:rPr>
          <w:spacing w:val="8"/>
          <w:sz w:val="39"/>
          <w:szCs w:val="39"/>
        </w:rPr>
        <w:t>某一</w:t>
      </w:r>
      <w:r>
        <w:rPr>
          <w:sz w:val="39"/>
          <w:szCs w:val="39"/>
        </w:rPr>
        <w:t xml:space="preserve"> </w:t>
      </w:r>
      <w:r>
        <w:rPr>
          <w:spacing w:val="9"/>
          <w:sz w:val="39"/>
          <w:szCs w:val="39"/>
        </w:rPr>
        <w:t>门类产品进口和出口检验内容及要求区别较大时，分进口和出口两部分制定标准；某一种或某一门类产</w:t>
      </w:r>
      <w:r>
        <w:rPr>
          <w:spacing w:val="1"/>
          <w:sz w:val="39"/>
          <w:szCs w:val="39"/>
        </w:rPr>
        <w:t xml:space="preserve"> </w:t>
      </w:r>
      <w:r>
        <w:rPr>
          <w:spacing w:val="9"/>
          <w:sz w:val="39"/>
          <w:szCs w:val="39"/>
        </w:rPr>
        <w:t>品检验规程中涉及的技术要求方面的内容较多，将导致检验规程文本过大并影响使用时，可将</w:t>
      </w:r>
      <w:r>
        <w:rPr>
          <w:spacing w:val="8"/>
          <w:sz w:val="39"/>
          <w:szCs w:val="39"/>
        </w:rPr>
        <w:t>其技术要</w:t>
      </w:r>
    </w:p>
    <w:p>
      <w:pPr>
        <w:pStyle w:val="BodyText"/>
        <w:spacing w:before="2" w:line="219" w:lineRule="auto"/>
        <w:rPr>
          <w:sz w:val="39"/>
          <w:szCs w:val="39"/>
        </w:rPr>
      </w:pPr>
      <w:r>
        <w:rPr>
          <w:spacing w:val="15"/>
          <w:sz w:val="39"/>
          <w:szCs w:val="39"/>
        </w:rPr>
        <w:t>求内容单独制定成配套使用的通用技术要求标准。</w:t>
      </w:r>
    </w:p>
    <w:p>
      <w:pPr>
        <w:spacing w:line="219" w:lineRule="auto"/>
        <w:rPr>
          <w:sz w:val="39"/>
          <w:szCs w:val="39"/>
        </w:rPr>
        <w:sectPr>
          <w:footerReference w:type="default" r:id="rId9"/>
          <w:type w:val="nextPage"/>
          <w:pgSz w:w="22333" w:h="31680"/>
          <w:pgMar w:top="1898" w:right="2213" w:bottom="2096" w:left="2160" w:header="0" w:footer="1815" w:gutter="0"/>
          <w:pgNumType w:start="7"/>
          <w:cols w:space="708"/>
          <w:titlePg w:val="0"/>
        </w:sectPr>
      </w:pPr>
    </w:p>
    <w:p>
      <w:pPr>
        <w:pStyle w:val="BodyText"/>
        <w:spacing w:before="79" w:line="225" w:lineRule="auto"/>
        <w:outlineLvl w:val="1"/>
        <w:rPr>
          <w:sz w:val="40"/>
          <w:szCs w:val="40"/>
        </w:rPr>
      </w:pPr>
      <w:r>
        <w:rPr>
          <w:b/>
          <w:bCs/>
          <w:spacing w:val="-7"/>
          <w:sz w:val="40"/>
          <w:szCs w:val="40"/>
        </w:rPr>
        <w:t>SN/T</w:t>
      </w:r>
      <w:r>
        <w:rPr>
          <w:spacing w:val="199"/>
          <w:sz w:val="40"/>
          <w:szCs w:val="40"/>
        </w:rPr>
        <w:t xml:space="preserve"> </w:t>
      </w:r>
      <w:r>
        <w:rPr>
          <w:b/>
          <w:bCs/>
          <w:spacing w:val="-7"/>
          <w:sz w:val="40"/>
          <w:szCs w:val="40"/>
        </w:rPr>
        <w:t>0007.1—2016</w:t>
      </w:r>
    </w:p>
    <w:p>
      <w:pPr>
        <w:spacing w:line="439" w:lineRule="auto"/>
        <w:rPr>
          <w:rFonts w:ascii="Arial"/>
          <w:sz w:val="21"/>
        </w:rPr>
      </w:pPr>
    </w:p>
    <w:p>
      <w:pPr>
        <w:pStyle w:val="BodyText"/>
        <w:spacing w:before="130" w:line="219" w:lineRule="auto"/>
        <w:ind w:left="844"/>
        <w:rPr>
          <w:sz w:val="40"/>
          <w:szCs w:val="40"/>
        </w:rPr>
      </w:pPr>
      <w:r>
        <w:rPr>
          <w:spacing w:val="10"/>
          <w:sz w:val="40"/>
          <w:szCs w:val="40"/>
        </w:rPr>
        <w:t>编写进出口轻工产品的商品分类一般规定参见附录</w:t>
      </w:r>
      <w:r>
        <w:rPr>
          <w:spacing w:val="-71"/>
          <w:sz w:val="40"/>
          <w:szCs w:val="40"/>
        </w:rPr>
        <w:t xml:space="preserve"> </w:t>
      </w:r>
      <w:r>
        <w:rPr>
          <w:rFonts w:ascii="Times New Roman" w:eastAsia="Times New Roman" w:hAnsi="Times New Roman" w:cs="Times New Roman"/>
          <w:spacing w:val="10"/>
          <w:sz w:val="40"/>
          <w:szCs w:val="40"/>
        </w:rPr>
        <w:t>B</w:t>
      </w:r>
      <w:r>
        <w:rPr>
          <w:spacing w:val="10"/>
          <w:sz w:val="40"/>
          <w:szCs w:val="40"/>
        </w:rPr>
        <w:t>。</w:t>
      </w:r>
    </w:p>
    <w:p>
      <w:pPr>
        <w:spacing w:line="316" w:lineRule="auto"/>
        <w:rPr>
          <w:rFonts w:ascii="Arial"/>
          <w:sz w:val="21"/>
        </w:rPr>
      </w:pPr>
    </w:p>
    <w:p>
      <w:pPr>
        <w:spacing w:before="130" w:line="222" w:lineRule="auto"/>
        <w:ind w:left="19"/>
        <w:outlineLvl w:val="1"/>
        <w:rPr>
          <w:rFonts w:ascii="SimHei" w:eastAsia="SimHei" w:hAnsi="SimHei" w:cs="SimHei"/>
          <w:sz w:val="40"/>
          <w:szCs w:val="40"/>
        </w:rPr>
      </w:pPr>
      <w:r>
        <w:rPr>
          <w:rFonts w:ascii="SimHei" w:eastAsia="SimHei" w:hAnsi="SimHei" w:cs="SimHei"/>
          <w:b/>
          <w:bCs/>
          <w:spacing w:val="-2"/>
          <w:sz w:val="40"/>
          <w:szCs w:val="40"/>
        </w:rPr>
        <w:t>4.3</w:t>
      </w:r>
      <w:r>
        <w:rPr>
          <w:rFonts w:ascii="SimHei" w:eastAsia="SimHei" w:hAnsi="SimHei" w:cs="SimHei"/>
          <w:spacing w:val="173"/>
          <w:sz w:val="40"/>
          <w:szCs w:val="40"/>
        </w:rPr>
        <w:t xml:space="preserve"> </w:t>
      </w:r>
      <w:r>
        <w:rPr>
          <w:rFonts w:ascii="SimHei" w:eastAsia="SimHei" w:hAnsi="SimHei" w:cs="SimHei"/>
          <w:b/>
          <w:bCs/>
          <w:spacing w:val="-2"/>
          <w:sz w:val="40"/>
          <w:szCs w:val="40"/>
        </w:rPr>
        <w:t>检验依据</w:t>
      </w:r>
    </w:p>
    <w:p>
      <w:pPr>
        <w:spacing w:line="322" w:lineRule="auto"/>
        <w:rPr>
          <w:rFonts w:ascii="Arial"/>
          <w:sz w:val="21"/>
        </w:rPr>
      </w:pPr>
    </w:p>
    <w:p>
      <w:pPr>
        <w:pStyle w:val="BodyText"/>
        <w:spacing w:before="130" w:line="293" w:lineRule="auto"/>
        <w:ind w:left="13" w:firstLine="830"/>
        <w:jc w:val="both"/>
        <w:rPr>
          <w:sz w:val="40"/>
          <w:szCs w:val="40"/>
        </w:rPr>
      </w:pPr>
      <w:r>
        <w:rPr>
          <w:spacing w:val="4"/>
          <w:sz w:val="40"/>
          <w:szCs w:val="40"/>
        </w:rPr>
        <w:t>检验规程规定的检验依据应符合《中华人民共和国进</w:t>
      </w:r>
      <w:r>
        <w:rPr>
          <w:spacing w:val="3"/>
          <w:sz w:val="40"/>
          <w:szCs w:val="40"/>
        </w:rPr>
        <w:t>出口商品检验法》及相关法律、法规和国家技</w:t>
      </w:r>
      <w:r>
        <w:rPr>
          <w:sz w:val="40"/>
          <w:szCs w:val="40"/>
        </w:rPr>
        <w:t xml:space="preserve"> </w:t>
      </w:r>
      <w:r>
        <w:rPr>
          <w:spacing w:val="12"/>
          <w:sz w:val="40"/>
          <w:szCs w:val="40"/>
        </w:rPr>
        <w:t>术规范的强制要求。尚未有国家技术规范的强制性要求的按照国家质量监督检验检疫总局指定的国际</w:t>
      </w:r>
    </w:p>
    <w:p>
      <w:pPr>
        <w:pStyle w:val="BodyText"/>
        <w:spacing w:line="219" w:lineRule="auto"/>
        <w:ind w:left="13"/>
        <w:rPr>
          <w:sz w:val="40"/>
          <w:szCs w:val="40"/>
        </w:rPr>
      </w:pPr>
      <w:r>
        <w:rPr>
          <w:spacing w:val="-1"/>
          <w:sz w:val="40"/>
          <w:szCs w:val="40"/>
        </w:rPr>
        <w:t>标准、国内标准、进口国或者出口国标准以</w:t>
      </w:r>
      <w:r>
        <w:rPr>
          <w:spacing w:val="-2"/>
          <w:sz w:val="40"/>
          <w:szCs w:val="40"/>
        </w:rPr>
        <w:t>及相关技术要求规定检验依据。</w:t>
      </w:r>
    </w:p>
    <w:p>
      <w:pPr>
        <w:spacing w:line="315" w:lineRule="auto"/>
        <w:rPr>
          <w:rFonts w:ascii="Arial"/>
          <w:sz w:val="21"/>
        </w:rPr>
      </w:pPr>
    </w:p>
    <w:p>
      <w:pPr>
        <w:spacing w:before="131" w:line="221" w:lineRule="auto"/>
        <w:ind w:left="18"/>
        <w:outlineLvl w:val="1"/>
        <w:rPr>
          <w:rFonts w:ascii="SimHei" w:eastAsia="SimHei" w:hAnsi="SimHei" w:cs="SimHei"/>
          <w:sz w:val="40"/>
          <w:szCs w:val="40"/>
        </w:rPr>
      </w:pPr>
      <w:r>
        <w:rPr>
          <w:rFonts w:ascii="SimHei" w:eastAsia="SimHei" w:hAnsi="SimHei" w:cs="SimHei"/>
          <w:b/>
          <w:bCs/>
          <w:spacing w:val="-10"/>
          <w:sz w:val="40"/>
          <w:szCs w:val="40"/>
        </w:rPr>
        <w:t>4.4</w:t>
      </w:r>
      <w:r>
        <w:rPr>
          <w:rFonts w:ascii="SimHei" w:eastAsia="SimHei" w:hAnsi="SimHei" w:cs="SimHei"/>
          <w:spacing w:val="12"/>
          <w:sz w:val="40"/>
          <w:szCs w:val="40"/>
        </w:rPr>
        <w:t xml:space="preserve">  </w:t>
      </w:r>
      <w:r>
        <w:rPr>
          <w:rFonts w:ascii="SimHei" w:eastAsia="SimHei" w:hAnsi="SimHei" w:cs="SimHei"/>
          <w:b/>
          <w:bCs/>
          <w:spacing w:val="-10"/>
          <w:sz w:val="40"/>
          <w:szCs w:val="40"/>
        </w:rPr>
        <w:t>检验方式</w:t>
      </w:r>
    </w:p>
    <w:p>
      <w:pPr>
        <w:spacing w:line="325" w:lineRule="auto"/>
        <w:rPr>
          <w:rFonts w:ascii="Arial"/>
          <w:sz w:val="21"/>
        </w:rPr>
      </w:pPr>
    </w:p>
    <w:p>
      <w:pPr>
        <w:pStyle w:val="BodyText"/>
        <w:spacing w:before="130" w:line="220" w:lineRule="auto"/>
        <w:ind w:left="844"/>
        <w:rPr>
          <w:sz w:val="40"/>
          <w:szCs w:val="40"/>
        </w:rPr>
      </w:pPr>
      <w:r>
        <w:rPr>
          <w:spacing w:val="11"/>
          <w:sz w:val="40"/>
          <w:szCs w:val="40"/>
        </w:rPr>
        <w:t>检验规程规定的检验方式类别应与相应的检验监</w:t>
      </w:r>
      <w:r>
        <w:rPr>
          <w:spacing w:val="10"/>
          <w:sz w:val="40"/>
          <w:szCs w:val="40"/>
        </w:rPr>
        <w:t>管模式相适应。</w:t>
      </w:r>
    </w:p>
    <w:p>
      <w:pPr>
        <w:spacing w:line="323" w:lineRule="auto"/>
        <w:rPr>
          <w:rFonts w:ascii="Arial"/>
          <w:sz w:val="21"/>
        </w:rPr>
      </w:pPr>
    </w:p>
    <w:p>
      <w:pPr>
        <w:spacing w:before="131" w:line="222" w:lineRule="auto"/>
        <w:ind w:left="18"/>
        <w:outlineLvl w:val="1"/>
        <w:rPr>
          <w:rFonts w:ascii="SimHei" w:eastAsia="SimHei" w:hAnsi="SimHei" w:cs="SimHei"/>
          <w:sz w:val="40"/>
          <w:szCs w:val="40"/>
        </w:rPr>
      </w:pPr>
      <w:r>
        <w:rPr>
          <w:rFonts w:ascii="SimHei" w:eastAsia="SimHei" w:hAnsi="SimHei" w:cs="SimHei"/>
          <w:b/>
          <w:bCs/>
          <w:spacing w:val="-5"/>
          <w:sz w:val="40"/>
          <w:szCs w:val="40"/>
        </w:rPr>
        <w:t>4.5</w:t>
      </w:r>
      <w:r>
        <w:rPr>
          <w:rFonts w:ascii="SimHei" w:eastAsia="SimHei" w:hAnsi="SimHei" w:cs="SimHei"/>
          <w:spacing w:val="-5"/>
          <w:sz w:val="40"/>
          <w:szCs w:val="40"/>
        </w:rPr>
        <w:t xml:space="preserve">  </w:t>
      </w:r>
      <w:r>
        <w:rPr>
          <w:rFonts w:ascii="SimHei" w:eastAsia="SimHei" w:hAnsi="SimHei" w:cs="SimHei"/>
          <w:b/>
          <w:bCs/>
          <w:spacing w:val="-5"/>
          <w:sz w:val="40"/>
          <w:szCs w:val="40"/>
        </w:rPr>
        <w:t>检验内容</w:t>
      </w:r>
    </w:p>
    <w:p>
      <w:pPr>
        <w:spacing w:line="322" w:lineRule="auto"/>
        <w:rPr>
          <w:rFonts w:ascii="Arial"/>
          <w:sz w:val="21"/>
        </w:rPr>
      </w:pPr>
    </w:p>
    <w:p>
      <w:pPr>
        <w:pStyle w:val="BodyText"/>
        <w:spacing w:before="131" w:line="645" w:lineRule="exact"/>
        <w:ind w:right="13"/>
        <w:jc w:val="right"/>
        <w:rPr>
          <w:sz w:val="40"/>
          <w:szCs w:val="40"/>
        </w:rPr>
      </w:pPr>
      <w:r>
        <w:rPr>
          <w:spacing w:val="-15"/>
          <w:position w:val="17"/>
          <w:sz w:val="40"/>
          <w:szCs w:val="40"/>
        </w:rPr>
        <w:t>检验规程规定的检验内容应包括安全、卫生、健康、环境保护、防欺诈的要求及相应的品质、数量、重</w:t>
      </w:r>
    </w:p>
    <w:p>
      <w:pPr>
        <w:pStyle w:val="BodyText"/>
        <w:spacing w:before="2" w:line="219" w:lineRule="auto"/>
        <w:ind w:left="13"/>
        <w:rPr>
          <w:sz w:val="40"/>
          <w:szCs w:val="40"/>
        </w:rPr>
      </w:pPr>
      <w:r>
        <w:rPr>
          <w:spacing w:val="3"/>
          <w:sz w:val="40"/>
          <w:szCs w:val="40"/>
        </w:rPr>
        <w:t>量和包装等项目。</w:t>
      </w:r>
    </w:p>
    <w:p>
      <w:pPr>
        <w:spacing w:line="297" w:lineRule="auto"/>
        <w:rPr>
          <w:rFonts w:ascii="Arial"/>
          <w:sz w:val="21"/>
        </w:rPr>
      </w:pPr>
    </w:p>
    <w:p>
      <w:pPr>
        <w:spacing w:line="297" w:lineRule="auto"/>
        <w:rPr>
          <w:rFonts w:ascii="Arial"/>
          <w:sz w:val="21"/>
        </w:rPr>
      </w:pPr>
    </w:p>
    <w:p>
      <w:pPr>
        <w:spacing w:before="130" w:line="221" w:lineRule="auto"/>
        <w:ind w:left="19"/>
        <w:rPr>
          <w:rFonts w:ascii="SimHei" w:eastAsia="SimHei" w:hAnsi="SimHei" w:cs="SimHei"/>
          <w:sz w:val="40"/>
          <w:szCs w:val="40"/>
        </w:rPr>
      </w:pPr>
      <w:r>
        <w:rPr>
          <w:rFonts w:ascii="SimHei" w:eastAsia="SimHei" w:hAnsi="SimHei" w:cs="SimHei"/>
          <w:b/>
          <w:bCs/>
          <w:spacing w:val="3"/>
          <w:sz w:val="40"/>
          <w:szCs w:val="40"/>
        </w:rPr>
        <w:t>5</w:t>
      </w:r>
      <w:r>
        <w:rPr>
          <w:rFonts w:ascii="SimHei" w:eastAsia="SimHei" w:hAnsi="SimHei" w:cs="SimHei"/>
          <w:spacing w:val="196"/>
          <w:sz w:val="40"/>
          <w:szCs w:val="40"/>
        </w:rPr>
        <w:t xml:space="preserve"> </w:t>
      </w:r>
      <w:r>
        <w:rPr>
          <w:rFonts w:ascii="SimHei" w:eastAsia="SimHei" w:hAnsi="SimHei" w:cs="SimHei"/>
          <w:b/>
          <w:bCs/>
          <w:spacing w:val="3"/>
          <w:sz w:val="40"/>
          <w:szCs w:val="40"/>
        </w:rPr>
        <w:t>结构和编写顺序</w:t>
      </w:r>
    </w:p>
    <w:p>
      <w:pPr>
        <w:spacing w:line="318" w:lineRule="auto"/>
        <w:rPr>
          <w:rFonts w:ascii="Arial"/>
          <w:sz w:val="21"/>
        </w:rPr>
      </w:pPr>
    </w:p>
    <w:p>
      <w:pPr>
        <w:spacing w:line="318" w:lineRule="auto"/>
        <w:rPr>
          <w:rFonts w:ascii="Arial"/>
          <w:sz w:val="21"/>
        </w:rPr>
      </w:pPr>
    </w:p>
    <w:p>
      <w:pPr>
        <w:pStyle w:val="BodyText"/>
        <w:spacing w:before="131" w:line="220" w:lineRule="auto"/>
        <w:ind w:left="844"/>
        <w:rPr>
          <w:sz w:val="40"/>
          <w:szCs w:val="40"/>
        </w:rPr>
      </w:pPr>
      <w:r>
        <w:rPr>
          <w:spacing w:val="8"/>
          <w:sz w:val="40"/>
          <w:szCs w:val="40"/>
        </w:rPr>
        <w:t>检验规程的一般结构及要素编写顺序如下：</w:t>
      </w:r>
    </w:p>
    <w:p>
      <w:pPr>
        <w:spacing w:line="220" w:lineRule="auto"/>
        <w:rPr>
          <w:sz w:val="40"/>
          <w:szCs w:val="40"/>
        </w:rPr>
        <w:sectPr>
          <w:footerReference w:type="default" r:id="rId10"/>
          <w:pgSz w:w="22333" w:h="31680"/>
          <w:pgMar w:top="2082" w:right="2055" w:bottom="2323" w:left="2078" w:header="0" w:footer="2053" w:gutter="0"/>
          <w:pgNumType w:start="8"/>
          <w:cols w:space="708"/>
        </w:sectPr>
      </w:pPr>
    </w:p>
    <w:p>
      <w:pPr>
        <w:pStyle w:val="BodyText"/>
        <w:spacing w:before="79" w:line="225" w:lineRule="auto"/>
        <w:jc w:val="right"/>
        <w:outlineLvl w:val="2"/>
        <w:rPr>
          <w:sz w:val="40"/>
          <w:szCs w:val="40"/>
        </w:rPr>
      </w:pPr>
      <w:r>
        <w:rPr>
          <w:b/>
          <w:bCs/>
          <w:spacing w:val="-7"/>
          <w:sz w:val="40"/>
          <w:szCs w:val="40"/>
        </w:rPr>
        <w:t>SN/T</w:t>
      </w:r>
      <w:r>
        <w:rPr>
          <w:spacing w:val="179"/>
          <w:sz w:val="40"/>
          <w:szCs w:val="40"/>
        </w:rPr>
        <w:t xml:space="preserve"> </w:t>
      </w:r>
      <w:r>
        <w:rPr>
          <w:b/>
          <w:bCs/>
          <w:spacing w:val="-7"/>
          <w:sz w:val="40"/>
          <w:szCs w:val="40"/>
        </w:rPr>
        <w:t>0007.1—2016</w:t>
      </w:r>
    </w:p>
    <w:p>
      <w:pPr>
        <w:spacing w:line="472" w:lineRule="auto"/>
        <w:rPr>
          <w:rFonts w:ascii="Arial"/>
          <w:sz w:val="21"/>
        </w:rPr>
      </w:pPr>
    </w:p>
    <w:p>
      <w:pPr>
        <w:pStyle w:val="BodyText"/>
        <w:spacing w:before="130" w:line="700" w:lineRule="exact"/>
        <w:ind w:left="5910"/>
        <w:rPr>
          <w:sz w:val="40"/>
          <w:szCs w:val="40"/>
        </w:rPr>
      </w:pPr>
      <w:r>
        <w:pict>
          <v:shape id="_x0000_s1026" type="#_x0000_t202" style="width:144.75pt;height:25.85pt;margin-top:55.25pt;margin-left:70.6pt;position:absolute;z-index:251662336" filled="f" stroked="f">
            <o:lock v:ext="edit" aspectratio="f"/>
            <v:textbox inset="0,0,0,0">
              <w:txbxContent>
                <w:p>
                  <w:pPr>
                    <w:pStyle w:val="BodyText"/>
                    <w:spacing w:before="19" w:line="220" w:lineRule="auto"/>
                    <w:ind w:left="20"/>
                    <w:rPr>
                      <w:sz w:val="40"/>
                      <w:szCs w:val="40"/>
                    </w:rPr>
                  </w:pPr>
                  <w:r>
                    <w:rPr>
                      <w:spacing w:val="7"/>
                      <w:sz w:val="40"/>
                      <w:szCs w:val="40"/>
                    </w:rPr>
                    <w:t>资料性概述要素</w:t>
                  </w:r>
                </w:p>
              </w:txbxContent>
            </v:textbox>
          </v:shape>
        </w:pict>
      </w:r>
      <w:r>
        <w:drawing>
          <wp:anchor distT="0" distB="0" distL="0" distR="0" simplePos="0" relativeHeight="251661312" behindDoc="1" locked="0" layoutInCell="1" allowOverlap="1">
            <wp:simplePos x="0" y="0"/>
            <wp:positionH relativeFrom="column">
              <wp:posOffset>692067</wp:posOffset>
            </wp:positionH>
            <wp:positionV relativeFrom="paragraph">
              <wp:posOffset>-22333</wp:posOffset>
            </wp:positionV>
            <wp:extent cx="10021075" cy="12709593"/>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10021075" cy="12709593"/>
                    </a:xfrm>
                    <a:prstGeom prst="rect">
                      <a:avLst/>
                    </a:prstGeom>
                  </pic:spPr>
                </pic:pic>
              </a:graphicData>
            </a:graphic>
          </wp:anchor>
        </w:drawing>
      </w:r>
      <w:r>
        <w:rPr>
          <w:spacing w:val="-25"/>
          <w:position w:val="22"/>
          <w:sz w:val="40"/>
          <w:szCs w:val="40"/>
        </w:rPr>
        <w:t>-封面</w:t>
      </w:r>
    </w:p>
    <w:p>
      <w:pPr>
        <w:pStyle w:val="BodyText"/>
        <w:spacing w:line="220" w:lineRule="auto"/>
        <w:ind w:left="5695"/>
        <w:rPr>
          <w:sz w:val="37"/>
          <w:szCs w:val="37"/>
        </w:rPr>
      </w:pPr>
      <w:r>
        <w:rPr>
          <w:spacing w:val="-16"/>
          <w:sz w:val="37"/>
          <w:szCs w:val="37"/>
        </w:rPr>
        <w:t>—目次*</w:t>
      </w:r>
    </w:p>
    <w:p>
      <w:pPr>
        <w:pStyle w:val="BodyText"/>
        <w:spacing w:before="157" w:line="222" w:lineRule="auto"/>
        <w:ind w:left="5910"/>
        <w:rPr>
          <w:sz w:val="37"/>
          <w:szCs w:val="37"/>
        </w:rPr>
      </w:pPr>
      <w:r>
        <w:rPr>
          <w:spacing w:val="7"/>
          <w:sz w:val="37"/>
          <w:szCs w:val="37"/>
        </w:rPr>
        <w:t>-前言</w:t>
      </w:r>
    </w:p>
    <w:p>
      <w:pPr>
        <w:spacing w:before="215" w:line="233" w:lineRule="auto"/>
        <w:ind w:left="6037"/>
        <w:rPr>
          <w:rFonts w:ascii="STXinwei" w:eastAsia="STXinwei" w:hAnsi="STXinwei" w:cs="STXinwei"/>
          <w:sz w:val="40"/>
          <w:szCs w:val="40"/>
        </w:rPr>
      </w:pPr>
      <w:r>
        <w:rPr>
          <w:rFonts w:ascii="STXinwei" w:eastAsia="STXinwei" w:hAnsi="STXinwei" w:cs="STXinwei"/>
          <w:spacing w:val="-33"/>
          <w:sz w:val="40"/>
          <w:szCs w:val="40"/>
        </w:rPr>
        <w:t>引</w:t>
      </w:r>
      <w:r>
        <w:rPr>
          <w:rFonts w:ascii="STXinwei" w:eastAsia="STXinwei" w:hAnsi="STXinwei" w:cs="STXinwei"/>
          <w:spacing w:val="25"/>
          <w:sz w:val="40"/>
          <w:szCs w:val="40"/>
        </w:rPr>
        <w:t xml:space="preserve">  </w:t>
      </w:r>
      <w:r>
        <w:rPr>
          <w:rFonts w:ascii="STXinwei" w:eastAsia="STXinwei" w:hAnsi="STXinwei" w:cs="STXinwei"/>
          <w:spacing w:val="-33"/>
          <w:sz w:val="40"/>
          <w:szCs w:val="40"/>
        </w:rPr>
        <w:t>言</w:t>
      </w:r>
    </w:p>
    <w:p>
      <w:pPr>
        <w:spacing w:before="97"/>
      </w:pPr>
    </w:p>
    <w:p>
      <w:pPr>
        <w:spacing w:before="96"/>
      </w:pPr>
    </w:p>
    <w:p>
      <w:pPr>
        <w:sectPr>
          <w:footerReference w:type="default" r:id="rId12"/>
          <w:pgSz w:w="22333" w:h="31680"/>
          <w:pgMar w:top="2063" w:right="1999" w:bottom="2365" w:left="2078" w:header="0" w:footer="2105" w:gutter="0"/>
          <w:pgNumType w:start="9"/>
          <w:cols w:num="1" w:space="708" w:equalWidth="0">
            <w:col w:w="18255" w:space="0"/>
          </w:cols>
        </w:sectPr>
      </w:pPr>
    </w:p>
    <w:p>
      <w:pPr>
        <w:spacing w:line="307" w:lineRule="auto"/>
        <w:rPr>
          <w:rFonts w:ascii="Arial"/>
          <w:sz w:val="21"/>
        </w:rPr>
      </w:pPr>
    </w:p>
    <w:p>
      <w:pPr>
        <w:spacing w:line="308" w:lineRule="auto"/>
        <w:rPr>
          <w:rFonts w:ascii="Arial"/>
          <w:sz w:val="21"/>
        </w:rPr>
      </w:pPr>
    </w:p>
    <w:p>
      <w:pPr>
        <w:pStyle w:val="BodyText"/>
        <w:spacing w:before="131" w:line="220" w:lineRule="auto"/>
        <w:ind w:left="1383"/>
        <w:rPr>
          <w:sz w:val="40"/>
          <w:szCs w:val="40"/>
        </w:rPr>
      </w:pPr>
      <w:r>
        <w:rPr>
          <w:spacing w:val="9"/>
          <w:sz w:val="40"/>
          <w:szCs w:val="40"/>
        </w:rPr>
        <w:t>规范性一般要素</w:t>
      </w:r>
    </w:p>
    <w:p>
      <w:pPr>
        <w:spacing w:line="14" w:lineRule="auto"/>
        <w:rPr>
          <w:rFonts w:ascii="Arial"/>
          <w:sz w:val="2"/>
        </w:rPr>
      </w:pPr>
      <w:r>
        <w:rPr>
          <w:rFonts w:ascii="Arial" w:eastAsia="Arial" w:hAnsi="Arial" w:cs="Arial"/>
          <w:sz w:val="2"/>
          <w:szCs w:val="2"/>
        </w:rPr>
        <w:br w:type="column"/>
      </w:r>
    </w:p>
    <w:p>
      <w:pPr>
        <w:pStyle w:val="BodyText"/>
        <w:spacing w:before="78" w:line="222" w:lineRule="auto"/>
        <w:ind w:left="215"/>
        <w:rPr>
          <w:sz w:val="40"/>
          <w:szCs w:val="40"/>
        </w:rPr>
      </w:pPr>
      <w:r>
        <w:rPr>
          <w:spacing w:val="-14"/>
          <w:sz w:val="40"/>
          <w:szCs w:val="40"/>
        </w:rPr>
        <w:t>-名称</w:t>
      </w:r>
    </w:p>
    <w:p>
      <w:pPr>
        <w:pStyle w:val="BodyText"/>
        <w:spacing w:before="231" w:line="220" w:lineRule="auto"/>
        <w:rPr>
          <w:sz w:val="40"/>
          <w:szCs w:val="40"/>
        </w:rPr>
      </w:pPr>
      <w:r>
        <w:rPr>
          <w:spacing w:val="-20"/>
          <w:sz w:val="40"/>
          <w:szCs w:val="40"/>
        </w:rPr>
        <w:t>一范围</w:t>
      </w:r>
    </w:p>
    <w:p>
      <w:pPr>
        <w:pStyle w:val="BodyText"/>
        <w:spacing w:before="136" w:line="185" w:lineRule="auto"/>
        <w:rPr>
          <w:sz w:val="40"/>
          <w:szCs w:val="40"/>
        </w:rPr>
      </w:pPr>
      <w:r>
        <w:rPr>
          <w:spacing w:val="-15"/>
          <w:sz w:val="40"/>
          <w:szCs w:val="40"/>
        </w:rPr>
        <w:t>一规范性引用文件*</w:t>
      </w:r>
    </w:p>
    <w:p>
      <w:pPr>
        <w:spacing w:line="185" w:lineRule="auto"/>
        <w:rPr>
          <w:sz w:val="40"/>
          <w:szCs w:val="40"/>
        </w:rPr>
        <w:sectPr>
          <w:footerReference w:type="default" r:id="rId13"/>
          <w:type w:val="continuous"/>
          <w:pgSz w:w="22333" w:h="31680"/>
          <w:pgMar w:top="2063" w:right="1999" w:bottom="2365" w:left="2078" w:header="0" w:footer="2105" w:gutter="0"/>
          <w:pgNumType w:start="10"/>
          <w:cols w:num="2" w:space="708" w:equalWidth="0">
            <w:col w:w="5596" w:space="100"/>
            <w:col w:w="12560" w:space="0"/>
          </w:cols>
        </w:sectPr>
      </w:pPr>
    </w:p>
    <w:p>
      <w:pPr>
        <w:spacing w:before="35"/>
      </w:pPr>
    </w:p>
    <w:p>
      <w:pPr>
        <w:spacing w:before="35"/>
      </w:pPr>
    </w:p>
    <w:p>
      <w:pPr>
        <w:spacing w:before="35"/>
      </w:pPr>
    </w:p>
    <w:p>
      <w:pPr>
        <w:sectPr>
          <w:footerReference w:type="default" r:id="rId14"/>
          <w:type w:val="continuous"/>
          <w:pgSz w:w="22333" w:h="31680"/>
          <w:pgMar w:top="2063" w:right="1999" w:bottom="2365" w:left="2078" w:header="0" w:footer="2105" w:gutter="0"/>
          <w:pgNumType w:start="11"/>
          <w:cols w:num="1" w:space="708" w:equalWidth="0">
            <w:col w:w="18255" w:space="0"/>
          </w:cols>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131" w:line="220" w:lineRule="auto"/>
        <w:ind w:left="1392"/>
        <w:rPr>
          <w:sz w:val="40"/>
          <w:szCs w:val="40"/>
        </w:rPr>
      </w:pPr>
      <w:r>
        <w:rPr>
          <w:spacing w:val="10"/>
          <w:sz w:val="40"/>
          <w:szCs w:val="40"/>
        </w:rPr>
        <w:t>规范性技术要素</w:t>
      </w:r>
    </w:p>
    <w:p>
      <w:pPr>
        <w:spacing w:line="14" w:lineRule="auto"/>
        <w:rPr>
          <w:rFonts w:ascii="Arial"/>
          <w:sz w:val="2"/>
        </w:rPr>
      </w:pPr>
      <w:r>
        <w:rPr>
          <w:rFonts w:ascii="Arial" w:eastAsia="Arial" w:hAnsi="Arial" w:cs="Arial"/>
          <w:sz w:val="2"/>
          <w:szCs w:val="2"/>
        </w:rPr>
        <w:br w:type="column"/>
      </w:r>
    </w:p>
    <w:p>
      <w:pPr>
        <w:pStyle w:val="BodyText"/>
        <w:spacing w:before="78" w:line="220" w:lineRule="auto"/>
        <w:ind w:left="215"/>
        <w:rPr>
          <w:sz w:val="40"/>
          <w:szCs w:val="40"/>
        </w:rPr>
      </w:pPr>
      <w:r>
        <w:rPr>
          <w:spacing w:val="-19"/>
          <w:sz w:val="40"/>
          <w:szCs w:val="40"/>
        </w:rPr>
        <w:t>—术语和定义*</w:t>
      </w:r>
    </w:p>
    <w:p>
      <w:pPr>
        <w:pStyle w:val="BodyText"/>
        <w:spacing w:before="159" w:line="220" w:lineRule="auto"/>
        <w:ind w:left="352"/>
        <w:rPr>
          <w:sz w:val="40"/>
          <w:szCs w:val="40"/>
        </w:rPr>
      </w:pPr>
      <w:r>
        <w:rPr>
          <w:spacing w:val="3"/>
          <w:sz w:val="40"/>
          <w:szCs w:val="40"/>
        </w:rPr>
        <w:t>-合格评定活动概述</w:t>
      </w:r>
    </w:p>
    <w:p>
      <w:pPr>
        <w:pStyle w:val="BodyText"/>
        <w:spacing w:before="216" w:line="248" w:lineRule="auto"/>
        <w:ind w:right="4861" w:firstLine="352"/>
        <w:rPr>
          <w:sz w:val="40"/>
          <w:szCs w:val="40"/>
        </w:rPr>
      </w:pPr>
      <w:r>
        <w:rPr>
          <w:spacing w:val="9"/>
          <w:sz w:val="40"/>
          <w:szCs w:val="40"/>
        </w:rPr>
        <w:t>-产品风险分级</w:t>
      </w:r>
      <w:r>
        <w:rPr>
          <w:sz w:val="40"/>
          <w:szCs w:val="40"/>
        </w:rPr>
        <w:t xml:space="preserve"> </w:t>
      </w:r>
      <w:r>
        <w:rPr>
          <w:spacing w:val="25"/>
          <w:sz w:val="40"/>
          <w:szCs w:val="40"/>
        </w:rPr>
        <w:t>—企业分类评定</w:t>
      </w:r>
    </w:p>
    <w:p>
      <w:pPr>
        <w:pStyle w:val="BodyText"/>
        <w:spacing w:before="198" w:line="220" w:lineRule="auto"/>
        <w:ind w:left="303"/>
        <w:rPr>
          <w:sz w:val="40"/>
          <w:szCs w:val="40"/>
        </w:rPr>
      </w:pPr>
      <w:r>
        <w:rPr>
          <w:spacing w:val="10"/>
          <w:sz w:val="40"/>
          <w:szCs w:val="40"/>
        </w:rPr>
        <w:t>-检验监督方式选择</w:t>
      </w:r>
    </w:p>
    <w:p>
      <w:pPr>
        <w:pStyle w:val="BodyText"/>
        <w:spacing w:before="227" w:line="220" w:lineRule="auto"/>
        <w:ind w:left="352"/>
        <w:rPr>
          <w:sz w:val="40"/>
          <w:szCs w:val="40"/>
        </w:rPr>
      </w:pPr>
      <w:r>
        <w:rPr>
          <w:spacing w:val="12"/>
          <w:sz w:val="40"/>
          <w:szCs w:val="40"/>
        </w:rPr>
        <w:t>-日常监督检查的实施</w:t>
      </w:r>
    </w:p>
    <w:p>
      <w:pPr>
        <w:pStyle w:val="BodyText"/>
        <w:spacing w:before="139" w:line="609" w:lineRule="exact"/>
        <w:ind w:left="4488"/>
        <w:rPr>
          <w:sz w:val="40"/>
          <w:szCs w:val="40"/>
        </w:rPr>
      </w:pPr>
      <w:r>
        <w:rPr>
          <w:spacing w:val="13"/>
          <w:position w:val="14"/>
          <w:sz w:val="40"/>
          <w:szCs w:val="40"/>
        </w:rPr>
        <w:t>书面审查</w:t>
      </w:r>
    </w:p>
    <w:p>
      <w:pPr>
        <w:pStyle w:val="BodyText"/>
        <w:spacing w:before="2" w:line="224" w:lineRule="auto"/>
        <w:ind w:left="4243"/>
        <w:rPr>
          <w:sz w:val="40"/>
          <w:szCs w:val="40"/>
        </w:rPr>
      </w:pPr>
      <w:r>
        <w:rPr>
          <w:spacing w:val="-23"/>
          <w:sz w:val="40"/>
          <w:szCs w:val="40"/>
        </w:rPr>
        <w:t>—查验*</w:t>
      </w:r>
    </w:p>
    <w:p>
      <w:pPr>
        <w:spacing w:line="343" w:lineRule="auto"/>
        <w:rPr>
          <w:rFonts w:ascii="Arial"/>
          <w:sz w:val="21"/>
        </w:rPr>
      </w:pPr>
    </w:p>
    <w:p>
      <w:pPr>
        <w:spacing w:line="344" w:lineRule="auto"/>
        <w:rPr>
          <w:rFonts w:ascii="Arial"/>
          <w:sz w:val="21"/>
        </w:rPr>
      </w:pPr>
    </w:p>
    <w:p>
      <w:pPr>
        <w:pStyle w:val="BodyText"/>
        <w:spacing w:before="130" w:line="176" w:lineRule="auto"/>
        <w:ind w:left="4488"/>
        <w:rPr>
          <w:sz w:val="40"/>
          <w:szCs w:val="40"/>
        </w:rPr>
      </w:pPr>
      <w:r>
        <w:rPr>
          <w:spacing w:val="-10"/>
          <w:sz w:val="40"/>
          <w:szCs w:val="40"/>
        </w:rPr>
        <w:t>检</w:t>
      </w:r>
      <w:r>
        <w:rPr>
          <w:spacing w:val="-85"/>
          <w:sz w:val="40"/>
          <w:szCs w:val="40"/>
        </w:rPr>
        <w:t xml:space="preserve"> </w:t>
      </w:r>
      <w:r>
        <w:rPr>
          <w:spacing w:val="-10"/>
          <w:sz w:val="40"/>
          <w:szCs w:val="40"/>
        </w:rPr>
        <w:t>验</w:t>
      </w:r>
      <w:r>
        <w:rPr>
          <w:spacing w:val="-87"/>
          <w:sz w:val="40"/>
          <w:szCs w:val="40"/>
        </w:rPr>
        <w:t xml:space="preserve"> </w:t>
      </w:r>
      <w:r>
        <w:rPr>
          <w:spacing w:val="-10"/>
          <w:sz w:val="40"/>
          <w:szCs w:val="40"/>
        </w:rPr>
        <w:t>-</w:t>
      </w:r>
    </w:p>
    <w:p>
      <w:pPr>
        <w:pStyle w:val="BodyText"/>
        <w:spacing w:line="328" w:lineRule="exact"/>
        <w:ind w:left="136"/>
        <w:rPr>
          <w:sz w:val="40"/>
          <w:szCs w:val="40"/>
        </w:rPr>
      </w:pPr>
      <w:r>
        <w:rPr>
          <w:spacing w:val="-8"/>
          <w:position w:val="-5"/>
          <w:sz w:val="40"/>
          <w:szCs w:val="40"/>
        </w:rPr>
        <w:t>报检批合格评定-</w:t>
      </w:r>
    </w:p>
    <w:p>
      <w:pPr>
        <w:pStyle w:val="BodyText"/>
        <w:spacing w:before="1" w:line="196" w:lineRule="auto"/>
        <w:ind w:left="4488"/>
        <w:rPr>
          <w:sz w:val="40"/>
          <w:szCs w:val="40"/>
        </w:rPr>
      </w:pPr>
      <w:r>
        <w:rPr>
          <w:spacing w:val="-8"/>
          <w:sz w:val="40"/>
          <w:szCs w:val="40"/>
        </w:rPr>
        <w:t>-结果评定</w:t>
      </w:r>
    </w:p>
    <w:p>
      <w:pPr>
        <w:pStyle w:val="BodyText"/>
        <w:spacing w:before="166" w:line="596" w:lineRule="exact"/>
        <w:ind w:left="4625"/>
        <w:rPr>
          <w:sz w:val="40"/>
          <w:szCs w:val="40"/>
        </w:rPr>
      </w:pPr>
      <w:r>
        <w:rPr>
          <w:spacing w:val="12"/>
          <w:position w:val="13"/>
          <w:sz w:val="40"/>
          <w:szCs w:val="40"/>
        </w:rPr>
        <w:t>不合格的处置</w:t>
      </w:r>
    </w:p>
    <w:p>
      <w:pPr>
        <w:pStyle w:val="BodyText"/>
        <w:spacing w:before="2" w:line="184" w:lineRule="auto"/>
        <w:ind w:left="4625"/>
        <w:rPr>
          <w:sz w:val="40"/>
          <w:szCs w:val="40"/>
        </w:rPr>
      </w:pPr>
      <w:r>
        <w:rPr>
          <w:spacing w:val="15"/>
          <w:sz w:val="40"/>
          <w:szCs w:val="40"/>
        </w:rPr>
        <w:t>检验有效期</w:t>
      </w:r>
    </w:p>
    <w:p>
      <w:pPr>
        <w:spacing w:line="14" w:lineRule="auto"/>
        <w:rPr>
          <w:rFonts w:ascii="Arial"/>
          <w:sz w:val="2"/>
        </w:rPr>
      </w:pPr>
      <w:r>
        <w:rPr>
          <w:rFonts w:ascii="Arial" w:eastAsia="Arial" w:hAnsi="Arial" w:cs="Arial"/>
          <w:sz w:val="2"/>
          <w:szCs w:val="2"/>
        </w:rPr>
        <w:br w:type="column"/>
      </w: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30" w:line="220" w:lineRule="auto"/>
        <w:ind w:left="185"/>
        <w:rPr>
          <w:sz w:val="40"/>
          <w:szCs w:val="40"/>
        </w:rPr>
      </w:pPr>
      <w:r>
        <w:rPr>
          <w:spacing w:val="20"/>
          <w:sz w:val="40"/>
          <w:szCs w:val="40"/>
        </w:rPr>
        <w:t>抽样</w:t>
      </w:r>
    </w:p>
    <w:p>
      <w:pPr>
        <w:pStyle w:val="BodyText"/>
        <w:spacing w:before="121" w:line="733" w:lineRule="exact"/>
        <w:ind w:left="68"/>
        <w:rPr>
          <w:sz w:val="40"/>
          <w:szCs w:val="40"/>
        </w:rPr>
      </w:pPr>
      <w:r>
        <w:rPr>
          <w:spacing w:val="17"/>
          <w:position w:val="24"/>
          <w:sz w:val="40"/>
          <w:szCs w:val="40"/>
        </w:rPr>
        <w:t>-检验项目、内容</w:t>
      </w:r>
    </w:p>
    <w:p>
      <w:pPr>
        <w:pStyle w:val="BodyText"/>
        <w:spacing w:before="2" w:line="219" w:lineRule="auto"/>
        <w:rPr>
          <w:sz w:val="40"/>
          <w:szCs w:val="40"/>
        </w:rPr>
      </w:pPr>
      <w:r>
        <w:rPr>
          <w:spacing w:val="-12"/>
          <w:sz w:val="40"/>
          <w:szCs w:val="40"/>
        </w:rPr>
        <w:t>一技术要求</w:t>
      </w:r>
    </w:p>
    <w:p>
      <w:pPr>
        <w:pStyle w:val="BodyText"/>
        <w:spacing w:before="217" w:line="220" w:lineRule="auto"/>
        <w:ind w:left="234"/>
        <w:rPr>
          <w:sz w:val="40"/>
          <w:szCs w:val="40"/>
        </w:rPr>
      </w:pPr>
      <w:r>
        <w:rPr>
          <w:spacing w:val="23"/>
          <w:sz w:val="40"/>
          <w:szCs w:val="40"/>
        </w:rPr>
        <w:t>检测方法</w:t>
      </w:r>
    </w:p>
    <w:p>
      <w:pPr>
        <w:spacing w:line="220" w:lineRule="auto"/>
        <w:rPr>
          <w:sz w:val="40"/>
          <w:szCs w:val="40"/>
        </w:rPr>
        <w:sectPr>
          <w:footerReference w:type="default" r:id="rId15"/>
          <w:type w:val="continuous"/>
          <w:pgSz w:w="22333" w:h="31680"/>
          <w:pgMar w:top="2063" w:right="1999" w:bottom="2365" w:left="2078" w:header="0" w:footer="2105" w:gutter="0"/>
          <w:pgNumType w:start="12"/>
          <w:cols w:num="3" w:space="708" w:equalWidth="0">
            <w:col w:w="5459" w:space="100"/>
            <w:col w:w="7879" w:space="100"/>
            <w:col w:w="4718" w:space="0"/>
          </w:cols>
        </w:sectPr>
      </w:pPr>
    </w:p>
    <w:p>
      <w:pPr>
        <w:spacing w:line="241" w:lineRule="auto"/>
        <w:rPr>
          <w:rFonts w:ascii="Arial"/>
          <w:sz w:val="21"/>
        </w:rPr>
      </w:pPr>
    </w:p>
    <w:p>
      <w:pPr>
        <w:spacing w:line="241" w:lineRule="auto"/>
        <w:rPr>
          <w:rFonts w:ascii="Arial"/>
          <w:sz w:val="21"/>
        </w:rPr>
      </w:pPr>
    </w:p>
    <w:p>
      <w:pPr>
        <w:pStyle w:val="BodyText"/>
        <w:spacing w:before="131" w:line="220" w:lineRule="auto"/>
        <w:ind w:left="6037"/>
        <w:rPr>
          <w:sz w:val="40"/>
          <w:szCs w:val="40"/>
        </w:rPr>
      </w:pPr>
      <w:r>
        <w:rPr>
          <w:spacing w:val="29"/>
          <w:sz w:val="40"/>
          <w:szCs w:val="40"/>
        </w:rPr>
        <w:t>质量信息的管理和应用’</w:t>
      </w:r>
    </w:p>
    <w:p>
      <w:pPr>
        <w:pStyle w:val="BodyText"/>
        <w:spacing w:before="247" w:line="221" w:lineRule="auto"/>
        <w:ind w:left="6037"/>
        <w:rPr>
          <w:sz w:val="37"/>
          <w:szCs w:val="37"/>
        </w:rPr>
      </w:pPr>
      <w:r>
        <w:rPr>
          <w:spacing w:val="-8"/>
          <w:sz w:val="37"/>
          <w:szCs w:val="37"/>
        </w:rPr>
        <w:t>其</w:t>
      </w:r>
      <w:r>
        <w:rPr>
          <w:spacing w:val="104"/>
          <w:sz w:val="37"/>
          <w:szCs w:val="37"/>
        </w:rPr>
        <w:t xml:space="preserve"> </w:t>
      </w:r>
      <w:r>
        <w:rPr>
          <w:spacing w:val="-8"/>
          <w:sz w:val="37"/>
          <w:szCs w:val="37"/>
        </w:rPr>
        <w:t>他</w:t>
      </w:r>
    </w:p>
    <w:p>
      <w:pPr>
        <w:pStyle w:val="BodyText"/>
        <w:spacing w:before="162" w:line="219" w:lineRule="auto"/>
        <w:ind w:left="5910"/>
        <w:rPr>
          <w:sz w:val="40"/>
          <w:szCs w:val="40"/>
        </w:rPr>
      </w:pPr>
      <w:r>
        <w:rPr>
          <w:spacing w:val="12"/>
          <w:sz w:val="40"/>
          <w:szCs w:val="40"/>
        </w:rPr>
        <w:t>-规范性附录*</w:t>
      </w:r>
    </w:p>
    <w:p>
      <w:pPr>
        <w:spacing w:before="5"/>
      </w:pPr>
    </w:p>
    <w:p>
      <w:pPr>
        <w:spacing w:before="4"/>
      </w:pPr>
    </w:p>
    <w:p>
      <w:pPr>
        <w:spacing w:before="4"/>
      </w:pPr>
    </w:p>
    <w:p>
      <w:pPr>
        <w:sectPr>
          <w:footerReference w:type="default" r:id="rId16"/>
          <w:type w:val="continuous"/>
          <w:pgSz w:w="22333" w:h="31680"/>
          <w:pgMar w:top="2063" w:right="1999" w:bottom="2365" w:left="2078" w:header="0" w:footer="2105" w:gutter="0"/>
          <w:pgNumType w:start="13"/>
          <w:cols w:num="1" w:space="708" w:equalWidth="0">
            <w:col w:w="18255" w:space="0"/>
          </w:cols>
        </w:sectPr>
      </w:pPr>
    </w:p>
    <w:p>
      <w:pPr>
        <w:spacing w:line="350" w:lineRule="auto"/>
        <w:rPr>
          <w:rFonts w:ascii="Arial"/>
          <w:sz w:val="21"/>
        </w:rPr>
      </w:pPr>
    </w:p>
    <w:p>
      <w:pPr>
        <w:spacing w:line="351" w:lineRule="auto"/>
        <w:rPr>
          <w:rFonts w:ascii="Arial"/>
          <w:sz w:val="21"/>
        </w:rPr>
      </w:pPr>
    </w:p>
    <w:p>
      <w:pPr>
        <w:pStyle w:val="BodyText"/>
        <w:spacing w:before="131" w:line="199" w:lineRule="auto"/>
        <w:ind w:left="1437"/>
        <w:rPr>
          <w:sz w:val="40"/>
          <w:szCs w:val="40"/>
        </w:rPr>
      </w:pPr>
      <w:r>
        <w:rPr>
          <w:b/>
          <w:bCs/>
          <w:spacing w:val="-1"/>
          <w:sz w:val="40"/>
          <w:szCs w:val="40"/>
        </w:rPr>
        <w:t>资料性补充要素</w:t>
      </w:r>
    </w:p>
    <w:p>
      <w:pPr>
        <w:pStyle w:val="BodyText"/>
        <w:spacing w:before="1" w:line="219" w:lineRule="auto"/>
        <w:ind w:left="1437"/>
        <w:rPr>
          <w:sz w:val="40"/>
          <w:szCs w:val="40"/>
        </w:rPr>
      </w:pPr>
      <w:r>
        <w:rPr>
          <w:b/>
          <w:bCs/>
          <w:spacing w:val="-1"/>
          <w:sz w:val="40"/>
          <w:szCs w:val="40"/>
        </w:rPr>
        <w:t>其他资料性要素</w:t>
      </w:r>
    </w:p>
    <w:p>
      <w:pPr>
        <w:spacing w:line="14" w:lineRule="auto"/>
        <w:rPr>
          <w:rFonts w:ascii="Arial"/>
          <w:sz w:val="2"/>
        </w:rPr>
      </w:pPr>
      <w:r>
        <w:rPr>
          <w:rFonts w:ascii="Arial" w:eastAsia="Arial" w:hAnsi="Arial" w:cs="Arial"/>
          <w:sz w:val="2"/>
          <w:szCs w:val="2"/>
        </w:rPr>
        <w:br w:type="column"/>
      </w:r>
    </w:p>
    <w:p>
      <w:pPr>
        <w:spacing w:before="81" w:line="711" w:lineRule="exact"/>
        <w:rPr>
          <w:rFonts w:ascii="FangSong" w:eastAsia="FangSong" w:hAnsi="FangSong" w:cs="FangSong"/>
          <w:sz w:val="40"/>
          <w:szCs w:val="40"/>
        </w:rPr>
      </w:pPr>
      <w:r>
        <w:rPr>
          <w:rFonts w:ascii="FangSong" w:eastAsia="FangSong" w:hAnsi="FangSong" w:cs="FangSong"/>
          <w:spacing w:val="41"/>
          <w:position w:val="22"/>
          <w:sz w:val="40"/>
          <w:szCs w:val="40"/>
        </w:rPr>
        <w:t>资料性附录</w:t>
      </w:r>
    </w:p>
    <w:p>
      <w:pPr>
        <w:pStyle w:val="BodyText"/>
        <w:spacing w:before="2" w:line="219" w:lineRule="auto"/>
        <w:rPr>
          <w:sz w:val="40"/>
          <w:szCs w:val="40"/>
        </w:rPr>
      </w:pPr>
      <w:r>
        <w:rPr>
          <w:spacing w:val="32"/>
          <w:sz w:val="40"/>
          <w:szCs w:val="40"/>
        </w:rPr>
        <w:t>参考文献”</w:t>
      </w:r>
    </w:p>
    <w:p>
      <w:pPr>
        <w:spacing w:before="179" w:line="224" w:lineRule="auto"/>
        <w:rPr>
          <w:rFonts w:ascii="SimHei" w:eastAsia="SimHei" w:hAnsi="SimHei" w:cs="SimHei"/>
          <w:sz w:val="37"/>
          <w:szCs w:val="37"/>
        </w:rPr>
      </w:pPr>
      <w:r>
        <w:rPr>
          <w:rFonts w:ascii="SimHei" w:eastAsia="SimHei" w:hAnsi="SimHei" w:cs="SimHei"/>
          <w:spacing w:val="28"/>
          <w:sz w:val="37"/>
          <w:szCs w:val="37"/>
        </w:rPr>
        <w:t>索引</w:t>
      </w:r>
    </w:p>
    <w:p>
      <w:pPr>
        <w:pStyle w:val="BodyText"/>
        <w:spacing w:before="166" w:line="185" w:lineRule="auto"/>
        <w:rPr>
          <w:sz w:val="40"/>
          <w:szCs w:val="40"/>
        </w:rPr>
      </w:pPr>
      <w:r>
        <w:rPr>
          <w:spacing w:val="24"/>
          <w:sz w:val="40"/>
          <w:szCs w:val="40"/>
        </w:rPr>
        <w:t>条文的注、示例和脚注</w:t>
      </w:r>
    </w:p>
    <w:p>
      <w:pPr>
        <w:spacing w:line="185" w:lineRule="auto"/>
        <w:rPr>
          <w:sz w:val="40"/>
          <w:szCs w:val="40"/>
        </w:rPr>
        <w:sectPr>
          <w:footerReference w:type="default" r:id="rId17"/>
          <w:type w:val="continuous"/>
          <w:pgSz w:w="22333" w:h="31680"/>
          <w:pgMar w:top="2063" w:right="1999" w:bottom="2365" w:left="2078" w:header="0" w:footer="2105" w:gutter="0"/>
          <w:pgNumType w:start="14"/>
          <w:cols w:num="2" w:space="708" w:equalWidth="0">
            <w:col w:w="5938" w:space="100"/>
            <w:col w:w="12218" w:space="0"/>
          </w:cols>
        </w:sectPr>
      </w:pPr>
    </w:p>
    <w:p>
      <w:pPr>
        <w:spacing w:line="275" w:lineRule="auto"/>
        <w:rPr>
          <w:rFonts w:ascii="Arial"/>
          <w:sz w:val="21"/>
        </w:rPr>
      </w:pPr>
    </w:p>
    <w:p>
      <w:pPr>
        <w:spacing w:line="276" w:lineRule="auto"/>
        <w:rPr>
          <w:rFonts w:ascii="Arial"/>
          <w:sz w:val="21"/>
        </w:rPr>
        <w:sectPr>
          <w:footerReference w:type="default" r:id="rId18"/>
          <w:type w:val="continuous"/>
          <w:pgSz w:w="22333" w:h="31680"/>
          <w:pgMar w:top="2063" w:right="1999" w:bottom="2365" w:left="2078" w:header="0" w:footer="2105" w:gutter="0"/>
          <w:pgNumType w:start="15"/>
          <w:cols w:num="1" w:space="708" w:equalWidth="0">
            <w:col w:w="18255" w:space="0"/>
          </w:cols>
        </w:sectPr>
      </w:pPr>
    </w:p>
    <w:p>
      <w:pPr>
        <w:pStyle w:val="BodyText"/>
        <w:spacing w:before="120" w:line="220" w:lineRule="auto"/>
        <w:ind w:left="845"/>
        <w:rPr>
          <w:sz w:val="37"/>
          <w:szCs w:val="37"/>
        </w:rPr>
      </w:pPr>
      <w:r>
        <w:rPr>
          <w:spacing w:val="-29"/>
          <w:sz w:val="37"/>
          <w:szCs w:val="37"/>
        </w:rPr>
        <w:t>注：标注“*”要素为可选要素，其存在与否，视标准条款的具体需求而定，未注明是可选要素的均为必备要素。</w:t>
      </w:r>
    </w:p>
    <w:p>
      <w:pPr>
        <w:spacing w:line="300" w:lineRule="auto"/>
        <w:rPr>
          <w:rFonts w:ascii="Arial"/>
          <w:sz w:val="21"/>
        </w:rPr>
      </w:pPr>
    </w:p>
    <w:p>
      <w:pPr>
        <w:spacing w:line="301" w:lineRule="auto"/>
        <w:rPr>
          <w:rFonts w:ascii="Arial"/>
          <w:sz w:val="21"/>
        </w:rPr>
      </w:pPr>
    </w:p>
    <w:p>
      <w:pPr>
        <w:spacing w:before="131" w:line="221" w:lineRule="auto"/>
        <w:rPr>
          <w:rFonts w:ascii="SimHei" w:eastAsia="SimHei" w:hAnsi="SimHei" w:cs="SimHei"/>
          <w:sz w:val="40"/>
          <w:szCs w:val="40"/>
        </w:rPr>
      </w:pPr>
      <w:r>
        <w:rPr>
          <w:rFonts w:ascii="SimHei" w:eastAsia="SimHei" w:hAnsi="SimHei" w:cs="SimHei"/>
          <w:b/>
          <w:bCs/>
          <w:spacing w:val="7"/>
          <w:sz w:val="40"/>
          <w:szCs w:val="40"/>
        </w:rPr>
        <w:t>6</w:t>
      </w:r>
      <w:r>
        <w:rPr>
          <w:rFonts w:ascii="SimHei" w:eastAsia="SimHei" w:hAnsi="SimHei" w:cs="SimHei"/>
          <w:spacing w:val="7"/>
          <w:sz w:val="40"/>
          <w:szCs w:val="40"/>
        </w:rPr>
        <w:t xml:space="preserve">  </w:t>
      </w:r>
      <w:r>
        <w:rPr>
          <w:rFonts w:ascii="SimHei" w:eastAsia="SimHei" w:hAnsi="SimHei" w:cs="SimHei"/>
          <w:b/>
          <w:bCs/>
          <w:spacing w:val="7"/>
          <w:sz w:val="40"/>
          <w:szCs w:val="40"/>
        </w:rPr>
        <w:t>资料性概述要素</w:t>
      </w:r>
    </w:p>
    <w:p>
      <w:pPr>
        <w:spacing w:line="244" w:lineRule="auto"/>
        <w:rPr>
          <w:rFonts w:ascii="Arial"/>
          <w:sz w:val="21"/>
        </w:rPr>
      </w:pPr>
    </w:p>
    <w:p>
      <w:pPr>
        <w:spacing w:line="244" w:lineRule="auto"/>
        <w:rPr>
          <w:rFonts w:ascii="Arial"/>
          <w:sz w:val="21"/>
        </w:rPr>
      </w:pPr>
    </w:p>
    <w:p>
      <w:pPr>
        <w:spacing w:before="130" w:line="223" w:lineRule="auto"/>
        <w:outlineLvl w:val="1"/>
        <w:rPr>
          <w:rFonts w:ascii="SimHei" w:eastAsia="SimHei" w:hAnsi="SimHei" w:cs="SimHei"/>
          <w:sz w:val="40"/>
          <w:szCs w:val="40"/>
        </w:rPr>
      </w:pPr>
      <w:r>
        <w:rPr>
          <w:rFonts w:ascii="SimHei" w:eastAsia="SimHei" w:hAnsi="SimHei" w:cs="SimHei"/>
          <w:b/>
          <w:bCs/>
          <w:sz w:val="40"/>
          <w:szCs w:val="40"/>
        </w:rPr>
        <w:t>6.1</w:t>
      </w:r>
      <w:r>
        <w:rPr>
          <w:rFonts w:ascii="SimHei" w:eastAsia="SimHei" w:hAnsi="SimHei" w:cs="SimHei"/>
          <w:spacing w:val="174"/>
          <w:sz w:val="40"/>
          <w:szCs w:val="40"/>
        </w:rPr>
        <w:t xml:space="preserve"> </w:t>
      </w:r>
      <w:r>
        <w:rPr>
          <w:rFonts w:ascii="SimHei" w:eastAsia="SimHei" w:hAnsi="SimHei" w:cs="SimHei"/>
          <w:b/>
          <w:bCs/>
          <w:sz w:val="40"/>
          <w:szCs w:val="40"/>
        </w:rPr>
        <w:t>封面</w:t>
      </w:r>
    </w:p>
    <w:p>
      <w:pPr>
        <w:spacing w:line="297" w:lineRule="auto"/>
        <w:rPr>
          <w:rFonts w:ascii="Arial"/>
          <w:sz w:val="21"/>
        </w:rPr>
      </w:pPr>
    </w:p>
    <w:p>
      <w:pPr>
        <w:pStyle w:val="BodyText"/>
        <w:spacing w:before="130" w:line="220" w:lineRule="auto"/>
        <w:ind w:left="855"/>
        <w:rPr>
          <w:sz w:val="40"/>
          <w:szCs w:val="40"/>
        </w:rPr>
      </w:pPr>
      <w:r>
        <w:rPr>
          <w:spacing w:val="-2"/>
          <w:sz w:val="40"/>
          <w:szCs w:val="40"/>
        </w:rPr>
        <w:t>封面按</w:t>
      </w:r>
      <w:r>
        <w:rPr>
          <w:spacing w:val="-44"/>
          <w:sz w:val="40"/>
          <w:szCs w:val="40"/>
        </w:rPr>
        <w:t xml:space="preserve"> </w:t>
      </w:r>
      <w:r>
        <w:rPr>
          <w:spacing w:val="-2"/>
          <w:sz w:val="40"/>
          <w:szCs w:val="40"/>
        </w:rPr>
        <w:t>GB/T1.1—2009</w:t>
      </w:r>
      <w:r>
        <w:rPr>
          <w:spacing w:val="62"/>
          <w:sz w:val="40"/>
          <w:szCs w:val="40"/>
        </w:rPr>
        <w:t xml:space="preserve">  </w:t>
      </w:r>
      <w:r>
        <w:rPr>
          <w:spacing w:val="-2"/>
          <w:sz w:val="40"/>
          <w:szCs w:val="40"/>
        </w:rPr>
        <w:t>中6.1.1</w:t>
      </w:r>
      <w:r>
        <w:rPr>
          <w:spacing w:val="-44"/>
          <w:sz w:val="40"/>
          <w:szCs w:val="40"/>
        </w:rPr>
        <w:t xml:space="preserve"> </w:t>
      </w:r>
      <w:r>
        <w:rPr>
          <w:spacing w:val="-2"/>
          <w:sz w:val="40"/>
          <w:szCs w:val="40"/>
        </w:rPr>
        <w:t>的规定编写。</w:t>
      </w:r>
    </w:p>
    <w:p>
      <w:pPr>
        <w:spacing w:line="343" w:lineRule="auto"/>
        <w:rPr>
          <w:rFonts w:ascii="Arial"/>
          <w:sz w:val="21"/>
        </w:rPr>
      </w:pPr>
    </w:p>
    <w:p>
      <w:pPr>
        <w:spacing w:before="121" w:line="223" w:lineRule="auto"/>
        <w:outlineLvl w:val="2"/>
        <w:rPr>
          <w:rFonts w:ascii="SimHei" w:eastAsia="SimHei" w:hAnsi="SimHei" w:cs="SimHei"/>
          <w:sz w:val="37"/>
          <w:szCs w:val="37"/>
        </w:rPr>
      </w:pPr>
      <w:r>
        <w:rPr>
          <w:rFonts w:ascii="SimHei" w:eastAsia="SimHei" w:hAnsi="SimHei" w:cs="SimHei"/>
          <w:b/>
          <w:bCs/>
          <w:spacing w:val="-18"/>
          <w:sz w:val="37"/>
          <w:szCs w:val="37"/>
        </w:rPr>
        <w:t>6.2</w:t>
      </w:r>
      <w:r>
        <w:rPr>
          <w:rFonts w:ascii="SimHei" w:eastAsia="SimHei" w:hAnsi="SimHei" w:cs="SimHei"/>
          <w:spacing w:val="46"/>
          <w:sz w:val="37"/>
          <w:szCs w:val="37"/>
        </w:rPr>
        <w:t xml:space="preserve">  </w:t>
      </w:r>
      <w:r>
        <w:rPr>
          <w:rFonts w:ascii="SimHei" w:eastAsia="SimHei" w:hAnsi="SimHei" w:cs="SimHei"/>
          <w:b/>
          <w:bCs/>
          <w:spacing w:val="-18"/>
          <w:sz w:val="37"/>
          <w:szCs w:val="37"/>
        </w:rPr>
        <w:t>目</w:t>
      </w:r>
      <w:r>
        <w:rPr>
          <w:rFonts w:ascii="SimHei" w:eastAsia="SimHei" w:hAnsi="SimHei" w:cs="SimHei"/>
          <w:spacing w:val="-77"/>
          <w:sz w:val="37"/>
          <w:szCs w:val="37"/>
        </w:rPr>
        <w:t xml:space="preserve"> </w:t>
      </w:r>
      <w:r>
        <w:rPr>
          <w:rFonts w:ascii="SimHei" w:eastAsia="SimHei" w:hAnsi="SimHei" w:cs="SimHei"/>
          <w:b/>
          <w:bCs/>
          <w:spacing w:val="-18"/>
          <w:sz w:val="37"/>
          <w:szCs w:val="37"/>
        </w:rPr>
        <w:t>次</w:t>
      </w:r>
    </w:p>
    <w:p>
      <w:pPr>
        <w:spacing w:line="374" w:lineRule="auto"/>
        <w:rPr>
          <w:rFonts w:ascii="Arial"/>
          <w:sz w:val="21"/>
        </w:rPr>
      </w:pPr>
    </w:p>
    <w:p>
      <w:pPr>
        <w:pStyle w:val="BodyText"/>
        <w:spacing w:before="121" w:line="185" w:lineRule="auto"/>
        <w:ind w:left="894"/>
        <w:rPr>
          <w:sz w:val="37"/>
          <w:szCs w:val="37"/>
        </w:rPr>
      </w:pPr>
      <w:r>
        <w:rPr>
          <w:spacing w:val="15"/>
          <w:sz w:val="37"/>
          <w:szCs w:val="37"/>
        </w:rPr>
        <w:t>目次为可选要素，按</w:t>
      </w:r>
      <w:r>
        <w:rPr>
          <w:spacing w:val="-56"/>
          <w:sz w:val="37"/>
          <w:szCs w:val="37"/>
        </w:rPr>
        <w:t xml:space="preserve"> </w:t>
      </w:r>
      <w:r>
        <w:rPr>
          <w:sz w:val="37"/>
          <w:szCs w:val="37"/>
        </w:rPr>
        <w:t>GB</w:t>
      </w:r>
      <w:r>
        <w:rPr>
          <w:spacing w:val="15"/>
          <w:sz w:val="37"/>
          <w:szCs w:val="37"/>
        </w:rPr>
        <w:t>/T1.1—2009</w:t>
      </w:r>
      <w:r>
        <w:rPr>
          <w:sz w:val="37"/>
          <w:szCs w:val="37"/>
        </w:rPr>
        <w:t xml:space="preserve">    </w:t>
      </w:r>
      <w:r>
        <w:rPr>
          <w:spacing w:val="15"/>
          <w:sz w:val="37"/>
          <w:szCs w:val="37"/>
        </w:rPr>
        <w:t>中6.1.2的规定编写。</w:t>
      </w:r>
    </w:p>
    <w:p>
      <w:pPr>
        <w:spacing w:line="185" w:lineRule="auto"/>
        <w:rPr>
          <w:sz w:val="37"/>
          <w:szCs w:val="37"/>
        </w:rPr>
        <w:sectPr>
          <w:footerReference w:type="default" r:id="rId19"/>
          <w:type w:val="nextPage"/>
          <w:pgSz w:w="22333" w:h="31680"/>
          <w:pgMar w:top="2063" w:right="1999" w:bottom="2365" w:left="2078" w:header="0" w:footer="2105" w:gutter="0"/>
          <w:pgNumType w:start="16"/>
          <w:cols w:num="1" w:space="708" w:equalWidth="0">
            <w:col w:w="18255" w:space="0"/>
          </w:cols>
          <w:titlePg w:val="0"/>
        </w:sectPr>
      </w:pPr>
    </w:p>
    <w:p>
      <w:pPr>
        <w:pStyle w:val="BodyText"/>
        <w:spacing w:before="71" w:line="225" w:lineRule="auto"/>
        <w:ind w:left="5"/>
        <w:outlineLvl w:val="2"/>
        <w:rPr>
          <w:sz w:val="35"/>
          <w:szCs w:val="35"/>
        </w:rPr>
      </w:pPr>
      <w:r>
        <w:rPr>
          <w:b/>
          <w:bCs/>
          <w:spacing w:val="-3"/>
          <w:sz w:val="35"/>
          <w:szCs w:val="35"/>
        </w:rPr>
        <w:t>SN/T</w:t>
      </w:r>
      <w:r>
        <w:rPr>
          <w:spacing w:val="-3"/>
          <w:sz w:val="35"/>
          <w:szCs w:val="35"/>
        </w:rPr>
        <w:t xml:space="preserve">    </w:t>
      </w:r>
      <w:r>
        <w:rPr>
          <w:b/>
          <w:bCs/>
          <w:spacing w:val="-3"/>
          <w:sz w:val="35"/>
          <w:szCs w:val="35"/>
        </w:rPr>
        <w:t>0007.1—2016</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126" w:line="223" w:lineRule="auto"/>
        <w:ind w:left="5"/>
        <w:outlineLvl w:val="2"/>
        <w:rPr>
          <w:rFonts w:ascii="SimHei" w:eastAsia="SimHei" w:hAnsi="SimHei" w:cs="SimHei"/>
          <w:sz w:val="39"/>
          <w:szCs w:val="39"/>
        </w:rPr>
      </w:pPr>
      <w:r>
        <w:rPr>
          <w:rFonts w:ascii="SimHei" w:eastAsia="SimHei" w:hAnsi="SimHei" w:cs="SimHei"/>
          <w:b/>
          <w:bCs/>
          <w:spacing w:val="-9"/>
          <w:sz w:val="39"/>
          <w:szCs w:val="39"/>
        </w:rPr>
        <w:t>6.3</w:t>
      </w:r>
      <w:r>
        <w:rPr>
          <w:rFonts w:ascii="SimHei" w:eastAsia="SimHei" w:hAnsi="SimHei" w:cs="SimHei"/>
          <w:spacing w:val="11"/>
          <w:sz w:val="39"/>
          <w:szCs w:val="39"/>
        </w:rPr>
        <w:t xml:space="preserve">  </w:t>
      </w:r>
      <w:r>
        <w:rPr>
          <w:rFonts w:ascii="SimHei" w:eastAsia="SimHei" w:hAnsi="SimHei" w:cs="SimHei"/>
          <w:b/>
          <w:bCs/>
          <w:spacing w:val="-9"/>
          <w:sz w:val="39"/>
          <w:szCs w:val="39"/>
        </w:rPr>
        <w:t>前言</w:t>
      </w:r>
    </w:p>
    <w:p>
      <w:pPr>
        <w:spacing w:line="344" w:lineRule="auto"/>
        <w:rPr>
          <w:rFonts w:ascii="Arial"/>
          <w:sz w:val="21"/>
        </w:rPr>
      </w:pPr>
    </w:p>
    <w:p>
      <w:pPr>
        <w:pStyle w:val="BodyText"/>
        <w:spacing w:before="127" w:line="220" w:lineRule="auto"/>
        <w:ind w:left="792"/>
        <w:rPr>
          <w:sz w:val="39"/>
          <w:szCs w:val="39"/>
        </w:rPr>
      </w:pPr>
      <w:r>
        <w:rPr>
          <w:spacing w:val="6"/>
          <w:sz w:val="39"/>
          <w:szCs w:val="39"/>
        </w:rPr>
        <w:t>前言按</w:t>
      </w:r>
      <w:r>
        <w:rPr>
          <w:spacing w:val="-53"/>
          <w:sz w:val="39"/>
          <w:szCs w:val="39"/>
        </w:rPr>
        <w:t xml:space="preserve"> </w:t>
      </w:r>
      <w:r>
        <w:rPr>
          <w:sz w:val="39"/>
          <w:szCs w:val="39"/>
        </w:rPr>
        <w:t>GB</w:t>
      </w:r>
      <w:r>
        <w:rPr>
          <w:spacing w:val="6"/>
          <w:sz w:val="39"/>
          <w:szCs w:val="39"/>
        </w:rPr>
        <w:t>/T1.1—2009</w:t>
      </w:r>
      <w:r>
        <w:rPr>
          <w:spacing w:val="59"/>
          <w:sz w:val="39"/>
          <w:szCs w:val="39"/>
        </w:rPr>
        <w:t xml:space="preserve">  </w:t>
      </w:r>
      <w:r>
        <w:rPr>
          <w:spacing w:val="6"/>
          <w:sz w:val="39"/>
          <w:szCs w:val="39"/>
        </w:rPr>
        <w:t>中6.1.3的规定编写。</w:t>
      </w:r>
    </w:p>
    <w:p>
      <w:pPr>
        <w:spacing w:line="362" w:lineRule="auto"/>
        <w:rPr>
          <w:rFonts w:ascii="Arial"/>
          <w:sz w:val="21"/>
        </w:rPr>
      </w:pPr>
    </w:p>
    <w:p>
      <w:pPr>
        <w:spacing w:before="114" w:line="224" w:lineRule="auto"/>
        <w:ind w:left="5"/>
        <w:outlineLvl w:val="3"/>
        <w:rPr>
          <w:rFonts w:ascii="SimHei" w:eastAsia="SimHei" w:hAnsi="SimHei" w:cs="SimHei"/>
          <w:sz w:val="35"/>
          <w:szCs w:val="35"/>
        </w:rPr>
      </w:pPr>
      <w:r>
        <w:rPr>
          <w:rFonts w:ascii="SimHei" w:eastAsia="SimHei" w:hAnsi="SimHei" w:cs="SimHei"/>
          <w:b/>
          <w:bCs/>
          <w:spacing w:val="-13"/>
          <w:sz w:val="35"/>
          <w:szCs w:val="35"/>
        </w:rPr>
        <w:t>6.4</w:t>
      </w:r>
      <w:r>
        <w:rPr>
          <w:rFonts w:ascii="SimHei" w:eastAsia="SimHei" w:hAnsi="SimHei" w:cs="SimHei"/>
          <w:spacing w:val="42"/>
          <w:sz w:val="35"/>
          <w:szCs w:val="35"/>
        </w:rPr>
        <w:t xml:space="preserve">  </w:t>
      </w:r>
      <w:r>
        <w:rPr>
          <w:rFonts w:ascii="SimHei" w:eastAsia="SimHei" w:hAnsi="SimHei" w:cs="SimHei"/>
          <w:b/>
          <w:bCs/>
          <w:spacing w:val="-13"/>
          <w:sz w:val="35"/>
          <w:szCs w:val="35"/>
        </w:rPr>
        <w:t>引</w:t>
      </w:r>
      <w:r>
        <w:rPr>
          <w:rFonts w:ascii="SimHei" w:eastAsia="SimHei" w:hAnsi="SimHei" w:cs="SimHei"/>
          <w:spacing w:val="-13"/>
          <w:sz w:val="35"/>
          <w:szCs w:val="35"/>
        </w:rPr>
        <w:t xml:space="preserve"> </w:t>
      </w:r>
      <w:r>
        <w:rPr>
          <w:rFonts w:ascii="SimHei" w:eastAsia="SimHei" w:hAnsi="SimHei" w:cs="SimHei"/>
          <w:b/>
          <w:bCs/>
          <w:spacing w:val="-13"/>
          <w:sz w:val="35"/>
          <w:szCs w:val="35"/>
        </w:rPr>
        <w:t>言</w:t>
      </w:r>
    </w:p>
    <w:p>
      <w:pPr>
        <w:spacing w:line="421" w:lineRule="auto"/>
        <w:rPr>
          <w:rFonts w:ascii="Arial"/>
          <w:sz w:val="21"/>
        </w:rPr>
      </w:pPr>
    </w:p>
    <w:p>
      <w:pPr>
        <w:pStyle w:val="BodyText"/>
        <w:spacing w:before="114" w:line="220" w:lineRule="auto"/>
        <w:ind w:left="1017"/>
        <w:rPr>
          <w:sz w:val="35"/>
          <w:szCs w:val="35"/>
        </w:rPr>
      </w:pPr>
      <w:r>
        <w:rPr>
          <w:spacing w:val="16"/>
          <w:sz w:val="35"/>
          <w:szCs w:val="35"/>
        </w:rPr>
        <w:t>引言为可选要素，按</w:t>
      </w:r>
      <w:r>
        <w:rPr>
          <w:sz w:val="35"/>
          <w:szCs w:val="35"/>
        </w:rPr>
        <w:t>GB</w:t>
      </w:r>
      <w:r>
        <w:rPr>
          <w:spacing w:val="16"/>
          <w:sz w:val="35"/>
          <w:szCs w:val="35"/>
        </w:rPr>
        <w:t xml:space="preserve">/T1.1—2009    </w:t>
      </w:r>
      <w:r>
        <w:rPr>
          <w:spacing w:val="15"/>
          <w:sz w:val="35"/>
          <w:szCs w:val="35"/>
        </w:rPr>
        <w:t>中6</w:t>
      </w:r>
      <w:r>
        <w:rPr>
          <w:spacing w:val="-98"/>
          <w:sz w:val="35"/>
          <w:szCs w:val="35"/>
        </w:rPr>
        <w:t xml:space="preserve"> </w:t>
      </w:r>
      <w:r>
        <w:rPr>
          <w:spacing w:val="15"/>
          <w:sz w:val="35"/>
          <w:szCs w:val="35"/>
        </w:rPr>
        <w:t>.</w:t>
      </w:r>
      <w:r>
        <w:rPr>
          <w:spacing w:val="-82"/>
          <w:sz w:val="35"/>
          <w:szCs w:val="35"/>
        </w:rPr>
        <w:t xml:space="preserve"> </w:t>
      </w:r>
      <w:r>
        <w:rPr>
          <w:spacing w:val="15"/>
          <w:sz w:val="35"/>
          <w:szCs w:val="35"/>
        </w:rPr>
        <w:t>1</w:t>
      </w:r>
      <w:r>
        <w:rPr>
          <w:spacing w:val="-98"/>
          <w:sz w:val="35"/>
          <w:szCs w:val="35"/>
        </w:rPr>
        <w:t xml:space="preserve"> </w:t>
      </w:r>
      <w:r>
        <w:rPr>
          <w:spacing w:val="15"/>
          <w:sz w:val="35"/>
          <w:szCs w:val="35"/>
        </w:rPr>
        <w:t>.4的规定编写。</w:t>
      </w:r>
    </w:p>
    <w:p>
      <w:pPr>
        <w:spacing w:line="314" w:lineRule="auto"/>
        <w:rPr>
          <w:rFonts w:ascii="Arial"/>
          <w:sz w:val="21"/>
        </w:rPr>
      </w:pPr>
    </w:p>
    <w:p>
      <w:pPr>
        <w:spacing w:line="314" w:lineRule="auto"/>
        <w:rPr>
          <w:rFonts w:ascii="Arial"/>
          <w:sz w:val="21"/>
        </w:rPr>
      </w:pPr>
    </w:p>
    <w:p>
      <w:pPr>
        <w:spacing w:before="127" w:line="221" w:lineRule="auto"/>
        <w:ind w:left="5"/>
        <w:rPr>
          <w:rFonts w:ascii="SimHei" w:eastAsia="SimHei" w:hAnsi="SimHei" w:cs="SimHei"/>
          <w:sz w:val="39"/>
          <w:szCs w:val="39"/>
        </w:rPr>
      </w:pPr>
      <w:r>
        <w:rPr>
          <w:rFonts w:ascii="SimHei" w:eastAsia="SimHei" w:hAnsi="SimHei" w:cs="SimHei"/>
          <w:b/>
          <w:bCs/>
          <w:spacing w:val="12"/>
          <w:sz w:val="39"/>
          <w:szCs w:val="39"/>
        </w:rPr>
        <w:t>7</w:t>
      </w:r>
      <w:r>
        <w:rPr>
          <w:rFonts w:ascii="SimHei" w:eastAsia="SimHei" w:hAnsi="SimHei" w:cs="SimHei"/>
          <w:spacing w:val="12"/>
          <w:sz w:val="39"/>
          <w:szCs w:val="39"/>
        </w:rPr>
        <w:t xml:space="preserve">  </w:t>
      </w:r>
      <w:r>
        <w:rPr>
          <w:rFonts w:ascii="SimHei" w:eastAsia="SimHei" w:hAnsi="SimHei" w:cs="SimHei"/>
          <w:b/>
          <w:bCs/>
          <w:spacing w:val="12"/>
          <w:sz w:val="39"/>
          <w:szCs w:val="39"/>
        </w:rPr>
        <w:t>规范性一般要素</w:t>
      </w:r>
    </w:p>
    <w:p>
      <w:pPr>
        <w:spacing w:line="264" w:lineRule="auto"/>
        <w:rPr>
          <w:rFonts w:ascii="Arial"/>
          <w:sz w:val="21"/>
        </w:rPr>
      </w:pPr>
    </w:p>
    <w:p>
      <w:pPr>
        <w:spacing w:line="264" w:lineRule="auto"/>
        <w:rPr>
          <w:rFonts w:ascii="Arial"/>
          <w:sz w:val="21"/>
        </w:rPr>
      </w:pPr>
    </w:p>
    <w:p>
      <w:pPr>
        <w:spacing w:before="127" w:line="222" w:lineRule="auto"/>
        <w:ind w:left="5"/>
        <w:outlineLvl w:val="2"/>
        <w:rPr>
          <w:rFonts w:ascii="SimHei" w:eastAsia="SimHei" w:hAnsi="SimHei" w:cs="SimHei"/>
          <w:sz w:val="39"/>
          <w:szCs w:val="39"/>
        </w:rPr>
      </w:pPr>
      <w:r>
        <w:rPr>
          <w:rFonts w:ascii="SimHei" w:eastAsia="SimHei" w:hAnsi="SimHei" w:cs="SimHei"/>
          <w:b/>
          <w:bCs/>
          <w:spacing w:val="-3"/>
          <w:sz w:val="39"/>
          <w:szCs w:val="39"/>
        </w:rPr>
        <w:t>7.1</w:t>
      </w:r>
      <w:r>
        <w:rPr>
          <w:rFonts w:ascii="SimHei" w:eastAsia="SimHei" w:hAnsi="SimHei" w:cs="SimHei"/>
          <w:spacing w:val="186"/>
          <w:sz w:val="39"/>
          <w:szCs w:val="39"/>
        </w:rPr>
        <w:t xml:space="preserve"> </w:t>
      </w:r>
      <w:r>
        <w:rPr>
          <w:rFonts w:ascii="SimHei" w:eastAsia="SimHei" w:hAnsi="SimHei" w:cs="SimHei"/>
          <w:b/>
          <w:bCs/>
          <w:spacing w:val="-3"/>
          <w:sz w:val="39"/>
          <w:szCs w:val="39"/>
        </w:rPr>
        <w:t>名称</w:t>
      </w:r>
    </w:p>
    <w:p>
      <w:pPr>
        <w:spacing w:line="356" w:lineRule="auto"/>
        <w:rPr>
          <w:rFonts w:ascii="Arial"/>
          <w:sz w:val="21"/>
        </w:rPr>
      </w:pPr>
    </w:p>
    <w:p>
      <w:pPr>
        <w:pStyle w:val="BodyText"/>
        <w:spacing w:before="128" w:line="220" w:lineRule="auto"/>
        <w:ind w:left="792"/>
        <w:rPr>
          <w:sz w:val="39"/>
          <w:szCs w:val="39"/>
        </w:rPr>
      </w:pPr>
      <w:r>
        <w:rPr>
          <w:spacing w:val="10"/>
          <w:sz w:val="39"/>
          <w:szCs w:val="39"/>
        </w:rPr>
        <w:t>标准名称的确定应遵循以下原则：</w:t>
      </w:r>
    </w:p>
    <w:p>
      <w:pPr>
        <w:pStyle w:val="BodyText"/>
        <w:spacing w:before="200" w:line="220" w:lineRule="auto"/>
        <w:ind w:left="792"/>
        <w:rPr>
          <w:sz w:val="35"/>
          <w:szCs w:val="35"/>
        </w:rPr>
      </w:pPr>
      <w:r>
        <w:rPr>
          <w:spacing w:val="12"/>
          <w:sz w:val="35"/>
          <w:szCs w:val="35"/>
        </w:rPr>
        <w:t>—</w:t>
      </w:r>
      <w:r>
        <w:rPr>
          <w:spacing w:val="-98"/>
          <w:sz w:val="35"/>
          <w:szCs w:val="35"/>
        </w:rPr>
        <w:t xml:space="preserve"> </w:t>
      </w:r>
      <w:r>
        <w:rPr>
          <w:spacing w:val="12"/>
          <w:sz w:val="35"/>
          <w:szCs w:val="35"/>
        </w:rPr>
        <w:t>—</w:t>
      </w:r>
      <w:r>
        <w:rPr>
          <w:spacing w:val="-93"/>
          <w:sz w:val="35"/>
          <w:szCs w:val="35"/>
        </w:rPr>
        <w:t xml:space="preserve"> </w:t>
      </w:r>
      <w:r>
        <w:rPr>
          <w:spacing w:val="12"/>
          <w:sz w:val="35"/>
          <w:szCs w:val="35"/>
        </w:rPr>
        <w:t>按照</w:t>
      </w:r>
      <w:r>
        <w:rPr>
          <w:spacing w:val="-48"/>
          <w:sz w:val="35"/>
          <w:szCs w:val="35"/>
        </w:rPr>
        <w:t xml:space="preserve"> </w:t>
      </w:r>
      <w:r>
        <w:rPr>
          <w:sz w:val="35"/>
          <w:szCs w:val="35"/>
        </w:rPr>
        <w:t>GB</w:t>
      </w:r>
      <w:r>
        <w:rPr>
          <w:spacing w:val="12"/>
          <w:sz w:val="35"/>
          <w:szCs w:val="35"/>
        </w:rPr>
        <w:t>/T</w:t>
      </w:r>
      <w:r>
        <w:rPr>
          <w:spacing w:val="50"/>
          <w:sz w:val="35"/>
          <w:szCs w:val="35"/>
        </w:rPr>
        <w:t xml:space="preserve">   </w:t>
      </w:r>
      <w:r>
        <w:rPr>
          <w:spacing w:val="12"/>
          <w:sz w:val="35"/>
          <w:szCs w:val="35"/>
        </w:rPr>
        <w:t>1.1—2009 中6.2</w:t>
      </w:r>
      <w:r>
        <w:rPr>
          <w:spacing w:val="11"/>
          <w:sz w:val="35"/>
          <w:szCs w:val="35"/>
        </w:rPr>
        <w:t>.1</w:t>
      </w:r>
      <w:r>
        <w:rPr>
          <w:spacing w:val="-25"/>
          <w:sz w:val="35"/>
          <w:szCs w:val="35"/>
        </w:rPr>
        <w:t xml:space="preserve"> </w:t>
      </w:r>
      <w:r>
        <w:rPr>
          <w:spacing w:val="11"/>
          <w:sz w:val="35"/>
          <w:szCs w:val="35"/>
        </w:rPr>
        <w:t>的规定编写；</w:t>
      </w:r>
    </w:p>
    <w:p>
      <w:pPr>
        <w:pStyle w:val="BodyText"/>
        <w:spacing w:before="180" w:line="567" w:lineRule="exact"/>
        <w:ind w:left="792"/>
        <w:rPr>
          <w:sz w:val="39"/>
          <w:szCs w:val="39"/>
        </w:rPr>
      </w:pPr>
      <w:r>
        <w:rPr>
          <w:spacing w:val="16"/>
          <w:position w:val="12"/>
          <w:sz w:val="39"/>
          <w:szCs w:val="39"/>
        </w:rPr>
        <w:t>——规程标准的名称参照出入境检验检疫轻工检验专业标准体系框架要求适当归类确定；</w:t>
      </w:r>
    </w:p>
    <w:p>
      <w:pPr>
        <w:pStyle w:val="BodyText"/>
        <w:spacing w:before="2" w:line="219" w:lineRule="auto"/>
        <w:ind w:left="792"/>
        <w:rPr>
          <w:sz w:val="39"/>
          <w:szCs w:val="39"/>
        </w:rPr>
      </w:pPr>
      <w:r>
        <w:rPr>
          <w:spacing w:val="-4"/>
          <w:sz w:val="39"/>
          <w:szCs w:val="39"/>
        </w:rPr>
        <w:t>——标准通用于某一种或某一门类产品，使用“进出口</w:t>
      </w:r>
      <w:r>
        <w:rPr>
          <w:spacing w:val="-57"/>
          <w:sz w:val="39"/>
          <w:szCs w:val="39"/>
        </w:rPr>
        <w:t xml:space="preserve"> </w:t>
      </w:r>
      <w:r>
        <w:rPr>
          <w:rFonts w:ascii="Times New Roman" w:eastAsia="Times New Roman" w:hAnsi="Times New Roman" w:cs="Times New Roman"/>
          <w:spacing w:val="-4"/>
          <w:sz w:val="39"/>
          <w:szCs w:val="39"/>
        </w:rPr>
        <w:t>XXXX</w:t>
      </w:r>
      <w:r>
        <w:rPr>
          <w:rFonts w:ascii="Times New Roman" w:eastAsia="Times New Roman" w:hAnsi="Times New Roman" w:cs="Times New Roman"/>
          <w:spacing w:val="27"/>
          <w:sz w:val="39"/>
          <w:szCs w:val="39"/>
        </w:rPr>
        <w:t xml:space="preserve"> </w:t>
      </w:r>
      <w:r>
        <w:rPr>
          <w:spacing w:val="-4"/>
          <w:sz w:val="39"/>
          <w:szCs w:val="39"/>
        </w:rPr>
        <w:t>检验规程”;</w:t>
      </w:r>
    </w:p>
    <w:p>
      <w:pPr>
        <w:spacing w:before="138" w:line="223" w:lineRule="auto"/>
        <w:ind w:left="1642"/>
        <w:rPr>
          <w:rFonts w:ascii="SimHei" w:eastAsia="SimHei" w:hAnsi="SimHei" w:cs="SimHei"/>
          <w:sz w:val="35"/>
          <w:szCs w:val="35"/>
        </w:rPr>
      </w:pPr>
      <w:r>
        <w:rPr>
          <w:rFonts w:ascii="SimHei" w:eastAsia="SimHei" w:hAnsi="SimHei" w:cs="SimHei"/>
          <w:spacing w:val="-8"/>
          <w:sz w:val="35"/>
          <w:szCs w:val="35"/>
        </w:rPr>
        <w:t>示例：</w:t>
      </w:r>
    </w:p>
    <w:p>
      <w:pPr>
        <w:pStyle w:val="BodyText"/>
        <w:spacing w:before="186" w:line="220" w:lineRule="auto"/>
        <w:ind w:left="1642"/>
        <w:rPr>
          <w:sz w:val="35"/>
          <w:szCs w:val="35"/>
        </w:rPr>
      </w:pPr>
      <w:r>
        <w:rPr>
          <w:spacing w:val="1"/>
          <w:sz w:val="35"/>
          <w:szCs w:val="35"/>
        </w:rPr>
        <w:t>进出口仿真饰品检验规程</w:t>
      </w:r>
    </w:p>
    <w:p>
      <w:pPr>
        <w:pStyle w:val="BodyText"/>
        <w:spacing w:before="208" w:line="235" w:lineRule="auto"/>
        <w:ind w:left="1642" w:right="248" w:hanging="850"/>
        <w:rPr>
          <w:rFonts w:ascii="Times New Roman" w:eastAsia="Times New Roman" w:hAnsi="Times New Roman" w:cs="Times New Roman"/>
          <w:sz w:val="39"/>
          <w:szCs w:val="39"/>
        </w:rPr>
      </w:pPr>
      <w:r>
        <w:rPr>
          <w:spacing w:val="8"/>
          <w:sz w:val="39"/>
          <w:szCs w:val="39"/>
        </w:rPr>
        <w:t>——某一门类不同种类产品的检验内容及要求区别较大，按种类分部分制定标准时，使</w:t>
      </w:r>
      <w:r>
        <w:rPr>
          <w:spacing w:val="7"/>
          <w:sz w:val="39"/>
          <w:szCs w:val="39"/>
        </w:rPr>
        <w:t>用“进出口</w:t>
      </w:r>
      <w:r>
        <w:rPr>
          <w:sz w:val="39"/>
          <w:szCs w:val="39"/>
        </w:rPr>
        <w:t xml:space="preserve"> </w:t>
      </w:r>
      <w:r>
        <w:rPr>
          <w:rFonts w:ascii="Times New Roman" w:eastAsia="Times New Roman" w:hAnsi="Times New Roman" w:cs="Times New Roman"/>
          <w:spacing w:val="-4"/>
          <w:sz w:val="39"/>
          <w:szCs w:val="39"/>
        </w:rPr>
        <w:t xml:space="preserve">XXXX </w:t>
      </w:r>
      <w:r>
        <w:rPr>
          <w:spacing w:val="-4"/>
          <w:sz w:val="39"/>
          <w:szCs w:val="39"/>
        </w:rPr>
        <w:t>检验规程  第</w:t>
      </w:r>
      <w:r>
        <w:rPr>
          <w:spacing w:val="-47"/>
          <w:sz w:val="39"/>
          <w:szCs w:val="39"/>
        </w:rPr>
        <w:t xml:space="preserve"> </w:t>
      </w:r>
      <w:r>
        <w:rPr>
          <w:rFonts w:ascii="Times New Roman" w:eastAsia="Times New Roman" w:hAnsi="Times New Roman" w:cs="Times New Roman"/>
          <w:spacing w:val="-4"/>
          <w:sz w:val="39"/>
          <w:szCs w:val="39"/>
        </w:rPr>
        <w:t>N</w:t>
      </w:r>
      <w:r>
        <w:rPr>
          <w:rFonts w:ascii="Times New Roman" w:eastAsia="Times New Roman" w:hAnsi="Times New Roman" w:cs="Times New Roman"/>
          <w:spacing w:val="27"/>
          <w:sz w:val="39"/>
          <w:szCs w:val="39"/>
        </w:rPr>
        <w:t xml:space="preserve"> </w:t>
      </w:r>
      <w:r>
        <w:rPr>
          <w:spacing w:val="-4"/>
          <w:sz w:val="39"/>
          <w:szCs w:val="39"/>
        </w:rPr>
        <w:t>部分：</w:t>
      </w:r>
      <w:r>
        <w:rPr>
          <w:rFonts w:ascii="Times New Roman" w:eastAsia="Times New Roman" w:hAnsi="Times New Roman" w:cs="Times New Roman"/>
          <w:spacing w:val="-4"/>
          <w:sz w:val="39"/>
          <w:szCs w:val="39"/>
        </w:rPr>
        <w:t>YYYY”;</w:t>
      </w:r>
    </w:p>
    <w:p>
      <w:pPr>
        <w:spacing w:before="179" w:line="223" w:lineRule="auto"/>
        <w:ind w:left="1642"/>
        <w:rPr>
          <w:rFonts w:ascii="SimHei" w:eastAsia="SimHei" w:hAnsi="SimHei" w:cs="SimHei"/>
          <w:sz w:val="35"/>
          <w:szCs w:val="35"/>
        </w:rPr>
      </w:pPr>
      <w:r>
        <w:rPr>
          <w:rFonts w:ascii="SimHei" w:eastAsia="SimHei" w:hAnsi="SimHei" w:cs="SimHei"/>
          <w:spacing w:val="-8"/>
          <w:sz w:val="35"/>
          <w:szCs w:val="35"/>
        </w:rPr>
        <w:t>示例：</w:t>
      </w:r>
    </w:p>
    <w:p>
      <w:pPr>
        <w:pStyle w:val="BodyText"/>
        <w:spacing w:before="185" w:line="577" w:lineRule="exact"/>
        <w:ind w:left="1642"/>
        <w:rPr>
          <w:sz w:val="35"/>
          <w:szCs w:val="35"/>
        </w:rPr>
      </w:pPr>
      <w:r>
        <w:rPr>
          <w:spacing w:val="-11"/>
          <w:position w:val="16"/>
          <w:sz w:val="35"/>
          <w:szCs w:val="35"/>
        </w:rPr>
        <w:t>进出口家具检验规程  第1部分：</w:t>
      </w:r>
      <w:r>
        <w:rPr>
          <w:spacing w:val="47"/>
          <w:position w:val="16"/>
          <w:sz w:val="35"/>
          <w:szCs w:val="35"/>
        </w:rPr>
        <w:t xml:space="preserve"> </w:t>
      </w:r>
      <w:r>
        <w:rPr>
          <w:spacing w:val="-11"/>
          <w:position w:val="16"/>
          <w:sz w:val="35"/>
          <w:szCs w:val="35"/>
        </w:rPr>
        <w:t>一般家具</w:t>
      </w:r>
    </w:p>
    <w:p>
      <w:pPr>
        <w:pStyle w:val="BodyText"/>
        <w:spacing w:before="1" w:line="220" w:lineRule="auto"/>
        <w:ind w:left="1642"/>
        <w:rPr>
          <w:sz w:val="35"/>
          <w:szCs w:val="35"/>
        </w:rPr>
      </w:pPr>
      <w:r>
        <w:rPr>
          <w:spacing w:val="-1"/>
          <w:sz w:val="35"/>
          <w:szCs w:val="35"/>
        </w:rPr>
        <w:t>进出口家具检验规程</w:t>
      </w:r>
      <w:r>
        <w:rPr>
          <w:spacing w:val="166"/>
          <w:sz w:val="35"/>
          <w:szCs w:val="35"/>
        </w:rPr>
        <w:t xml:space="preserve"> </w:t>
      </w:r>
      <w:r>
        <w:rPr>
          <w:spacing w:val="-1"/>
          <w:sz w:val="35"/>
          <w:szCs w:val="35"/>
        </w:rPr>
        <w:t>第2部分：儿童家具</w:t>
      </w:r>
    </w:p>
    <w:p>
      <w:pPr>
        <w:pStyle w:val="BodyText"/>
        <w:spacing w:before="201" w:line="282" w:lineRule="auto"/>
        <w:ind w:left="1642" w:right="180" w:hanging="850"/>
        <w:rPr>
          <w:sz w:val="39"/>
          <w:szCs w:val="39"/>
        </w:rPr>
      </w:pPr>
      <w:r>
        <w:rPr>
          <w:spacing w:val="10"/>
          <w:sz w:val="39"/>
          <w:szCs w:val="39"/>
        </w:rPr>
        <w:t>——标准适用于某一种或某一门类产品，但其</w:t>
      </w:r>
      <w:r>
        <w:rPr>
          <w:spacing w:val="9"/>
          <w:sz w:val="39"/>
          <w:szCs w:val="39"/>
        </w:rPr>
        <w:t>进口和出口检验内容及要求区别较大，分进口和出口</w:t>
      </w:r>
      <w:r>
        <w:rPr>
          <w:sz w:val="39"/>
          <w:szCs w:val="39"/>
        </w:rPr>
        <w:t xml:space="preserve"> </w:t>
      </w:r>
      <w:r>
        <w:rPr>
          <w:spacing w:val="-5"/>
          <w:sz w:val="39"/>
          <w:szCs w:val="39"/>
        </w:rPr>
        <w:t xml:space="preserve">两部分制定标准时，使用“进出口 </w:t>
      </w:r>
      <w:r>
        <w:rPr>
          <w:rFonts w:ascii="Times New Roman" w:eastAsia="Times New Roman" w:hAnsi="Times New Roman" w:cs="Times New Roman"/>
          <w:spacing w:val="-5"/>
          <w:sz w:val="39"/>
          <w:szCs w:val="39"/>
        </w:rPr>
        <w:t xml:space="preserve">XXX </w:t>
      </w:r>
      <w:r>
        <w:rPr>
          <w:spacing w:val="-5"/>
          <w:sz w:val="39"/>
          <w:szCs w:val="39"/>
        </w:rPr>
        <w:t>检验规程  第1部分：进口检验”、“进出口</w:t>
      </w:r>
      <w:r>
        <w:rPr>
          <w:spacing w:val="-40"/>
          <w:sz w:val="39"/>
          <w:szCs w:val="39"/>
        </w:rPr>
        <w:t xml:space="preserve"> </w:t>
      </w:r>
      <w:r>
        <w:rPr>
          <w:rFonts w:ascii="Times New Roman" w:eastAsia="Times New Roman" w:hAnsi="Times New Roman" w:cs="Times New Roman"/>
          <w:spacing w:val="-5"/>
          <w:sz w:val="39"/>
          <w:szCs w:val="39"/>
        </w:rPr>
        <w:t>XXX</w:t>
      </w:r>
      <w:r>
        <w:rPr>
          <w:rFonts w:ascii="Times New Roman" w:eastAsia="Times New Roman" w:hAnsi="Times New Roman" w:cs="Times New Roman"/>
          <w:spacing w:val="46"/>
          <w:sz w:val="39"/>
          <w:szCs w:val="39"/>
        </w:rPr>
        <w:t xml:space="preserve"> </w:t>
      </w:r>
      <w:r>
        <w:rPr>
          <w:spacing w:val="-5"/>
          <w:sz w:val="39"/>
          <w:szCs w:val="39"/>
        </w:rPr>
        <w:t>检验</w:t>
      </w:r>
    </w:p>
    <w:p>
      <w:pPr>
        <w:pStyle w:val="BodyText"/>
        <w:spacing w:before="1" w:line="219" w:lineRule="auto"/>
        <w:ind w:left="1642"/>
        <w:rPr>
          <w:sz w:val="39"/>
          <w:szCs w:val="39"/>
        </w:rPr>
      </w:pPr>
      <w:r>
        <w:rPr>
          <w:sz w:val="39"/>
          <w:szCs w:val="39"/>
        </w:rPr>
        <w:t>规程  第2部分：出口检验”;</w:t>
      </w:r>
    </w:p>
    <w:p>
      <w:pPr>
        <w:pStyle w:val="BodyText"/>
        <w:spacing w:before="191" w:line="281" w:lineRule="auto"/>
        <w:ind w:left="1642" w:right="240" w:hanging="850"/>
        <w:rPr>
          <w:sz w:val="39"/>
          <w:szCs w:val="39"/>
        </w:rPr>
      </w:pPr>
      <w:r>
        <w:rPr>
          <w:spacing w:val="18"/>
          <w:sz w:val="39"/>
          <w:szCs w:val="39"/>
        </w:rPr>
        <w:t>——某一种或某一门类产品检验规程涉及的技术要求</w:t>
      </w:r>
      <w:r>
        <w:rPr>
          <w:spacing w:val="17"/>
          <w:sz w:val="39"/>
          <w:szCs w:val="39"/>
        </w:rPr>
        <w:t>方面的内容较多，制定成配套使用的通用技</w:t>
      </w:r>
      <w:r>
        <w:rPr>
          <w:sz w:val="39"/>
          <w:szCs w:val="39"/>
        </w:rPr>
        <w:t xml:space="preserve"> </w:t>
      </w:r>
      <w:r>
        <w:rPr>
          <w:spacing w:val="-2"/>
          <w:sz w:val="39"/>
          <w:szCs w:val="39"/>
        </w:rPr>
        <w:t>术要求标准时，使用“进出口</w:t>
      </w:r>
      <w:r>
        <w:rPr>
          <w:rFonts w:ascii="Times New Roman" w:eastAsia="Times New Roman" w:hAnsi="Times New Roman" w:cs="Times New Roman"/>
          <w:spacing w:val="-2"/>
          <w:sz w:val="39"/>
          <w:szCs w:val="39"/>
        </w:rPr>
        <w:t xml:space="preserve">XXXX </w:t>
      </w:r>
      <w:r>
        <w:rPr>
          <w:spacing w:val="-2"/>
          <w:sz w:val="39"/>
          <w:szCs w:val="39"/>
        </w:rPr>
        <w:t>通用技术要求”或“进出口</w:t>
      </w:r>
      <w:r>
        <w:rPr>
          <w:spacing w:val="-110"/>
          <w:sz w:val="39"/>
          <w:szCs w:val="39"/>
        </w:rPr>
        <w:t xml:space="preserve"> </w:t>
      </w:r>
      <w:r>
        <w:rPr>
          <w:rFonts w:ascii="Times New Roman" w:eastAsia="Times New Roman" w:hAnsi="Times New Roman" w:cs="Times New Roman"/>
          <w:spacing w:val="-2"/>
          <w:sz w:val="39"/>
          <w:szCs w:val="39"/>
        </w:rPr>
        <w:t xml:space="preserve">XXXX </w:t>
      </w:r>
      <w:r>
        <w:rPr>
          <w:spacing w:val="-2"/>
          <w:sz w:val="39"/>
          <w:szCs w:val="39"/>
        </w:rPr>
        <w:t>通用技术要求  第</w:t>
      </w:r>
      <w:r>
        <w:rPr>
          <w:spacing w:val="-43"/>
          <w:sz w:val="39"/>
          <w:szCs w:val="39"/>
        </w:rPr>
        <w:t xml:space="preserve"> </w:t>
      </w:r>
      <w:r>
        <w:rPr>
          <w:rFonts w:ascii="Times New Roman" w:eastAsia="Times New Roman" w:hAnsi="Times New Roman" w:cs="Times New Roman"/>
          <w:spacing w:val="-2"/>
          <w:sz w:val="39"/>
          <w:szCs w:val="39"/>
        </w:rPr>
        <w:t>N</w:t>
      </w:r>
      <w:r>
        <w:rPr>
          <w:rFonts w:ascii="Times New Roman" w:eastAsia="Times New Roman" w:hAnsi="Times New Roman" w:cs="Times New Roman"/>
          <w:spacing w:val="26"/>
          <w:sz w:val="39"/>
          <w:szCs w:val="39"/>
        </w:rPr>
        <w:t xml:space="preserve"> </w:t>
      </w:r>
      <w:r>
        <w:rPr>
          <w:spacing w:val="-2"/>
          <w:sz w:val="39"/>
          <w:szCs w:val="39"/>
        </w:rPr>
        <w:t>部</w:t>
      </w:r>
    </w:p>
    <w:p>
      <w:pPr>
        <w:pStyle w:val="BodyText"/>
        <w:spacing w:before="2" w:line="212" w:lineRule="auto"/>
        <w:ind w:left="1642"/>
        <w:rPr>
          <w:rFonts w:ascii="Times New Roman" w:eastAsia="Times New Roman" w:hAnsi="Times New Roman" w:cs="Times New Roman"/>
          <w:sz w:val="39"/>
          <w:szCs w:val="39"/>
        </w:rPr>
      </w:pPr>
      <w:r>
        <w:rPr>
          <w:spacing w:val="-26"/>
          <w:sz w:val="39"/>
          <w:szCs w:val="39"/>
        </w:rPr>
        <w:t>分：</w:t>
      </w:r>
      <w:r>
        <w:rPr>
          <w:rFonts w:ascii="Times New Roman" w:eastAsia="Times New Roman" w:hAnsi="Times New Roman" w:cs="Times New Roman"/>
          <w:spacing w:val="-26"/>
          <w:sz w:val="39"/>
          <w:szCs w:val="39"/>
        </w:rPr>
        <w:t>YYYY”;</w:t>
      </w:r>
    </w:p>
    <w:p>
      <w:pPr>
        <w:spacing w:before="154" w:line="223" w:lineRule="auto"/>
        <w:ind w:left="1647"/>
        <w:rPr>
          <w:rFonts w:ascii="SimHei" w:eastAsia="SimHei" w:hAnsi="SimHei" w:cs="SimHei"/>
          <w:sz w:val="35"/>
          <w:szCs w:val="35"/>
        </w:rPr>
      </w:pPr>
      <w:r>
        <w:rPr>
          <w:rFonts w:ascii="SimHei" w:eastAsia="SimHei" w:hAnsi="SimHei" w:cs="SimHei"/>
          <w:b/>
          <w:bCs/>
          <w:spacing w:val="26"/>
          <w:sz w:val="35"/>
          <w:szCs w:val="35"/>
        </w:rPr>
        <w:t>示例1:</w:t>
      </w:r>
    </w:p>
    <w:p>
      <w:pPr>
        <w:pStyle w:val="BodyText"/>
        <w:spacing w:before="191" w:line="220" w:lineRule="auto"/>
        <w:ind w:left="1642"/>
        <w:rPr>
          <w:sz w:val="35"/>
          <w:szCs w:val="35"/>
        </w:rPr>
      </w:pPr>
      <w:r>
        <w:rPr>
          <w:spacing w:val="-1"/>
          <w:sz w:val="35"/>
          <w:szCs w:val="35"/>
        </w:rPr>
        <w:t>进出口仿真饰品通用技术要求</w:t>
      </w:r>
    </w:p>
    <w:p>
      <w:pPr>
        <w:spacing w:before="152" w:line="223" w:lineRule="auto"/>
        <w:ind w:left="1647"/>
        <w:rPr>
          <w:rFonts w:ascii="SimHei" w:eastAsia="SimHei" w:hAnsi="SimHei" w:cs="SimHei"/>
          <w:sz w:val="35"/>
          <w:szCs w:val="35"/>
        </w:rPr>
      </w:pPr>
      <w:r>
        <w:rPr>
          <w:rFonts w:ascii="SimHei" w:eastAsia="SimHei" w:hAnsi="SimHei" w:cs="SimHei"/>
          <w:b/>
          <w:bCs/>
          <w:spacing w:val="26"/>
          <w:sz w:val="35"/>
          <w:szCs w:val="35"/>
        </w:rPr>
        <w:t>示例2:</w:t>
      </w:r>
    </w:p>
    <w:p>
      <w:pPr>
        <w:pStyle w:val="BodyText"/>
        <w:spacing w:before="160" w:line="607" w:lineRule="exact"/>
        <w:ind w:left="1642"/>
        <w:rPr>
          <w:sz w:val="35"/>
          <w:szCs w:val="35"/>
        </w:rPr>
      </w:pPr>
      <w:r>
        <w:rPr>
          <w:spacing w:val="1"/>
          <w:position w:val="18"/>
          <w:sz w:val="35"/>
          <w:szCs w:val="35"/>
        </w:rPr>
        <w:t>进出口玩具通用技术要求</w:t>
      </w:r>
      <w:r>
        <w:rPr>
          <w:spacing w:val="175"/>
          <w:position w:val="18"/>
          <w:sz w:val="35"/>
          <w:szCs w:val="35"/>
        </w:rPr>
        <w:t xml:space="preserve"> </w:t>
      </w:r>
      <w:r>
        <w:rPr>
          <w:spacing w:val="1"/>
          <w:position w:val="18"/>
          <w:sz w:val="35"/>
          <w:szCs w:val="35"/>
        </w:rPr>
        <w:t>第1部分：机械物理性能</w:t>
      </w:r>
    </w:p>
    <w:p>
      <w:pPr>
        <w:pStyle w:val="BodyText"/>
        <w:spacing w:before="1" w:line="220" w:lineRule="auto"/>
        <w:ind w:left="1642"/>
        <w:rPr>
          <w:sz w:val="35"/>
          <w:szCs w:val="35"/>
        </w:rPr>
      </w:pPr>
      <w:r>
        <w:rPr>
          <w:sz w:val="35"/>
          <w:szCs w:val="35"/>
        </w:rPr>
        <w:t>进出口玩具通用技术要求</w:t>
      </w:r>
      <w:r>
        <w:rPr>
          <w:spacing w:val="184"/>
          <w:sz w:val="35"/>
          <w:szCs w:val="35"/>
        </w:rPr>
        <w:t xml:space="preserve"> </w:t>
      </w:r>
      <w:r>
        <w:rPr>
          <w:sz w:val="35"/>
          <w:szCs w:val="35"/>
        </w:rPr>
        <w:t>第2部分：阻燃性能</w:t>
      </w:r>
    </w:p>
    <w:p>
      <w:pPr>
        <w:pStyle w:val="BodyText"/>
        <w:spacing w:before="189" w:line="219" w:lineRule="auto"/>
        <w:ind w:left="1642"/>
        <w:rPr>
          <w:sz w:val="39"/>
          <w:szCs w:val="39"/>
        </w:rPr>
      </w:pPr>
      <w:r>
        <w:rPr>
          <w:spacing w:val="18"/>
          <w:sz w:val="39"/>
          <w:szCs w:val="39"/>
        </w:rPr>
        <w:t>标准封面的名称下面，应书写英文名称。标准的英文名称应与中文名称相符。英</w:t>
      </w:r>
      <w:r>
        <w:rPr>
          <w:spacing w:val="17"/>
          <w:sz w:val="39"/>
          <w:szCs w:val="39"/>
        </w:rPr>
        <w:t>文名称宜采</w:t>
      </w:r>
    </w:p>
    <w:p>
      <w:pPr>
        <w:pStyle w:val="BodyText"/>
        <w:spacing w:before="100" w:line="213" w:lineRule="auto"/>
        <w:ind w:left="1642"/>
        <w:rPr>
          <w:sz w:val="39"/>
          <w:szCs w:val="39"/>
        </w:rPr>
      </w:pPr>
      <w:r>
        <w:rPr>
          <w:spacing w:val="-1"/>
          <w:sz w:val="39"/>
          <w:szCs w:val="39"/>
        </w:rPr>
        <w:t>用下列用语：</w:t>
      </w:r>
      <w:r>
        <w:rPr>
          <w:rFonts w:ascii="Times New Roman" w:eastAsia="Times New Roman" w:hAnsi="Times New Roman" w:cs="Times New Roman"/>
          <w:spacing w:val="-1"/>
          <w:sz w:val="39"/>
          <w:szCs w:val="39"/>
        </w:rPr>
        <w:t xml:space="preserve">“Rules  for  </w:t>
      </w:r>
      <w:r>
        <w:rPr>
          <w:rFonts w:ascii="Times New Roman" w:eastAsia="Times New Roman" w:hAnsi="Times New Roman" w:cs="Times New Roman"/>
          <w:spacing w:val="-2"/>
          <w:sz w:val="39"/>
          <w:szCs w:val="39"/>
        </w:rPr>
        <w:t>the  inspection</w:t>
      </w:r>
      <w:r>
        <w:rPr>
          <w:rFonts w:ascii="Times New Roman" w:eastAsia="Times New Roman" w:hAnsi="Times New Roman" w:cs="Times New Roman"/>
          <w:spacing w:val="12"/>
          <w:sz w:val="39"/>
          <w:szCs w:val="39"/>
        </w:rPr>
        <w:t xml:space="preserve">  </w:t>
      </w:r>
      <w:r>
        <w:rPr>
          <w:rFonts w:ascii="Times New Roman" w:eastAsia="Times New Roman" w:hAnsi="Times New Roman" w:cs="Times New Roman"/>
          <w:spacing w:val="-2"/>
          <w:sz w:val="39"/>
          <w:szCs w:val="39"/>
        </w:rPr>
        <w:t>of………for  import</w:t>
      </w:r>
      <w:r>
        <w:rPr>
          <w:rFonts w:ascii="Times New Roman" w:eastAsia="Times New Roman" w:hAnsi="Times New Roman" w:cs="Times New Roman"/>
          <w:spacing w:val="12"/>
          <w:sz w:val="39"/>
          <w:szCs w:val="39"/>
        </w:rPr>
        <w:t xml:space="preserve">  </w:t>
      </w:r>
      <w:r>
        <w:rPr>
          <w:rFonts w:ascii="Times New Roman" w:eastAsia="Times New Roman" w:hAnsi="Times New Roman" w:cs="Times New Roman"/>
          <w:spacing w:val="-2"/>
          <w:sz w:val="39"/>
          <w:szCs w:val="39"/>
        </w:rPr>
        <w:t>and</w:t>
      </w:r>
      <w:r>
        <w:rPr>
          <w:rFonts w:ascii="Times New Roman" w:eastAsia="Times New Roman" w:hAnsi="Times New Roman" w:cs="Times New Roman"/>
          <w:spacing w:val="13"/>
          <w:sz w:val="39"/>
          <w:szCs w:val="39"/>
        </w:rPr>
        <w:t xml:space="preserve">  </w:t>
      </w:r>
      <w:r>
        <w:rPr>
          <w:rFonts w:ascii="Times New Roman" w:eastAsia="Times New Roman" w:hAnsi="Times New Roman" w:cs="Times New Roman"/>
          <w:spacing w:val="-2"/>
          <w:sz w:val="39"/>
          <w:szCs w:val="39"/>
        </w:rPr>
        <w:t>export”</w:t>
      </w:r>
      <w:r>
        <w:rPr>
          <w:spacing w:val="-2"/>
          <w:sz w:val="39"/>
          <w:szCs w:val="39"/>
        </w:rPr>
        <w:t>。</w:t>
      </w:r>
    </w:p>
    <w:p>
      <w:pPr>
        <w:spacing w:line="402" w:lineRule="auto"/>
        <w:rPr>
          <w:rFonts w:ascii="Arial"/>
          <w:sz w:val="21"/>
        </w:rPr>
      </w:pPr>
    </w:p>
    <w:p>
      <w:pPr>
        <w:spacing w:before="114" w:line="224" w:lineRule="auto"/>
        <w:ind w:left="5"/>
        <w:outlineLvl w:val="3"/>
        <w:rPr>
          <w:rFonts w:ascii="SimHei" w:eastAsia="SimHei" w:hAnsi="SimHei" w:cs="SimHei"/>
          <w:sz w:val="35"/>
          <w:szCs w:val="35"/>
        </w:rPr>
      </w:pPr>
      <w:r>
        <w:rPr>
          <w:rFonts w:ascii="SimHei" w:eastAsia="SimHei" w:hAnsi="SimHei" w:cs="SimHei"/>
          <w:b/>
          <w:bCs/>
          <w:spacing w:val="-10"/>
          <w:sz w:val="35"/>
          <w:szCs w:val="35"/>
        </w:rPr>
        <w:t>7.2</w:t>
      </w:r>
      <w:r>
        <w:rPr>
          <w:rFonts w:ascii="SimHei" w:eastAsia="SimHei" w:hAnsi="SimHei" w:cs="SimHei"/>
          <w:spacing w:val="43"/>
          <w:sz w:val="35"/>
          <w:szCs w:val="35"/>
        </w:rPr>
        <w:t xml:space="preserve">  </w:t>
      </w:r>
      <w:r>
        <w:rPr>
          <w:rFonts w:ascii="SimHei" w:eastAsia="SimHei" w:hAnsi="SimHei" w:cs="SimHei"/>
          <w:b/>
          <w:bCs/>
          <w:spacing w:val="-10"/>
          <w:sz w:val="35"/>
          <w:szCs w:val="35"/>
        </w:rPr>
        <w:t>范</w:t>
      </w:r>
      <w:r>
        <w:rPr>
          <w:rFonts w:ascii="SimHei" w:eastAsia="SimHei" w:hAnsi="SimHei" w:cs="SimHei"/>
          <w:spacing w:val="-17"/>
          <w:sz w:val="35"/>
          <w:szCs w:val="35"/>
        </w:rPr>
        <w:t xml:space="preserve"> </w:t>
      </w:r>
      <w:r>
        <w:rPr>
          <w:rFonts w:ascii="SimHei" w:eastAsia="SimHei" w:hAnsi="SimHei" w:cs="SimHei"/>
          <w:b/>
          <w:bCs/>
          <w:spacing w:val="-10"/>
          <w:sz w:val="35"/>
          <w:szCs w:val="35"/>
        </w:rPr>
        <w:t>围</w:t>
      </w:r>
    </w:p>
    <w:p>
      <w:pPr>
        <w:spacing w:line="359" w:lineRule="auto"/>
        <w:rPr>
          <w:rFonts w:ascii="Arial"/>
          <w:sz w:val="21"/>
        </w:rPr>
      </w:pPr>
    </w:p>
    <w:p>
      <w:pPr>
        <w:pStyle w:val="BodyText"/>
        <w:spacing w:before="128" w:line="219" w:lineRule="auto"/>
        <w:rPr>
          <w:sz w:val="39"/>
          <w:szCs w:val="39"/>
        </w:rPr>
      </w:pPr>
      <w:r>
        <w:rPr>
          <w:spacing w:val="11"/>
          <w:sz w:val="39"/>
          <w:szCs w:val="39"/>
        </w:rPr>
        <w:t>7.2.1  范围应简要说明标准规定的主要内容。按</w:t>
      </w:r>
      <w:r>
        <w:rPr>
          <w:spacing w:val="-99"/>
          <w:sz w:val="39"/>
          <w:szCs w:val="39"/>
        </w:rPr>
        <w:t xml:space="preserve"> </w:t>
      </w:r>
      <w:r>
        <w:rPr>
          <w:sz w:val="39"/>
          <w:szCs w:val="39"/>
        </w:rPr>
        <w:t>GB</w:t>
      </w:r>
      <w:r>
        <w:rPr>
          <w:spacing w:val="11"/>
          <w:sz w:val="39"/>
          <w:szCs w:val="39"/>
        </w:rPr>
        <w:t>/T1.1-2009</w:t>
      </w:r>
      <w:r>
        <w:rPr>
          <w:sz w:val="39"/>
          <w:szCs w:val="39"/>
        </w:rPr>
        <w:t xml:space="preserve">    </w:t>
      </w:r>
      <w:r>
        <w:rPr>
          <w:spacing w:val="11"/>
          <w:sz w:val="39"/>
          <w:szCs w:val="39"/>
        </w:rPr>
        <w:t>中6.2.2</w:t>
      </w:r>
      <w:r>
        <w:rPr>
          <w:spacing w:val="-31"/>
          <w:sz w:val="39"/>
          <w:szCs w:val="39"/>
        </w:rPr>
        <w:t xml:space="preserve"> </w:t>
      </w:r>
      <w:r>
        <w:rPr>
          <w:spacing w:val="11"/>
          <w:sz w:val="39"/>
          <w:szCs w:val="39"/>
        </w:rPr>
        <w:t>的规定编写，采</w:t>
      </w:r>
      <w:r>
        <w:rPr>
          <w:spacing w:val="10"/>
          <w:sz w:val="39"/>
          <w:szCs w:val="39"/>
        </w:rPr>
        <w:t>用下列用</w:t>
      </w:r>
    </w:p>
    <w:p>
      <w:pPr>
        <w:pStyle w:val="BodyText"/>
        <w:spacing w:before="190" w:line="220" w:lineRule="auto"/>
        <w:rPr>
          <w:sz w:val="35"/>
          <w:szCs w:val="35"/>
        </w:rPr>
        <w:sectPr>
          <w:footerReference w:type="default" r:id="rId20"/>
          <w:pgSz w:w="22333" w:h="31680"/>
          <w:pgMar w:top="1952" w:right="1951" w:bottom="2062" w:left="2229" w:header="0" w:footer="1801" w:gutter="0"/>
          <w:pgNumType w:start="17"/>
          <w:cols w:space="708"/>
        </w:sectPr>
      </w:pPr>
      <w:r>
        <w:rPr>
          <w:spacing w:val="15"/>
          <w:sz w:val="35"/>
          <w:szCs w:val="35"/>
        </w:rPr>
        <w:t>语：“本标准规定了(确立了、给出了、界定了)……</w:t>
      </w:r>
      <w:r>
        <w:rPr>
          <w:spacing w:val="14"/>
          <w:sz w:val="35"/>
          <w:szCs w:val="35"/>
        </w:rPr>
        <w:t>”。</w:t>
      </w:r>
    </w:p>
    <w:p>
      <w:pPr>
        <w:pStyle w:val="BodyText"/>
        <w:spacing w:before="171" w:line="616" w:lineRule="exact"/>
        <w:rPr>
          <w:sz w:val="39"/>
          <w:szCs w:val="39"/>
        </w:rPr>
      </w:pPr>
      <w:r>
        <w:rPr>
          <w:spacing w:val="5"/>
          <w:position w:val="16"/>
          <w:sz w:val="39"/>
          <w:szCs w:val="39"/>
        </w:rPr>
        <w:t>7.2.2</w:t>
      </w:r>
      <w:r>
        <w:rPr>
          <w:spacing w:val="184"/>
          <w:position w:val="16"/>
          <w:sz w:val="39"/>
          <w:szCs w:val="39"/>
        </w:rPr>
        <w:t xml:space="preserve"> </w:t>
      </w:r>
      <w:r>
        <w:rPr>
          <w:spacing w:val="5"/>
          <w:position w:val="16"/>
          <w:sz w:val="39"/>
          <w:szCs w:val="39"/>
        </w:rPr>
        <w:t>适应范围应说明标准适用的产品种类、名称。采用下列用语：</w:t>
      </w:r>
    </w:p>
    <w:p>
      <w:pPr>
        <w:pStyle w:val="BodyText"/>
        <w:spacing w:before="1" w:line="219" w:lineRule="auto"/>
        <w:ind w:left="792"/>
        <w:rPr>
          <w:sz w:val="39"/>
          <w:szCs w:val="39"/>
        </w:rPr>
      </w:pPr>
      <w:r>
        <w:rPr>
          <w:spacing w:val="-14"/>
          <w:sz w:val="39"/>
          <w:szCs w:val="39"/>
        </w:rPr>
        <w:t>——“本标准适用于……”;</w:t>
      </w:r>
    </w:p>
    <w:p>
      <w:pPr>
        <w:pStyle w:val="BodyText"/>
        <w:spacing w:before="148" w:line="636" w:lineRule="exact"/>
        <w:ind w:left="792"/>
        <w:rPr>
          <w:sz w:val="39"/>
          <w:szCs w:val="39"/>
        </w:rPr>
      </w:pPr>
      <w:r>
        <w:rPr>
          <w:spacing w:val="-4"/>
          <w:position w:val="18"/>
          <w:sz w:val="39"/>
          <w:szCs w:val="39"/>
        </w:rPr>
        <w:t>——“本标准适用于……,也适用于……”;</w:t>
      </w:r>
    </w:p>
    <w:p>
      <w:pPr>
        <w:pStyle w:val="BodyText"/>
        <w:spacing w:before="2" w:line="216" w:lineRule="auto"/>
        <w:ind w:left="792"/>
        <w:rPr>
          <w:sz w:val="39"/>
          <w:szCs w:val="39"/>
        </w:rPr>
      </w:pPr>
      <w:r>
        <w:rPr>
          <w:spacing w:val="-4"/>
          <w:sz w:val="39"/>
          <w:szCs w:val="39"/>
        </w:rPr>
        <w:t>——“本标准适用于……,不适用于……”。</w:t>
      </w:r>
    </w:p>
    <w:p>
      <w:pPr>
        <w:pStyle w:val="BodyText"/>
        <w:spacing w:before="143" w:line="219" w:lineRule="auto"/>
        <w:jc w:val="right"/>
        <w:rPr>
          <w:sz w:val="39"/>
          <w:szCs w:val="39"/>
        </w:rPr>
      </w:pPr>
      <w:r>
        <w:rPr>
          <w:spacing w:val="-6"/>
          <w:sz w:val="39"/>
          <w:szCs w:val="39"/>
        </w:rPr>
        <w:t>7.2.3  如果标准分部分出版，则应将上述列项中的“本标准……”改为</w:t>
      </w:r>
      <w:r>
        <w:rPr>
          <w:rFonts w:ascii="Times New Roman" w:eastAsia="Times New Roman" w:hAnsi="Times New Roman" w:cs="Times New Roman"/>
          <w:spacing w:val="-6"/>
          <w:sz w:val="39"/>
          <w:szCs w:val="39"/>
        </w:rPr>
        <w:t xml:space="preserve">“SN/T      </w:t>
      </w:r>
      <w:r>
        <w:rPr>
          <w:rFonts w:ascii="Times New Roman" w:eastAsia="Times New Roman" w:hAnsi="Times New Roman" w:cs="Times New Roman"/>
          <w:spacing w:val="-7"/>
          <w:sz w:val="39"/>
          <w:szCs w:val="39"/>
        </w:rPr>
        <w:t xml:space="preserve">      ××××</w:t>
      </w:r>
      <w:r>
        <w:rPr>
          <w:rFonts w:ascii="Times New Roman" w:eastAsia="Times New Roman" w:hAnsi="Times New Roman" w:cs="Times New Roman"/>
          <w:spacing w:val="-71"/>
          <w:sz w:val="39"/>
          <w:szCs w:val="39"/>
        </w:rPr>
        <w:t xml:space="preserve"> </w:t>
      </w:r>
      <w:r>
        <w:rPr>
          <w:spacing w:val="-7"/>
          <w:sz w:val="39"/>
          <w:szCs w:val="39"/>
        </w:rPr>
        <w:t>的本部分……</w:t>
      </w:r>
      <w:r>
        <w:rPr>
          <w:spacing w:val="-143"/>
          <w:sz w:val="39"/>
          <w:szCs w:val="39"/>
        </w:rPr>
        <w:t xml:space="preserve"> </w:t>
      </w:r>
      <w:r>
        <w:rPr>
          <w:spacing w:val="-7"/>
          <w:sz w:val="39"/>
          <w:szCs w:val="39"/>
        </w:rPr>
        <w:t>”。</w:t>
      </w:r>
    </w:p>
    <w:p>
      <w:pPr>
        <w:spacing w:line="219" w:lineRule="auto"/>
        <w:rPr>
          <w:sz w:val="39"/>
          <w:szCs w:val="39"/>
        </w:rPr>
      </w:pPr>
      <w:r>
        <w:rPr>
          <w:sz w:val="39"/>
          <w:szCs w:val="39"/>
        </w:rPr>
        <w:br/>
      </w:r>
      <w:r>
        <w:rPr>
          <w:sz w:val="39"/>
          <w:szCs w:val="3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https://d.book118.com/355212112203011122</w:t>
        </w:r>
      </w:hyperlink>
    </w:p>
    <w:p>
      <w:pPr>
        <w:spacing w:line="219" w:lineRule="auto"/>
        <w:rPr>
          <w:sz w:val="39"/>
          <w:szCs w:val="39"/>
        </w:rPr>
      </w:pPr>
    </w:p>
    <w:sectPr>
      <w:footerReference w:type="default" r:id="rId22"/>
      <w:type w:val="nextPage"/>
      <w:pgSz w:w="22333" w:h="31680"/>
      <w:pgMar w:top="1952" w:right="1951" w:bottom="2062" w:left="2229" w:header="0" w:footer="1801" w:gutter="0"/>
      <w:pgNumType w:start="1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7404"/>
      <w:rPr>
        <w:rFonts w:ascii="Times New Roman" w:eastAsia="Times New Roman" w:hAnsi="Times New Roman" w:cs="Times New Roman"/>
        <w:sz w:val="39"/>
        <w:szCs w:val="39"/>
      </w:rPr>
    </w:pPr>
    <w:r>
      <w:rPr>
        <w:rFonts w:ascii="Times New Roman" w:eastAsia="Times New Roman" w:hAnsi="Times New Roman" w:cs="Times New Roman"/>
        <w:sz w:val="39"/>
        <w:szCs w:val="39"/>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17326"/>
      <w:rPr>
        <w:sz w:val="28"/>
        <w:szCs w:val="28"/>
      </w:rPr>
    </w:pPr>
    <w:r>
      <w:rPr>
        <w:sz w:val="28"/>
        <w:szCs w:val="2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17326"/>
      <w:rPr>
        <w:sz w:val="28"/>
        <w:szCs w:val="28"/>
      </w:rPr>
    </w:pPr>
    <w:r>
      <w:rPr>
        <w:sz w:val="28"/>
        <w:szCs w:val="2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532"/>
      <w:rPr>
        <w:sz w:val="27"/>
        <w:szCs w:val="27"/>
      </w:rPr>
    </w:pPr>
    <w:r>
      <w:rPr>
        <w:sz w:val="27"/>
        <w:szCs w:val="2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545"/>
      <w:rPr>
        <w:sz w:val="26"/>
        <w:szCs w:val="26"/>
      </w:rPr>
    </w:pPr>
    <w:r>
      <w:rPr>
        <w:sz w:val="26"/>
        <w:szCs w:val="26"/>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545"/>
      <w:rPr>
        <w:sz w:val="26"/>
        <w:szCs w:val="26"/>
      </w:rPr>
    </w:pPr>
    <w:r>
      <w:rPr>
        <w:sz w:val="26"/>
        <w:szCs w:val="2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545"/>
      <w:rPr>
        <w:sz w:val="26"/>
        <w:szCs w:val="26"/>
      </w:rPr>
    </w:pPr>
    <w:r>
      <w:rPr>
        <w:sz w:val="26"/>
        <w:szCs w:val="26"/>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545"/>
      <w:rPr>
        <w:sz w:val="26"/>
        <w:szCs w:val="26"/>
      </w:rPr>
    </w:pPr>
    <w:r>
      <w:rPr>
        <w:sz w:val="26"/>
        <w:szCs w:val="26"/>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545"/>
      <w:rPr>
        <w:sz w:val="26"/>
        <w:szCs w:val="26"/>
      </w:rPr>
    </w:pPr>
    <w:r>
      <w:rPr>
        <w:sz w:val="26"/>
        <w:szCs w:val="26"/>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545"/>
      <w:rPr>
        <w:sz w:val="26"/>
        <w:szCs w:val="26"/>
      </w:rPr>
    </w:pPr>
    <w:r>
      <w:rPr>
        <w:sz w:val="26"/>
        <w:szCs w:val="26"/>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545"/>
      <w:rPr>
        <w:sz w:val="26"/>
        <w:szCs w:val="26"/>
      </w:rPr>
    </w:pPr>
    <w:r>
      <w:rPr>
        <w:sz w:val="26"/>
        <w:szCs w:val="26"/>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545"/>
      <w:rPr>
        <w:sz w:val="26"/>
        <w:szCs w:val="26"/>
      </w:rPr>
    </w:pPr>
    <w:r>
      <w:rPr>
        <w:sz w:val="26"/>
        <w:szCs w:val="26"/>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518"/>
      <w:rPr>
        <w:sz w:val="26"/>
        <w:szCs w:val="26"/>
      </w:rPr>
    </w:pPr>
    <w:r>
      <w:rPr>
        <w:sz w:val="26"/>
        <w:szCs w:val="26"/>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518"/>
      <w:rPr>
        <w:sz w:val="26"/>
        <w:szCs w:val="26"/>
      </w:rPr>
    </w:pPr>
    <w:r>
      <w:rPr>
        <w:sz w:val="26"/>
        <w:szCs w:val="26"/>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58"/>
      <w:szCs w:val="58"/>
      <w:lang w:val="en-US" w:eastAsia="en-US" w:bidi="ar-SA"/>
    </w:rPr>
  </w:style>
  <w:style w:type="paragraph" w:customStyle="1" w:styleId="TableText">
    <w:name w:val="Table Text"/>
    <w:basedOn w:val="Normal"/>
    <w:semiHidden/>
    <w:qFormat/>
    <w:rPr>
      <w:rFonts w:ascii="SimSun" w:eastAsia="SimSun" w:hAnsi="SimSun" w:cs="SimSun"/>
      <w:sz w:val="37"/>
      <w:szCs w:val="37"/>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4.jpe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hyperlink" Target="https://d.book118.com/355212112203011122" TargetMode="External" /><Relationship Id="rId22" Type="http://schemas.openxmlformats.org/officeDocument/2006/relationships/footer" Target="footer14.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2024-03-13T11:44:27Z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2024-03-13T11:44:30Z</vt:filetime>
  </property>
  <property fmtid="{D5CDD505-2E9C-101B-9397-08002B2CF9AE}" pid="3" name="CRO">
    <vt:lpwstr>wqlLaW5nc29mdCBQREYgdG8gV1BTIDkw</vt:lpwstr>
  </property>
  <property fmtid="{D5CDD505-2E9C-101B-9397-08002B2CF9AE}" pid="4" name="UsrData">
    <vt:lpwstr>65f121158a3849001f695e8dwl</vt:lpwstr>
  </property>
</Properties>
</file>