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海水淡化及水处理设备项目规划设计方案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27" w:history="1">
        <w:r>
          <w:rPr>
            <w:rFonts w:ascii="仿宋" w:eastAsia="仿宋" w:hAnsi="仿宋" w:cs="仿宋" w:hint="eastAsia"/>
            <w:lang w:eastAsia="zh-CN"/>
          </w:rPr>
          <w:t>概论</w:t>
        </w:r>
        <w:r>
          <w:tab/>
        </w:r>
        <w:r>
          <w:fldChar w:fldCharType="begin"/>
        </w:r>
        <w:r>
          <w:instrText xml:space="preserve"> PAGEREF _Toc12527 \h </w:instrText>
        </w:r>
        <w:r>
          <w:fldChar w:fldCharType="separate"/>
        </w:r>
        <w:r>
          <w:t>3</w:t>
        </w:r>
        <w:r>
          <w:fldChar w:fldCharType="end"/>
        </w:r>
      </w:hyperlink>
    </w:p>
    <w:p>
      <w:pPr>
        <w:pStyle w:val="TOC1"/>
        <w:tabs>
          <w:tab w:val="right" w:leader="dot" w:pos="8306"/>
        </w:tabs>
      </w:pPr>
      <w:hyperlink w:anchor="_Toc23142" w:history="1">
        <w:r>
          <w:rPr>
            <w:rFonts w:ascii="仿宋" w:eastAsia="仿宋" w:hAnsi="仿宋" w:cs="仿宋" w:hint="eastAsia"/>
            <w:lang w:eastAsia="zh-CN"/>
          </w:rPr>
          <w:t>一、海水淡化及水处理设备项目建设背景及必要性分析</w:t>
        </w:r>
        <w:r>
          <w:tab/>
        </w:r>
        <w:r>
          <w:fldChar w:fldCharType="begin"/>
        </w:r>
        <w:r>
          <w:instrText xml:space="preserve"> PAGEREF _Toc23142 \h </w:instrText>
        </w:r>
        <w:r>
          <w:fldChar w:fldCharType="separate"/>
        </w:r>
        <w:r>
          <w:t>3</w:t>
        </w:r>
        <w:r>
          <w:fldChar w:fldCharType="end"/>
        </w:r>
      </w:hyperlink>
    </w:p>
    <w:p>
      <w:pPr>
        <w:pStyle w:val="TOC2"/>
        <w:tabs>
          <w:tab w:val="right" w:leader="dot" w:pos="8306"/>
        </w:tabs>
      </w:pPr>
      <w:hyperlink w:anchor="_Toc22127" w:history="1">
        <w:r>
          <w:rPr>
            <w:rFonts w:ascii="仿宋" w:eastAsia="仿宋" w:hAnsi="仿宋" w:cs="仿宋" w:hint="eastAsia"/>
            <w:lang w:eastAsia="zh-CN"/>
          </w:rPr>
          <w:t>(一)、海水淡化及水处理设备项目背景分析</w:t>
        </w:r>
        <w:r>
          <w:tab/>
        </w:r>
        <w:r>
          <w:fldChar w:fldCharType="begin"/>
        </w:r>
        <w:r>
          <w:instrText xml:space="preserve"> PAGEREF _Toc22127 \h </w:instrText>
        </w:r>
        <w:r>
          <w:fldChar w:fldCharType="separate"/>
        </w:r>
        <w:r>
          <w:t>3</w:t>
        </w:r>
        <w:r>
          <w:fldChar w:fldCharType="end"/>
        </w:r>
      </w:hyperlink>
    </w:p>
    <w:p>
      <w:pPr>
        <w:pStyle w:val="TOC2"/>
        <w:tabs>
          <w:tab w:val="right" w:leader="dot" w:pos="8306"/>
        </w:tabs>
      </w:pPr>
      <w:hyperlink w:anchor="_Toc27257" w:history="1">
        <w:r>
          <w:rPr>
            <w:rFonts w:ascii="仿宋" w:eastAsia="仿宋" w:hAnsi="仿宋" w:cs="仿宋" w:hint="eastAsia"/>
            <w:lang w:eastAsia="zh-CN"/>
          </w:rPr>
          <w:t>(二)、海水淡化及水处理设备项目建设必要性分析</w:t>
        </w:r>
        <w:r>
          <w:tab/>
        </w:r>
        <w:r>
          <w:fldChar w:fldCharType="begin"/>
        </w:r>
        <w:r>
          <w:instrText xml:space="preserve"> PAGEREF _Toc27257 \h </w:instrText>
        </w:r>
        <w:r>
          <w:fldChar w:fldCharType="separate"/>
        </w:r>
        <w:r>
          <w:t>5</w:t>
        </w:r>
        <w:r>
          <w:fldChar w:fldCharType="end"/>
        </w:r>
      </w:hyperlink>
    </w:p>
    <w:p>
      <w:pPr>
        <w:pStyle w:val="TOC1"/>
        <w:tabs>
          <w:tab w:val="right" w:leader="dot" w:pos="8306"/>
        </w:tabs>
      </w:pPr>
      <w:hyperlink w:anchor="_Toc405" w:history="1">
        <w:r>
          <w:rPr>
            <w:rFonts w:ascii="仿宋" w:eastAsia="仿宋" w:hAnsi="仿宋" w:cs="仿宋" w:hint="eastAsia"/>
            <w:lang w:eastAsia="zh-CN"/>
          </w:rPr>
          <w:t>二、工艺说明</w:t>
        </w:r>
        <w:r>
          <w:tab/>
        </w:r>
        <w:r>
          <w:fldChar w:fldCharType="begin"/>
        </w:r>
        <w:r>
          <w:instrText xml:space="preserve"> PAGEREF _Toc405 \h </w:instrText>
        </w:r>
        <w:r>
          <w:fldChar w:fldCharType="separate"/>
        </w:r>
        <w:r>
          <w:t>6</w:t>
        </w:r>
        <w:r>
          <w:fldChar w:fldCharType="end"/>
        </w:r>
      </w:hyperlink>
    </w:p>
    <w:p>
      <w:pPr>
        <w:pStyle w:val="TOC2"/>
        <w:tabs>
          <w:tab w:val="right" w:leader="dot" w:pos="8306"/>
        </w:tabs>
      </w:pPr>
      <w:hyperlink w:anchor="_Toc16258" w:history="1">
        <w:r>
          <w:rPr>
            <w:rFonts w:ascii="仿宋" w:eastAsia="仿宋" w:hAnsi="仿宋" w:cs="仿宋" w:hint="eastAsia"/>
            <w:lang w:eastAsia="zh-CN"/>
          </w:rPr>
          <w:t>(一)、技术管理特点</w:t>
        </w:r>
        <w:r>
          <w:tab/>
        </w:r>
        <w:r>
          <w:fldChar w:fldCharType="begin"/>
        </w:r>
        <w:r>
          <w:instrText xml:space="preserve"> PAGEREF _Toc16258 \h </w:instrText>
        </w:r>
        <w:r>
          <w:fldChar w:fldCharType="separate"/>
        </w:r>
        <w:r>
          <w:t>6</w:t>
        </w:r>
        <w:r>
          <w:fldChar w:fldCharType="end"/>
        </w:r>
      </w:hyperlink>
    </w:p>
    <w:p>
      <w:pPr>
        <w:pStyle w:val="TOC2"/>
        <w:tabs>
          <w:tab w:val="right" w:leader="dot" w:pos="8306"/>
        </w:tabs>
      </w:pPr>
      <w:hyperlink w:anchor="_Toc17706" w:history="1">
        <w:r>
          <w:rPr>
            <w:rFonts w:ascii="仿宋" w:eastAsia="仿宋" w:hAnsi="仿宋" w:cs="仿宋" w:hint="eastAsia"/>
            <w:lang w:eastAsia="zh-CN"/>
          </w:rPr>
          <w:t>(二)、海水淡化及水处理设备项目工艺技术设计方案</w:t>
        </w:r>
        <w:r>
          <w:tab/>
        </w:r>
        <w:r>
          <w:fldChar w:fldCharType="begin"/>
        </w:r>
        <w:r>
          <w:instrText xml:space="preserve"> PAGEREF _Toc17706 \h </w:instrText>
        </w:r>
        <w:r>
          <w:fldChar w:fldCharType="separate"/>
        </w:r>
        <w:r>
          <w:t>7</w:t>
        </w:r>
        <w:r>
          <w:fldChar w:fldCharType="end"/>
        </w:r>
      </w:hyperlink>
    </w:p>
    <w:p>
      <w:pPr>
        <w:pStyle w:val="TOC2"/>
        <w:tabs>
          <w:tab w:val="right" w:leader="dot" w:pos="8306"/>
        </w:tabs>
      </w:pPr>
      <w:hyperlink w:anchor="_Toc23128" w:history="1">
        <w:r>
          <w:rPr>
            <w:rFonts w:ascii="仿宋" w:eastAsia="仿宋" w:hAnsi="仿宋" w:cs="仿宋" w:hint="eastAsia"/>
            <w:lang w:eastAsia="zh-CN"/>
          </w:rPr>
          <w:t>(三)、设备选型方案</w:t>
        </w:r>
        <w:r>
          <w:tab/>
        </w:r>
        <w:r>
          <w:fldChar w:fldCharType="begin"/>
        </w:r>
        <w:r>
          <w:instrText xml:space="preserve"> PAGEREF _Toc23128 \h </w:instrText>
        </w:r>
        <w:r>
          <w:fldChar w:fldCharType="separate"/>
        </w:r>
        <w:r>
          <w:t>9</w:t>
        </w:r>
        <w:r>
          <w:fldChar w:fldCharType="end"/>
        </w:r>
      </w:hyperlink>
    </w:p>
    <w:p>
      <w:pPr>
        <w:pStyle w:val="TOC1"/>
        <w:tabs>
          <w:tab w:val="right" w:leader="dot" w:pos="8306"/>
        </w:tabs>
      </w:pPr>
      <w:hyperlink w:anchor="_Toc15118" w:history="1">
        <w:r>
          <w:rPr>
            <w:rFonts w:ascii="仿宋" w:eastAsia="仿宋" w:hAnsi="仿宋" w:cs="仿宋" w:hint="eastAsia"/>
            <w:lang w:eastAsia="zh-CN"/>
          </w:rPr>
          <w:t>三、海水淡化及水处理设备项目建设单位说明</w:t>
        </w:r>
        <w:r>
          <w:tab/>
        </w:r>
        <w:r>
          <w:fldChar w:fldCharType="begin"/>
        </w:r>
        <w:r>
          <w:instrText xml:space="preserve"> PAGEREF _Toc15118 \h </w:instrText>
        </w:r>
        <w:r>
          <w:fldChar w:fldCharType="separate"/>
        </w:r>
        <w:r>
          <w:t>10</w:t>
        </w:r>
        <w:r>
          <w:fldChar w:fldCharType="end"/>
        </w:r>
      </w:hyperlink>
    </w:p>
    <w:p>
      <w:pPr>
        <w:pStyle w:val="TOC2"/>
        <w:tabs>
          <w:tab w:val="right" w:leader="dot" w:pos="8306"/>
        </w:tabs>
      </w:pPr>
      <w:hyperlink w:anchor="_Toc16408" w:history="1">
        <w:r>
          <w:rPr>
            <w:rFonts w:ascii="仿宋" w:eastAsia="仿宋" w:hAnsi="仿宋" w:cs="仿宋" w:hint="eastAsia"/>
            <w:lang w:eastAsia="zh-CN"/>
          </w:rPr>
          <w:t>(一)、海水淡化及水处理设备项目承办单位基本情况</w:t>
        </w:r>
        <w:r>
          <w:tab/>
        </w:r>
        <w:r>
          <w:fldChar w:fldCharType="begin"/>
        </w:r>
        <w:r>
          <w:instrText xml:space="preserve"> PAGEREF _Toc16408 \h </w:instrText>
        </w:r>
        <w:r>
          <w:fldChar w:fldCharType="separate"/>
        </w:r>
        <w:r>
          <w:t>10</w:t>
        </w:r>
        <w:r>
          <w:fldChar w:fldCharType="end"/>
        </w:r>
      </w:hyperlink>
    </w:p>
    <w:p>
      <w:pPr>
        <w:pStyle w:val="TOC2"/>
        <w:tabs>
          <w:tab w:val="right" w:leader="dot" w:pos="8306"/>
        </w:tabs>
      </w:pPr>
      <w:hyperlink w:anchor="_Toc25511" w:history="1">
        <w:r>
          <w:rPr>
            <w:rFonts w:ascii="仿宋" w:eastAsia="仿宋" w:hAnsi="仿宋" w:cs="仿宋" w:hint="eastAsia"/>
            <w:lang w:eastAsia="zh-CN"/>
          </w:rPr>
          <w:t>(二)、公司经济效益分析</w:t>
        </w:r>
        <w:r>
          <w:tab/>
        </w:r>
        <w:r>
          <w:fldChar w:fldCharType="begin"/>
        </w:r>
        <w:r>
          <w:instrText xml:space="preserve"> PAGEREF _Toc25511 \h </w:instrText>
        </w:r>
        <w:r>
          <w:fldChar w:fldCharType="separate"/>
        </w:r>
        <w:r>
          <w:t>11</w:t>
        </w:r>
        <w:r>
          <w:fldChar w:fldCharType="end"/>
        </w:r>
      </w:hyperlink>
    </w:p>
    <w:p>
      <w:pPr>
        <w:pStyle w:val="TOC1"/>
        <w:tabs>
          <w:tab w:val="right" w:leader="dot" w:pos="8306"/>
        </w:tabs>
      </w:pPr>
      <w:hyperlink w:anchor="_Toc10343" w:history="1">
        <w:r>
          <w:rPr>
            <w:rFonts w:ascii="仿宋" w:eastAsia="仿宋" w:hAnsi="仿宋" w:cs="仿宋" w:hint="eastAsia"/>
            <w:lang w:eastAsia="zh-CN"/>
          </w:rPr>
          <w:t>四、海水淡化及水处理设备项目危机管理</w:t>
        </w:r>
        <w:r>
          <w:tab/>
        </w:r>
        <w:r>
          <w:fldChar w:fldCharType="begin"/>
        </w:r>
        <w:r>
          <w:instrText xml:space="preserve"> PAGEREF _Toc10343 \h </w:instrText>
        </w:r>
        <w:r>
          <w:fldChar w:fldCharType="separate"/>
        </w:r>
        <w:r>
          <w:t>12</w:t>
        </w:r>
        <w:r>
          <w:fldChar w:fldCharType="end"/>
        </w:r>
      </w:hyperlink>
    </w:p>
    <w:p>
      <w:pPr>
        <w:pStyle w:val="TOC2"/>
        <w:tabs>
          <w:tab w:val="right" w:leader="dot" w:pos="8306"/>
        </w:tabs>
      </w:pPr>
      <w:hyperlink w:anchor="_Toc13709" w:history="1">
        <w:r>
          <w:rPr>
            <w:rFonts w:ascii="仿宋" w:eastAsia="仿宋" w:hAnsi="仿宋" w:cs="仿宋" w:hint="eastAsia"/>
            <w:lang w:eastAsia="zh-CN"/>
          </w:rPr>
          <w:t>(一)、危机预警与识别</w:t>
        </w:r>
        <w:r>
          <w:tab/>
        </w:r>
        <w:r>
          <w:fldChar w:fldCharType="begin"/>
        </w:r>
        <w:r>
          <w:instrText xml:space="preserve"> PAGEREF _Toc13709 \h </w:instrText>
        </w:r>
        <w:r>
          <w:fldChar w:fldCharType="separate"/>
        </w:r>
        <w:r>
          <w:t>12</w:t>
        </w:r>
        <w:r>
          <w:fldChar w:fldCharType="end"/>
        </w:r>
      </w:hyperlink>
    </w:p>
    <w:p>
      <w:pPr>
        <w:pStyle w:val="TOC2"/>
        <w:tabs>
          <w:tab w:val="right" w:leader="dot" w:pos="8306"/>
        </w:tabs>
      </w:pPr>
      <w:hyperlink w:anchor="_Toc32478" w:history="1">
        <w:r>
          <w:rPr>
            <w:rFonts w:ascii="仿宋" w:eastAsia="仿宋" w:hAnsi="仿宋" w:cs="仿宋" w:hint="eastAsia"/>
            <w:lang w:eastAsia="zh-CN"/>
          </w:rPr>
          <w:t>(二)、危机应对与恢复</w:t>
        </w:r>
        <w:r>
          <w:tab/>
        </w:r>
        <w:r>
          <w:fldChar w:fldCharType="begin"/>
        </w:r>
        <w:r>
          <w:instrText xml:space="preserve"> PAGEREF _Toc32478 \h </w:instrText>
        </w:r>
        <w:r>
          <w:fldChar w:fldCharType="separate"/>
        </w:r>
        <w:r>
          <w:t>13</w:t>
        </w:r>
        <w:r>
          <w:fldChar w:fldCharType="end"/>
        </w:r>
      </w:hyperlink>
    </w:p>
    <w:p>
      <w:pPr>
        <w:pStyle w:val="TOC1"/>
        <w:tabs>
          <w:tab w:val="right" w:leader="dot" w:pos="8306"/>
        </w:tabs>
      </w:pPr>
      <w:hyperlink w:anchor="_Toc1999" w:history="1">
        <w:r>
          <w:rPr>
            <w:rFonts w:ascii="仿宋" w:eastAsia="仿宋" w:hAnsi="仿宋" w:cs="仿宋" w:hint="eastAsia"/>
            <w:lang w:eastAsia="zh-CN"/>
          </w:rPr>
          <w:t>五、海水淡化及水处理设备项目可持续发展</w:t>
        </w:r>
        <w:r>
          <w:tab/>
        </w:r>
        <w:r>
          <w:fldChar w:fldCharType="begin"/>
        </w:r>
        <w:r>
          <w:instrText xml:space="preserve"> PAGEREF _Toc1999 \h </w:instrText>
        </w:r>
        <w:r>
          <w:fldChar w:fldCharType="separate"/>
        </w:r>
        <w:r>
          <w:t>14</w:t>
        </w:r>
        <w:r>
          <w:fldChar w:fldCharType="end"/>
        </w:r>
      </w:hyperlink>
    </w:p>
    <w:p>
      <w:pPr>
        <w:pStyle w:val="TOC2"/>
        <w:tabs>
          <w:tab w:val="right" w:leader="dot" w:pos="8306"/>
        </w:tabs>
      </w:pPr>
      <w:hyperlink w:anchor="_Toc22719" w:history="1">
        <w:r>
          <w:rPr>
            <w:rFonts w:ascii="仿宋" w:eastAsia="仿宋" w:hAnsi="仿宋" w:cs="仿宋" w:hint="eastAsia"/>
            <w:lang w:eastAsia="zh-CN"/>
          </w:rPr>
          <w:t>(一)、可持续战略与实践</w:t>
        </w:r>
        <w:r>
          <w:tab/>
        </w:r>
        <w:r>
          <w:fldChar w:fldCharType="begin"/>
        </w:r>
        <w:r>
          <w:instrText xml:space="preserve"> PAGEREF _Toc22719 \h </w:instrText>
        </w:r>
        <w:r>
          <w:fldChar w:fldCharType="separate"/>
        </w:r>
        <w:r>
          <w:t>14</w:t>
        </w:r>
        <w:r>
          <w:fldChar w:fldCharType="end"/>
        </w:r>
      </w:hyperlink>
    </w:p>
    <w:p>
      <w:pPr>
        <w:pStyle w:val="TOC2"/>
        <w:tabs>
          <w:tab w:val="right" w:leader="dot" w:pos="8306"/>
        </w:tabs>
      </w:pPr>
      <w:hyperlink w:anchor="_Toc4946" w:history="1">
        <w:r>
          <w:rPr>
            <w:rFonts w:ascii="仿宋" w:eastAsia="仿宋" w:hAnsi="仿宋" w:cs="仿宋" w:hint="eastAsia"/>
            <w:lang w:eastAsia="zh-CN"/>
          </w:rPr>
          <w:t>(二)、环保与社会责任</w:t>
        </w:r>
        <w:r>
          <w:tab/>
        </w:r>
        <w:r>
          <w:fldChar w:fldCharType="begin"/>
        </w:r>
        <w:r>
          <w:instrText xml:space="preserve"> PAGEREF _Toc4946 \h </w:instrText>
        </w:r>
        <w:r>
          <w:fldChar w:fldCharType="separate"/>
        </w:r>
        <w:r>
          <w:t>15</w:t>
        </w:r>
        <w:r>
          <w:fldChar w:fldCharType="end"/>
        </w:r>
      </w:hyperlink>
    </w:p>
    <w:p>
      <w:pPr>
        <w:pStyle w:val="TOC1"/>
        <w:tabs>
          <w:tab w:val="right" w:leader="dot" w:pos="8306"/>
        </w:tabs>
      </w:pPr>
      <w:hyperlink w:anchor="_Toc18786" w:history="1">
        <w:r>
          <w:rPr>
            <w:rFonts w:ascii="仿宋" w:eastAsia="仿宋" w:hAnsi="仿宋" w:cs="仿宋" w:hint="eastAsia"/>
            <w:lang w:eastAsia="zh-CN"/>
          </w:rPr>
          <w:t>六、产品规划分析</w:t>
        </w:r>
        <w:r>
          <w:tab/>
        </w:r>
        <w:r>
          <w:fldChar w:fldCharType="begin"/>
        </w:r>
        <w:r>
          <w:instrText xml:space="preserve"> PAGEREF _Toc18786 \h </w:instrText>
        </w:r>
        <w:r>
          <w:fldChar w:fldCharType="separate"/>
        </w:r>
        <w:r>
          <w:t>16</w:t>
        </w:r>
        <w:r>
          <w:fldChar w:fldCharType="end"/>
        </w:r>
      </w:hyperlink>
    </w:p>
    <w:p>
      <w:pPr>
        <w:pStyle w:val="TOC2"/>
        <w:tabs>
          <w:tab w:val="right" w:leader="dot" w:pos="8306"/>
        </w:tabs>
      </w:pPr>
      <w:hyperlink w:anchor="_Toc27657" w:history="1">
        <w:r>
          <w:rPr>
            <w:rFonts w:ascii="仿宋" w:eastAsia="仿宋" w:hAnsi="仿宋" w:cs="仿宋" w:hint="eastAsia"/>
            <w:lang w:eastAsia="zh-CN"/>
          </w:rPr>
          <w:t>(一)、产品规划</w:t>
        </w:r>
        <w:r>
          <w:tab/>
        </w:r>
        <w:r>
          <w:fldChar w:fldCharType="begin"/>
        </w:r>
        <w:r>
          <w:instrText xml:space="preserve"> PAGEREF _Toc27657 \h </w:instrText>
        </w:r>
        <w:r>
          <w:fldChar w:fldCharType="separate"/>
        </w:r>
        <w:r>
          <w:t>16</w:t>
        </w:r>
        <w:r>
          <w:fldChar w:fldCharType="end"/>
        </w:r>
      </w:hyperlink>
    </w:p>
    <w:p>
      <w:pPr>
        <w:pStyle w:val="TOC2"/>
        <w:tabs>
          <w:tab w:val="right" w:leader="dot" w:pos="8306"/>
        </w:tabs>
      </w:pPr>
      <w:hyperlink w:anchor="_Toc4860" w:history="1">
        <w:r>
          <w:rPr>
            <w:rFonts w:ascii="仿宋" w:eastAsia="仿宋" w:hAnsi="仿宋" w:cs="仿宋" w:hint="eastAsia"/>
            <w:lang w:eastAsia="zh-CN"/>
          </w:rPr>
          <w:t>(二)、建设规模</w:t>
        </w:r>
        <w:r>
          <w:tab/>
        </w:r>
        <w:r>
          <w:fldChar w:fldCharType="begin"/>
        </w:r>
        <w:r>
          <w:instrText xml:space="preserve"> PAGEREF _Toc4860 \h </w:instrText>
        </w:r>
        <w:r>
          <w:fldChar w:fldCharType="separate"/>
        </w:r>
        <w:r>
          <w:t>17</w:t>
        </w:r>
        <w:r>
          <w:fldChar w:fldCharType="end"/>
        </w:r>
      </w:hyperlink>
    </w:p>
    <w:p>
      <w:pPr>
        <w:pStyle w:val="TOC1"/>
        <w:tabs>
          <w:tab w:val="right" w:leader="dot" w:pos="8306"/>
        </w:tabs>
      </w:pPr>
      <w:hyperlink w:anchor="_Toc6432" w:history="1">
        <w:r>
          <w:rPr>
            <w:rFonts w:ascii="仿宋" w:eastAsia="仿宋" w:hAnsi="仿宋" w:cs="仿宋" w:hint="eastAsia"/>
            <w:lang w:eastAsia="zh-CN"/>
          </w:rPr>
          <w:t>七、海水淡化及水处理设备项目创新与研发</w:t>
        </w:r>
        <w:r>
          <w:tab/>
        </w:r>
        <w:r>
          <w:fldChar w:fldCharType="begin"/>
        </w:r>
        <w:r>
          <w:instrText xml:space="preserve"> PAGEREF _Toc6432 \h </w:instrText>
        </w:r>
        <w:r>
          <w:fldChar w:fldCharType="separate"/>
        </w:r>
        <w:r>
          <w:t>18</w:t>
        </w:r>
        <w:r>
          <w:fldChar w:fldCharType="end"/>
        </w:r>
      </w:hyperlink>
    </w:p>
    <w:p>
      <w:pPr>
        <w:pStyle w:val="TOC2"/>
        <w:tabs>
          <w:tab w:val="right" w:leader="dot" w:pos="8306"/>
        </w:tabs>
      </w:pPr>
      <w:hyperlink w:anchor="_Toc24236" w:history="1">
        <w:r>
          <w:rPr>
            <w:rFonts w:ascii="仿宋" w:eastAsia="仿宋" w:hAnsi="仿宋" w:cs="仿宋" w:hint="eastAsia"/>
            <w:lang w:eastAsia="zh-CN"/>
          </w:rPr>
          <w:t>(一)、创新策略与方向</w:t>
        </w:r>
        <w:r>
          <w:tab/>
        </w:r>
        <w:r>
          <w:fldChar w:fldCharType="begin"/>
        </w:r>
        <w:r>
          <w:instrText xml:space="preserve"> PAGEREF _Toc24236 \h </w:instrText>
        </w:r>
        <w:r>
          <w:fldChar w:fldCharType="separate"/>
        </w:r>
        <w:r>
          <w:t>18</w:t>
        </w:r>
        <w:r>
          <w:fldChar w:fldCharType="end"/>
        </w:r>
      </w:hyperlink>
    </w:p>
    <w:p>
      <w:pPr>
        <w:pStyle w:val="TOC2"/>
        <w:tabs>
          <w:tab w:val="right" w:leader="dot" w:pos="8306"/>
        </w:tabs>
      </w:pPr>
      <w:hyperlink w:anchor="_Toc27472" w:history="1">
        <w:r>
          <w:rPr>
            <w:rFonts w:ascii="仿宋" w:eastAsia="仿宋" w:hAnsi="仿宋" w:cs="仿宋" w:hint="eastAsia"/>
            <w:lang w:eastAsia="zh-CN"/>
          </w:rPr>
          <w:t>(二)、研发规划与投入</w:t>
        </w:r>
        <w:r>
          <w:tab/>
        </w:r>
        <w:r>
          <w:fldChar w:fldCharType="begin"/>
        </w:r>
        <w:r>
          <w:instrText xml:space="preserve"> PAGEREF _Toc27472 \h </w:instrText>
        </w:r>
        <w:r>
          <w:fldChar w:fldCharType="separate"/>
        </w:r>
        <w:r>
          <w:t>20</w:t>
        </w:r>
        <w:r>
          <w:fldChar w:fldCharType="end"/>
        </w:r>
      </w:hyperlink>
    </w:p>
    <w:p>
      <w:pPr>
        <w:pStyle w:val="TOC1"/>
        <w:tabs>
          <w:tab w:val="right" w:leader="dot" w:pos="8306"/>
        </w:tabs>
      </w:pPr>
      <w:hyperlink w:anchor="_Toc15866" w:history="1">
        <w:r>
          <w:rPr>
            <w:rFonts w:ascii="仿宋" w:eastAsia="仿宋" w:hAnsi="仿宋" w:cs="仿宋" w:hint="eastAsia"/>
            <w:lang w:eastAsia="zh-CN"/>
          </w:rPr>
          <w:t>八、海水淡化及水处理设备项目经营效益</w:t>
        </w:r>
        <w:r>
          <w:tab/>
        </w:r>
        <w:r>
          <w:fldChar w:fldCharType="begin"/>
        </w:r>
        <w:r>
          <w:instrText xml:space="preserve"> PAGEREF _Toc15866 \h </w:instrText>
        </w:r>
        <w:r>
          <w:fldChar w:fldCharType="separate"/>
        </w:r>
        <w:r>
          <w:t>21</w:t>
        </w:r>
        <w:r>
          <w:fldChar w:fldCharType="end"/>
        </w:r>
      </w:hyperlink>
    </w:p>
    <w:p>
      <w:pPr>
        <w:pStyle w:val="TOC2"/>
        <w:tabs>
          <w:tab w:val="right" w:leader="dot" w:pos="8306"/>
        </w:tabs>
      </w:pPr>
      <w:hyperlink w:anchor="_Toc27376" w:history="1">
        <w:r>
          <w:rPr>
            <w:rFonts w:ascii="仿宋" w:eastAsia="仿宋" w:hAnsi="仿宋" w:cs="仿宋" w:hint="eastAsia"/>
            <w:lang w:eastAsia="zh-CN"/>
          </w:rPr>
          <w:t>(一)、经济评价财务测算</w:t>
        </w:r>
        <w:r>
          <w:tab/>
        </w:r>
        <w:r>
          <w:fldChar w:fldCharType="begin"/>
        </w:r>
        <w:r>
          <w:instrText xml:space="preserve"> PAGEREF _Toc27376 \h </w:instrText>
        </w:r>
        <w:r>
          <w:fldChar w:fldCharType="separate"/>
        </w:r>
        <w:r>
          <w:t>21</w:t>
        </w:r>
        <w:r>
          <w:fldChar w:fldCharType="end"/>
        </w:r>
      </w:hyperlink>
    </w:p>
    <w:p>
      <w:pPr>
        <w:pStyle w:val="TOC2"/>
        <w:tabs>
          <w:tab w:val="right" w:leader="dot" w:pos="8306"/>
        </w:tabs>
      </w:pPr>
      <w:hyperlink w:anchor="_Toc2335" w:history="1">
        <w:r>
          <w:rPr>
            <w:rFonts w:ascii="仿宋" w:eastAsia="仿宋" w:hAnsi="仿宋" w:cs="仿宋" w:hint="eastAsia"/>
            <w:lang w:eastAsia="zh-CN"/>
          </w:rPr>
          <w:t>(二)、海水淡化及水处理设备项目盈利能力分析</w:t>
        </w:r>
        <w:r>
          <w:tab/>
        </w:r>
        <w:r>
          <w:fldChar w:fldCharType="begin"/>
        </w:r>
        <w:r>
          <w:instrText xml:space="preserve"> PAGEREF _Toc2335 \h </w:instrText>
        </w:r>
        <w:r>
          <w:fldChar w:fldCharType="separate"/>
        </w:r>
        <w:r>
          <w:t>23</w:t>
        </w:r>
        <w:r>
          <w:fldChar w:fldCharType="end"/>
        </w:r>
      </w:hyperlink>
    </w:p>
    <w:p>
      <w:pPr>
        <w:pStyle w:val="TOC1"/>
        <w:tabs>
          <w:tab w:val="right" w:leader="dot" w:pos="8306"/>
        </w:tabs>
      </w:pPr>
      <w:hyperlink w:anchor="_Toc17288" w:history="1">
        <w:r>
          <w:rPr>
            <w:rFonts w:ascii="仿宋" w:eastAsia="仿宋" w:hAnsi="仿宋" w:cs="仿宋" w:hint="eastAsia"/>
            <w:lang w:eastAsia="zh-CN"/>
          </w:rPr>
          <w:t>九、海水淡化及水处理设备项目人力资源培养与发展</w:t>
        </w:r>
        <w:r>
          <w:tab/>
        </w:r>
        <w:r>
          <w:fldChar w:fldCharType="begin"/>
        </w:r>
        <w:r>
          <w:instrText xml:space="preserve"> PAGEREF _Toc17288 \h </w:instrText>
        </w:r>
        <w:r>
          <w:fldChar w:fldCharType="separate"/>
        </w:r>
        <w:r>
          <w:t>24</w:t>
        </w:r>
        <w:r>
          <w:fldChar w:fldCharType="end"/>
        </w:r>
      </w:hyperlink>
    </w:p>
    <w:p>
      <w:pPr>
        <w:pStyle w:val="TOC2"/>
        <w:tabs>
          <w:tab w:val="right" w:leader="dot" w:pos="8306"/>
        </w:tabs>
      </w:pPr>
      <w:hyperlink w:anchor="_Toc2268" w:history="1">
        <w:r>
          <w:rPr>
            <w:rFonts w:ascii="仿宋" w:eastAsia="仿宋" w:hAnsi="仿宋" w:cs="仿宋" w:hint="eastAsia"/>
            <w:lang w:eastAsia="zh-CN"/>
          </w:rPr>
          <w:t>(一)、人才需求与规划</w:t>
        </w:r>
        <w:r>
          <w:tab/>
        </w:r>
        <w:r>
          <w:fldChar w:fldCharType="begin"/>
        </w:r>
        <w:r>
          <w:instrText xml:space="preserve"> PAGEREF _Toc2268 \h </w:instrText>
        </w:r>
        <w:r>
          <w:fldChar w:fldCharType="separate"/>
        </w:r>
        <w:r>
          <w:t>24</w:t>
        </w:r>
        <w:r>
          <w:fldChar w:fldCharType="end"/>
        </w:r>
      </w:hyperlink>
    </w:p>
    <w:p>
      <w:pPr>
        <w:pStyle w:val="TOC2"/>
        <w:tabs>
          <w:tab w:val="right" w:leader="dot" w:pos="8306"/>
        </w:tabs>
      </w:pPr>
      <w:hyperlink w:anchor="_Toc231" w:history="1">
        <w:r>
          <w:rPr>
            <w:rFonts w:ascii="仿宋" w:eastAsia="仿宋" w:hAnsi="仿宋" w:cs="仿宋" w:hint="eastAsia"/>
            <w:lang w:eastAsia="zh-CN"/>
          </w:rPr>
          <w:t>(二)、培训与发展计划</w:t>
        </w:r>
        <w:r>
          <w:tab/>
        </w:r>
        <w:r>
          <w:fldChar w:fldCharType="begin"/>
        </w:r>
        <w:r>
          <w:instrText xml:space="preserve"> PAGEREF _Toc231 \h </w:instrText>
        </w:r>
        <w:r>
          <w:fldChar w:fldCharType="separate"/>
        </w:r>
        <w:r>
          <w:t>24</w:t>
        </w:r>
        <w:r>
          <w:fldChar w:fldCharType="end"/>
        </w:r>
      </w:hyperlink>
    </w:p>
    <w:p>
      <w:pPr>
        <w:pStyle w:val="TOC1"/>
        <w:tabs>
          <w:tab w:val="right" w:leader="dot" w:pos="8306"/>
        </w:tabs>
      </w:pPr>
      <w:hyperlink w:anchor="_Toc4001" w:history="1">
        <w:r>
          <w:rPr>
            <w:rFonts w:ascii="仿宋" w:eastAsia="仿宋" w:hAnsi="仿宋" w:cs="仿宋" w:hint="eastAsia"/>
            <w:lang w:eastAsia="zh-CN"/>
          </w:rPr>
          <w:t>十、海水淡化及水处理设备项目风险管理</w:t>
        </w:r>
        <w:r>
          <w:tab/>
        </w:r>
        <w:r>
          <w:fldChar w:fldCharType="begin"/>
        </w:r>
        <w:r>
          <w:instrText xml:space="preserve"> PAGEREF _Toc4001 \h </w:instrText>
        </w:r>
        <w:r>
          <w:fldChar w:fldCharType="separate"/>
        </w:r>
        <w:r>
          <w:t>25</w:t>
        </w:r>
        <w:r>
          <w:fldChar w:fldCharType="end"/>
        </w:r>
      </w:hyperlink>
    </w:p>
    <w:p>
      <w:pPr>
        <w:pStyle w:val="TOC2"/>
        <w:tabs>
          <w:tab w:val="right" w:leader="dot" w:pos="8306"/>
        </w:tabs>
      </w:pPr>
      <w:hyperlink w:anchor="_Toc21010" w:history="1">
        <w:r>
          <w:rPr>
            <w:rFonts w:ascii="仿宋" w:eastAsia="仿宋" w:hAnsi="仿宋" w:cs="仿宋" w:hint="eastAsia"/>
            <w:lang w:eastAsia="zh-CN"/>
          </w:rPr>
          <w:t>(一)、风险识别与评估</w:t>
        </w:r>
        <w:r>
          <w:tab/>
        </w:r>
        <w:r>
          <w:fldChar w:fldCharType="begin"/>
        </w:r>
        <w:r>
          <w:instrText xml:space="preserve"> PAGEREF _Toc21010 \h </w:instrText>
        </w:r>
        <w:r>
          <w:fldChar w:fldCharType="separate"/>
        </w:r>
        <w:r>
          <w:t>25</w:t>
        </w:r>
        <w:r>
          <w:fldChar w:fldCharType="end"/>
        </w:r>
      </w:hyperlink>
    </w:p>
    <w:p>
      <w:pPr>
        <w:pStyle w:val="TOC2"/>
        <w:tabs>
          <w:tab w:val="right" w:leader="dot" w:pos="8306"/>
        </w:tabs>
      </w:pPr>
      <w:hyperlink w:anchor="_Toc1363" w:history="1">
        <w:r>
          <w:rPr>
            <w:rFonts w:ascii="仿宋" w:eastAsia="仿宋" w:hAnsi="仿宋" w:cs="仿宋" w:hint="eastAsia"/>
            <w:lang w:eastAsia="zh-CN"/>
          </w:rPr>
          <w:t>(二)、风险应对策略</w:t>
        </w:r>
        <w:r>
          <w:tab/>
        </w:r>
        <w:r>
          <w:fldChar w:fldCharType="begin"/>
        </w:r>
        <w:r>
          <w:instrText xml:space="preserve"> PAGEREF _Toc1363 \h </w:instrText>
        </w:r>
        <w:r>
          <w:fldChar w:fldCharType="separate"/>
        </w:r>
        <w:r>
          <w:t>26</w:t>
        </w:r>
        <w:r>
          <w:fldChar w:fldCharType="end"/>
        </w:r>
      </w:hyperlink>
    </w:p>
    <w:p>
      <w:pPr>
        <w:pStyle w:val="TOC2"/>
        <w:tabs>
          <w:tab w:val="right" w:leader="dot" w:pos="8306"/>
        </w:tabs>
      </w:pPr>
      <w:hyperlink w:anchor="_Toc26758" w:history="1">
        <w:r>
          <w:rPr>
            <w:rFonts w:ascii="仿宋" w:eastAsia="仿宋" w:hAnsi="仿宋" w:cs="仿宋" w:hint="eastAsia"/>
            <w:lang w:eastAsia="zh-CN"/>
          </w:rPr>
          <w:t>(三)、风险监控与控制</w:t>
        </w:r>
        <w:r>
          <w:tab/>
        </w:r>
        <w:r>
          <w:fldChar w:fldCharType="begin"/>
        </w:r>
        <w:r>
          <w:instrText xml:space="preserve"> PAGEREF _Toc26758 \h </w:instrText>
        </w:r>
        <w:r>
          <w:fldChar w:fldCharType="separate"/>
        </w:r>
        <w:r>
          <w:t>28</w:t>
        </w:r>
        <w:r>
          <w:fldChar w:fldCharType="end"/>
        </w:r>
      </w:hyperlink>
    </w:p>
    <w:p>
      <w:pPr>
        <w:pStyle w:val="TOC1"/>
        <w:tabs>
          <w:tab w:val="right" w:leader="dot" w:pos="8306"/>
        </w:tabs>
      </w:pPr>
      <w:hyperlink w:anchor="_Toc16892" w:history="1">
        <w:r>
          <w:rPr>
            <w:rFonts w:ascii="仿宋" w:eastAsia="仿宋" w:hAnsi="仿宋" w:cs="仿宋" w:hint="eastAsia"/>
            <w:lang w:eastAsia="zh-CN"/>
          </w:rPr>
          <w:t>十一、海水淡化及水处理设备项目技术管理</w:t>
        </w:r>
        <w:r>
          <w:tab/>
        </w:r>
        <w:r>
          <w:fldChar w:fldCharType="begin"/>
        </w:r>
        <w:r>
          <w:instrText xml:space="preserve"> PAGEREF _Toc16892 \h </w:instrText>
        </w:r>
        <w:r>
          <w:fldChar w:fldCharType="separate"/>
        </w:r>
        <w:r>
          <w:t>29</w:t>
        </w:r>
        <w:r>
          <w:fldChar w:fldCharType="end"/>
        </w:r>
      </w:hyperlink>
    </w:p>
    <w:p>
      <w:pPr>
        <w:pStyle w:val="TOC2"/>
        <w:tabs>
          <w:tab w:val="right" w:leader="dot" w:pos="8306"/>
        </w:tabs>
      </w:pPr>
      <w:hyperlink w:anchor="_Toc32414" w:history="1">
        <w:r>
          <w:rPr>
            <w:rFonts w:ascii="仿宋" w:eastAsia="仿宋" w:hAnsi="仿宋" w:cs="仿宋" w:hint="eastAsia"/>
            <w:lang w:eastAsia="zh-CN"/>
          </w:rPr>
          <w:t>(一)、技术方案选用方向</w:t>
        </w:r>
        <w:r>
          <w:tab/>
        </w:r>
        <w:r>
          <w:fldChar w:fldCharType="begin"/>
        </w:r>
        <w:r>
          <w:instrText xml:space="preserve"> PAGEREF _Toc32414 \h </w:instrText>
        </w:r>
        <w:r>
          <w:fldChar w:fldCharType="separate"/>
        </w:r>
        <w:r>
          <w:t>29</w:t>
        </w:r>
        <w:r>
          <w:fldChar w:fldCharType="end"/>
        </w:r>
      </w:hyperlink>
    </w:p>
    <w:p>
      <w:pPr>
        <w:pStyle w:val="TOC2"/>
        <w:tabs>
          <w:tab w:val="right" w:leader="dot" w:pos="8306"/>
        </w:tabs>
      </w:pPr>
      <w:hyperlink w:anchor="_Toc14109" w:history="1">
        <w:r>
          <w:rPr>
            <w:rFonts w:ascii="仿宋" w:eastAsia="仿宋" w:hAnsi="仿宋" w:cs="仿宋" w:hint="eastAsia"/>
            <w:lang w:eastAsia="zh-CN"/>
          </w:rPr>
          <w:t>(二)、工艺技术方案选用原则</w:t>
        </w:r>
        <w:r>
          <w:tab/>
        </w:r>
        <w:r>
          <w:fldChar w:fldCharType="begin"/>
        </w:r>
        <w:r>
          <w:instrText xml:space="preserve"> PAGEREF _Toc14109 \h </w:instrText>
        </w:r>
        <w:r>
          <w:fldChar w:fldCharType="separate"/>
        </w:r>
        <w:r>
          <w:t>31</w:t>
        </w:r>
        <w:r>
          <w:fldChar w:fldCharType="end"/>
        </w:r>
      </w:hyperlink>
    </w:p>
    <w:p>
      <w:pPr>
        <w:pStyle w:val="TOC2"/>
        <w:tabs>
          <w:tab w:val="right" w:leader="dot" w:pos="8306"/>
        </w:tabs>
      </w:pPr>
      <w:hyperlink w:anchor="_Toc9761" w:history="1">
        <w:r>
          <w:rPr>
            <w:rFonts w:ascii="仿宋" w:eastAsia="仿宋" w:hAnsi="仿宋" w:cs="仿宋" w:hint="eastAsia"/>
            <w:lang w:eastAsia="zh-CN"/>
          </w:rPr>
          <w:t>(三)、工艺技术方案要求</w:t>
        </w:r>
        <w:r>
          <w:tab/>
        </w:r>
        <w:r>
          <w:fldChar w:fldCharType="begin"/>
        </w:r>
        <w:r>
          <w:instrText xml:space="preserve"> PAGEREF _Toc9761 \h </w:instrText>
        </w:r>
        <w:r>
          <w:fldChar w:fldCharType="separate"/>
        </w:r>
        <w:r>
          <w:t>33</w:t>
        </w:r>
        <w:r>
          <w:fldChar w:fldCharType="end"/>
        </w:r>
      </w:hyperlink>
    </w:p>
    <w:p>
      <w:pPr>
        <w:pStyle w:val="TOC1"/>
        <w:tabs>
          <w:tab w:val="right" w:leader="dot" w:pos="8306"/>
        </w:tabs>
      </w:pPr>
      <w:hyperlink w:anchor="_Toc9347" w:history="1">
        <w:r>
          <w:rPr>
            <w:rFonts w:ascii="仿宋" w:eastAsia="仿宋" w:hAnsi="仿宋" w:cs="仿宋" w:hint="eastAsia"/>
            <w:lang w:eastAsia="zh-CN"/>
          </w:rPr>
          <w:t>十二、生产安全保护</w:t>
        </w:r>
        <w:r>
          <w:tab/>
        </w:r>
        <w:r>
          <w:fldChar w:fldCharType="begin"/>
        </w:r>
        <w:r>
          <w:instrText xml:space="preserve"> PAGEREF _Toc9347 \h </w:instrText>
        </w:r>
        <w:r>
          <w:fldChar w:fldCharType="separate"/>
        </w:r>
        <w:r>
          <w:t>35</w:t>
        </w:r>
        <w:r>
          <w:fldChar w:fldCharType="end"/>
        </w:r>
      </w:hyperlink>
    </w:p>
    <w:p>
      <w:pPr>
        <w:pStyle w:val="TOC2"/>
        <w:tabs>
          <w:tab w:val="right" w:leader="dot" w:pos="8306"/>
        </w:tabs>
      </w:pPr>
      <w:hyperlink w:anchor="_Toc18496" w:history="1">
        <w:r>
          <w:rPr>
            <w:rFonts w:ascii="仿宋" w:eastAsia="仿宋" w:hAnsi="仿宋" w:cs="仿宋" w:hint="eastAsia"/>
            <w:lang w:eastAsia="zh-CN"/>
          </w:rPr>
          <w:t>(一)、消防安全</w:t>
        </w:r>
        <w:r>
          <w:tab/>
        </w:r>
        <w:r>
          <w:fldChar w:fldCharType="begin"/>
        </w:r>
        <w:r>
          <w:instrText xml:space="preserve"> PAGEREF _Toc18496 \h </w:instrText>
        </w:r>
        <w:r>
          <w:fldChar w:fldCharType="separate"/>
        </w:r>
        <w:r>
          <w:t>35</w:t>
        </w:r>
        <w:r>
          <w:fldChar w:fldCharType="end"/>
        </w:r>
      </w:hyperlink>
    </w:p>
    <w:p>
      <w:pPr>
        <w:pStyle w:val="TOC2"/>
        <w:tabs>
          <w:tab w:val="right" w:leader="dot" w:pos="8306"/>
        </w:tabs>
      </w:pPr>
      <w:hyperlink w:anchor="_Toc15563" w:history="1">
        <w:r>
          <w:rPr>
            <w:rFonts w:ascii="仿宋" w:eastAsia="仿宋" w:hAnsi="仿宋" w:cs="仿宋" w:hint="eastAsia"/>
            <w:lang w:eastAsia="zh-CN"/>
          </w:rPr>
          <w:t>(二)、防火防爆总图布置措施</w:t>
        </w:r>
        <w:r>
          <w:tab/>
        </w:r>
        <w:r>
          <w:fldChar w:fldCharType="begin"/>
        </w:r>
        <w:r>
          <w:instrText xml:space="preserve"> PAGEREF _Toc15563 \h </w:instrText>
        </w:r>
        <w:r>
          <w:fldChar w:fldCharType="separate"/>
        </w:r>
        <w:r>
          <w:t>37</w:t>
        </w:r>
        <w:r>
          <w:fldChar w:fldCharType="end"/>
        </w:r>
      </w:hyperlink>
    </w:p>
    <w:p>
      <w:pPr>
        <w:pStyle w:val="TOC2"/>
        <w:tabs>
          <w:tab w:val="right" w:leader="dot" w:pos="8306"/>
        </w:tabs>
      </w:pPr>
      <w:hyperlink w:anchor="_Toc19090" w:history="1">
        <w:r>
          <w:rPr>
            <w:rFonts w:ascii="仿宋" w:eastAsia="仿宋" w:hAnsi="仿宋" w:cs="仿宋" w:hint="eastAsia"/>
            <w:lang w:eastAsia="zh-CN"/>
          </w:rPr>
          <w:t>(三)、自然灾害防范措施</w:t>
        </w:r>
        <w:r>
          <w:tab/>
        </w:r>
        <w:r>
          <w:fldChar w:fldCharType="begin"/>
        </w:r>
        <w:r>
          <w:instrText xml:space="preserve"> PAGEREF _Toc19090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04" w:history="1">
        <w:r>
          <w:rPr>
            <w:rFonts w:ascii="仿宋" w:eastAsia="仿宋" w:hAnsi="仿宋" w:cs="仿宋" w:hint="eastAsia"/>
            <w:lang w:eastAsia="zh-CN"/>
          </w:rPr>
          <w:t>(四)、安全色及安全标志使用要求</w:t>
        </w:r>
        <w:r>
          <w:tab/>
        </w:r>
        <w:r>
          <w:fldChar w:fldCharType="begin"/>
        </w:r>
        <w:r>
          <w:instrText xml:space="preserve"> PAGEREF _Toc32504 \h </w:instrText>
        </w:r>
        <w:r>
          <w:fldChar w:fldCharType="separate"/>
        </w:r>
        <w:r>
          <w:t>39</w:t>
        </w:r>
        <w:r>
          <w:fldChar w:fldCharType="end"/>
        </w:r>
      </w:hyperlink>
    </w:p>
    <w:p>
      <w:pPr>
        <w:pStyle w:val="TOC2"/>
        <w:tabs>
          <w:tab w:val="right" w:leader="dot" w:pos="8306"/>
        </w:tabs>
      </w:pPr>
      <w:hyperlink w:anchor="_Toc10439" w:history="1">
        <w:r>
          <w:rPr>
            <w:rFonts w:ascii="仿宋" w:eastAsia="仿宋" w:hAnsi="仿宋" w:cs="仿宋" w:hint="eastAsia"/>
            <w:lang w:eastAsia="zh-CN"/>
          </w:rPr>
          <w:t>(五)、防尘防毒措施</w:t>
        </w:r>
        <w:r>
          <w:tab/>
        </w:r>
        <w:r>
          <w:fldChar w:fldCharType="begin"/>
        </w:r>
        <w:r>
          <w:instrText xml:space="preserve"> PAGEREF _Toc10439 \h </w:instrText>
        </w:r>
        <w:r>
          <w:fldChar w:fldCharType="separate"/>
        </w:r>
        <w:r>
          <w:t>40</w:t>
        </w:r>
        <w:r>
          <w:fldChar w:fldCharType="end"/>
        </w:r>
      </w:hyperlink>
    </w:p>
    <w:p>
      <w:pPr>
        <w:pStyle w:val="TOC2"/>
        <w:tabs>
          <w:tab w:val="right" w:leader="dot" w:pos="8306"/>
        </w:tabs>
      </w:pPr>
      <w:hyperlink w:anchor="_Toc30152" w:history="1">
        <w:r>
          <w:rPr>
            <w:rFonts w:ascii="仿宋" w:eastAsia="仿宋" w:hAnsi="仿宋" w:cs="仿宋" w:hint="eastAsia"/>
            <w:lang w:eastAsia="zh-CN"/>
          </w:rPr>
          <w:t>(六)、防静电、触电防护及防雷措施</w:t>
        </w:r>
        <w:r>
          <w:tab/>
        </w:r>
        <w:r>
          <w:fldChar w:fldCharType="begin"/>
        </w:r>
        <w:r>
          <w:instrText xml:space="preserve"> PAGEREF _Toc30152 \h </w:instrText>
        </w:r>
        <w:r>
          <w:fldChar w:fldCharType="separate"/>
        </w:r>
        <w:r>
          <w:t>41</w:t>
        </w:r>
        <w:r>
          <w:fldChar w:fldCharType="end"/>
        </w:r>
      </w:hyperlink>
    </w:p>
    <w:p>
      <w:pPr>
        <w:pStyle w:val="TOC2"/>
        <w:tabs>
          <w:tab w:val="right" w:leader="dot" w:pos="8306"/>
        </w:tabs>
      </w:pPr>
      <w:hyperlink w:anchor="_Toc4398" w:history="1">
        <w:r>
          <w:rPr>
            <w:rFonts w:ascii="仿宋" w:eastAsia="仿宋" w:hAnsi="仿宋" w:cs="仿宋" w:hint="eastAsia"/>
            <w:lang w:eastAsia="zh-CN"/>
          </w:rPr>
          <w:t>(七)、机械设备安全保障措施</w:t>
        </w:r>
        <w:r>
          <w:tab/>
        </w:r>
        <w:r>
          <w:fldChar w:fldCharType="begin"/>
        </w:r>
        <w:r>
          <w:instrText xml:space="preserve"> PAGEREF _Toc4398 \h </w:instrText>
        </w:r>
        <w:r>
          <w:fldChar w:fldCharType="separate"/>
        </w:r>
        <w:r>
          <w:t>42</w:t>
        </w:r>
        <w:r>
          <w:fldChar w:fldCharType="end"/>
        </w:r>
      </w:hyperlink>
    </w:p>
    <w:p>
      <w:pPr>
        <w:pStyle w:val="TOC1"/>
        <w:tabs>
          <w:tab w:val="right" w:leader="dot" w:pos="8306"/>
        </w:tabs>
      </w:pPr>
      <w:hyperlink w:anchor="_Toc21165" w:history="1">
        <w:r>
          <w:rPr>
            <w:rFonts w:ascii="仿宋" w:eastAsia="仿宋" w:hAnsi="仿宋" w:cs="仿宋" w:hint="eastAsia"/>
            <w:lang w:eastAsia="zh-CN"/>
          </w:rPr>
          <w:t>十三、海水淡化及水处理设备项目实施时间节点</w:t>
        </w:r>
        <w:r>
          <w:tab/>
        </w:r>
        <w:r>
          <w:fldChar w:fldCharType="begin"/>
        </w:r>
        <w:r>
          <w:instrText xml:space="preserve"> PAGEREF _Toc21165 \h </w:instrText>
        </w:r>
        <w:r>
          <w:fldChar w:fldCharType="separate"/>
        </w:r>
        <w:r>
          <w:t>44</w:t>
        </w:r>
        <w:r>
          <w:fldChar w:fldCharType="end"/>
        </w:r>
      </w:hyperlink>
    </w:p>
    <w:p>
      <w:pPr>
        <w:pStyle w:val="TOC2"/>
        <w:tabs>
          <w:tab w:val="right" w:leader="dot" w:pos="8306"/>
        </w:tabs>
      </w:pPr>
      <w:hyperlink w:anchor="_Toc16970" w:history="1">
        <w:r>
          <w:rPr>
            <w:rFonts w:ascii="仿宋" w:eastAsia="仿宋" w:hAnsi="仿宋" w:cs="仿宋" w:hint="eastAsia"/>
            <w:lang w:eastAsia="zh-CN"/>
          </w:rPr>
          <w:t>(一)、海水淡化及水处理设备项目启动阶段时间节点</w:t>
        </w:r>
        <w:r>
          <w:tab/>
        </w:r>
        <w:r>
          <w:fldChar w:fldCharType="begin"/>
        </w:r>
        <w:r>
          <w:instrText xml:space="preserve"> PAGEREF _Toc16970 \h </w:instrText>
        </w:r>
        <w:r>
          <w:fldChar w:fldCharType="separate"/>
        </w:r>
        <w:r>
          <w:t>44</w:t>
        </w:r>
        <w:r>
          <w:fldChar w:fldCharType="end"/>
        </w:r>
      </w:hyperlink>
    </w:p>
    <w:p>
      <w:pPr>
        <w:pStyle w:val="TOC2"/>
        <w:tabs>
          <w:tab w:val="right" w:leader="dot" w:pos="8306"/>
        </w:tabs>
      </w:pPr>
      <w:hyperlink w:anchor="_Toc18839" w:history="1">
        <w:r>
          <w:rPr>
            <w:rFonts w:ascii="仿宋" w:eastAsia="仿宋" w:hAnsi="仿宋" w:cs="仿宋" w:hint="eastAsia"/>
            <w:lang w:eastAsia="zh-CN"/>
          </w:rPr>
          <w:t>(二)、海水淡化及水处理设备项目执行阶段时间节点</w:t>
        </w:r>
        <w:r>
          <w:tab/>
        </w:r>
        <w:r>
          <w:fldChar w:fldCharType="begin"/>
        </w:r>
        <w:r>
          <w:instrText xml:space="preserve"> PAGEREF _Toc18839 \h </w:instrText>
        </w:r>
        <w:r>
          <w:fldChar w:fldCharType="separate"/>
        </w:r>
        <w:r>
          <w:t>45</w:t>
        </w:r>
        <w:r>
          <w:fldChar w:fldCharType="end"/>
        </w:r>
      </w:hyperlink>
    </w:p>
    <w:p>
      <w:pPr>
        <w:pStyle w:val="TOC2"/>
        <w:tabs>
          <w:tab w:val="right" w:leader="dot" w:pos="8306"/>
        </w:tabs>
      </w:pPr>
      <w:hyperlink w:anchor="_Toc6648" w:history="1">
        <w:r>
          <w:rPr>
            <w:rFonts w:ascii="仿宋" w:eastAsia="仿宋" w:hAnsi="仿宋" w:cs="仿宋" w:hint="eastAsia"/>
            <w:lang w:eastAsia="zh-CN"/>
          </w:rPr>
          <w:t>(三)、海水淡化及水处理设备项目完成阶段时间节点</w:t>
        </w:r>
        <w:r>
          <w:tab/>
        </w:r>
        <w:r>
          <w:fldChar w:fldCharType="begin"/>
        </w:r>
        <w:r>
          <w:instrText xml:space="preserve"> PAGEREF _Toc6648 \h </w:instrText>
        </w:r>
        <w:r>
          <w:fldChar w:fldCharType="separate"/>
        </w:r>
        <w:r>
          <w:t>46</w:t>
        </w:r>
        <w:r>
          <w:fldChar w:fldCharType="end"/>
        </w:r>
      </w:hyperlink>
    </w:p>
    <w:p>
      <w:pPr>
        <w:pStyle w:val="TOC1"/>
        <w:tabs>
          <w:tab w:val="right" w:leader="dot" w:pos="8306"/>
        </w:tabs>
      </w:pPr>
      <w:hyperlink w:anchor="_Toc31722" w:history="1">
        <w:r>
          <w:rPr>
            <w:rFonts w:ascii="仿宋" w:eastAsia="仿宋" w:hAnsi="仿宋" w:cs="仿宋" w:hint="eastAsia"/>
            <w:lang w:eastAsia="zh-CN"/>
          </w:rPr>
          <w:t>十四、海水淡化及水处理设备项目治理与监督</w:t>
        </w:r>
        <w:r>
          <w:tab/>
        </w:r>
        <w:r>
          <w:fldChar w:fldCharType="begin"/>
        </w:r>
        <w:r>
          <w:instrText xml:space="preserve"> PAGEREF _Toc31722 \h </w:instrText>
        </w:r>
        <w:r>
          <w:fldChar w:fldCharType="separate"/>
        </w:r>
        <w:r>
          <w:t>48</w:t>
        </w:r>
        <w:r>
          <w:fldChar w:fldCharType="end"/>
        </w:r>
      </w:hyperlink>
    </w:p>
    <w:p>
      <w:pPr>
        <w:pStyle w:val="TOC2"/>
        <w:tabs>
          <w:tab w:val="right" w:leader="dot" w:pos="8306"/>
        </w:tabs>
      </w:pPr>
      <w:hyperlink w:anchor="_Toc2819" w:history="1">
        <w:r>
          <w:rPr>
            <w:rFonts w:ascii="仿宋" w:eastAsia="仿宋" w:hAnsi="仿宋" w:cs="仿宋" w:hint="eastAsia"/>
            <w:lang w:eastAsia="zh-CN"/>
          </w:rPr>
          <w:t>(一)、海水淡化及水处理设备项目治理结构</w:t>
        </w:r>
        <w:r>
          <w:tab/>
        </w:r>
        <w:r>
          <w:fldChar w:fldCharType="begin"/>
        </w:r>
        <w:r>
          <w:instrText xml:space="preserve"> PAGEREF _Toc2819 \h </w:instrText>
        </w:r>
        <w:r>
          <w:fldChar w:fldCharType="separate"/>
        </w:r>
        <w:r>
          <w:t>48</w:t>
        </w:r>
        <w:r>
          <w:fldChar w:fldCharType="end"/>
        </w:r>
      </w:hyperlink>
    </w:p>
    <w:p>
      <w:pPr>
        <w:pStyle w:val="TOC2"/>
        <w:tabs>
          <w:tab w:val="right" w:leader="dot" w:pos="8306"/>
        </w:tabs>
      </w:pPr>
      <w:hyperlink w:anchor="_Toc29788" w:history="1">
        <w:r>
          <w:rPr>
            <w:rFonts w:ascii="仿宋" w:eastAsia="仿宋" w:hAnsi="仿宋" w:cs="仿宋" w:hint="eastAsia"/>
            <w:lang w:eastAsia="zh-CN"/>
          </w:rPr>
          <w:t>(二)、监督与审计</w:t>
        </w:r>
        <w:r>
          <w:tab/>
        </w:r>
        <w:r>
          <w:fldChar w:fldCharType="begin"/>
        </w:r>
        <w:r>
          <w:instrText xml:space="preserve"> PAGEREF _Toc29788 \h </w:instrText>
        </w:r>
        <w:r>
          <w:fldChar w:fldCharType="separate"/>
        </w:r>
        <w:r>
          <w:t>49</w:t>
        </w:r>
        <w:r>
          <w:fldChar w:fldCharType="end"/>
        </w:r>
      </w:hyperlink>
    </w:p>
    <w:p>
      <w:pPr>
        <w:pStyle w:val="TOC1"/>
        <w:tabs>
          <w:tab w:val="right" w:leader="dot" w:pos="8306"/>
        </w:tabs>
      </w:pPr>
      <w:hyperlink w:anchor="_Toc5141" w:history="1">
        <w:r>
          <w:rPr>
            <w:rFonts w:ascii="仿宋" w:eastAsia="仿宋" w:hAnsi="仿宋" w:cs="仿宋" w:hint="eastAsia"/>
            <w:lang w:eastAsia="zh-CN"/>
          </w:rPr>
          <w:t>十五、海水淡化及水处理设备项目工程方案分析</w:t>
        </w:r>
        <w:r>
          <w:tab/>
        </w:r>
        <w:r>
          <w:fldChar w:fldCharType="begin"/>
        </w:r>
        <w:r>
          <w:instrText xml:space="preserve"> PAGEREF _Toc5141 \h </w:instrText>
        </w:r>
        <w:r>
          <w:fldChar w:fldCharType="separate"/>
        </w:r>
        <w:r>
          <w:t>51</w:t>
        </w:r>
        <w:r>
          <w:fldChar w:fldCharType="end"/>
        </w:r>
      </w:hyperlink>
    </w:p>
    <w:p>
      <w:pPr>
        <w:pStyle w:val="TOC2"/>
        <w:tabs>
          <w:tab w:val="right" w:leader="dot" w:pos="8306"/>
        </w:tabs>
      </w:pPr>
      <w:hyperlink w:anchor="_Toc655" w:history="1">
        <w:r>
          <w:rPr>
            <w:rFonts w:ascii="仿宋" w:eastAsia="仿宋" w:hAnsi="仿宋" w:cs="仿宋" w:hint="eastAsia"/>
            <w:lang w:eastAsia="zh-CN"/>
          </w:rPr>
          <w:t>(一)、建筑工程设计原则</w:t>
        </w:r>
        <w:r>
          <w:tab/>
        </w:r>
        <w:r>
          <w:fldChar w:fldCharType="begin"/>
        </w:r>
        <w:r>
          <w:instrText xml:space="preserve"> PAGEREF _Toc655 \h </w:instrText>
        </w:r>
        <w:r>
          <w:fldChar w:fldCharType="separate"/>
        </w:r>
        <w:r>
          <w:t>51</w:t>
        </w:r>
        <w:r>
          <w:fldChar w:fldCharType="end"/>
        </w:r>
      </w:hyperlink>
    </w:p>
    <w:p>
      <w:pPr>
        <w:pStyle w:val="TOC2"/>
        <w:tabs>
          <w:tab w:val="right" w:leader="dot" w:pos="8306"/>
        </w:tabs>
      </w:pPr>
      <w:hyperlink w:anchor="_Toc27488" w:history="1">
        <w:r>
          <w:rPr>
            <w:rFonts w:ascii="仿宋" w:eastAsia="仿宋" w:hAnsi="仿宋" w:cs="仿宋" w:hint="eastAsia"/>
            <w:lang w:eastAsia="zh-CN"/>
          </w:rPr>
          <w:t>(二)、土建工程建设指标</w:t>
        </w:r>
        <w:r>
          <w:tab/>
        </w:r>
        <w:r>
          <w:fldChar w:fldCharType="begin"/>
        </w:r>
        <w:r>
          <w:instrText xml:space="preserve"> PAGEREF _Toc27488 \h </w:instrText>
        </w:r>
        <w:r>
          <w:fldChar w:fldCharType="separate"/>
        </w:r>
        <w:r>
          <w:t>54</w:t>
        </w:r>
        <w:r>
          <w:fldChar w:fldCharType="end"/>
        </w:r>
      </w:hyperlink>
    </w:p>
    <w:p>
      <w:pPr>
        <w:pStyle w:val="TOC1"/>
        <w:tabs>
          <w:tab w:val="right" w:leader="dot" w:pos="8306"/>
        </w:tabs>
      </w:pPr>
      <w:hyperlink w:anchor="_Toc31902" w:history="1">
        <w:r>
          <w:rPr>
            <w:rFonts w:ascii="仿宋" w:eastAsia="仿宋" w:hAnsi="仿宋" w:cs="仿宋" w:hint="eastAsia"/>
            <w:lang w:eastAsia="zh-CN"/>
          </w:rPr>
          <w:t>十六、海水淡化及水处理设备项目变更管理</w:t>
        </w:r>
        <w:r>
          <w:tab/>
        </w:r>
        <w:r>
          <w:fldChar w:fldCharType="begin"/>
        </w:r>
        <w:r>
          <w:instrText xml:space="preserve"> PAGEREF _Toc31902 \h </w:instrText>
        </w:r>
        <w:r>
          <w:fldChar w:fldCharType="separate"/>
        </w:r>
        <w:r>
          <w:t>56</w:t>
        </w:r>
        <w:r>
          <w:fldChar w:fldCharType="end"/>
        </w:r>
      </w:hyperlink>
    </w:p>
    <w:p>
      <w:pPr>
        <w:pStyle w:val="TOC2"/>
        <w:tabs>
          <w:tab w:val="right" w:leader="dot" w:pos="8306"/>
        </w:tabs>
      </w:pPr>
      <w:hyperlink w:anchor="_Toc27776" w:history="1">
        <w:r>
          <w:rPr>
            <w:rFonts w:ascii="仿宋" w:eastAsia="仿宋" w:hAnsi="仿宋" w:cs="仿宋" w:hint="eastAsia"/>
            <w:lang w:eastAsia="zh-CN"/>
          </w:rPr>
          <w:t>(一)、变更申请与评估</w:t>
        </w:r>
        <w:r>
          <w:tab/>
        </w:r>
        <w:r>
          <w:fldChar w:fldCharType="begin"/>
        </w:r>
        <w:r>
          <w:instrText xml:space="preserve"> PAGEREF _Toc27776 \h </w:instrText>
        </w:r>
        <w:r>
          <w:fldChar w:fldCharType="separate"/>
        </w:r>
        <w:r>
          <w:t>56</w:t>
        </w:r>
        <w:r>
          <w:fldChar w:fldCharType="end"/>
        </w:r>
      </w:hyperlink>
    </w:p>
    <w:p>
      <w:pPr>
        <w:pStyle w:val="TOC2"/>
        <w:tabs>
          <w:tab w:val="right" w:leader="dot" w:pos="8306"/>
        </w:tabs>
      </w:pPr>
      <w:hyperlink w:anchor="_Toc24058" w:history="1">
        <w:r>
          <w:rPr>
            <w:rFonts w:ascii="仿宋" w:eastAsia="仿宋" w:hAnsi="仿宋" w:cs="仿宋" w:hint="eastAsia"/>
            <w:lang w:eastAsia="zh-CN"/>
          </w:rPr>
          <w:t>(二)、变更实施与控制</w:t>
        </w:r>
        <w:r>
          <w:tab/>
        </w:r>
        <w:r>
          <w:fldChar w:fldCharType="begin"/>
        </w:r>
        <w:r>
          <w:instrText xml:space="preserve"> PAGEREF _Toc24058 \h </w:instrText>
        </w:r>
        <w:r>
          <w:fldChar w:fldCharType="separate"/>
        </w:r>
        <w:r>
          <w:t>56</w:t>
        </w:r>
        <w:r>
          <w:fldChar w:fldCharType="end"/>
        </w:r>
      </w:hyperlink>
    </w:p>
    <w:p>
      <w:pPr>
        <w:pStyle w:val="TOC1"/>
        <w:tabs>
          <w:tab w:val="right" w:leader="dot" w:pos="8306"/>
        </w:tabs>
      </w:pPr>
      <w:hyperlink w:anchor="_Toc600" w:history="1">
        <w:r>
          <w:rPr>
            <w:rFonts w:ascii="仿宋" w:eastAsia="仿宋" w:hAnsi="仿宋" w:cs="仿宋" w:hint="eastAsia"/>
            <w:lang w:eastAsia="zh-CN"/>
          </w:rPr>
          <w:t>十七、风险识别与分类</w:t>
        </w:r>
        <w:r>
          <w:tab/>
        </w:r>
        <w:r>
          <w:fldChar w:fldCharType="begin"/>
        </w:r>
        <w:r>
          <w:instrText xml:space="preserve"> PAGEREF _Toc600 \h </w:instrText>
        </w:r>
        <w:r>
          <w:fldChar w:fldCharType="separate"/>
        </w:r>
        <w:r>
          <w:t>57</w:t>
        </w:r>
        <w:r>
          <w:fldChar w:fldCharType="end"/>
        </w:r>
      </w:hyperlink>
    </w:p>
    <w:p>
      <w:pPr>
        <w:pStyle w:val="TOC2"/>
        <w:tabs>
          <w:tab w:val="right" w:leader="dot" w:pos="8306"/>
        </w:tabs>
      </w:pPr>
      <w:hyperlink w:anchor="_Toc13899" w:history="1">
        <w:r>
          <w:rPr>
            <w:rFonts w:ascii="仿宋" w:eastAsia="仿宋" w:hAnsi="仿宋" w:cs="仿宋" w:hint="eastAsia"/>
            <w:lang w:eastAsia="zh-CN"/>
          </w:rPr>
          <w:t>(一)、风险识别</w:t>
        </w:r>
        <w:r>
          <w:tab/>
        </w:r>
        <w:r>
          <w:fldChar w:fldCharType="begin"/>
        </w:r>
        <w:r>
          <w:instrText xml:space="preserve"> PAGEREF _Toc13899 \h </w:instrText>
        </w:r>
        <w:r>
          <w:fldChar w:fldCharType="separate"/>
        </w:r>
        <w:r>
          <w:t>57</w:t>
        </w:r>
        <w:r>
          <w:fldChar w:fldCharType="end"/>
        </w:r>
      </w:hyperlink>
    </w:p>
    <w:p>
      <w:pPr>
        <w:pStyle w:val="TOC2"/>
        <w:tabs>
          <w:tab w:val="right" w:leader="dot" w:pos="8306"/>
        </w:tabs>
      </w:pPr>
      <w:hyperlink w:anchor="_Toc21759" w:history="1">
        <w:r>
          <w:rPr>
            <w:rFonts w:ascii="仿宋" w:eastAsia="仿宋" w:hAnsi="仿宋" w:cs="仿宋" w:hint="eastAsia"/>
            <w:lang w:eastAsia="zh-CN"/>
          </w:rPr>
          <w:t>(二)、风险分类</w:t>
        </w:r>
        <w:r>
          <w:tab/>
        </w:r>
        <w:r>
          <w:fldChar w:fldCharType="begin"/>
        </w:r>
        <w:r>
          <w:instrText xml:space="preserve"> PAGEREF _Toc21759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42"/>
      <w:r>
        <w:rPr>
          <w:rFonts w:ascii="仿宋" w:eastAsia="仿宋" w:hAnsi="仿宋" w:cs="仿宋" w:hint="eastAsia"/>
          <w:sz w:val="28"/>
          <w:lang w:eastAsia="zh-CN"/>
        </w:rPr>
        <w:t>一、海水淡化及水处理设备项目建设背景及必要性分析</w:t>
      </w:r>
      <w:bookmarkEnd w:id="2"/>
    </w:p>
    <w:p>
      <w:pPr>
        <w:pStyle w:val="Heading2"/>
        <w:rPr>
          <w:rFonts w:ascii="仿宋" w:eastAsia="仿宋" w:hAnsi="仿宋" w:cs="仿宋" w:hint="eastAsia"/>
          <w:lang w:eastAsia="zh-CN"/>
        </w:rPr>
      </w:pPr>
      <w:bookmarkStart w:id="3" w:name="_Toc22127"/>
      <w:r>
        <w:rPr>
          <w:rFonts w:ascii="仿宋" w:eastAsia="仿宋" w:hAnsi="仿宋" w:cs="仿宋" w:hint="eastAsia"/>
          <w:lang w:eastAsia="zh-CN"/>
        </w:rPr>
        <w:t>(一)、海水淡化及水处理设备项目背景分析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水淡化及水处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水淡化及水处理设备项目在这个潮流中的定位。同时，我们将关注行业内涌现的新兴机遇，以便海水淡化及水处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水淡化及水处理设备项目提供了强大的发展动力。我们将聚焦于行业内最新的技术发展趋势，包括但不限于人工智能、大数据分析、物联网等领域。通过深度的技术研究，我们将确保海水淡化及水处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水淡化及水处理设备项目发展的源泉。我们将投入更多的精力对市场需求进行深入剖析，超越表面的需求，深入挖掘潜在的市场痛点和机遇。通过对市场需求的细致了解，海水淡化及水处理设备项目将更有针对性地设计解决方案，满足市场的多样化需求，从而更好地促进海水淡化及水处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水淡化及水处理设备项目战略至关重要。我们将对竞争态势进行更为深入的分析，包括但不限于市场份额、产品特点、客户满意度等多个维度。通过深度的竞争分析，海水淡化及水处理设备项目将能够更准确地把握市场脉搏，制定具有竞争力的海水淡化及水处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水淡化及水处理设备项目的发展具有直接的影响。我们将进行更为全面的法规和政策分析，了解行业发展中的潜在法律风险和合规挑战。通过充分了解和遵守相关法规，海水淡化及水处理设备项目将确保在法律框架内合法合规运营，为海水淡化及水处理设备项目的稳健发展提供有力支持。</w:t>
      </w:r>
    </w:p>
    <w:p>
      <w:pPr>
        <w:pStyle w:val="Heading2"/>
        <w:ind w:firstLine="560" w:firstLineChars="200"/>
        <w:rPr>
          <w:rFonts w:ascii="仿宋" w:eastAsia="仿宋" w:hAnsi="仿宋" w:cs="仿宋" w:hint="eastAsia"/>
          <w:sz w:val="28"/>
          <w:lang w:eastAsia="zh-CN"/>
        </w:rPr>
      </w:pPr>
      <w:bookmarkStart w:id="4" w:name="_Toc27257"/>
      <w:r>
        <w:rPr>
          <w:rFonts w:ascii="仿宋" w:eastAsia="仿宋" w:hAnsi="仿宋" w:cs="仿宋" w:hint="eastAsia"/>
          <w:sz w:val="28"/>
          <w:lang w:eastAsia="zh-CN"/>
        </w:rPr>
        <w:t>(二)、海水淡化及水处理设备项目建设必要性分析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建设的迫切性源于对行业发展趋势的深刻洞察。我们正处于一个行业变革的时代，科技创新、数字化转型成为企业发展的关键动力。海水淡化及水处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建设不仅仅是为了跟上潮流，更是为了通过技术创新推动企业的持续发展。通过引入先进的技术和解决方案，海水淡化及水处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水淡化及水处理设备项目的建设成为必然选择，通过提高产品质量、拓展服务领域，从而在竞争中获得更多的机会。海水淡化及水处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水淡化及水处理设备项目建设的必要性体现在对客户需求更精准的满足。通过海水淡化及水处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建设的背后是对企业持续创新的追求。只有通过不断创新，企业才能在竞争中立于不败之地。海水淡化及水处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0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25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技术管理特点体现在其创新导向。通过引入最先进的技术趋势和解决方案，海水淡化及水处理设备项目致力于提升科技含量、提高质量和效率水平。这意味着我们将采用最新的工具和方法，确保海水淡化及水处理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水淡化及水处理设备项目技术管理的显著特征。通过整合不同领域的技术资源，我们实现了跨学科的协同工作。这有助于优化技术架构，提高整体效能。此外，整合性策略还促进了不同技术团队之间的紧密沟通和高效合作，确保海水淡化及水处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水淡化及水处理设备项目所采用的技术。通过不断优化技术方案，海水淡化及水处理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水淡化及水处理设备项目团队将在海水淡化及水处理设备项目初期识别可能的技术风险，并采取相应的预防和应对措施。通过建立健全的风险评估机制，海水淡化及水处理设备项目能够在实施过程中及时发现并解决潜在的技术问题，保障海水淡化及水处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水淡化及水处理设备项目中，技术将成为海水淡化及水处理设备项目成功的有力支持。这一深度剖析揭示了技术管理在海水淡化及水处理设备项目实施中的关键作用，为海水淡化及水处理设备项目的技术基础奠定了坚实的基础。</w:t>
      </w:r>
    </w:p>
    <w:p>
      <w:pPr>
        <w:pStyle w:val="Heading2"/>
        <w:ind w:firstLine="560" w:firstLineChars="200"/>
        <w:rPr>
          <w:rFonts w:ascii="仿宋" w:eastAsia="仿宋" w:hAnsi="仿宋" w:cs="仿宋" w:hint="eastAsia"/>
          <w:sz w:val="28"/>
          <w:lang w:eastAsia="zh-CN"/>
        </w:rPr>
      </w:pPr>
      <w:bookmarkStart w:id="7" w:name="_Toc17706"/>
      <w:r>
        <w:rPr>
          <w:rFonts w:ascii="仿宋" w:eastAsia="仿宋" w:hAnsi="仿宋" w:cs="仿宋" w:hint="eastAsia"/>
          <w:sz w:val="28"/>
          <w:lang w:eastAsia="zh-CN"/>
        </w:rPr>
        <w:t>(二)、海水淡化及水处理设备项目工艺技术设计方案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水淡化及水处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水淡化及水处理设备项目将严格按照相关行业规范要求进行组织。通过有效控制产品质量，海水淡化及水处理设备项目将致力于为顾客提供优质的海水淡化及水处理设备项目产品和良好的服务。这体现了海水淡化及水处理设备项目对于生产活动合规性和质量标准的高度重视，为海水淡化及水处理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水淡化及水处理设备项目注重生态效益和清洁生产原则。海水淡化及水处理设备项目建设将紧密结合地方特色经济发展，与社会经济发展规划和区域环境保护规划方案相协调一致。通过与当地区域自然生态系统的结合，海水淡化及水处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水淡化及水处理设备项目产品具有多样化的客户需求和个性化的特点。因此，海水淡化及水处理设备项目产品规格品种多样，且单批生产数量较小。为满足这一特点，海水淡化及水处理设备项目承办单位将建设先进的柔性制造生产线。通过广泛应用柔性制造技术，海水淡化及水处理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水淡化及水处理设备项目采用的技术具有较高的技术含量和自动化水平，处于国内先进水平。这一技术选用不仅体现了对生产效率、质量和环境友好性的高标准要求，同时为海水淡化及水处理设备项目的可持续发展奠定了坚实的基础。</w:t>
      </w:r>
    </w:p>
    <w:p>
      <w:pPr>
        <w:pStyle w:val="Heading2"/>
        <w:ind w:firstLine="560" w:firstLineChars="200"/>
        <w:rPr>
          <w:rFonts w:ascii="仿宋" w:eastAsia="仿宋" w:hAnsi="仿宋" w:cs="仿宋" w:hint="eastAsia"/>
          <w:sz w:val="28"/>
          <w:lang w:eastAsia="zh-CN"/>
        </w:rPr>
      </w:pPr>
      <w:bookmarkStart w:id="8" w:name="_Toc2312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为确保海水淡化及水处理设备项目的高效生产和技术实施，我们制定了一套精心设计的设备选型方案，以满足海水淡化及水处理设备项目生产、质量和环保的要求。该方案的主要特点如下：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水淡化及水处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水淡化及水处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118"/>
      <w:r>
        <w:rPr>
          <w:rFonts w:ascii="仿宋" w:eastAsia="仿宋" w:hAnsi="仿宋" w:cs="仿宋" w:hint="eastAsia"/>
          <w:sz w:val="28"/>
          <w:lang w:eastAsia="zh-CN"/>
        </w:rPr>
        <w:t>三、海水淡化及水处理设备项目建设单位说明</w:t>
      </w:r>
      <w:bookmarkEnd w:id="9"/>
    </w:p>
    <w:p>
      <w:pPr>
        <w:pStyle w:val="Heading2"/>
        <w:rPr>
          <w:rFonts w:ascii="仿宋" w:eastAsia="仿宋" w:hAnsi="仿宋" w:cs="仿宋" w:hint="eastAsia"/>
          <w:lang w:eastAsia="zh-CN"/>
        </w:rPr>
      </w:pPr>
      <w:bookmarkStart w:id="10" w:name="_Toc16408"/>
      <w:r>
        <w:rPr>
          <w:rFonts w:ascii="仿宋" w:eastAsia="仿宋" w:hAnsi="仿宋" w:cs="仿宋" w:hint="eastAsia"/>
          <w:lang w:eastAsia="zh-CN"/>
        </w:rPr>
        <w:t>(一)、海水淡化及水处理设备项目承办单位基本情况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551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水淡化及水处理设备项目承办单位的XXXX，我们着眼于实现可持续的经济效益。通过技术创新和解决方案的提供，公司预计在海水淡化及水处理设备项目执行期间将获得可观的收入增长。这一收入来源主要包括海水淡化及水处理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同时，我们注重成本控制和效率提升，以确保海水淡化及水处理设备项目的可持续盈利。透过精细的管理和资源优化，公司期望实现海水淡化及水处理设备项目利润最大化。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水淡化及水处理设备项目实施进行全面的投资评估，包括海水淡化及水处理设备项目启动阶段的资金投入和后续运营成本。通过对海水淡化及水处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海水淡化及水处理设备项目实施过程中具备足够的资金流动性，公司将进行详尽的现金流分析。这包括资金需求的合理预测、海水淡化及水处理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0343"/>
      <w:r>
        <w:rPr>
          <w:rFonts w:ascii="仿宋" w:eastAsia="仿宋" w:hAnsi="仿宋" w:cs="仿宋" w:hint="eastAsia"/>
          <w:sz w:val="28"/>
          <w:lang w:eastAsia="zh-CN"/>
        </w:rPr>
        <w:t>四、海水淡化及水处理设备项目危机管理</w:t>
      </w:r>
      <w:bookmarkEnd w:id="12"/>
    </w:p>
    <w:p>
      <w:pPr>
        <w:pStyle w:val="Heading2"/>
        <w:rPr>
          <w:rFonts w:ascii="仿宋" w:eastAsia="仿宋" w:hAnsi="仿宋" w:cs="仿宋" w:hint="eastAsia"/>
          <w:lang w:eastAsia="zh-CN"/>
        </w:rPr>
      </w:pPr>
      <w:bookmarkStart w:id="13" w:name="_Toc1370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淡化及水处理设备项目危机管理中，危机预警与识别是确保海水淡化及水处理设备项目稳健运行的核心步骤。通过建立全面的监测机制，海水淡化及水处理设备项目团队旨在及时发现和理解潜在的风险和危机因素，以便采取及时的预防和应对措施，确保海水淡化及水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水淡化及水处理设备项目团队全面分析了整个海水淡化及水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水淡化及水处理设备项目团队着重于明确定义海水淡化及水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水淡化及水处理设备项目进展的持续监控，团队能够及时发现潜在问题并作出迅速反应。海水淡化及水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水淡化及水处理设备项目得以更有序、可控地推进。</w:t>
      </w:r>
    </w:p>
    <w:p>
      <w:pPr>
        <w:pStyle w:val="Heading2"/>
        <w:ind w:firstLine="560" w:firstLineChars="200"/>
        <w:rPr>
          <w:rFonts w:ascii="仿宋" w:eastAsia="仿宋" w:hAnsi="仿宋" w:cs="仿宋" w:hint="eastAsia"/>
          <w:sz w:val="28"/>
          <w:lang w:eastAsia="zh-CN"/>
        </w:rPr>
      </w:pPr>
      <w:bookmarkStart w:id="14" w:name="_Toc3247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在危机发生时，海水淡化及水处理设备项目团队立即行动，成立了应急小组。该小组的任务是迅速制定并实施紧急应对措施，以最小化潜在损失。以下是采取的主要措施：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暂停海水淡化及水处理设备项目进度：为遏制危机蔓延，海水淡化及水处理设备项目暂时停止进行，以便全面评估当前状况。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资源重新分配：重新评估海水淡化及水处理设备项目资源的分配，确保最大限度地减小损失。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实时沟通：与关键利益相关者建立实时沟通机制，向他们传递海水淡化及水处理设备项目危机的实际状况，保障海水淡化及水处理设备项目核心利益。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在紧急应对的同时，海水淡化及水处理设备项目团队强调了团队协作和有效沟通的重要性。以下是团队协作的关键举措：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信息共享机制：建立了信息共享平台，确保团队成员能够及时获取海水淡化及水处理设备项目危机的实时信息。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领导者沟通：海水淡化及水处理设备项目领导者通过定期会议和即时沟通工具，指导团队应对危机，保持团队稳定运行。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随着危机得到初步控制，海水淡化及水处理设备项目团队转向制定恢复计划，以确保海水淡化及水处理设备项目能够从中迅速恢复。主要恢复计划包括：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修复受损的进度计划：重新评估海水淡化及水处理设备项目进度，制定修复计划，确保海水淡化及水处理设备项目尽快回归正常进程。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重新调整资源分配：优化资源分配，确保海水淡化及水处理设备项目在有限资源下高效运转。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风险管理机制加强：对海水淡化及水处理设备项目风险进行全面评估，制定更强化的风险管理策略，以预防未来可能的危机。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99"/>
      <w:r>
        <w:rPr>
          <w:rFonts w:ascii="仿宋" w:eastAsia="仿宋" w:hAnsi="仿宋" w:cs="仿宋" w:hint="eastAsia"/>
          <w:sz w:val="28"/>
          <w:lang w:eastAsia="zh-CN"/>
        </w:rPr>
        <w:t>五、海水淡化及水处理设备项目可持续发展</w:t>
      </w:r>
      <w:bookmarkEnd w:id="15"/>
    </w:p>
    <w:p>
      <w:pPr>
        <w:pStyle w:val="Heading2"/>
        <w:rPr>
          <w:rFonts w:ascii="仿宋" w:eastAsia="仿宋" w:hAnsi="仿宋" w:cs="仿宋" w:hint="eastAsia"/>
          <w:lang w:eastAsia="zh-CN"/>
        </w:rPr>
      </w:pPr>
      <w:bookmarkStart w:id="16" w:name="_Toc2271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淡化及水处理设备项目中，海水淡化及水处理设备项目团队着眼于未来，明确了可持续发展的战略方向。制定的具体可持续发展目标包括降低资源使用、采用环保技术、最大化社会效益等。这一步骤不仅有助于海水淡化及水处理设备项目在环保和社会责任方面达到最高标准，也为未来提供了明确的指引，确保海水淡化及水处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可持续实践的融入海水淡化及水处理设备项目管理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海水淡化及水处理设备项目管理周期。从海水淡化及水处理设备项目规划开始，海水淡化及水处理设备项目团队就考虑了环境和社会的因素。在执行阶段，海水淡化及水处理设备项目团队积极推动绿色技术的应用，优化资源利用。此外，关注员工的社会责任，通过培训和沟通活动提高员工对可持续发展的认知，使他们能够在日常工作中践行可持续实践。这些举措不仅为海水淡化及水处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94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海水淡化及水处理设备项目的可持续发展理念，我们深信环保与社会责任是海水淡化及水处理设备项目成功的关键支柱。在海水淡化及水处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团队通过引入先进的环保技术、建立高效的废物处理系统以及推动能源节约措施，积极履行环保责任。定期的环保监测和评估确保海水淡化及水处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不仅致力于自身可持续发展，还注重对社会的回馈。通过支持社区海水淡化及水处理设备项目、参与慈善事业、提供培训机会等方式，海水淡化及水处理设备项目积极履行社会责任。与当地社区建立积极互动，关注员工的工作与生活平衡，以及员工的身心健康，是海水淡化及水处理设备项目在社会责任层面的关键举措。这样的实践不仅增强了海水淡化及水处理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8786"/>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2765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海水淡化及水处理设备项目的主要产品是XXXX，预计年产值为XXX万元。这一产品在市场中占据着重要的地位，其广泛的应用范围使得该海水淡化及水处理设备项目的市场前景非常广阔。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https://d.book118.com/355222324101011044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海水淡化及水处理设备项目规划设计方案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7442E4"/>
    <w:rsid w:val="177442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22232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2024-01-20T18:21:00Z</dcterms:created>
  <dcterms:modified xsi:type="dcterms:W3CDTF">2024-01-20T18:22:03Z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A11462798C344323910FA4469FA9C4B7_11</vt:lpwstr>
  </property>
  <property fmtid="{D5CDD505-2E9C-101B-9397-08002B2CF9AE}" pid="3" name="KSOProductBuildVer">
    <vt:lpwstr>2052-12.1.0.16120</vt:lpwstr>
  </property>
</Properties>
</file>