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围棋培训项目计划设计方案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70" w:history="1">
        <w:r>
          <w:rPr>
            <w:rFonts w:ascii="仿宋" w:eastAsia="仿宋" w:hAnsi="仿宋" w:cs="仿宋" w:hint="eastAsia"/>
            <w:lang w:eastAsia="zh-CN"/>
          </w:rPr>
          <w:t>序言</w:t>
        </w:r>
        <w:r>
          <w:tab/>
        </w:r>
        <w:r>
          <w:fldChar w:fldCharType="begin"/>
        </w:r>
        <w:r>
          <w:instrText xml:space="preserve"> PAGEREF _Toc6870 \h </w:instrText>
        </w:r>
        <w:r>
          <w:fldChar w:fldCharType="separate"/>
        </w:r>
        <w:r>
          <w:t>3</w:t>
        </w:r>
        <w:r>
          <w:fldChar w:fldCharType="end"/>
        </w:r>
      </w:hyperlink>
    </w:p>
    <w:p>
      <w:pPr>
        <w:pStyle w:val="TOC1"/>
        <w:tabs>
          <w:tab w:val="right" w:leader="dot" w:pos="8306"/>
        </w:tabs>
      </w:pPr>
      <w:hyperlink w:anchor="_Toc19484" w:history="1">
        <w:r>
          <w:rPr>
            <w:rFonts w:ascii="仿宋" w:eastAsia="仿宋" w:hAnsi="仿宋" w:cs="仿宋" w:hint="eastAsia"/>
            <w:lang w:eastAsia="zh-CN"/>
          </w:rPr>
          <w:t>一、围棋培训项目可持续发展</w:t>
        </w:r>
        <w:r>
          <w:tab/>
        </w:r>
        <w:r>
          <w:fldChar w:fldCharType="begin"/>
        </w:r>
        <w:r>
          <w:instrText xml:space="preserve"> PAGEREF _Toc19484 \h </w:instrText>
        </w:r>
        <w:r>
          <w:fldChar w:fldCharType="separate"/>
        </w:r>
        <w:r>
          <w:t>3</w:t>
        </w:r>
        <w:r>
          <w:fldChar w:fldCharType="end"/>
        </w:r>
      </w:hyperlink>
    </w:p>
    <w:p>
      <w:pPr>
        <w:pStyle w:val="TOC2"/>
        <w:tabs>
          <w:tab w:val="right" w:leader="dot" w:pos="8306"/>
        </w:tabs>
      </w:pPr>
      <w:hyperlink w:anchor="_Toc10982" w:history="1">
        <w:r>
          <w:rPr>
            <w:rFonts w:ascii="仿宋" w:eastAsia="仿宋" w:hAnsi="仿宋" w:cs="仿宋" w:hint="eastAsia"/>
            <w:lang w:eastAsia="zh-CN"/>
          </w:rPr>
          <w:t>(一)、可持续战略与实践</w:t>
        </w:r>
        <w:r>
          <w:tab/>
        </w:r>
        <w:r>
          <w:fldChar w:fldCharType="begin"/>
        </w:r>
        <w:r>
          <w:instrText xml:space="preserve"> PAGEREF _Toc10982 \h </w:instrText>
        </w:r>
        <w:r>
          <w:fldChar w:fldCharType="separate"/>
        </w:r>
        <w:r>
          <w:t>3</w:t>
        </w:r>
        <w:r>
          <w:fldChar w:fldCharType="end"/>
        </w:r>
      </w:hyperlink>
    </w:p>
    <w:p>
      <w:pPr>
        <w:pStyle w:val="TOC2"/>
        <w:tabs>
          <w:tab w:val="right" w:leader="dot" w:pos="8306"/>
        </w:tabs>
      </w:pPr>
      <w:hyperlink w:anchor="_Toc18598" w:history="1">
        <w:r>
          <w:rPr>
            <w:rFonts w:ascii="仿宋" w:eastAsia="仿宋" w:hAnsi="仿宋" w:cs="仿宋" w:hint="eastAsia"/>
            <w:lang w:eastAsia="zh-CN"/>
          </w:rPr>
          <w:t>(二)、环保与社会责任</w:t>
        </w:r>
        <w:r>
          <w:tab/>
        </w:r>
        <w:r>
          <w:fldChar w:fldCharType="begin"/>
        </w:r>
        <w:r>
          <w:instrText xml:space="preserve"> PAGEREF _Toc18598 \h </w:instrText>
        </w:r>
        <w:r>
          <w:fldChar w:fldCharType="separate"/>
        </w:r>
        <w:r>
          <w:t>4</w:t>
        </w:r>
        <w:r>
          <w:fldChar w:fldCharType="end"/>
        </w:r>
      </w:hyperlink>
    </w:p>
    <w:p>
      <w:pPr>
        <w:pStyle w:val="TOC1"/>
        <w:tabs>
          <w:tab w:val="right" w:leader="dot" w:pos="8306"/>
        </w:tabs>
      </w:pPr>
      <w:hyperlink w:anchor="_Toc19262" w:history="1">
        <w:r>
          <w:rPr>
            <w:rFonts w:ascii="仿宋" w:eastAsia="仿宋" w:hAnsi="仿宋" w:cs="仿宋" w:hint="eastAsia"/>
            <w:lang w:eastAsia="zh-CN"/>
          </w:rPr>
          <w:t>二、围棋培训项目文档管理</w:t>
        </w:r>
        <w:r>
          <w:tab/>
        </w:r>
        <w:r>
          <w:fldChar w:fldCharType="begin"/>
        </w:r>
        <w:r>
          <w:instrText xml:space="preserve"> PAGEREF _Toc19262 \h </w:instrText>
        </w:r>
        <w:r>
          <w:fldChar w:fldCharType="separate"/>
        </w:r>
        <w:r>
          <w:t>4</w:t>
        </w:r>
        <w:r>
          <w:fldChar w:fldCharType="end"/>
        </w:r>
      </w:hyperlink>
    </w:p>
    <w:p>
      <w:pPr>
        <w:pStyle w:val="TOC2"/>
        <w:tabs>
          <w:tab w:val="right" w:leader="dot" w:pos="8306"/>
        </w:tabs>
      </w:pPr>
      <w:hyperlink w:anchor="_Toc20826" w:history="1">
        <w:r>
          <w:rPr>
            <w:rFonts w:ascii="仿宋" w:eastAsia="仿宋" w:hAnsi="仿宋" w:cs="仿宋" w:hint="eastAsia"/>
            <w:lang w:eastAsia="zh-CN"/>
          </w:rPr>
          <w:t>(一)、文档编制与审查</w:t>
        </w:r>
        <w:r>
          <w:tab/>
        </w:r>
        <w:r>
          <w:fldChar w:fldCharType="begin"/>
        </w:r>
        <w:r>
          <w:instrText xml:space="preserve"> PAGEREF _Toc20826 \h </w:instrText>
        </w:r>
        <w:r>
          <w:fldChar w:fldCharType="separate"/>
        </w:r>
        <w:r>
          <w:t>4</w:t>
        </w:r>
        <w:r>
          <w:fldChar w:fldCharType="end"/>
        </w:r>
      </w:hyperlink>
    </w:p>
    <w:p>
      <w:pPr>
        <w:pStyle w:val="TOC2"/>
        <w:tabs>
          <w:tab w:val="right" w:leader="dot" w:pos="8306"/>
        </w:tabs>
      </w:pPr>
      <w:hyperlink w:anchor="_Toc28942" w:history="1">
        <w:r>
          <w:rPr>
            <w:rFonts w:ascii="仿宋" w:eastAsia="仿宋" w:hAnsi="仿宋" w:cs="仿宋" w:hint="eastAsia"/>
            <w:lang w:eastAsia="zh-CN"/>
          </w:rPr>
          <w:t>(二)、文档发布与分发</w:t>
        </w:r>
        <w:r>
          <w:tab/>
        </w:r>
        <w:r>
          <w:fldChar w:fldCharType="begin"/>
        </w:r>
        <w:r>
          <w:instrText xml:space="preserve"> PAGEREF _Toc28942 \h </w:instrText>
        </w:r>
        <w:r>
          <w:fldChar w:fldCharType="separate"/>
        </w:r>
        <w:r>
          <w:t>6</w:t>
        </w:r>
        <w:r>
          <w:fldChar w:fldCharType="end"/>
        </w:r>
      </w:hyperlink>
    </w:p>
    <w:p>
      <w:pPr>
        <w:pStyle w:val="TOC2"/>
        <w:tabs>
          <w:tab w:val="right" w:leader="dot" w:pos="8306"/>
        </w:tabs>
      </w:pPr>
      <w:hyperlink w:anchor="_Toc10446" w:history="1">
        <w:r>
          <w:rPr>
            <w:rFonts w:ascii="仿宋" w:eastAsia="仿宋" w:hAnsi="仿宋" w:cs="仿宋" w:hint="eastAsia"/>
            <w:lang w:eastAsia="zh-CN"/>
          </w:rPr>
          <w:t>(三)、文档存档与归档</w:t>
        </w:r>
        <w:r>
          <w:tab/>
        </w:r>
        <w:r>
          <w:fldChar w:fldCharType="begin"/>
        </w:r>
        <w:r>
          <w:instrText xml:space="preserve"> PAGEREF _Toc10446 \h </w:instrText>
        </w:r>
        <w:r>
          <w:fldChar w:fldCharType="separate"/>
        </w:r>
        <w:r>
          <w:t>7</w:t>
        </w:r>
        <w:r>
          <w:fldChar w:fldCharType="end"/>
        </w:r>
      </w:hyperlink>
    </w:p>
    <w:p>
      <w:pPr>
        <w:pStyle w:val="TOC1"/>
        <w:tabs>
          <w:tab w:val="right" w:leader="dot" w:pos="8306"/>
        </w:tabs>
      </w:pPr>
      <w:hyperlink w:anchor="_Toc30248" w:history="1">
        <w:r>
          <w:rPr>
            <w:rFonts w:ascii="仿宋" w:eastAsia="仿宋" w:hAnsi="仿宋" w:cs="仿宋" w:hint="eastAsia"/>
            <w:lang w:eastAsia="zh-CN"/>
          </w:rPr>
          <w:t>三、围棋培训项目选址可行性分析</w:t>
        </w:r>
        <w:r>
          <w:tab/>
        </w:r>
        <w:r>
          <w:fldChar w:fldCharType="begin"/>
        </w:r>
        <w:r>
          <w:instrText xml:space="preserve"> PAGEREF _Toc30248 \h </w:instrText>
        </w:r>
        <w:r>
          <w:fldChar w:fldCharType="separate"/>
        </w:r>
        <w:r>
          <w:t>8</w:t>
        </w:r>
        <w:r>
          <w:fldChar w:fldCharType="end"/>
        </w:r>
      </w:hyperlink>
    </w:p>
    <w:p>
      <w:pPr>
        <w:pStyle w:val="TOC2"/>
        <w:tabs>
          <w:tab w:val="right" w:leader="dot" w:pos="8306"/>
        </w:tabs>
      </w:pPr>
      <w:hyperlink w:anchor="_Toc17596" w:history="1">
        <w:r>
          <w:rPr>
            <w:rFonts w:ascii="仿宋" w:eastAsia="仿宋" w:hAnsi="仿宋" w:cs="仿宋" w:hint="eastAsia"/>
            <w:lang w:eastAsia="zh-CN"/>
          </w:rPr>
          <w:t>(一)、围棋培训项目选址</w:t>
        </w:r>
        <w:r>
          <w:tab/>
        </w:r>
        <w:r>
          <w:fldChar w:fldCharType="begin"/>
        </w:r>
        <w:r>
          <w:instrText xml:space="preserve"> PAGEREF _Toc17596 \h </w:instrText>
        </w:r>
        <w:r>
          <w:fldChar w:fldCharType="separate"/>
        </w:r>
        <w:r>
          <w:t>8</w:t>
        </w:r>
        <w:r>
          <w:fldChar w:fldCharType="end"/>
        </w:r>
      </w:hyperlink>
    </w:p>
    <w:p>
      <w:pPr>
        <w:pStyle w:val="TOC2"/>
        <w:tabs>
          <w:tab w:val="right" w:leader="dot" w:pos="8306"/>
        </w:tabs>
      </w:pPr>
      <w:hyperlink w:anchor="_Toc14284" w:history="1">
        <w:r>
          <w:rPr>
            <w:rFonts w:ascii="仿宋" w:eastAsia="仿宋" w:hAnsi="仿宋" w:cs="仿宋" w:hint="eastAsia"/>
            <w:lang w:eastAsia="zh-CN"/>
          </w:rPr>
          <w:t>(二)、用地控制指标</w:t>
        </w:r>
        <w:r>
          <w:tab/>
        </w:r>
        <w:r>
          <w:fldChar w:fldCharType="begin"/>
        </w:r>
        <w:r>
          <w:instrText xml:space="preserve"> PAGEREF _Toc14284 \h </w:instrText>
        </w:r>
        <w:r>
          <w:fldChar w:fldCharType="separate"/>
        </w:r>
        <w:r>
          <w:t>8</w:t>
        </w:r>
        <w:r>
          <w:fldChar w:fldCharType="end"/>
        </w:r>
      </w:hyperlink>
    </w:p>
    <w:p>
      <w:pPr>
        <w:pStyle w:val="TOC2"/>
        <w:tabs>
          <w:tab w:val="right" w:leader="dot" w:pos="8306"/>
        </w:tabs>
      </w:pPr>
      <w:hyperlink w:anchor="_Toc31269" w:history="1">
        <w:r>
          <w:rPr>
            <w:rFonts w:ascii="仿宋" w:eastAsia="仿宋" w:hAnsi="仿宋" w:cs="仿宋" w:hint="eastAsia"/>
            <w:lang w:eastAsia="zh-CN"/>
          </w:rPr>
          <w:t>(三)、节约用地措施</w:t>
        </w:r>
        <w:r>
          <w:tab/>
        </w:r>
        <w:r>
          <w:fldChar w:fldCharType="begin"/>
        </w:r>
        <w:r>
          <w:instrText xml:space="preserve"> PAGEREF _Toc31269 \h </w:instrText>
        </w:r>
        <w:r>
          <w:fldChar w:fldCharType="separate"/>
        </w:r>
        <w:r>
          <w:t>10</w:t>
        </w:r>
        <w:r>
          <w:fldChar w:fldCharType="end"/>
        </w:r>
      </w:hyperlink>
    </w:p>
    <w:p>
      <w:pPr>
        <w:pStyle w:val="TOC2"/>
        <w:tabs>
          <w:tab w:val="right" w:leader="dot" w:pos="8306"/>
        </w:tabs>
      </w:pPr>
      <w:hyperlink w:anchor="_Toc30897" w:history="1">
        <w:r>
          <w:rPr>
            <w:rFonts w:ascii="仿宋" w:eastAsia="仿宋" w:hAnsi="仿宋" w:cs="仿宋" w:hint="eastAsia"/>
            <w:lang w:eastAsia="zh-CN"/>
          </w:rPr>
          <w:t>(四)、总图布置方案</w:t>
        </w:r>
        <w:r>
          <w:tab/>
        </w:r>
        <w:r>
          <w:fldChar w:fldCharType="begin"/>
        </w:r>
        <w:r>
          <w:instrText xml:space="preserve"> PAGEREF _Toc30897 \h </w:instrText>
        </w:r>
        <w:r>
          <w:fldChar w:fldCharType="separate"/>
        </w:r>
        <w:r>
          <w:t>11</w:t>
        </w:r>
        <w:r>
          <w:fldChar w:fldCharType="end"/>
        </w:r>
      </w:hyperlink>
    </w:p>
    <w:p>
      <w:pPr>
        <w:pStyle w:val="TOC2"/>
        <w:tabs>
          <w:tab w:val="right" w:leader="dot" w:pos="8306"/>
        </w:tabs>
      </w:pPr>
      <w:hyperlink w:anchor="_Toc9142" w:history="1">
        <w:r>
          <w:rPr>
            <w:rFonts w:ascii="仿宋" w:eastAsia="仿宋" w:hAnsi="仿宋" w:cs="仿宋" w:hint="eastAsia"/>
            <w:lang w:eastAsia="zh-CN"/>
          </w:rPr>
          <w:t>(五)、选址综合评价</w:t>
        </w:r>
        <w:r>
          <w:tab/>
        </w:r>
        <w:r>
          <w:fldChar w:fldCharType="begin"/>
        </w:r>
        <w:r>
          <w:instrText xml:space="preserve"> PAGEREF _Toc9142 \h </w:instrText>
        </w:r>
        <w:r>
          <w:fldChar w:fldCharType="separate"/>
        </w:r>
        <w:r>
          <w:t>12</w:t>
        </w:r>
        <w:r>
          <w:fldChar w:fldCharType="end"/>
        </w:r>
      </w:hyperlink>
    </w:p>
    <w:p>
      <w:pPr>
        <w:pStyle w:val="TOC1"/>
        <w:tabs>
          <w:tab w:val="right" w:leader="dot" w:pos="8306"/>
        </w:tabs>
      </w:pPr>
      <w:hyperlink w:anchor="_Toc2134" w:history="1">
        <w:r>
          <w:rPr>
            <w:rFonts w:ascii="仿宋" w:eastAsia="仿宋" w:hAnsi="仿宋" w:cs="仿宋" w:hint="eastAsia"/>
            <w:lang w:eastAsia="zh-CN"/>
          </w:rPr>
          <w:t>四、围棋培训项目概论</w:t>
        </w:r>
        <w:r>
          <w:tab/>
        </w:r>
        <w:r>
          <w:fldChar w:fldCharType="begin"/>
        </w:r>
        <w:r>
          <w:instrText xml:space="preserve"> PAGEREF _Toc2134 \h </w:instrText>
        </w:r>
        <w:r>
          <w:fldChar w:fldCharType="separate"/>
        </w:r>
        <w:r>
          <w:t>13</w:t>
        </w:r>
        <w:r>
          <w:fldChar w:fldCharType="end"/>
        </w:r>
      </w:hyperlink>
    </w:p>
    <w:p>
      <w:pPr>
        <w:pStyle w:val="TOC2"/>
        <w:tabs>
          <w:tab w:val="right" w:leader="dot" w:pos="8306"/>
        </w:tabs>
      </w:pPr>
      <w:hyperlink w:anchor="_Toc23638" w:history="1">
        <w:r>
          <w:rPr>
            <w:rFonts w:ascii="仿宋" w:eastAsia="仿宋" w:hAnsi="仿宋" w:cs="仿宋" w:hint="eastAsia"/>
            <w:lang w:eastAsia="zh-CN"/>
          </w:rPr>
          <w:t>(一)、围棋培训项目概况</w:t>
        </w:r>
        <w:r>
          <w:tab/>
        </w:r>
        <w:r>
          <w:fldChar w:fldCharType="begin"/>
        </w:r>
        <w:r>
          <w:instrText xml:space="preserve"> PAGEREF _Toc23638 \h </w:instrText>
        </w:r>
        <w:r>
          <w:fldChar w:fldCharType="separate"/>
        </w:r>
        <w:r>
          <w:t>13</w:t>
        </w:r>
        <w:r>
          <w:fldChar w:fldCharType="end"/>
        </w:r>
      </w:hyperlink>
    </w:p>
    <w:p>
      <w:pPr>
        <w:pStyle w:val="TOC2"/>
        <w:tabs>
          <w:tab w:val="right" w:leader="dot" w:pos="8306"/>
        </w:tabs>
      </w:pPr>
      <w:hyperlink w:anchor="_Toc486" w:history="1">
        <w:r>
          <w:rPr>
            <w:rFonts w:ascii="仿宋" w:eastAsia="仿宋" w:hAnsi="仿宋" w:cs="仿宋" w:hint="eastAsia"/>
            <w:lang w:eastAsia="zh-CN"/>
          </w:rPr>
          <w:t>(二)、围棋培训项目目标</w:t>
        </w:r>
        <w:r>
          <w:tab/>
        </w:r>
        <w:r>
          <w:fldChar w:fldCharType="begin"/>
        </w:r>
        <w:r>
          <w:instrText xml:space="preserve"> PAGEREF _Toc486 \h </w:instrText>
        </w:r>
        <w:r>
          <w:fldChar w:fldCharType="separate"/>
        </w:r>
        <w:r>
          <w:t>15</w:t>
        </w:r>
        <w:r>
          <w:fldChar w:fldCharType="end"/>
        </w:r>
      </w:hyperlink>
    </w:p>
    <w:p>
      <w:pPr>
        <w:pStyle w:val="TOC2"/>
        <w:tabs>
          <w:tab w:val="right" w:leader="dot" w:pos="8306"/>
        </w:tabs>
      </w:pPr>
      <w:hyperlink w:anchor="_Toc30455" w:history="1">
        <w:r>
          <w:rPr>
            <w:rFonts w:ascii="仿宋" w:eastAsia="仿宋" w:hAnsi="仿宋" w:cs="仿宋" w:hint="eastAsia"/>
            <w:lang w:eastAsia="zh-CN"/>
          </w:rPr>
          <w:t>(三)、围棋培训项目提出的理由</w:t>
        </w:r>
        <w:r>
          <w:tab/>
        </w:r>
        <w:r>
          <w:fldChar w:fldCharType="begin"/>
        </w:r>
        <w:r>
          <w:instrText xml:space="preserve"> PAGEREF _Toc30455 \h </w:instrText>
        </w:r>
        <w:r>
          <w:fldChar w:fldCharType="separate"/>
        </w:r>
        <w:r>
          <w:t>16</w:t>
        </w:r>
        <w:r>
          <w:fldChar w:fldCharType="end"/>
        </w:r>
      </w:hyperlink>
    </w:p>
    <w:p>
      <w:pPr>
        <w:pStyle w:val="TOC2"/>
        <w:tabs>
          <w:tab w:val="right" w:leader="dot" w:pos="8306"/>
        </w:tabs>
      </w:pPr>
      <w:hyperlink w:anchor="_Toc18227" w:history="1">
        <w:r>
          <w:rPr>
            <w:rFonts w:ascii="仿宋" w:eastAsia="仿宋" w:hAnsi="仿宋" w:cs="仿宋" w:hint="eastAsia"/>
            <w:lang w:eastAsia="zh-CN"/>
          </w:rPr>
          <w:t>(四)、围棋培训项目意义</w:t>
        </w:r>
        <w:r>
          <w:tab/>
        </w:r>
        <w:r>
          <w:fldChar w:fldCharType="begin"/>
        </w:r>
        <w:r>
          <w:instrText xml:space="preserve"> PAGEREF _Toc18227 \h </w:instrText>
        </w:r>
        <w:r>
          <w:fldChar w:fldCharType="separate"/>
        </w:r>
        <w:r>
          <w:t>18</w:t>
        </w:r>
        <w:r>
          <w:fldChar w:fldCharType="end"/>
        </w:r>
      </w:hyperlink>
    </w:p>
    <w:p>
      <w:pPr>
        <w:pStyle w:val="TOC2"/>
        <w:tabs>
          <w:tab w:val="right" w:leader="dot" w:pos="8306"/>
        </w:tabs>
      </w:pPr>
      <w:hyperlink w:anchor="_Toc26149" w:history="1">
        <w:r>
          <w:rPr>
            <w:rFonts w:ascii="仿宋" w:eastAsia="仿宋" w:hAnsi="仿宋" w:cs="仿宋" w:hint="eastAsia"/>
            <w:lang w:eastAsia="zh-CN"/>
          </w:rPr>
          <w:t>(五)、围棋培训项目背景</w:t>
        </w:r>
        <w:r>
          <w:tab/>
        </w:r>
        <w:r>
          <w:fldChar w:fldCharType="begin"/>
        </w:r>
        <w:r>
          <w:instrText xml:space="preserve"> PAGEREF _Toc26149 \h </w:instrText>
        </w:r>
        <w:r>
          <w:fldChar w:fldCharType="separate"/>
        </w:r>
        <w:r>
          <w:t>19</w:t>
        </w:r>
        <w:r>
          <w:fldChar w:fldCharType="end"/>
        </w:r>
      </w:hyperlink>
    </w:p>
    <w:p>
      <w:pPr>
        <w:pStyle w:val="TOC1"/>
        <w:tabs>
          <w:tab w:val="right" w:leader="dot" w:pos="8306"/>
        </w:tabs>
      </w:pPr>
      <w:hyperlink w:anchor="_Toc16530" w:history="1">
        <w:r>
          <w:rPr>
            <w:rFonts w:ascii="仿宋" w:eastAsia="仿宋" w:hAnsi="仿宋" w:cs="仿宋" w:hint="eastAsia"/>
            <w:lang w:eastAsia="zh-CN"/>
          </w:rPr>
          <w:t>五、工艺说明</w:t>
        </w:r>
        <w:r>
          <w:tab/>
        </w:r>
        <w:r>
          <w:fldChar w:fldCharType="begin"/>
        </w:r>
        <w:r>
          <w:instrText xml:space="preserve"> PAGEREF _Toc16530 \h </w:instrText>
        </w:r>
        <w:r>
          <w:fldChar w:fldCharType="separate"/>
        </w:r>
        <w:r>
          <w:t>19</w:t>
        </w:r>
        <w:r>
          <w:fldChar w:fldCharType="end"/>
        </w:r>
      </w:hyperlink>
    </w:p>
    <w:p>
      <w:pPr>
        <w:pStyle w:val="TOC2"/>
        <w:tabs>
          <w:tab w:val="right" w:leader="dot" w:pos="8306"/>
        </w:tabs>
      </w:pPr>
      <w:hyperlink w:anchor="_Toc6381" w:history="1">
        <w:r>
          <w:rPr>
            <w:rFonts w:ascii="仿宋" w:eastAsia="仿宋" w:hAnsi="仿宋" w:cs="仿宋" w:hint="eastAsia"/>
            <w:lang w:eastAsia="zh-CN"/>
          </w:rPr>
          <w:t>(一)、技术管理特点</w:t>
        </w:r>
        <w:r>
          <w:tab/>
        </w:r>
        <w:r>
          <w:fldChar w:fldCharType="begin"/>
        </w:r>
        <w:r>
          <w:instrText xml:space="preserve"> PAGEREF _Toc6381 \h </w:instrText>
        </w:r>
        <w:r>
          <w:fldChar w:fldCharType="separate"/>
        </w:r>
        <w:r>
          <w:t>19</w:t>
        </w:r>
        <w:r>
          <w:fldChar w:fldCharType="end"/>
        </w:r>
      </w:hyperlink>
    </w:p>
    <w:p>
      <w:pPr>
        <w:pStyle w:val="TOC2"/>
        <w:tabs>
          <w:tab w:val="right" w:leader="dot" w:pos="8306"/>
        </w:tabs>
      </w:pPr>
      <w:hyperlink w:anchor="_Toc28839" w:history="1">
        <w:r>
          <w:rPr>
            <w:rFonts w:ascii="仿宋" w:eastAsia="仿宋" w:hAnsi="仿宋" w:cs="仿宋" w:hint="eastAsia"/>
            <w:lang w:eastAsia="zh-CN"/>
          </w:rPr>
          <w:t>(二)、围棋培训项目工艺技术设计方案</w:t>
        </w:r>
        <w:r>
          <w:tab/>
        </w:r>
        <w:r>
          <w:fldChar w:fldCharType="begin"/>
        </w:r>
        <w:r>
          <w:instrText xml:space="preserve"> PAGEREF _Toc28839 \h </w:instrText>
        </w:r>
        <w:r>
          <w:fldChar w:fldCharType="separate"/>
        </w:r>
        <w:r>
          <w:t>21</w:t>
        </w:r>
        <w:r>
          <w:fldChar w:fldCharType="end"/>
        </w:r>
      </w:hyperlink>
    </w:p>
    <w:p>
      <w:pPr>
        <w:pStyle w:val="TOC2"/>
        <w:tabs>
          <w:tab w:val="right" w:leader="dot" w:pos="8306"/>
        </w:tabs>
      </w:pPr>
      <w:hyperlink w:anchor="_Toc16395" w:history="1">
        <w:r>
          <w:rPr>
            <w:rFonts w:ascii="仿宋" w:eastAsia="仿宋" w:hAnsi="仿宋" w:cs="仿宋" w:hint="eastAsia"/>
            <w:lang w:eastAsia="zh-CN"/>
          </w:rPr>
          <w:t>(三)、设备选型方案</w:t>
        </w:r>
        <w:r>
          <w:tab/>
        </w:r>
        <w:r>
          <w:fldChar w:fldCharType="begin"/>
        </w:r>
        <w:r>
          <w:instrText xml:space="preserve"> PAGEREF _Toc16395 \h </w:instrText>
        </w:r>
        <w:r>
          <w:fldChar w:fldCharType="separate"/>
        </w:r>
        <w:r>
          <w:t>22</w:t>
        </w:r>
        <w:r>
          <w:fldChar w:fldCharType="end"/>
        </w:r>
      </w:hyperlink>
    </w:p>
    <w:p>
      <w:pPr>
        <w:pStyle w:val="TOC1"/>
        <w:tabs>
          <w:tab w:val="right" w:leader="dot" w:pos="8306"/>
        </w:tabs>
      </w:pPr>
      <w:hyperlink w:anchor="_Toc9045" w:history="1">
        <w:r>
          <w:rPr>
            <w:rFonts w:ascii="仿宋" w:eastAsia="仿宋" w:hAnsi="仿宋" w:cs="仿宋" w:hint="eastAsia"/>
            <w:lang w:eastAsia="zh-CN"/>
          </w:rPr>
          <w:t>六、围棋培训项目土建工程</w:t>
        </w:r>
        <w:r>
          <w:tab/>
        </w:r>
        <w:r>
          <w:fldChar w:fldCharType="begin"/>
        </w:r>
        <w:r>
          <w:instrText xml:space="preserve"> PAGEREF _Toc9045 \h </w:instrText>
        </w:r>
        <w:r>
          <w:fldChar w:fldCharType="separate"/>
        </w:r>
        <w:r>
          <w:t>23</w:t>
        </w:r>
        <w:r>
          <w:fldChar w:fldCharType="end"/>
        </w:r>
      </w:hyperlink>
    </w:p>
    <w:p>
      <w:pPr>
        <w:pStyle w:val="TOC2"/>
        <w:tabs>
          <w:tab w:val="right" w:leader="dot" w:pos="8306"/>
        </w:tabs>
      </w:pPr>
      <w:hyperlink w:anchor="_Toc17799" w:history="1">
        <w:r>
          <w:rPr>
            <w:rFonts w:ascii="仿宋" w:eastAsia="仿宋" w:hAnsi="仿宋" w:cs="仿宋" w:hint="eastAsia"/>
            <w:lang w:eastAsia="zh-CN"/>
          </w:rPr>
          <w:t>(一)、建筑工程设计原则</w:t>
        </w:r>
        <w:r>
          <w:tab/>
        </w:r>
        <w:r>
          <w:fldChar w:fldCharType="begin"/>
        </w:r>
        <w:r>
          <w:instrText xml:space="preserve"> PAGEREF _Toc17799 \h </w:instrText>
        </w:r>
        <w:r>
          <w:fldChar w:fldCharType="separate"/>
        </w:r>
        <w:r>
          <w:t>23</w:t>
        </w:r>
        <w:r>
          <w:fldChar w:fldCharType="end"/>
        </w:r>
      </w:hyperlink>
    </w:p>
    <w:p>
      <w:pPr>
        <w:pStyle w:val="TOC2"/>
        <w:tabs>
          <w:tab w:val="right" w:leader="dot" w:pos="8306"/>
        </w:tabs>
      </w:pPr>
      <w:hyperlink w:anchor="_Toc31090" w:history="1">
        <w:r>
          <w:rPr>
            <w:rFonts w:ascii="仿宋" w:eastAsia="仿宋" w:hAnsi="仿宋" w:cs="仿宋" w:hint="eastAsia"/>
            <w:lang w:eastAsia="zh-CN"/>
          </w:rPr>
          <w:t>(二)、土建工程设计年限及安全等级</w:t>
        </w:r>
        <w:r>
          <w:tab/>
        </w:r>
        <w:r>
          <w:fldChar w:fldCharType="begin"/>
        </w:r>
        <w:r>
          <w:instrText xml:space="preserve"> PAGEREF _Toc31090 \h </w:instrText>
        </w:r>
        <w:r>
          <w:fldChar w:fldCharType="separate"/>
        </w:r>
        <w:r>
          <w:t>24</w:t>
        </w:r>
        <w:r>
          <w:fldChar w:fldCharType="end"/>
        </w:r>
      </w:hyperlink>
    </w:p>
    <w:p>
      <w:pPr>
        <w:pStyle w:val="TOC2"/>
        <w:tabs>
          <w:tab w:val="right" w:leader="dot" w:pos="8306"/>
        </w:tabs>
      </w:pPr>
      <w:hyperlink w:anchor="_Toc21024" w:history="1">
        <w:r>
          <w:rPr>
            <w:rFonts w:ascii="仿宋" w:eastAsia="仿宋" w:hAnsi="仿宋" w:cs="仿宋" w:hint="eastAsia"/>
            <w:lang w:eastAsia="zh-CN"/>
          </w:rPr>
          <w:t>(三)、建筑工程设计总体要求</w:t>
        </w:r>
        <w:r>
          <w:tab/>
        </w:r>
        <w:r>
          <w:fldChar w:fldCharType="begin"/>
        </w:r>
        <w:r>
          <w:instrText xml:space="preserve"> PAGEREF _Toc21024 \h </w:instrText>
        </w:r>
        <w:r>
          <w:fldChar w:fldCharType="separate"/>
        </w:r>
        <w:r>
          <w:t>26</w:t>
        </w:r>
        <w:r>
          <w:fldChar w:fldCharType="end"/>
        </w:r>
      </w:hyperlink>
    </w:p>
    <w:p>
      <w:pPr>
        <w:pStyle w:val="TOC2"/>
        <w:tabs>
          <w:tab w:val="right" w:leader="dot" w:pos="8306"/>
        </w:tabs>
      </w:pPr>
      <w:hyperlink w:anchor="_Toc24310" w:history="1">
        <w:r>
          <w:rPr>
            <w:rFonts w:ascii="仿宋" w:eastAsia="仿宋" w:hAnsi="仿宋" w:cs="仿宋" w:hint="eastAsia"/>
            <w:lang w:eastAsia="zh-CN"/>
          </w:rPr>
          <w:t>(四)、土建工程建设指标</w:t>
        </w:r>
        <w:r>
          <w:tab/>
        </w:r>
        <w:r>
          <w:fldChar w:fldCharType="begin"/>
        </w:r>
        <w:r>
          <w:instrText xml:space="preserve"> PAGEREF _Toc24310 \h </w:instrText>
        </w:r>
        <w:r>
          <w:fldChar w:fldCharType="separate"/>
        </w:r>
        <w:r>
          <w:t>26</w:t>
        </w:r>
        <w:r>
          <w:fldChar w:fldCharType="end"/>
        </w:r>
      </w:hyperlink>
    </w:p>
    <w:p>
      <w:pPr>
        <w:pStyle w:val="TOC1"/>
        <w:tabs>
          <w:tab w:val="right" w:leader="dot" w:pos="8306"/>
        </w:tabs>
      </w:pPr>
      <w:hyperlink w:anchor="_Toc22334" w:history="1">
        <w:r>
          <w:rPr>
            <w:rFonts w:ascii="仿宋" w:eastAsia="仿宋" w:hAnsi="仿宋" w:cs="仿宋" w:hint="eastAsia"/>
            <w:lang w:eastAsia="zh-CN"/>
          </w:rPr>
          <w:t>七、围棋培训项目社会影响</w:t>
        </w:r>
        <w:r>
          <w:tab/>
        </w:r>
        <w:r>
          <w:fldChar w:fldCharType="begin"/>
        </w:r>
        <w:r>
          <w:instrText xml:space="preserve"> PAGEREF _Toc22334 \h </w:instrText>
        </w:r>
        <w:r>
          <w:fldChar w:fldCharType="separate"/>
        </w:r>
        <w:r>
          <w:t>26</w:t>
        </w:r>
        <w:r>
          <w:fldChar w:fldCharType="end"/>
        </w:r>
      </w:hyperlink>
    </w:p>
    <w:p>
      <w:pPr>
        <w:pStyle w:val="TOC2"/>
        <w:tabs>
          <w:tab w:val="right" w:leader="dot" w:pos="8306"/>
        </w:tabs>
      </w:pPr>
      <w:hyperlink w:anchor="_Toc10170" w:history="1">
        <w:r>
          <w:rPr>
            <w:rFonts w:ascii="仿宋" w:eastAsia="仿宋" w:hAnsi="仿宋" w:cs="仿宋" w:hint="eastAsia"/>
            <w:lang w:eastAsia="zh-CN"/>
          </w:rPr>
          <w:t>(一)、社会责任与义务</w:t>
        </w:r>
        <w:r>
          <w:tab/>
        </w:r>
        <w:r>
          <w:fldChar w:fldCharType="begin"/>
        </w:r>
        <w:r>
          <w:instrText xml:space="preserve"> PAGEREF _Toc10170 \h </w:instrText>
        </w:r>
        <w:r>
          <w:fldChar w:fldCharType="separate"/>
        </w:r>
        <w:r>
          <w:t>26</w:t>
        </w:r>
        <w:r>
          <w:fldChar w:fldCharType="end"/>
        </w:r>
      </w:hyperlink>
    </w:p>
    <w:p>
      <w:pPr>
        <w:pStyle w:val="TOC2"/>
        <w:tabs>
          <w:tab w:val="right" w:leader="dot" w:pos="8306"/>
        </w:tabs>
      </w:pPr>
      <w:hyperlink w:anchor="_Toc2367" w:history="1">
        <w:r>
          <w:rPr>
            <w:rFonts w:ascii="仿宋" w:eastAsia="仿宋" w:hAnsi="仿宋" w:cs="仿宋" w:hint="eastAsia"/>
            <w:lang w:eastAsia="zh-CN"/>
          </w:rPr>
          <w:t>(二)、社会参与与沟通</w:t>
        </w:r>
        <w:r>
          <w:tab/>
        </w:r>
        <w:r>
          <w:fldChar w:fldCharType="begin"/>
        </w:r>
        <w:r>
          <w:instrText xml:space="preserve"> PAGEREF _Toc2367 \h </w:instrText>
        </w:r>
        <w:r>
          <w:fldChar w:fldCharType="separate"/>
        </w:r>
        <w:r>
          <w:t>27</w:t>
        </w:r>
        <w:r>
          <w:fldChar w:fldCharType="end"/>
        </w:r>
      </w:hyperlink>
    </w:p>
    <w:p>
      <w:pPr>
        <w:pStyle w:val="TOC1"/>
        <w:tabs>
          <w:tab w:val="right" w:leader="dot" w:pos="8306"/>
        </w:tabs>
      </w:pPr>
      <w:hyperlink w:anchor="_Toc12026" w:history="1">
        <w:r>
          <w:rPr>
            <w:rFonts w:ascii="仿宋" w:eastAsia="仿宋" w:hAnsi="仿宋" w:cs="仿宋" w:hint="eastAsia"/>
            <w:lang w:eastAsia="zh-CN"/>
          </w:rPr>
          <w:t>八、围棋培训项目创新与研发</w:t>
        </w:r>
        <w:r>
          <w:tab/>
        </w:r>
        <w:r>
          <w:fldChar w:fldCharType="begin"/>
        </w:r>
        <w:r>
          <w:instrText xml:space="preserve"> PAGEREF _Toc12026 \h </w:instrText>
        </w:r>
        <w:r>
          <w:fldChar w:fldCharType="separate"/>
        </w:r>
        <w:r>
          <w:t>28</w:t>
        </w:r>
        <w:r>
          <w:fldChar w:fldCharType="end"/>
        </w:r>
      </w:hyperlink>
    </w:p>
    <w:p>
      <w:pPr>
        <w:pStyle w:val="TOC2"/>
        <w:tabs>
          <w:tab w:val="right" w:leader="dot" w:pos="8306"/>
        </w:tabs>
      </w:pPr>
      <w:hyperlink w:anchor="_Toc21846" w:history="1">
        <w:r>
          <w:rPr>
            <w:rFonts w:ascii="仿宋" w:eastAsia="仿宋" w:hAnsi="仿宋" w:cs="仿宋" w:hint="eastAsia"/>
            <w:lang w:eastAsia="zh-CN"/>
          </w:rPr>
          <w:t>(一)、创新策略与方向</w:t>
        </w:r>
        <w:r>
          <w:tab/>
        </w:r>
        <w:r>
          <w:fldChar w:fldCharType="begin"/>
        </w:r>
        <w:r>
          <w:instrText xml:space="preserve"> PAGEREF _Toc21846 \h </w:instrText>
        </w:r>
        <w:r>
          <w:fldChar w:fldCharType="separate"/>
        </w:r>
        <w:r>
          <w:t>28</w:t>
        </w:r>
        <w:r>
          <w:fldChar w:fldCharType="end"/>
        </w:r>
      </w:hyperlink>
    </w:p>
    <w:p>
      <w:pPr>
        <w:pStyle w:val="TOC2"/>
        <w:tabs>
          <w:tab w:val="right" w:leader="dot" w:pos="8306"/>
        </w:tabs>
      </w:pPr>
      <w:hyperlink w:anchor="_Toc30789" w:history="1">
        <w:r>
          <w:rPr>
            <w:rFonts w:ascii="仿宋" w:eastAsia="仿宋" w:hAnsi="仿宋" w:cs="仿宋" w:hint="eastAsia"/>
            <w:lang w:eastAsia="zh-CN"/>
          </w:rPr>
          <w:t>(二)、研发规划与投入</w:t>
        </w:r>
        <w:r>
          <w:tab/>
        </w:r>
        <w:r>
          <w:fldChar w:fldCharType="begin"/>
        </w:r>
        <w:r>
          <w:instrText xml:space="preserve"> PAGEREF _Toc30789 \h </w:instrText>
        </w:r>
        <w:r>
          <w:fldChar w:fldCharType="separate"/>
        </w:r>
        <w:r>
          <w:t>30</w:t>
        </w:r>
        <w:r>
          <w:fldChar w:fldCharType="end"/>
        </w:r>
      </w:hyperlink>
    </w:p>
    <w:p>
      <w:pPr>
        <w:pStyle w:val="TOC1"/>
        <w:tabs>
          <w:tab w:val="right" w:leader="dot" w:pos="8306"/>
        </w:tabs>
      </w:pPr>
      <w:hyperlink w:anchor="_Toc30564" w:history="1">
        <w:r>
          <w:rPr>
            <w:rFonts w:ascii="仿宋" w:eastAsia="仿宋" w:hAnsi="仿宋" w:cs="仿宋" w:hint="eastAsia"/>
            <w:lang w:eastAsia="zh-CN"/>
          </w:rPr>
          <w:t>九、生产安全保护</w:t>
        </w:r>
        <w:r>
          <w:tab/>
        </w:r>
        <w:r>
          <w:fldChar w:fldCharType="begin"/>
        </w:r>
        <w:r>
          <w:instrText xml:space="preserve"> PAGEREF _Toc30564 \h </w:instrText>
        </w:r>
        <w:r>
          <w:fldChar w:fldCharType="separate"/>
        </w:r>
        <w:r>
          <w:t>31</w:t>
        </w:r>
        <w:r>
          <w:fldChar w:fldCharType="end"/>
        </w:r>
      </w:hyperlink>
    </w:p>
    <w:p>
      <w:pPr>
        <w:pStyle w:val="TOC2"/>
        <w:tabs>
          <w:tab w:val="right" w:leader="dot" w:pos="8306"/>
        </w:tabs>
      </w:pPr>
      <w:hyperlink w:anchor="_Toc1142" w:history="1">
        <w:r>
          <w:rPr>
            <w:rFonts w:ascii="仿宋" w:eastAsia="仿宋" w:hAnsi="仿宋" w:cs="仿宋" w:hint="eastAsia"/>
            <w:lang w:eastAsia="zh-CN"/>
          </w:rPr>
          <w:t>(一)、消防安全</w:t>
        </w:r>
        <w:r>
          <w:tab/>
        </w:r>
        <w:r>
          <w:fldChar w:fldCharType="begin"/>
        </w:r>
        <w:r>
          <w:instrText xml:space="preserve"> PAGEREF _Toc1142 \h </w:instrText>
        </w:r>
        <w:r>
          <w:fldChar w:fldCharType="separate"/>
        </w:r>
        <w:r>
          <w:t>31</w:t>
        </w:r>
        <w:r>
          <w:fldChar w:fldCharType="end"/>
        </w:r>
      </w:hyperlink>
    </w:p>
    <w:p>
      <w:pPr>
        <w:pStyle w:val="TOC2"/>
        <w:tabs>
          <w:tab w:val="right" w:leader="dot" w:pos="8306"/>
        </w:tabs>
      </w:pPr>
      <w:hyperlink w:anchor="_Toc14177" w:history="1">
        <w:r>
          <w:rPr>
            <w:rFonts w:ascii="仿宋" w:eastAsia="仿宋" w:hAnsi="仿宋" w:cs="仿宋" w:hint="eastAsia"/>
            <w:lang w:eastAsia="zh-CN"/>
          </w:rPr>
          <w:t>(二)、防火防爆总图布置措施</w:t>
        </w:r>
        <w:r>
          <w:tab/>
        </w:r>
        <w:r>
          <w:fldChar w:fldCharType="begin"/>
        </w:r>
        <w:r>
          <w:instrText xml:space="preserve"> PAGEREF _Toc14177 \h </w:instrText>
        </w:r>
        <w:r>
          <w:fldChar w:fldCharType="separate"/>
        </w:r>
        <w:r>
          <w:t>33</w:t>
        </w:r>
        <w:r>
          <w:fldChar w:fldCharType="end"/>
        </w:r>
      </w:hyperlink>
    </w:p>
    <w:p>
      <w:pPr>
        <w:pStyle w:val="TOC2"/>
        <w:tabs>
          <w:tab w:val="right" w:leader="dot" w:pos="8306"/>
        </w:tabs>
      </w:pPr>
      <w:hyperlink w:anchor="_Toc25579" w:history="1">
        <w:r>
          <w:rPr>
            <w:rFonts w:ascii="仿宋" w:eastAsia="仿宋" w:hAnsi="仿宋" w:cs="仿宋" w:hint="eastAsia"/>
            <w:lang w:eastAsia="zh-CN"/>
          </w:rPr>
          <w:t>(三)、自然灾害防范措施</w:t>
        </w:r>
        <w:r>
          <w:tab/>
        </w:r>
        <w:r>
          <w:fldChar w:fldCharType="begin"/>
        </w:r>
        <w:r>
          <w:instrText xml:space="preserve"> PAGEREF _Toc25579 \h </w:instrText>
        </w:r>
        <w:r>
          <w:fldChar w:fldCharType="separate"/>
        </w:r>
        <w:r>
          <w:t>34</w:t>
        </w:r>
        <w:r>
          <w:fldChar w:fldCharType="end"/>
        </w:r>
      </w:hyperlink>
    </w:p>
    <w:p>
      <w:pPr>
        <w:pStyle w:val="TOC2"/>
        <w:tabs>
          <w:tab w:val="right" w:leader="dot" w:pos="8306"/>
        </w:tabs>
      </w:pPr>
      <w:hyperlink w:anchor="_Toc21336" w:history="1">
        <w:r>
          <w:rPr>
            <w:rFonts w:ascii="仿宋" w:eastAsia="仿宋" w:hAnsi="仿宋" w:cs="仿宋" w:hint="eastAsia"/>
            <w:lang w:eastAsia="zh-CN"/>
          </w:rPr>
          <w:t>(四)、安全色及安全标志使用要求</w:t>
        </w:r>
        <w:r>
          <w:tab/>
        </w:r>
        <w:r>
          <w:fldChar w:fldCharType="begin"/>
        </w:r>
        <w:r>
          <w:instrText xml:space="preserve"> PAGEREF _Toc21336 \h </w:instrText>
        </w:r>
        <w:r>
          <w:fldChar w:fldCharType="separate"/>
        </w:r>
        <w:r>
          <w:t>35</w:t>
        </w:r>
        <w:r>
          <w:fldChar w:fldCharType="end"/>
        </w:r>
      </w:hyperlink>
    </w:p>
    <w:p>
      <w:pPr>
        <w:pStyle w:val="TOC2"/>
        <w:tabs>
          <w:tab w:val="right" w:leader="dot" w:pos="8306"/>
        </w:tabs>
      </w:pPr>
      <w:hyperlink w:anchor="_Toc5921" w:history="1">
        <w:r>
          <w:rPr>
            <w:rFonts w:ascii="仿宋" w:eastAsia="仿宋" w:hAnsi="仿宋" w:cs="仿宋" w:hint="eastAsia"/>
            <w:lang w:eastAsia="zh-CN"/>
          </w:rPr>
          <w:t>(五)、防尘防毒措施</w:t>
        </w:r>
        <w:r>
          <w:tab/>
        </w:r>
        <w:r>
          <w:fldChar w:fldCharType="begin"/>
        </w:r>
        <w:r>
          <w:instrText xml:space="preserve"> PAGEREF _Toc5921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8" w:history="1">
        <w:r>
          <w:rPr>
            <w:rFonts w:ascii="仿宋" w:eastAsia="仿宋" w:hAnsi="仿宋" w:cs="仿宋" w:hint="eastAsia"/>
            <w:lang w:eastAsia="zh-CN"/>
          </w:rPr>
          <w:t>(六)、防静电、触电防护及防雷措施</w:t>
        </w:r>
        <w:r>
          <w:tab/>
        </w:r>
        <w:r>
          <w:fldChar w:fldCharType="begin"/>
        </w:r>
        <w:r>
          <w:instrText xml:space="preserve"> PAGEREF _Toc518 \h </w:instrText>
        </w:r>
        <w:r>
          <w:fldChar w:fldCharType="separate"/>
        </w:r>
        <w:r>
          <w:t>36</w:t>
        </w:r>
        <w:r>
          <w:fldChar w:fldCharType="end"/>
        </w:r>
      </w:hyperlink>
    </w:p>
    <w:p>
      <w:pPr>
        <w:pStyle w:val="TOC2"/>
        <w:tabs>
          <w:tab w:val="right" w:leader="dot" w:pos="8306"/>
        </w:tabs>
      </w:pPr>
      <w:hyperlink w:anchor="_Toc6475" w:history="1">
        <w:r>
          <w:rPr>
            <w:rFonts w:ascii="仿宋" w:eastAsia="仿宋" w:hAnsi="仿宋" w:cs="仿宋" w:hint="eastAsia"/>
            <w:lang w:eastAsia="zh-CN"/>
          </w:rPr>
          <w:t>(七)、机械设备安全保障措施</w:t>
        </w:r>
        <w:r>
          <w:tab/>
        </w:r>
        <w:r>
          <w:fldChar w:fldCharType="begin"/>
        </w:r>
        <w:r>
          <w:instrText xml:space="preserve"> PAGEREF _Toc6475 \h </w:instrText>
        </w:r>
        <w:r>
          <w:fldChar w:fldCharType="separate"/>
        </w:r>
        <w:r>
          <w:t>38</w:t>
        </w:r>
        <w:r>
          <w:fldChar w:fldCharType="end"/>
        </w:r>
      </w:hyperlink>
    </w:p>
    <w:p>
      <w:pPr>
        <w:pStyle w:val="TOC1"/>
        <w:tabs>
          <w:tab w:val="right" w:leader="dot" w:pos="8306"/>
        </w:tabs>
      </w:pPr>
      <w:hyperlink w:anchor="_Toc7057" w:history="1">
        <w:r>
          <w:rPr>
            <w:rFonts w:ascii="仿宋" w:eastAsia="仿宋" w:hAnsi="仿宋" w:cs="仿宋" w:hint="eastAsia"/>
            <w:lang w:eastAsia="zh-CN"/>
          </w:rPr>
          <w:t>十、围棋培训项目投资规划</w:t>
        </w:r>
        <w:r>
          <w:tab/>
        </w:r>
        <w:r>
          <w:fldChar w:fldCharType="begin"/>
        </w:r>
        <w:r>
          <w:instrText xml:space="preserve"> PAGEREF _Toc7057 \h </w:instrText>
        </w:r>
        <w:r>
          <w:fldChar w:fldCharType="separate"/>
        </w:r>
        <w:r>
          <w:t>39</w:t>
        </w:r>
        <w:r>
          <w:fldChar w:fldCharType="end"/>
        </w:r>
      </w:hyperlink>
    </w:p>
    <w:p>
      <w:pPr>
        <w:pStyle w:val="TOC2"/>
        <w:tabs>
          <w:tab w:val="right" w:leader="dot" w:pos="8306"/>
        </w:tabs>
      </w:pPr>
      <w:hyperlink w:anchor="_Toc3245" w:history="1">
        <w:r>
          <w:rPr>
            <w:rFonts w:ascii="仿宋" w:eastAsia="仿宋" w:hAnsi="仿宋" w:cs="仿宋" w:hint="eastAsia"/>
            <w:lang w:eastAsia="zh-CN"/>
          </w:rPr>
          <w:t>(一)、围棋培训项目总投资估算</w:t>
        </w:r>
        <w:r>
          <w:tab/>
        </w:r>
        <w:r>
          <w:fldChar w:fldCharType="begin"/>
        </w:r>
        <w:r>
          <w:instrText xml:space="preserve"> PAGEREF _Toc3245 \h </w:instrText>
        </w:r>
        <w:r>
          <w:fldChar w:fldCharType="separate"/>
        </w:r>
        <w:r>
          <w:t>39</w:t>
        </w:r>
        <w:r>
          <w:fldChar w:fldCharType="end"/>
        </w:r>
      </w:hyperlink>
    </w:p>
    <w:p>
      <w:pPr>
        <w:pStyle w:val="TOC2"/>
        <w:tabs>
          <w:tab w:val="right" w:leader="dot" w:pos="8306"/>
        </w:tabs>
      </w:pPr>
      <w:hyperlink w:anchor="_Toc8448" w:history="1">
        <w:r>
          <w:rPr>
            <w:rFonts w:ascii="仿宋" w:eastAsia="仿宋" w:hAnsi="仿宋" w:cs="仿宋" w:hint="eastAsia"/>
            <w:lang w:eastAsia="zh-CN"/>
          </w:rPr>
          <w:t>(二)、资金筹措</w:t>
        </w:r>
        <w:r>
          <w:tab/>
        </w:r>
        <w:r>
          <w:fldChar w:fldCharType="begin"/>
        </w:r>
        <w:r>
          <w:instrText xml:space="preserve"> PAGEREF _Toc8448 \h </w:instrText>
        </w:r>
        <w:r>
          <w:fldChar w:fldCharType="separate"/>
        </w:r>
        <w:r>
          <w:t>40</w:t>
        </w:r>
        <w:r>
          <w:fldChar w:fldCharType="end"/>
        </w:r>
      </w:hyperlink>
    </w:p>
    <w:p>
      <w:pPr>
        <w:pStyle w:val="TOC1"/>
        <w:tabs>
          <w:tab w:val="right" w:leader="dot" w:pos="8306"/>
        </w:tabs>
      </w:pPr>
      <w:hyperlink w:anchor="_Toc32446" w:history="1">
        <w:r>
          <w:rPr>
            <w:rFonts w:ascii="仿宋" w:eastAsia="仿宋" w:hAnsi="仿宋" w:cs="仿宋" w:hint="eastAsia"/>
            <w:lang w:eastAsia="zh-CN"/>
          </w:rPr>
          <w:t>十一、围棋培训项目经营效益</w:t>
        </w:r>
        <w:r>
          <w:tab/>
        </w:r>
        <w:r>
          <w:fldChar w:fldCharType="begin"/>
        </w:r>
        <w:r>
          <w:instrText xml:space="preserve"> PAGEREF _Toc32446 \h </w:instrText>
        </w:r>
        <w:r>
          <w:fldChar w:fldCharType="separate"/>
        </w:r>
        <w:r>
          <w:t>41</w:t>
        </w:r>
        <w:r>
          <w:fldChar w:fldCharType="end"/>
        </w:r>
      </w:hyperlink>
    </w:p>
    <w:p>
      <w:pPr>
        <w:pStyle w:val="TOC2"/>
        <w:tabs>
          <w:tab w:val="right" w:leader="dot" w:pos="8306"/>
        </w:tabs>
      </w:pPr>
      <w:hyperlink w:anchor="_Toc24659" w:history="1">
        <w:r>
          <w:rPr>
            <w:rFonts w:ascii="仿宋" w:eastAsia="仿宋" w:hAnsi="仿宋" w:cs="仿宋" w:hint="eastAsia"/>
            <w:lang w:eastAsia="zh-CN"/>
          </w:rPr>
          <w:t>(一)、经济评价财务测算</w:t>
        </w:r>
        <w:r>
          <w:tab/>
        </w:r>
        <w:r>
          <w:fldChar w:fldCharType="begin"/>
        </w:r>
        <w:r>
          <w:instrText xml:space="preserve"> PAGEREF _Toc24659 \h </w:instrText>
        </w:r>
        <w:r>
          <w:fldChar w:fldCharType="separate"/>
        </w:r>
        <w:r>
          <w:t>41</w:t>
        </w:r>
        <w:r>
          <w:fldChar w:fldCharType="end"/>
        </w:r>
      </w:hyperlink>
    </w:p>
    <w:p>
      <w:pPr>
        <w:pStyle w:val="TOC2"/>
        <w:tabs>
          <w:tab w:val="right" w:leader="dot" w:pos="8306"/>
        </w:tabs>
      </w:pPr>
      <w:hyperlink w:anchor="_Toc10840" w:history="1">
        <w:r>
          <w:rPr>
            <w:rFonts w:ascii="仿宋" w:eastAsia="仿宋" w:hAnsi="仿宋" w:cs="仿宋" w:hint="eastAsia"/>
            <w:lang w:eastAsia="zh-CN"/>
          </w:rPr>
          <w:t>(二)、围棋培训项目盈利能力分析</w:t>
        </w:r>
        <w:r>
          <w:tab/>
        </w:r>
        <w:r>
          <w:fldChar w:fldCharType="begin"/>
        </w:r>
        <w:r>
          <w:instrText xml:space="preserve"> PAGEREF _Toc10840 \h </w:instrText>
        </w:r>
        <w:r>
          <w:fldChar w:fldCharType="separate"/>
        </w:r>
        <w:r>
          <w:t>42</w:t>
        </w:r>
        <w:r>
          <w:fldChar w:fldCharType="end"/>
        </w:r>
      </w:hyperlink>
    </w:p>
    <w:p>
      <w:pPr>
        <w:pStyle w:val="TOC1"/>
        <w:tabs>
          <w:tab w:val="right" w:leader="dot" w:pos="8306"/>
        </w:tabs>
      </w:pPr>
      <w:hyperlink w:anchor="_Toc8809" w:history="1">
        <w:r>
          <w:rPr>
            <w:rFonts w:ascii="仿宋" w:eastAsia="仿宋" w:hAnsi="仿宋" w:cs="仿宋" w:hint="eastAsia"/>
            <w:lang w:eastAsia="zh-CN"/>
          </w:rPr>
          <w:t>十二、围棋培训项目技术管理</w:t>
        </w:r>
        <w:r>
          <w:tab/>
        </w:r>
        <w:r>
          <w:fldChar w:fldCharType="begin"/>
        </w:r>
        <w:r>
          <w:instrText xml:space="preserve"> PAGEREF _Toc8809 \h </w:instrText>
        </w:r>
        <w:r>
          <w:fldChar w:fldCharType="separate"/>
        </w:r>
        <w:r>
          <w:t>43</w:t>
        </w:r>
        <w:r>
          <w:fldChar w:fldCharType="end"/>
        </w:r>
      </w:hyperlink>
    </w:p>
    <w:p>
      <w:pPr>
        <w:pStyle w:val="TOC2"/>
        <w:tabs>
          <w:tab w:val="right" w:leader="dot" w:pos="8306"/>
        </w:tabs>
      </w:pPr>
      <w:hyperlink w:anchor="_Toc4233" w:history="1">
        <w:r>
          <w:rPr>
            <w:rFonts w:ascii="仿宋" w:eastAsia="仿宋" w:hAnsi="仿宋" w:cs="仿宋" w:hint="eastAsia"/>
            <w:lang w:eastAsia="zh-CN"/>
          </w:rPr>
          <w:t>(一)、技术方案选用方向</w:t>
        </w:r>
        <w:r>
          <w:tab/>
        </w:r>
        <w:r>
          <w:fldChar w:fldCharType="begin"/>
        </w:r>
        <w:r>
          <w:instrText xml:space="preserve"> PAGEREF _Toc4233 \h </w:instrText>
        </w:r>
        <w:r>
          <w:fldChar w:fldCharType="separate"/>
        </w:r>
        <w:r>
          <w:t>43</w:t>
        </w:r>
        <w:r>
          <w:fldChar w:fldCharType="end"/>
        </w:r>
      </w:hyperlink>
    </w:p>
    <w:p>
      <w:pPr>
        <w:pStyle w:val="TOC2"/>
        <w:tabs>
          <w:tab w:val="right" w:leader="dot" w:pos="8306"/>
        </w:tabs>
      </w:pPr>
      <w:hyperlink w:anchor="_Toc31004" w:history="1">
        <w:r>
          <w:rPr>
            <w:rFonts w:ascii="仿宋" w:eastAsia="仿宋" w:hAnsi="仿宋" w:cs="仿宋" w:hint="eastAsia"/>
            <w:lang w:eastAsia="zh-CN"/>
          </w:rPr>
          <w:t>(二)、工艺技术方案选用原则</w:t>
        </w:r>
        <w:r>
          <w:tab/>
        </w:r>
        <w:r>
          <w:fldChar w:fldCharType="begin"/>
        </w:r>
        <w:r>
          <w:instrText xml:space="preserve"> PAGEREF _Toc31004 \h </w:instrText>
        </w:r>
        <w:r>
          <w:fldChar w:fldCharType="separate"/>
        </w:r>
        <w:r>
          <w:t>45</w:t>
        </w:r>
        <w:r>
          <w:fldChar w:fldCharType="end"/>
        </w:r>
      </w:hyperlink>
    </w:p>
    <w:p>
      <w:pPr>
        <w:pStyle w:val="TOC2"/>
        <w:tabs>
          <w:tab w:val="right" w:leader="dot" w:pos="8306"/>
        </w:tabs>
      </w:pPr>
      <w:hyperlink w:anchor="_Toc17598" w:history="1">
        <w:r>
          <w:rPr>
            <w:rFonts w:ascii="仿宋" w:eastAsia="仿宋" w:hAnsi="仿宋" w:cs="仿宋" w:hint="eastAsia"/>
            <w:lang w:eastAsia="zh-CN"/>
          </w:rPr>
          <w:t>(三)、工艺技术方案要求</w:t>
        </w:r>
        <w:r>
          <w:tab/>
        </w:r>
        <w:r>
          <w:fldChar w:fldCharType="begin"/>
        </w:r>
        <w:r>
          <w:instrText xml:space="preserve"> PAGEREF _Toc17598 \h </w:instrText>
        </w:r>
        <w:r>
          <w:fldChar w:fldCharType="separate"/>
        </w:r>
        <w:r>
          <w:t>47</w:t>
        </w:r>
        <w:r>
          <w:fldChar w:fldCharType="end"/>
        </w:r>
      </w:hyperlink>
    </w:p>
    <w:p>
      <w:pPr>
        <w:pStyle w:val="TOC1"/>
        <w:tabs>
          <w:tab w:val="right" w:leader="dot" w:pos="8306"/>
        </w:tabs>
      </w:pPr>
      <w:hyperlink w:anchor="_Toc14137" w:history="1">
        <w:r>
          <w:rPr>
            <w:rFonts w:ascii="仿宋" w:eastAsia="仿宋" w:hAnsi="仿宋" w:cs="仿宋" w:hint="eastAsia"/>
            <w:lang w:eastAsia="zh-CN"/>
          </w:rPr>
          <w:t>十三、利益相关者分析与沟通计划</w:t>
        </w:r>
        <w:r>
          <w:tab/>
        </w:r>
        <w:r>
          <w:fldChar w:fldCharType="begin"/>
        </w:r>
        <w:r>
          <w:instrText xml:space="preserve"> PAGEREF _Toc14137 \h </w:instrText>
        </w:r>
        <w:r>
          <w:fldChar w:fldCharType="separate"/>
        </w:r>
        <w:r>
          <w:t>49</w:t>
        </w:r>
        <w:r>
          <w:fldChar w:fldCharType="end"/>
        </w:r>
      </w:hyperlink>
    </w:p>
    <w:p>
      <w:pPr>
        <w:pStyle w:val="TOC2"/>
        <w:tabs>
          <w:tab w:val="right" w:leader="dot" w:pos="8306"/>
        </w:tabs>
      </w:pPr>
      <w:hyperlink w:anchor="_Toc28503" w:history="1">
        <w:r>
          <w:rPr>
            <w:rFonts w:ascii="仿宋" w:eastAsia="仿宋" w:hAnsi="仿宋" w:cs="仿宋" w:hint="eastAsia"/>
            <w:lang w:eastAsia="zh-CN"/>
          </w:rPr>
          <w:t>(一)、利益相关者分析</w:t>
        </w:r>
        <w:r>
          <w:tab/>
        </w:r>
        <w:r>
          <w:fldChar w:fldCharType="begin"/>
        </w:r>
        <w:r>
          <w:instrText xml:space="preserve"> PAGEREF _Toc28503 \h </w:instrText>
        </w:r>
        <w:r>
          <w:fldChar w:fldCharType="separate"/>
        </w:r>
        <w:r>
          <w:t>49</w:t>
        </w:r>
        <w:r>
          <w:fldChar w:fldCharType="end"/>
        </w:r>
      </w:hyperlink>
    </w:p>
    <w:p>
      <w:pPr>
        <w:pStyle w:val="TOC2"/>
        <w:tabs>
          <w:tab w:val="right" w:leader="dot" w:pos="8306"/>
        </w:tabs>
      </w:pPr>
      <w:hyperlink w:anchor="_Toc10559" w:history="1">
        <w:r>
          <w:rPr>
            <w:rFonts w:ascii="仿宋" w:eastAsia="仿宋" w:hAnsi="仿宋" w:cs="仿宋" w:hint="eastAsia"/>
            <w:lang w:eastAsia="zh-CN"/>
          </w:rPr>
          <w:t>(二)、沟通计划</w:t>
        </w:r>
        <w:r>
          <w:tab/>
        </w:r>
        <w:r>
          <w:fldChar w:fldCharType="begin"/>
        </w:r>
        <w:r>
          <w:instrText xml:space="preserve"> PAGEREF _Toc10559 \h </w:instrText>
        </w:r>
        <w:r>
          <w:fldChar w:fldCharType="separate"/>
        </w:r>
        <w:r>
          <w:t>51</w:t>
        </w:r>
        <w:r>
          <w:fldChar w:fldCharType="end"/>
        </w:r>
      </w:hyperlink>
    </w:p>
    <w:p>
      <w:pPr>
        <w:pStyle w:val="TOC1"/>
        <w:tabs>
          <w:tab w:val="right" w:leader="dot" w:pos="8306"/>
        </w:tabs>
      </w:pPr>
      <w:hyperlink w:anchor="_Toc25073" w:history="1">
        <w:r>
          <w:rPr>
            <w:rFonts w:ascii="仿宋" w:eastAsia="仿宋" w:hAnsi="仿宋" w:cs="仿宋" w:hint="eastAsia"/>
            <w:lang w:eastAsia="zh-CN"/>
          </w:rPr>
          <w:t>十四、围棋培训项目治理与监督</w:t>
        </w:r>
        <w:r>
          <w:tab/>
        </w:r>
        <w:r>
          <w:fldChar w:fldCharType="begin"/>
        </w:r>
        <w:r>
          <w:instrText xml:space="preserve"> PAGEREF _Toc25073 \h </w:instrText>
        </w:r>
        <w:r>
          <w:fldChar w:fldCharType="separate"/>
        </w:r>
        <w:r>
          <w:t>52</w:t>
        </w:r>
        <w:r>
          <w:fldChar w:fldCharType="end"/>
        </w:r>
      </w:hyperlink>
    </w:p>
    <w:p>
      <w:pPr>
        <w:pStyle w:val="TOC2"/>
        <w:tabs>
          <w:tab w:val="right" w:leader="dot" w:pos="8306"/>
        </w:tabs>
      </w:pPr>
      <w:hyperlink w:anchor="_Toc7434" w:history="1">
        <w:r>
          <w:rPr>
            <w:rFonts w:ascii="仿宋" w:eastAsia="仿宋" w:hAnsi="仿宋" w:cs="仿宋" w:hint="eastAsia"/>
            <w:lang w:eastAsia="zh-CN"/>
          </w:rPr>
          <w:t>(一)、围棋培训项目治理结构</w:t>
        </w:r>
        <w:r>
          <w:tab/>
        </w:r>
        <w:r>
          <w:fldChar w:fldCharType="begin"/>
        </w:r>
        <w:r>
          <w:instrText xml:space="preserve"> PAGEREF _Toc7434 \h </w:instrText>
        </w:r>
        <w:r>
          <w:fldChar w:fldCharType="separate"/>
        </w:r>
        <w:r>
          <w:t>52</w:t>
        </w:r>
        <w:r>
          <w:fldChar w:fldCharType="end"/>
        </w:r>
      </w:hyperlink>
    </w:p>
    <w:p>
      <w:pPr>
        <w:pStyle w:val="TOC2"/>
        <w:tabs>
          <w:tab w:val="right" w:leader="dot" w:pos="8306"/>
        </w:tabs>
      </w:pPr>
      <w:hyperlink w:anchor="_Toc13030" w:history="1">
        <w:r>
          <w:rPr>
            <w:rFonts w:ascii="仿宋" w:eastAsia="仿宋" w:hAnsi="仿宋" w:cs="仿宋" w:hint="eastAsia"/>
            <w:lang w:eastAsia="zh-CN"/>
          </w:rPr>
          <w:t>(二)、监督与审计</w:t>
        </w:r>
        <w:r>
          <w:tab/>
        </w:r>
        <w:r>
          <w:fldChar w:fldCharType="begin"/>
        </w:r>
        <w:r>
          <w:instrText xml:space="preserve"> PAGEREF _Toc13030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7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484"/>
      <w:r>
        <w:rPr>
          <w:rFonts w:ascii="仿宋" w:eastAsia="仿宋" w:hAnsi="仿宋" w:cs="仿宋" w:hint="eastAsia"/>
          <w:sz w:val="28"/>
          <w:lang w:eastAsia="zh-CN"/>
        </w:rPr>
        <w:t>一、围棋培训项目可持续发展</w:t>
      </w:r>
      <w:bookmarkEnd w:id="2"/>
    </w:p>
    <w:p>
      <w:pPr>
        <w:pStyle w:val="Heading2"/>
        <w:rPr>
          <w:rFonts w:ascii="仿宋" w:eastAsia="仿宋" w:hAnsi="仿宋" w:cs="仿宋" w:hint="eastAsia"/>
          <w:lang w:eastAsia="zh-CN"/>
        </w:rPr>
      </w:pPr>
      <w:bookmarkStart w:id="3" w:name="_Toc1098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围棋培训项目中，围棋培训项目团队着眼于未来，明确了可持续发展的战略方向。制定的具体可持续发展目标包括降低资源使用、采用环保技术、最大化社会效益等。这一步骤不仅有助于围棋培训项目在环保和社会责任方面达到最高标准，也为未来提供了明确的指引，确保围棋培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可持续实践的融入围棋培训项目管理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围棋培训项目管理周期。从围棋培训项目规划开始，围棋培训项目团队就考虑了环境和社会的因素。在执行阶段，围棋培训项目团队积极推动绿色技术的应用，优化资源利用。此外，关注员工的社会责任，通过培训和沟通活动提高员工对可持续发展的认知，使他们能够在日常工作中践行可持续实践。这些举措不仅为围棋培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59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扎根于围棋培训项目的可持续发展理念，我们深信环保与社会责任是围棋培训项目成功的关键支柱。在围棋培训项目的每一步，我们都致力于通过创新和实践，履行对环境和社会的坚定责任。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团队通过引入先进的环保技术、建立高效的废物处理系统以及推动能源节约措施，积极履行环保责任。定期的环保监测和评估确保围棋培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不仅致力于自身可持续发展，还注重对社会的回馈。通过支持社区围棋培训项目、参与慈善事业、提供培训机会等方式，围棋培训项目积极履行社会责任。与当地社区建立积极互动，关注员工的工作与生活平衡，以及员工的身心健康，是围棋培训项目在社会责任层面的关键举措。这样的实践不仅增强了围棋培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9262"/>
      <w:r>
        <w:rPr>
          <w:rFonts w:ascii="仿宋" w:eastAsia="仿宋" w:hAnsi="仿宋" w:cs="仿宋" w:hint="eastAsia"/>
          <w:sz w:val="28"/>
          <w:lang w:eastAsia="zh-CN"/>
        </w:rPr>
        <w:t>二、围棋培训项目文档管理</w:t>
      </w:r>
      <w:bookmarkEnd w:id="5"/>
    </w:p>
    <w:p>
      <w:pPr>
        <w:pStyle w:val="Heading2"/>
        <w:rPr>
          <w:rFonts w:ascii="仿宋" w:eastAsia="仿宋" w:hAnsi="仿宋" w:cs="仿宋" w:hint="eastAsia"/>
          <w:lang w:eastAsia="zh-CN"/>
        </w:rPr>
      </w:pPr>
      <w:bookmarkStart w:id="6" w:name="_Toc2082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围棋培训项目高度重视文档的质量和准确性，以支持围棋培训项目的各项活动和决策。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文档的编制始于围棋培训项目计划的初期，我们制定了详细的文档编制计划，明确了每个文档的内容、格式和编写责任人。在围棋培训项目启动阶段，我们首先编制了围棋培训项目章程，明确定义了围棋培训项目的目标、范围、风险等关键要素。随后，围棋培训项目团队根据计划陆续编制了需求文档、设计文档、测试文档等各类文档，确保围棋培训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围棋培训项目管理中的重要环节，旨在确保围棋培训项目文档符合质量标准和围棋培训项目需求。在围棋培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除了内部审查，我们还进行了外部审查，邀请围棋培训项目相关利益方和专业领域的专家对文档进行独立审查。这有助于获取更全面、客观的反馈，确保围棋培训项目文档不仅符合内部标准，也满足外部需求。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围棋培训项目在文档编制与审查方面建立了严格的管理机制，通过规范的流程和多维度的审查，确保围棋培训项目文档的质量、准确性和可靠性，为围棋培训项目的顺利推进提供了有力支持。</w:t>
      </w:r>
    </w:p>
    <w:p>
      <w:pPr>
        <w:pStyle w:val="Heading2"/>
        <w:ind w:firstLine="560" w:firstLineChars="200"/>
        <w:rPr>
          <w:rFonts w:ascii="仿宋" w:eastAsia="仿宋" w:hAnsi="仿宋" w:cs="仿宋" w:hint="eastAsia"/>
          <w:sz w:val="28"/>
          <w:lang w:eastAsia="zh-CN"/>
        </w:rPr>
      </w:pPr>
      <w:bookmarkStart w:id="7" w:name="_Toc28942"/>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在围棋培训项目中，我们致力于优化文档发布与分发过程，以确保信息的高效传递和团队间协作的顺畅进行。以下是我们采取的关键优化策略：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我们通过多渠道发布文档，包括电子邮件、围棋培训项目管理平台、内部网站等，以满足不同团队成员的偏好和需求。多渠道发布确保了信息的全面覆盖。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我们采用了精细的权限控制，确保只有授权人员可以访问敏感信息。这种安全措施保护了围棋培训项目文档的机密性，防止了未经授权的信息泄露。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44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文档存档与归档是围棋培训项目生命周期中一个至关重要的环节，直接关系到围棋培训项目信息的长期保存和历史记录的完整性。在围棋培训项目中，我们实施了一系列有效的文档存档与归档管理策略：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248"/>
      <w:r>
        <w:rPr>
          <w:rFonts w:ascii="仿宋" w:eastAsia="仿宋" w:hAnsi="仿宋" w:cs="仿宋" w:hint="eastAsia"/>
          <w:sz w:val="28"/>
          <w:lang w:eastAsia="zh-CN"/>
        </w:rPr>
        <w:t>三、围棋培训项目选址可行性分析</w:t>
      </w:r>
      <w:bookmarkEnd w:id="9"/>
    </w:p>
    <w:p>
      <w:pPr>
        <w:pStyle w:val="Heading2"/>
        <w:rPr>
          <w:rFonts w:ascii="仿宋" w:eastAsia="仿宋" w:hAnsi="仿宋" w:cs="仿宋" w:hint="eastAsia"/>
          <w:lang w:eastAsia="zh-CN"/>
        </w:rPr>
      </w:pPr>
      <w:bookmarkStart w:id="10" w:name="_Toc17596"/>
      <w:r>
        <w:rPr>
          <w:rFonts w:ascii="仿宋" w:eastAsia="仿宋" w:hAnsi="仿宋" w:cs="仿宋" w:hint="eastAsia"/>
          <w:lang w:eastAsia="zh-CN"/>
        </w:rPr>
        <w:t>(一)、围棋培训项目选址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该围棋培训项目选址位于XX省XX市XX区XXX街道</w:t>
      </w:r>
    </w:p>
    <w:p>
      <w:pPr>
        <w:pStyle w:val="Heading2"/>
        <w:ind w:firstLine="560" w:firstLineChars="200"/>
        <w:rPr>
          <w:rFonts w:ascii="仿宋" w:eastAsia="仿宋" w:hAnsi="仿宋" w:cs="仿宋" w:hint="eastAsia"/>
          <w:sz w:val="28"/>
          <w:lang w:eastAsia="zh-CN"/>
        </w:rPr>
      </w:pPr>
      <w:bookmarkStart w:id="11" w:name="_Toc1428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围棋培训项目的征地面积将根据围棋培训项目的实际规模和需求进行精确规划。具体面积XXX平方米，旨在确保围棋培训项目不仅能够满足当前的发展需求，还能够预留空间以适应未来的扩展。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净用地面积是在征地面积基础上去除不可利用面积后的实际可开发用地。具体面积XXX平方米，考虑到环保、交通、安全等多方面因素，以确保围棋培训项目在整体利用效率上达到最优。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围棋培训项目计划建设的建筑总规模具体面积XXX平方米。这一规模的确定综合考虑了围棋培训项目的性质、规模，以及城市规划的相关要求，确保建筑布局与周边环境协调一致。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绿地率： 绿地率是围棋培训项目用地中被规划为绿地的比例。具体面积XXX平方米，旨在通过合理规划绿地，改善围棋培训项目周边环境，提升居民生活质量，并符合城市整体绿化规划。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容积率是用地上可以建设的建筑总体积与用地面积之比。具体面积XXX，通过合理的容积率规划，确保围棋培训项目建筑规模与周边环境和谐共生。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确保围棋培训项目选址与当地城市规划相一致，具体面积XXX平方米。通过与城市规划部门深入沟通，确保围棋培训项目不仅符合城市的整体发展方向，还能够融入城市的发展布局，为城市的长远发展贡献力量。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围棋培训项目选址符合当地产业政策，具体面积XXX平方米。这包括围棋培训项目对当地经济的促进作用，以及对相关产业的带动效应，确保围棋培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用地总体要求必须符合环保和可持续发展的原则，具体面积XXX平方米。通过采用绿色建筑设计、节能减排等措施，确保围棋培训项目在建设和运营过程中对环境的影响最小化，达到可持续发展的要求。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确保围棋培训项目选址具备必要的公共设施配套，具体面积XXX平方米。这包括交通便利性、教育、医疗等基础设施，以提高居民生活品质，使得围棋培训项目选址更具吸引力。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考虑用地总体要求对当地社会稳定性的影响，具体面积XXX平方米。通过深入了解当地社区反馈，确保围棋培训项目的选址和建设过程对当地社会和谐稳定产生积极作用。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围棋培训项目选址不仅符合法规和规划，还在实际操作中具有可行性。这一全面规划将为围棋培训项目的成功实施提供坚实的基础，确保围棋培训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26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围棋培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围棋培训项目的设备规划和空间设计中，我们将采取灵活设备布局的措施。设备布局将根据实际需求进行灵活设计，避免不必要的浪费。通过合理规划设备摆放位置，我们将提高设备的利用率，减少设备间距，以确保围棋培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围棋培训项目内部引入共享设施的概念，例如共享会议室、办公区等。通过这种方式，我们可以减少对资源的重复建设，提高资源共享效率，从而减小围棋培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897"/>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围棋培训项目的总图布置中，我们将不同功能区域进行明确的规划，以最大程度满足围棋培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14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围棋培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围棋培训项目对环境的影响是综合评价的重要因素之一。我们将详细考虑选址周边的自然环境、生态保护区、水源地等情况，确保围棋培训项目的建设和运营对环境影响最小化，并符合当地的环保法规标准。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对选址的评价还需充分考虑当地政府的产业政策和法规。我们将详细了解围棋培训项目所在地的相关政策，确保围棋培训项目的规划和运营与当地法规相符，降低不必要的法律风险。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考虑到社会稳定性对企业运营的重要性，我们将评估选址地区的社会安全情况、劳工关系、社区反馈等方面，以确保围棋培训项目的建设和运营不会受到社会稳定性的负面影响。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最后，我们将综合考虑用地成本，包括土地购置费用、土地开发成本等。通过对用地成本的详细评估，我们能够做出更为精确的经济效益分析，为围棋培训项目的投资决策提供有力支持。</w:t>
      </w:r>
    </w:p>
    <w:p>
      <w:pPr>
        <w:pStyle w:val="Heading1"/>
        <w:ind w:firstLine="560" w:firstLineChars="200"/>
        <w:rPr>
          <w:rFonts w:ascii="仿宋" w:eastAsia="仿宋" w:hAnsi="仿宋" w:cs="仿宋" w:hint="eastAsia"/>
          <w:sz w:val="28"/>
          <w:lang w:eastAsia="zh-CN"/>
        </w:rPr>
      </w:pPr>
      <w:bookmarkStart w:id="15" w:name="_Toc2134"/>
      <w:r>
        <w:rPr>
          <w:rFonts w:ascii="仿宋" w:eastAsia="仿宋" w:hAnsi="仿宋" w:cs="仿宋" w:hint="eastAsia"/>
          <w:sz w:val="28"/>
          <w:lang w:eastAsia="zh-CN"/>
        </w:rPr>
        <w:t>四、围棋培训项目概论</w:t>
      </w:r>
      <w:bookmarkEnd w:id="15"/>
    </w:p>
    <w:p>
      <w:pPr>
        <w:pStyle w:val="Heading2"/>
        <w:rPr>
          <w:rFonts w:ascii="仿宋" w:eastAsia="仿宋" w:hAnsi="仿宋" w:cs="仿宋" w:hint="eastAsia"/>
          <w:lang w:eastAsia="zh-CN"/>
        </w:rPr>
      </w:pPr>
      <w:bookmarkStart w:id="16" w:name="_Toc23638"/>
      <w:r>
        <w:rPr>
          <w:rFonts w:ascii="仿宋" w:eastAsia="仿宋" w:hAnsi="仿宋" w:cs="仿宋" w:hint="eastAsia"/>
          <w:lang w:eastAsia="zh-CN"/>
        </w:rPr>
        <w:t>(一)、围棋培训项目概况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的起源追溯至对市场的深入洞察。市场的不断演变与变革为围棋培训项目提供了难得的机遇。当前市场存在的需求缺口和变革的大环境共同构成了围棋培训项目的背景。这个围棋培训项目旨在充分利用市场机遇，填补行业中尚未满足的需求，为客户提供全新的解决方案。市场的变革和需求的增长使得这个围棋培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围棋培训项目名称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正式命名为围棋培训。这个名称不仅仅是一个标识，更代表了围棋培训项目的核心理念和愿景。它蕴含着围棋培训项目所要解决问题的关键字，具有强烈的表达和辨识度，为围棋培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围棋培训项目目标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的核心目标是提供一种全新、高效的解决方案，满足客户日益增长的需求。围棋培训项目追求的不仅仅是满足市场需求，更是在市场中获得卓越的竞争优势。通过不断提升产品或服务的质量和创新水平，围棋培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围棋培训项目范围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全面涵盖了产品研发、制造、市场推广和售后服务，确保从产品设计到最终用户体验的全方位关注。这一全面的围棋培训项目范围是为了确保围棋培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围棋培训项目时间表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围棋培训项目计划在未来18个月内完成，包括研发、测试、市场试点和正式推出等不同阶段。这个时间表的合理设计是为了确保围棋培训项目各个阶段的顺利推进，以便按时交付高质量的成果。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围棋培训项目预算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围棋培训项目总预算估算为XX百万美元，主要分配在研发、市场推广、人员培训和运营等方面。这一充足的预算为围棋培训项目提供了充足的资源，确保围棋培训项目在各个方面都能取得优异的表现。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围棋培训项目风险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围棋培训项目可能面临的风险包括市场接受度低、技术难题、竞争激烈等。围棋培训项目团队已经制定了相应的风险应对计划，通过前瞻性的风险管理，确保围棋培训项目在面对不确定性时能够迅速做出应对。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围棋培训项目团队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围棋培训项目汇聚了一支经验丰富、多领域专业素养的核心团队，确保围棋培训项目在各个方面都能拥有高水平的执行力。团队的协同作战是围棋培训项目成功的关键因素之一。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围棋培训项目背景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围棋培训项目的背景根植于市场对更高效、创新产品的渴望，同时也受到科技发展对行业格局的深刻改变的影响。这为围棋培训项目提供了广阔的发展空间和市场需求。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围棋培训项目现状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截至目前，围棋培训项目已完成市场调研和技术验证，取得了初步的成功。这为围棋培训项目在未来的发展奠定了坚实的基础，为更远大的目标打下了坚实的基石。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486"/>
      <w:r>
        <w:rPr>
          <w:rFonts w:ascii="仿宋" w:eastAsia="仿宋" w:hAnsi="仿宋" w:cs="仿宋" w:hint="eastAsia"/>
          <w:sz w:val="28"/>
          <w:lang w:eastAsia="zh-CN"/>
        </w:rPr>
        <w:t>(二)、围棋培训项目目标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keyword》围棋培训项目首要业务目标是在市场中占据有利地位，实现产品/服务的成功推广和销售。通过不断提升产品质量、创新性，围棋培训项目追求成为行业中的领导者，赢得更多客户的青睐。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在科技迅速发展的时代，围棋培训项目着眼于技术创新。通过持续的研发和技术升级，围棋培训项目旨在推出更具创新性的产品或服务，以满足市场对新鲜、先进解决方案的需求。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为了建立可持续的客户关系，围棋培训项目设定了客户满意度目标。通过提供卓越的产品质量和优质的客户服务，围棋培训项目追求赢得客户的信任和忠诚度，确保他们的满意度达到行业领先水平。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围棋培训项目注重社会责任和可持续发展。通过实施环保、社会责任围棋培训项目，围棋培训项目致力于在经济发展的同时保护环境，促进社会公平，实现可持续经营。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围棋培训项目的团队是实现目标的核心驱动力。因此，围棋培训项目设定了团队发展目标，包括提升团队成员的专业技能、培养领导力，以及搭建协同高效的团队工作氛围。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0455"/>
      <w:r>
        <w:rPr>
          <w:rFonts w:ascii="仿宋" w:eastAsia="仿宋" w:hAnsi="仿宋" w:cs="仿宋" w:hint="eastAsia"/>
          <w:sz w:val="28"/>
          <w:lang w:eastAsia="zh-CN"/>
        </w:rPr>
        <w:t>(三)、围棋培训项目提出的理由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围棋培训项目提出的理由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的提出源于对市场机遇的深刻洞察。当前市场中存在的需求缺口和行业发展趋势表明，有巨大的商业机会等待被开发。通过准确捕捉市场机遇，围棋培训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围棋培训项目的理念基于对技术创新的信仰。通过持续的研发和技术投入，围棋培训项目有望推出更具创新性的产品或服务。在科技飞速发展的当下，围棋培训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https://d.book118.com/355242043242011100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围棋培训项目计划设计方案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A00F77"/>
    <w:rsid w:val="4CA00F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24204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2024-01-25T23:18:00Z</dcterms:created>
  <dcterms:modified xsi:type="dcterms:W3CDTF">2024-01-25T23:18:57Z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740BF715F25746A2A35734BA5FED9AE8_11</vt:lpwstr>
  </property>
  <property fmtid="{D5CDD505-2E9C-101B-9397-08002B2CF9AE}" pid="3" name="KSOProductBuildVer">
    <vt:lpwstr>2052-12.1.0.16120</vt:lpwstr>
  </property>
</Properties>
</file>