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液位雷达项目可行性评估方案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6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_Toc28687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4715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_Toc14715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_Toc21968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4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_Toc16494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4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_Toc7384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2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_Toc24542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" w:history="1">
        <w:r>
          <w:rPr>
            <w:rFonts w:ascii="仿宋" w:eastAsia="仿宋" w:hAnsi="仿宋" w:cs="仿宋" w:hint="eastAsia"/>
            <w:lang w:eastAsia="zh-CN"/>
          </w:rPr>
          <w:t>二、液位雷达项目建设内容</w:t>
        </w:r>
        <w:r>
          <w:tab/>
        </w:r>
        <w:r>
          <w:fldChar w:fldCharType="begin"/>
        </w:r>
        <w:r>
          <w:instrText xml:space="preserve"> PAGEREF _Toc316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_Toc851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_Toc2727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_Toc19279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_Toc2736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_Toc13774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6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_Toc4866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0" w:history="1">
        <w:r>
          <w:rPr>
            <w:rFonts w:ascii="仿宋" w:eastAsia="仿宋" w:hAnsi="仿宋" w:cs="仿宋" w:hint="eastAsia"/>
            <w:lang w:eastAsia="zh-CN"/>
          </w:rPr>
          <w:t>四、液位雷达项目建设背景</w:t>
        </w:r>
        <w:r>
          <w:tab/>
        </w:r>
        <w:r>
          <w:fldChar w:fldCharType="begin"/>
        </w:r>
        <w:r>
          <w:instrText xml:space="preserve"> PAGEREF _Toc28140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3" w:history="1">
        <w:r>
          <w:rPr>
            <w:rFonts w:ascii="仿宋" w:eastAsia="仿宋" w:hAnsi="仿宋" w:cs="仿宋" w:hint="eastAsia"/>
            <w:lang w:eastAsia="zh-CN"/>
          </w:rPr>
          <w:t>(一)、液位雷达项目提出背景</w:t>
        </w:r>
        <w:r>
          <w:tab/>
        </w:r>
        <w:r>
          <w:fldChar w:fldCharType="begin"/>
        </w:r>
        <w:r>
          <w:instrText xml:space="preserve"> PAGEREF _Toc6923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(二)、液位雷达项目建设的必要性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(三)、液位雷达项目建设的可行性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1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_Toc9811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_Toc3152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eastAsia="zh-CN"/>
          </w:rPr>
          <w:t>(二)、液位雷达项目拟采用的环境保护标准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(三)、液位雷达项目对环境的影响及治理对策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1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_Toc24291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_Toc16499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69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1" w:history="1">
        <w:r>
          <w:rPr>
            <w:rFonts w:ascii="仿宋" w:eastAsia="仿宋" w:hAnsi="仿宋" w:cs="仿宋" w:hint="eastAsia"/>
            <w:lang w:eastAsia="zh-CN"/>
          </w:rPr>
          <w:t>(一)、液位雷达项目实施预备阶段</w:t>
        </w:r>
        <w:r>
          <w:tab/>
        </w:r>
        <w:r>
          <w:fldChar w:fldCharType="begin"/>
        </w:r>
        <w:r>
          <w:instrText xml:space="preserve"> PAGEREF _Toc10401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9" w:history="1">
        <w:r>
          <w:rPr>
            <w:rFonts w:ascii="仿宋" w:eastAsia="仿宋" w:hAnsi="仿宋" w:cs="仿宋" w:hint="eastAsia"/>
            <w:lang w:eastAsia="zh-CN"/>
          </w:rPr>
          <w:t>(二)、液位雷达项目实施进度安排</w:t>
        </w:r>
        <w:r>
          <w:tab/>
        </w:r>
        <w:r>
          <w:fldChar w:fldCharType="begin"/>
        </w:r>
        <w:r>
          <w:instrText xml:space="preserve"> PAGEREF _Toc20319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05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_Toc24405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_Toc32140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12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_Toc6684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_Toc19357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4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_Toc19164 \h </w:instrText>
        </w:r>
        <w:r>
          <w:fldChar w:fldCharType="separate"/>
        </w:r>
        <w:r>
          <w:t>54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https://d.book118.com/355244131040011101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液位雷达项目可行性评估方案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液位雷达项目可行性评估方案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BF66F2"/>
    <w:rsid w:val="40BF66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5524413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2024-01-24T12:56:00Z</dcterms:created>
  <dcterms:modified xsi:type="dcterms:W3CDTF">2024-01-24T12:56:23Z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8756F845D2AC4C8E9735EED515AE408C_11</vt:lpwstr>
  </property>
  <property fmtid="{D5CDD505-2E9C-101B-9397-08002B2CF9AE}" pid="3" name="KSOProductBuildVer">
    <vt:lpwstr>2052-12.1.0.16120</vt:lpwstr>
  </property>
</Properties>
</file>