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核防护材料及装置项目合作计划书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1" w:history="1">
        <w:r>
          <w:rPr>
            <w:rFonts w:ascii="仿宋" w:eastAsia="仿宋" w:hAnsi="仿宋" w:cs="仿宋" w:hint="eastAsia"/>
            <w:lang w:eastAsia="zh-CN"/>
          </w:rPr>
          <w:t>概论</w:t>
        </w:r>
        <w:r>
          <w:tab/>
        </w:r>
        <w:r>
          <w:fldChar w:fldCharType="begin"/>
        </w:r>
        <w:r>
          <w:instrText xml:space="preserve"> PAGEREF _Toc1601 \h </w:instrText>
        </w:r>
        <w:r>
          <w:fldChar w:fldCharType="separate"/>
        </w:r>
        <w:r>
          <w:t>3</w:t>
        </w:r>
        <w:r>
          <w:fldChar w:fldCharType="end"/>
        </w:r>
      </w:hyperlink>
    </w:p>
    <w:p>
      <w:pPr>
        <w:pStyle w:val="TOC1"/>
        <w:tabs>
          <w:tab w:val="right" w:leader="dot" w:pos="8306"/>
        </w:tabs>
      </w:pPr>
      <w:hyperlink w:anchor="_Toc20529" w:history="1">
        <w:r>
          <w:rPr>
            <w:rFonts w:ascii="仿宋" w:eastAsia="仿宋" w:hAnsi="仿宋" w:cs="仿宋" w:hint="eastAsia"/>
            <w:lang w:eastAsia="zh-CN"/>
          </w:rPr>
          <w:t>一、工艺先进性</w:t>
        </w:r>
        <w:r>
          <w:tab/>
        </w:r>
        <w:r>
          <w:fldChar w:fldCharType="begin"/>
        </w:r>
        <w:r>
          <w:instrText xml:space="preserve"> PAGEREF _Toc20529 \h </w:instrText>
        </w:r>
        <w:r>
          <w:fldChar w:fldCharType="separate"/>
        </w:r>
        <w:r>
          <w:t>3</w:t>
        </w:r>
        <w:r>
          <w:fldChar w:fldCharType="end"/>
        </w:r>
      </w:hyperlink>
    </w:p>
    <w:p>
      <w:pPr>
        <w:pStyle w:val="TOC2"/>
        <w:tabs>
          <w:tab w:val="right" w:leader="dot" w:pos="8306"/>
        </w:tabs>
      </w:pPr>
      <w:hyperlink w:anchor="_Toc29175" w:history="1">
        <w:r>
          <w:rPr>
            <w:rFonts w:ascii="仿宋" w:eastAsia="仿宋" w:hAnsi="仿宋" w:cs="仿宋" w:hint="eastAsia"/>
            <w:lang w:eastAsia="zh-CN"/>
          </w:rPr>
          <w:t>(一)、核防护材料及装置项目建设期的原辅材料保障</w:t>
        </w:r>
        <w:r>
          <w:tab/>
        </w:r>
        <w:r>
          <w:fldChar w:fldCharType="begin"/>
        </w:r>
        <w:r>
          <w:instrText xml:space="preserve"> PAGEREF _Toc29175 \h </w:instrText>
        </w:r>
        <w:r>
          <w:fldChar w:fldCharType="separate"/>
        </w:r>
        <w:r>
          <w:t>3</w:t>
        </w:r>
        <w:r>
          <w:fldChar w:fldCharType="end"/>
        </w:r>
      </w:hyperlink>
    </w:p>
    <w:p>
      <w:pPr>
        <w:pStyle w:val="TOC2"/>
        <w:tabs>
          <w:tab w:val="right" w:leader="dot" w:pos="8306"/>
        </w:tabs>
      </w:pPr>
      <w:hyperlink w:anchor="_Toc18066" w:history="1">
        <w:r>
          <w:rPr>
            <w:rFonts w:ascii="仿宋" w:eastAsia="仿宋" w:hAnsi="仿宋" w:cs="仿宋" w:hint="eastAsia"/>
            <w:lang w:eastAsia="zh-CN"/>
          </w:rPr>
          <w:t>(二)、核防护材料及装置项目运营期的原辅材料采购与管理</w:t>
        </w:r>
        <w:r>
          <w:tab/>
        </w:r>
        <w:r>
          <w:fldChar w:fldCharType="begin"/>
        </w:r>
        <w:r>
          <w:instrText xml:space="preserve"> PAGEREF _Toc18066 \h </w:instrText>
        </w:r>
        <w:r>
          <w:fldChar w:fldCharType="separate"/>
        </w:r>
        <w:r>
          <w:t>4</w:t>
        </w:r>
        <w:r>
          <w:fldChar w:fldCharType="end"/>
        </w:r>
      </w:hyperlink>
    </w:p>
    <w:p>
      <w:pPr>
        <w:pStyle w:val="TOC2"/>
        <w:tabs>
          <w:tab w:val="right" w:leader="dot" w:pos="8306"/>
        </w:tabs>
      </w:pPr>
      <w:hyperlink w:anchor="_Toc12522" w:history="1">
        <w:r>
          <w:rPr>
            <w:rFonts w:ascii="仿宋" w:eastAsia="仿宋" w:hAnsi="仿宋" w:cs="仿宋" w:hint="eastAsia"/>
            <w:lang w:eastAsia="zh-CN"/>
          </w:rPr>
          <w:t>(三)、技术管理的独特特色</w:t>
        </w:r>
        <w:r>
          <w:tab/>
        </w:r>
        <w:r>
          <w:fldChar w:fldCharType="begin"/>
        </w:r>
        <w:r>
          <w:instrText xml:space="preserve"> PAGEREF _Toc12522 \h </w:instrText>
        </w:r>
        <w:r>
          <w:fldChar w:fldCharType="separate"/>
        </w:r>
        <w:r>
          <w:t>5</w:t>
        </w:r>
        <w:r>
          <w:fldChar w:fldCharType="end"/>
        </w:r>
      </w:hyperlink>
    </w:p>
    <w:p>
      <w:pPr>
        <w:pStyle w:val="TOC2"/>
        <w:tabs>
          <w:tab w:val="right" w:leader="dot" w:pos="8306"/>
        </w:tabs>
      </w:pPr>
      <w:hyperlink w:anchor="_Toc14231" w:history="1">
        <w:r>
          <w:rPr>
            <w:rFonts w:ascii="仿宋" w:eastAsia="仿宋" w:hAnsi="仿宋" w:cs="仿宋" w:hint="eastAsia"/>
            <w:lang w:eastAsia="zh-CN"/>
          </w:rPr>
          <w:t>(四)、核防护材料及装置项目工艺技术设计方案</w:t>
        </w:r>
        <w:r>
          <w:tab/>
        </w:r>
        <w:r>
          <w:fldChar w:fldCharType="begin"/>
        </w:r>
        <w:r>
          <w:instrText xml:space="preserve"> PAGEREF _Toc14231 \h </w:instrText>
        </w:r>
        <w:r>
          <w:fldChar w:fldCharType="separate"/>
        </w:r>
        <w:r>
          <w:t>7</w:t>
        </w:r>
        <w:r>
          <w:fldChar w:fldCharType="end"/>
        </w:r>
      </w:hyperlink>
    </w:p>
    <w:p>
      <w:pPr>
        <w:pStyle w:val="TOC2"/>
        <w:tabs>
          <w:tab w:val="right" w:leader="dot" w:pos="8306"/>
        </w:tabs>
      </w:pPr>
      <w:hyperlink w:anchor="_Toc6120" w:history="1">
        <w:r>
          <w:rPr>
            <w:rFonts w:ascii="仿宋" w:eastAsia="仿宋" w:hAnsi="仿宋" w:cs="仿宋" w:hint="eastAsia"/>
            <w:lang w:eastAsia="zh-CN"/>
          </w:rPr>
          <w:t>(五)、设备选型的智能化方案</w:t>
        </w:r>
        <w:r>
          <w:tab/>
        </w:r>
        <w:r>
          <w:fldChar w:fldCharType="begin"/>
        </w:r>
        <w:r>
          <w:instrText xml:space="preserve"> PAGEREF _Toc6120 \h </w:instrText>
        </w:r>
        <w:r>
          <w:fldChar w:fldCharType="separate"/>
        </w:r>
        <w:r>
          <w:t>8</w:t>
        </w:r>
        <w:r>
          <w:fldChar w:fldCharType="end"/>
        </w:r>
      </w:hyperlink>
    </w:p>
    <w:p>
      <w:pPr>
        <w:pStyle w:val="TOC1"/>
        <w:tabs>
          <w:tab w:val="right" w:leader="dot" w:pos="8306"/>
        </w:tabs>
      </w:pPr>
      <w:hyperlink w:anchor="_Toc2460" w:history="1">
        <w:r>
          <w:rPr>
            <w:rFonts w:ascii="仿宋" w:eastAsia="仿宋" w:hAnsi="仿宋" w:cs="仿宋" w:hint="eastAsia"/>
            <w:lang w:eastAsia="zh-CN"/>
          </w:rPr>
          <w:t>二、后期运营与管理</w:t>
        </w:r>
        <w:r>
          <w:tab/>
        </w:r>
        <w:r>
          <w:fldChar w:fldCharType="begin"/>
        </w:r>
        <w:r>
          <w:instrText xml:space="preserve"> PAGEREF _Toc2460 \h </w:instrText>
        </w:r>
        <w:r>
          <w:fldChar w:fldCharType="separate"/>
        </w:r>
        <w:r>
          <w:t>9</w:t>
        </w:r>
        <w:r>
          <w:fldChar w:fldCharType="end"/>
        </w:r>
      </w:hyperlink>
    </w:p>
    <w:p>
      <w:pPr>
        <w:pStyle w:val="TOC2"/>
        <w:tabs>
          <w:tab w:val="right" w:leader="dot" w:pos="8306"/>
        </w:tabs>
      </w:pPr>
      <w:hyperlink w:anchor="_Toc28025" w:history="1">
        <w:r>
          <w:rPr>
            <w:rFonts w:ascii="仿宋" w:eastAsia="仿宋" w:hAnsi="仿宋" w:cs="仿宋" w:hint="eastAsia"/>
            <w:lang w:eastAsia="zh-CN"/>
          </w:rPr>
          <w:t>(一)、核防护材料及装置项目运营管理机制</w:t>
        </w:r>
        <w:r>
          <w:tab/>
        </w:r>
        <w:r>
          <w:fldChar w:fldCharType="begin"/>
        </w:r>
        <w:r>
          <w:instrText xml:space="preserve"> PAGEREF _Toc28025 \h </w:instrText>
        </w:r>
        <w:r>
          <w:fldChar w:fldCharType="separate"/>
        </w:r>
        <w:r>
          <w:t>9</w:t>
        </w:r>
        <w:r>
          <w:fldChar w:fldCharType="end"/>
        </w:r>
      </w:hyperlink>
    </w:p>
    <w:p>
      <w:pPr>
        <w:pStyle w:val="TOC2"/>
        <w:tabs>
          <w:tab w:val="right" w:leader="dot" w:pos="8306"/>
        </w:tabs>
      </w:pPr>
      <w:hyperlink w:anchor="_Toc1060" w:history="1">
        <w:r>
          <w:rPr>
            <w:rFonts w:ascii="仿宋" w:eastAsia="仿宋" w:hAnsi="仿宋" w:cs="仿宋" w:hint="eastAsia"/>
            <w:lang w:eastAsia="zh-CN"/>
          </w:rPr>
          <w:t>(二)、人员培训与知识转移</w:t>
        </w:r>
        <w:r>
          <w:tab/>
        </w:r>
        <w:r>
          <w:fldChar w:fldCharType="begin"/>
        </w:r>
        <w:r>
          <w:instrText xml:space="preserve"> PAGEREF _Toc1060 \h </w:instrText>
        </w:r>
        <w:r>
          <w:fldChar w:fldCharType="separate"/>
        </w:r>
        <w:r>
          <w:t>10</w:t>
        </w:r>
        <w:r>
          <w:fldChar w:fldCharType="end"/>
        </w:r>
      </w:hyperlink>
    </w:p>
    <w:p>
      <w:pPr>
        <w:pStyle w:val="TOC2"/>
        <w:tabs>
          <w:tab w:val="right" w:leader="dot" w:pos="8306"/>
        </w:tabs>
      </w:pPr>
      <w:hyperlink w:anchor="_Toc29130" w:history="1">
        <w:r>
          <w:rPr>
            <w:rFonts w:ascii="仿宋" w:eastAsia="仿宋" w:hAnsi="仿宋" w:cs="仿宋" w:hint="eastAsia"/>
            <w:lang w:eastAsia="zh-CN"/>
          </w:rPr>
          <w:t>(三)、设备维护与保养</w:t>
        </w:r>
        <w:r>
          <w:tab/>
        </w:r>
        <w:r>
          <w:fldChar w:fldCharType="begin"/>
        </w:r>
        <w:r>
          <w:instrText xml:space="preserve"> PAGEREF _Toc29130 \h </w:instrText>
        </w:r>
        <w:r>
          <w:fldChar w:fldCharType="separate"/>
        </w:r>
        <w:r>
          <w:t>10</w:t>
        </w:r>
        <w:r>
          <w:fldChar w:fldCharType="end"/>
        </w:r>
      </w:hyperlink>
    </w:p>
    <w:p>
      <w:pPr>
        <w:pStyle w:val="TOC2"/>
        <w:tabs>
          <w:tab w:val="right" w:leader="dot" w:pos="8306"/>
        </w:tabs>
      </w:pPr>
      <w:hyperlink w:anchor="_Toc27285" w:history="1">
        <w:r>
          <w:rPr>
            <w:rFonts w:ascii="仿宋" w:eastAsia="仿宋" w:hAnsi="仿宋" w:cs="仿宋" w:hint="eastAsia"/>
            <w:lang w:eastAsia="zh-CN"/>
          </w:rPr>
          <w:t>(四)、定期检查与评估</w:t>
        </w:r>
        <w:r>
          <w:tab/>
        </w:r>
        <w:r>
          <w:fldChar w:fldCharType="begin"/>
        </w:r>
        <w:r>
          <w:instrText xml:space="preserve"> PAGEREF _Toc27285 \h </w:instrText>
        </w:r>
        <w:r>
          <w:fldChar w:fldCharType="separate"/>
        </w:r>
        <w:r>
          <w:t>11</w:t>
        </w:r>
        <w:r>
          <w:fldChar w:fldCharType="end"/>
        </w:r>
      </w:hyperlink>
    </w:p>
    <w:p>
      <w:pPr>
        <w:pStyle w:val="TOC1"/>
        <w:tabs>
          <w:tab w:val="right" w:leader="dot" w:pos="8306"/>
        </w:tabs>
      </w:pPr>
      <w:hyperlink w:anchor="_Toc30442" w:history="1">
        <w:r>
          <w:rPr>
            <w:rFonts w:ascii="仿宋" w:eastAsia="仿宋" w:hAnsi="仿宋" w:cs="仿宋" w:hint="eastAsia"/>
            <w:lang w:eastAsia="zh-CN"/>
          </w:rPr>
          <w:t>三、风险应对评估</w:t>
        </w:r>
        <w:r>
          <w:tab/>
        </w:r>
        <w:r>
          <w:fldChar w:fldCharType="begin"/>
        </w:r>
        <w:r>
          <w:instrText xml:space="preserve"> PAGEREF _Toc30442 \h </w:instrText>
        </w:r>
        <w:r>
          <w:fldChar w:fldCharType="separate"/>
        </w:r>
        <w:r>
          <w:t>12</w:t>
        </w:r>
        <w:r>
          <w:fldChar w:fldCharType="end"/>
        </w:r>
      </w:hyperlink>
    </w:p>
    <w:p>
      <w:pPr>
        <w:pStyle w:val="TOC2"/>
        <w:tabs>
          <w:tab w:val="right" w:leader="dot" w:pos="8306"/>
        </w:tabs>
      </w:pPr>
      <w:hyperlink w:anchor="_Toc31227" w:history="1">
        <w:r>
          <w:rPr>
            <w:rFonts w:ascii="仿宋" w:eastAsia="仿宋" w:hAnsi="仿宋" w:cs="仿宋" w:hint="eastAsia"/>
            <w:lang w:eastAsia="zh-CN"/>
          </w:rPr>
          <w:t>(一)、政策风险分析</w:t>
        </w:r>
        <w:r>
          <w:tab/>
        </w:r>
        <w:r>
          <w:fldChar w:fldCharType="begin"/>
        </w:r>
        <w:r>
          <w:instrText xml:space="preserve"> PAGEREF _Toc31227 \h </w:instrText>
        </w:r>
        <w:r>
          <w:fldChar w:fldCharType="separate"/>
        </w:r>
        <w:r>
          <w:t>12</w:t>
        </w:r>
        <w:r>
          <w:fldChar w:fldCharType="end"/>
        </w:r>
      </w:hyperlink>
    </w:p>
    <w:p>
      <w:pPr>
        <w:pStyle w:val="TOC2"/>
        <w:tabs>
          <w:tab w:val="right" w:leader="dot" w:pos="8306"/>
        </w:tabs>
      </w:pPr>
      <w:hyperlink w:anchor="_Toc5129" w:history="1">
        <w:r>
          <w:rPr>
            <w:rFonts w:ascii="仿宋" w:eastAsia="仿宋" w:hAnsi="仿宋" w:cs="仿宋" w:hint="eastAsia"/>
            <w:lang w:eastAsia="zh-CN"/>
          </w:rPr>
          <w:t>(二)、社会风险分析</w:t>
        </w:r>
        <w:r>
          <w:tab/>
        </w:r>
        <w:r>
          <w:fldChar w:fldCharType="begin"/>
        </w:r>
        <w:r>
          <w:instrText xml:space="preserve"> PAGEREF _Toc5129 \h </w:instrText>
        </w:r>
        <w:r>
          <w:fldChar w:fldCharType="separate"/>
        </w:r>
        <w:r>
          <w:t>12</w:t>
        </w:r>
        <w:r>
          <w:fldChar w:fldCharType="end"/>
        </w:r>
      </w:hyperlink>
    </w:p>
    <w:p>
      <w:pPr>
        <w:pStyle w:val="TOC2"/>
        <w:tabs>
          <w:tab w:val="right" w:leader="dot" w:pos="8306"/>
        </w:tabs>
      </w:pPr>
      <w:hyperlink w:anchor="_Toc18896" w:history="1">
        <w:r>
          <w:rPr>
            <w:rFonts w:ascii="仿宋" w:eastAsia="仿宋" w:hAnsi="仿宋" w:cs="仿宋" w:hint="eastAsia"/>
            <w:lang w:eastAsia="zh-CN"/>
          </w:rPr>
          <w:t>(三)、市场风险分析</w:t>
        </w:r>
        <w:r>
          <w:tab/>
        </w:r>
        <w:r>
          <w:fldChar w:fldCharType="begin"/>
        </w:r>
        <w:r>
          <w:instrText xml:space="preserve"> PAGEREF _Toc18896 \h </w:instrText>
        </w:r>
        <w:r>
          <w:fldChar w:fldCharType="separate"/>
        </w:r>
        <w:r>
          <w:t>12</w:t>
        </w:r>
        <w:r>
          <w:fldChar w:fldCharType="end"/>
        </w:r>
      </w:hyperlink>
    </w:p>
    <w:p>
      <w:pPr>
        <w:pStyle w:val="TOC2"/>
        <w:tabs>
          <w:tab w:val="right" w:leader="dot" w:pos="8306"/>
        </w:tabs>
      </w:pPr>
      <w:hyperlink w:anchor="_Toc5016" w:history="1">
        <w:r>
          <w:rPr>
            <w:rFonts w:ascii="仿宋" w:eastAsia="仿宋" w:hAnsi="仿宋" w:cs="仿宋" w:hint="eastAsia"/>
            <w:lang w:eastAsia="zh-CN"/>
          </w:rPr>
          <w:t>(四)、资金风险分析</w:t>
        </w:r>
        <w:r>
          <w:tab/>
        </w:r>
        <w:r>
          <w:fldChar w:fldCharType="begin"/>
        </w:r>
        <w:r>
          <w:instrText xml:space="preserve"> PAGEREF _Toc5016 \h </w:instrText>
        </w:r>
        <w:r>
          <w:fldChar w:fldCharType="separate"/>
        </w:r>
        <w:r>
          <w:t>12</w:t>
        </w:r>
        <w:r>
          <w:fldChar w:fldCharType="end"/>
        </w:r>
      </w:hyperlink>
    </w:p>
    <w:p>
      <w:pPr>
        <w:pStyle w:val="TOC2"/>
        <w:tabs>
          <w:tab w:val="right" w:leader="dot" w:pos="8306"/>
        </w:tabs>
      </w:pPr>
      <w:hyperlink w:anchor="_Toc20506" w:history="1">
        <w:r>
          <w:rPr>
            <w:rFonts w:ascii="仿宋" w:eastAsia="仿宋" w:hAnsi="仿宋" w:cs="仿宋" w:hint="eastAsia"/>
            <w:lang w:eastAsia="zh-CN"/>
          </w:rPr>
          <w:t>(五)、技术风险分析</w:t>
        </w:r>
        <w:r>
          <w:tab/>
        </w:r>
        <w:r>
          <w:fldChar w:fldCharType="begin"/>
        </w:r>
        <w:r>
          <w:instrText xml:space="preserve"> PAGEREF _Toc20506 \h </w:instrText>
        </w:r>
        <w:r>
          <w:fldChar w:fldCharType="separate"/>
        </w:r>
        <w:r>
          <w:t>13</w:t>
        </w:r>
        <w:r>
          <w:fldChar w:fldCharType="end"/>
        </w:r>
      </w:hyperlink>
    </w:p>
    <w:p>
      <w:pPr>
        <w:pStyle w:val="TOC2"/>
        <w:tabs>
          <w:tab w:val="right" w:leader="dot" w:pos="8306"/>
        </w:tabs>
      </w:pPr>
      <w:hyperlink w:anchor="_Toc31608" w:history="1">
        <w:r>
          <w:rPr>
            <w:rFonts w:ascii="仿宋" w:eastAsia="仿宋" w:hAnsi="仿宋" w:cs="仿宋" w:hint="eastAsia"/>
            <w:lang w:eastAsia="zh-CN"/>
          </w:rPr>
          <w:t>(六)、财务风险分析</w:t>
        </w:r>
        <w:r>
          <w:tab/>
        </w:r>
        <w:r>
          <w:fldChar w:fldCharType="begin"/>
        </w:r>
        <w:r>
          <w:instrText xml:space="preserve"> PAGEREF _Toc31608 \h </w:instrText>
        </w:r>
        <w:r>
          <w:fldChar w:fldCharType="separate"/>
        </w:r>
        <w:r>
          <w:t>13</w:t>
        </w:r>
        <w:r>
          <w:fldChar w:fldCharType="end"/>
        </w:r>
      </w:hyperlink>
    </w:p>
    <w:p>
      <w:pPr>
        <w:pStyle w:val="TOC2"/>
        <w:tabs>
          <w:tab w:val="right" w:leader="dot" w:pos="8306"/>
        </w:tabs>
      </w:pPr>
      <w:hyperlink w:anchor="_Toc2908" w:history="1">
        <w:r>
          <w:rPr>
            <w:rFonts w:ascii="仿宋" w:eastAsia="仿宋" w:hAnsi="仿宋" w:cs="仿宋" w:hint="eastAsia"/>
            <w:lang w:eastAsia="zh-CN"/>
          </w:rPr>
          <w:t>(七)、管理风险分析</w:t>
        </w:r>
        <w:r>
          <w:tab/>
        </w:r>
        <w:r>
          <w:fldChar w:fldCharType="begin"/>
        </w:r>
        <w:r>
          <w:instrText xml:space="preserve"> PAGEREF _Toc2908 \h </w:instrText>
        </w:r>
        <w:r>
          <w:fldChar w:fldCharType="separate"/>
        </w:r>
        <w:r>
          <w:t>13</w:t>
        </w:r>
        <w:r>
          <w:fldChar w:fldCharType="end"/>
        </w:r>
      </w:hyperlink>
    </w:p>
    <w:p>
      <w:pPr>
        <w:pStyle w:val="TOC2"/>
        <w:tabs>
          <w:tab w:val="right" w:leader="dot" w:pos="8306"/>
        </w:tabs>
      </w:pPr>
      <w:hyperlink w:anchor="_Toc18338" w:history="1">
        <w:r>
          <w:rPr>
            <w:rFonts w:ascii="仿宋" w:eastAsia="仿宋" w:hAnsi="仿宋" w:cs="仿宋" w:hint="eastAsia"/>
            <w:lang w:eastAsia="zh-CN"/>
          </w:rPr>
          <w:t>(八)、其它风险分析</w:t>
        </w:r>
        <w:r>
          <w:tab/>
        </w:r>
        <w:r>
          <w:fldChar w:fldCharType="begin"/>
        </w:r>
        <w:r>
          <w:instrText xml:space="preserve"> PAGEREF _Toc18338 \h </w:instrText>
        </w:r>
        <w:r>
          <w:fldChar w:fldCharType="separate"/>
        </w:r>
        <w:r>
          <w:t>14</w:t>
        </w:r>
        <w:r>
          <w:fldChar w:fldCharType="end"/>
        </w:r>
      </w:hyperlink>
    </w:p>
    <w:p>
      <w:pPr>
        <w:pStyle w:val="TOC1"/>
        <w:tabs>
          <w:tab w:val="right" w:leader="dot" w:pos="8306"/>
        </w:tabs>
      </w:pPr>
      <w:hyperlink w:anchor="_Toc10543" w:history="1">
        <w:r>
          <w:rPr>
            <w:rFonts w:ascii="仿宋" w:eastAsia="仿宋" w:hAnsi="仿宋" w:cs="仿宋" w:hint="eastAsia"/>
            <w:lang w:eastAsia="zh-CN"/>
          </w:rPr>
          <w:t>四、核防护材料及装置项目建设地分析</w:t>
        </w:r>
        <w:r>
          <w:tab/>
        </w:r>
        <w:r>
          <w:fldChar w:fldCharType="begin"/>
        </w:r>
        <w:r>
          <w:instrText xml:space="preserve"> PAGEREF _Toc10543 \h </w:instrText>
        </w:r>
        <w:r>
          <w:fldChar w:fldCharType="separate"/>
        </w:r>
        <w:r>
          <w:t>14</w:t>
        </w:r>
        <w:r>
          <w:fldChar w:fldCharType="end"/>
        </w:r>
      </w:hyperlink>
    </w:p>
    <w:p>
      <w:pPr>
        <w:pStyle w:val="TOC2"/>
        <w:tabs>
          <w:tab w:val="right" w:leader="dot" w:pos="8306"/>
        </w:tabs>
      </w:pPr>
      <w:hyperlink w:anchor="_Toc29406" w:history="1">
        <w:r>
          <w:rPr>
            <w:rFonts w:ascii="仿宋" w:eastAsia="仿宋" w:hAnsi="仿宋" w:cs="仿宋" w:hint="eastAsia"/>
            <w:lang w:eastAsia="zh-CN"/>
          </w:rPr>
          <w:t>(一)、核防护材料及装置项目选址原则</w:t>
        </w:r>
        <w:r>
          <w:tab/>
        </w:r>
        <w:r>
          <w:fldChar w:fldCharType="begin"/>
        </w:r>
        <w:r>
          <w:instrText xml:space="preserve"> PAGEREF _Toc29406 \h </w:instrText>
        </w:r>
        <w:r>
          <w:fldChar w:fldCharType="separate"/>
        </w:r>
        <w:r>
          <w:t>14</w:t>
        </w:r>
        <w:r>
          <w:fldChar w:fldCharType="end"/>
        </w:r>
      </w:hyperlink>
    </w:p>
    <w:p>
      <w:pPr>
        <w:pStyle w:val="TOC2"/>
        <w:tabs>
          <w:tab w:val="right" w:leader="dot" w:pos="8306"/>
        </w:tabs>
      </w:pPr>
      <w:hyperlink w:anchor="_Toc30332" w:history="1">
        <w:r>
          <w:rPr>
            <w:rFonts w:ascii="仿宋" w:eastAsia="仿宋" w:hAnsi="仿宋" w:cs="仿宋" w:hint="eastAsia"/>
            <w:lang w:eastAsia="zh-CN"/>
          </w:rPr>
          <w:t>(二)、核防护材料及装置项目选址</w:t>
        </w:r>
        <w:r>
          <w:tab/>
        </w:r>
        <w:r>
          <w:fldChar w:fldCharType="begin"/>
        </w:r>
        <w:r>
          <w:instrText xml:space="preserve"> PAGEREF _Toc30332 \h </w:instrText>
        </w:r>
        <w:r>
          <w:fldChar w:fldCharType="separate"/>
        </w:r>
        <w:r>
          <w:t>15</w:t>
        </w:r>
        <w:r>
          <w:fldChar w:fldCharType="end"/>
        </w:r>
      </w:hyperlink>
    </w:p>
    <w:p>
      <w:pPr>
        <w:pStyle w:val="TOC2"/>
        <w:tabs>
          <w:tab w:val="right" w:leader="dot" w:pos="8306"/>
        </w:tabs>
      </w:pPr>
      <w:hyperlink w:anchor="_Toc1682" w:history="1">
        <w:r>
          <w:rPr>
            <w:rFonts w:ascii="仿宋" w:eastAsia="仿宋" w:hAnsi="仿宋" w:cs="仿宋" w:hint="eastAsia"/>
            <w:lang w:eastAsia="zh-CN"/>
          </w:rPr>
          <w:t>(三)、建设条件分析</w:t>
        </w:r>
        <w:r>
          <w:tab/>
        </w:r>
        <w:r>
          <w:fldChar w:fldCharType="begin"/>
        </w:r>
        <w:r>
          <w:instrText xml:space="preserve"> PAGEREF _Toc1682 \h </w:instrText>
        </w:r>
        <w:r>
          <w:fldChar w:fldCharType="separate"/>
        </w:r>
        <w:r>
          <w:t>15</w:t>
        </w:r>
        <w:r>
          <w:fldChar w:fldCharType="end"/>
        </w:r>
      </w:hyperlink>
    </w:p>
    <w:p>
      <w:pPr>
        <w:pStyle w:val="TOC2"/>
        <w:tabs>
          <w:tab w:val="right" w:leader="dot" w:pos="8306"/>
        </w:tabs>
      </w:pPr>
      <w:hyperlink w:anchor="_Toc3757" w:history="1">
        <w:r>
          <w:rPr>
            <w:rFonts w:ascii="仿宋" w:eastAsia="仿宋" w:hAnsi="仿宋" w:cs="仿宋" w:hint="eastAsia"/>
            <w:lang w:eastAsia="zh-CN"/>
          </w:rPr>
          <w:t>(四)、用地控制指标</w:t>
        </w:r>
        <w:r>
          <w:tab/>
        </w:r>
        <w:r>
          <w:fldChar w:fldCharType="begin"/>
        </w:r>
        <w:r>
          <w:instrText xml:space="preserve"> PAGEREF _Toc3757 \h </w:instrText>
        </w:r>
        <w:r>
          <w:fldChar w:fldCharType="separate"/>
        </w:r>
        <w:r>
          <w:t>16</w:t>
        </w:r>
        <w:r>
          <w:fldChar w:fldCharType="end"/>
        </w:r>
      </w:hyperlink>
    </w:p>
    <w:p>
      <w:pPr>
        <w:pStyle w:val="TOC2"/>
        <w:tabs>
          <w:tab w:val="right" w:leader="dot" w:pos="8306"/>
        </w:tabs>
      </w:pPr>
      <w:hyperlink w:anchor="_Toc29105" w:history="1">
        <w:r>
          <w:rPr>
            <w:rFonts w:ascii="仿宋" w:eastAsia="仿宋" w:hAnsi="仿宋" w:cs="仿宋" w:hint="eastAsia"/>
            <w:lang w:eastAsia="zh-CN"/>
          </w:rPr>
          <w:t>(五)、用地总体要求</w:t>
        </w:r>
        <w:r>
          <w:tab/>
        </w:r>
        <w:r>
          <w:fldChar w:fldCharType="begin"/>
        </w:r>
        <w:r>
          <w:instrText xml:space="preserve"> PAGEREF _Toc29105 \h </w:instrText>
        </w:r>
        <w:r>
          <w:fldChar w:fldCharType="separate"/>
        </w:r>
        <w:r>
          <w:t>17</w:t>
        </w:r>
        <w:r>
          <w:fldChar w:fldCharType="end"/>
        </w:r>
      </w:hyperlink>
    </w:p>
    <w:p>
      <w:pPr>
        <w:pStyle w:val="TOC2"/>
        <w:tabs>
          <w:tab w:val="right" w:leader="dot" w:pos="8306"/>
        </w:tabs>
      </w:pPr>
      <w:hyperlink w:anchor="_Toc10583" w:history="1">
        <w:r>
          <w:rPr>
            <w:rFonts w:ascii="仿宋" w:eastAsia="仿宋" w:hAnsi="仿宋" w:cs="仿宋" w:hint="eastAsia"/>
            <w:lang w:eastAsia="zh-CN"/>
          </w:rPr>
          <w:t>(六)、节约用地措施</w:t>
        </w:r>
        <w:r>
          <w:tab/>
        </w:r>
        <w:r>
          <w:fldChar w:fldCharType="begin"/>
        </w:r>
        <w:r>
          <w:instrText xml:space="preserve"> PAGEREF _Toc10583 \h </w:instrText>
        </w:r>
        <w:r>
          <w:fldChar w:fldCharType="separate"/>
        </w:r>
        <w:r>
          <w:t>19</w:t>
        </w:r>
        <w:r>
          <w:fldChar w:fldCharType="end"/>
        </w:r>
      </w:hyperlink>
    </w:p>
    <w:p>
      <w:pPr>
        <w:pStyle w:val="TOC2"/>
        <w:tabs>
          <w:tab w:val="right" w:leader="dot" w:pos="8306"/>
        </w:tabs>
      </w:pPr>
      <w:hyperlink w:anchor="_Toc10305" w:history="1">
        <w:r>
          <w:rPr>
            <w:rFonts w:ascii="仿宋" w:eastAsia="仿宋" w:hAnsi="仿宋" w:cs="仿宋" w:hint="eastAsia"/>
            <w:lang w:eastAsia="zh-CN"/>
          </w:rPr>
          <w:t>(七)、总图布置方案</w:t>
        </w:r>
        <w:r>
          <w:tab/>
        </w:r>
        <w:r>
          <w:fldChar w:fldCharType="begin"/>
        </w:r>
        <w:r>
          <w:instrText xml:space="preserve"> PAGEREF _Toc10305 \h </w:instrText>
        </w:r>
        <w:r>
          <w:fldChar w:fldCharType="separate"/>
        </w:r>
        <w:r>
          <w:t>20</w:t>
        </w:r>
        <w:r>
          <w:fldChar w:fldCharType="end"/>
        </w:r>
      </w:hyperlink>
    </w:p>
    <w:p>
      <w:pPr>
        <w:pStyle w:val="TOC2"/>
        <w:tabs>
          <w:tab w:val="right" w:leader="dot" w:pos="8306"/>
        </w:tabs>
      </w:pPr>
      <w:hyperlink w:anchor="_Toc8736" w:history="1">
        <w:r>
          <w:rPr>
            <w:rFonts w:ascii="仿宋" w:eastAsia="仿宋" w:hAnsi="仿宋" w:cs="仿宋" w:hint="eastAsia"/>
            <w:lang w:eastAsia="zh-CN"/>
          </w:rPr>
          <w:t>(八)、运输组成</w:t>
        </w:r>
        <w:r>
          <w:tab/>
        </w:r>
        <w:r>
          <w:fldChar w:fldCharType="begin"/>
        </w:r>
        <w:r>
          <w:instrText xml:space="preserve"> PAGEREF _Toc8736 \h </w:instrText>
        </w:r>
        <w:r>
          <w:fldChar w:fldCharType="separate"/>
        </w:r>
        <w:r>
          <w:t>22</w:t>
        </w:r>
        <w:r>
          <w:fldChar w:fldCharType="end"/>
        </w:r>
      </w:hyperlink>
    </w:p>
    <w:p>
      <w:pPr>
        <w:pStyle w:val="TOC2"/>
        <w:tabs>
          <w:tab w:val="right" w:leader="dot" w:pos="8306"/>
        </w:tabs>
      </w:pPr>
      <w:hyperlink w:anchor="_Toc22561" w:history="1">
        <w:r>
          <w:rPr>
            <w:rFonts w:ascii="仿宋" w:eastAsia="仿宋" w:hAnsi="仿宋" w:cs="仿宋" w:hint="eastAsia"/>
            <w:lang w:eastAsia="zh-CN"/>
          </w:rPr>
          <w:t>(九)、选址综合评价</w:t>
        </w:r>
        <w:r>
          <w:tab/>
        </w:r>
        <w:r>
          <w:fldChar w:fldCharType="begin"/>
        </w:r>
        <w:r>
          <w:instrText xml:space="preserve"> PAGEREF _Toc22561 \h </w:instrText>
        </w:r>
        <w:r>
          <w:fldChar w:fldCharType="separate"/>
        </w:r>
        <w:r>
          <w:t>25</w:t>
        </w:r>
        <w:r>
          <w:fldChar w:fldCharType="end"/>
        </w:r>
      </w:hyperlink>
    </w:p>
    <w:p>
      <w:pPr>
        <w:pStyle w:val="TOC1"/>
        <w:tabs>
          <w:tab w:val="right" w:leader="dot" w:pos="8306"/>
        </w:tabs>
      </w:pPr>
      <w:hyperlink w:anchor="_Toc29937" w:history="1">
        <w:r>
          <w:rPr>
            <w:rFonts w:ascii="仿宋" w:eastAsia="仿宋" w:hAnsi="仿宋" w:cs="仿宋" w:hint="eastAsia"/>
            <w:lang w:eastAsia="zh-CN"/>
          </w:rPr>
          <w:t>五、质量管理与监督</w:t>
        </w:r>
        <w:r>
          <w:tab/>
        </w:r>
        <w:r>
          <w:fldChar w:fldCharType="begin"/>
        </w:r>
        <w:r>
          <w:instrText xml:space="preserve"> PAGEREF _Toc29937 \h </w:instrText>
        </w:r>
        <w:r>
          <w:fldChar w:fldCharType="separate"/>
        </w:r>
        <w:r>
          <w:t>25</w:t>
        </w:r>
        <w:r>
          <w:fldChar w:fldCharType="end"/>
        </w:r>
      </w:hyperlink>
    </w:p>
    <w:p>
      <w:pPr>
        <w:pStyle w:val="TOC2"/>
        <w:tabs>
          <w:tab w:val="right" w:leader="dot" w:pos="8306"/>
        </w:tabs>
      </w:pPr>
      <w:hyperlink w:anchor="_Toc9461" w:history="1">
        <w:r>
          <w:rPr>
            <w:rFonts w:ascii="仿宋" w:eastAsia="仿宋" w:hAnsi="仿宋" w:cs="仿宋" w:hint="eastAsia"/>
            <w:lang w:eastAsia="zh-CN"/>
          </w:rPr>
          <w:t>(一)、质量管理原则</w:t>
        </w:r>
        <w:r>
          <w:tab/>
        </w:r>
        <w:r>
          <w:fldChar w:fldCharType="begin"/>
        </w:r>
        <w:r>
          <w:instrText xml:space="preserve"> PAGEREF _Toc9461 \h </w:instrText>
        </w:r>
        <w:r>
          <w:fldChar w:fldCharType="separate"/>
        </w:r>
        <w:r>
          <w:t>25</w:t>
        </w:r>
        <w:r>
          <w:fldChar w:fldCharType="end"/>
        </w:r>
      </w:hyperlink>
    </w:p>
    <w:p>
      <w:pPr>
        <w:pStyle w:val="TOC2"/>
        <w:tabs>
          <w:tab w:val="right" w:leader="dot" w:pos="8306"/>
        </w:tabs>
      </w:pPr>
      <w:hyperlink w:anchor="_Toc30910" w:history="1">
        <w:r>
          <w:rPr>
            <w:rFonts w:ascii="仿宋" w:eastAsia="仿宋" w:hAnsi="仿宋" w:cs="仿宋" w:hint="eastAsia"/>
            <w:lang w:eastAsia="zh-CN"/>
          </w:rPr>
          <w:t>(二)、质量控制措施</w:t>
        </w:r>
        <w:r>
          <w:tab/>
        </w:r>
        <w:r>
          <w:fldChar w:fldCharType="begin"/>
        </w:r>
        <w:r>
          <w:instrText xml:space="preserve"> PAGEREF _Toc30910 \h </w:instrText>
        </w:r>
        <w:r>
          <w:fldChar w:fldCharType="separate"/>
        </w:r>
        <w:r>
          <w:t>27</w:t>
        </w:r>
        <w:r>
          <w:fldChar w:fldCharType="end"/>
        </w:r>
      </w:hyperlink>
    </w:p>
    <w:p>
      <w:pPr>
        <w:pStyle w:val="TOC2"/>
        <w:tabs>
          <w:tab w:val="right" w:leader="dot" w:pos="8306"/>
        </w:tabs>
      </w:pPr>
      <w:hyperlink w:anchor="_Toc11353" w:history="1">
        <w:r>
          <w:rPr>
            <w:rFonts w:ascii="仿宋" w:eastAsia="仿宋" w:hAnsi="仿宋" w:cs="仿宋" w:hint="eastAsia"/>
            <w:lang w:eastAsia="zh-CN"/>
          </w:rPr>
          <w:t>(三)、监督与评估机制</w:t>
        </w:r>
        <w:r>
          <w:tab/>
        </w:r>
        <w:r>
          <w:fldChar w:fldCharType="begin"/>
        </w:r>
        <w:r>
          <w:instrText xml:space="preserve"> PAGEREF _Toc11353 \h </w:instrText>
        </w:r>
        <w:r>
          <w:fldChar w:fldCharType="separate"/>
        </w:r>
        <w:r>
          <w:t>29</w:t>
        </w:r>
        <w:r>
          <w:fldChar w:fldCharType="end"/>
        </w:r>
      </w:hyperlink>
    </w:p>
    <w:p>
      <w:pPr>
        <w:pStyle w:val="TOC2"/>
        <w:tabs>
          <w:tab w:val="right" w:leader="dot" w:pos="8306"/>
        </w:tabs>
      </w:pPr>
      <w:hyperlink w:anchor="_Toc13658" w:history="1">
        <w:r>
          <w:rPr>
            <w:rFonts w:ascii="仿宋" w:eastAsia="仿宋" w:hAnsi="仿宋" w:cs="仿宋" w:hint="eastAsia"/>
            <w:lang w:eastAsia="zh-CN"/>
          </w:rPr>
          <w:t>(四)、持续改进与反馈</w:t>
        </w:r>
        <w:r>
          <w:tab/>
        </w:r>
        <w:r>
          <w:fldChar w:fldCharType="begin"/>
        </w:r>
        <w:r>
          <w:instrText xml:space="preserve"> PAGEREF _Toc13658 \h </w:instrText>
        </w:r>
        <w:r>
          <w:fldChar w:fldCharType="separate"/>
        </w:r>
        <w:r>
          <w:t>30</w:t>
        </w:r>
        <w:r>
          <w:fldChar w:fldCharType="end"/>
        </w:r>
      </w:hyperlink>
    </w:p>
    <w:p>
      <w:pPr>
        <w:pStyle w:val="TOC1"/>
        <w:tabs>
          <w:tab w:val="right" w:leader="dot" w:pos="8306"/>
        </w:tabs>
      </w:pPr>
      <w:hyperlink w:anchor="_Toc23757" w:history="1">
        <w:r>
          <w:rPr>
            <w:rFonts w:ascii="仿宋" w:eastAsia="仿宋" w:hAnsi="仿宋" w:cs="仿宋" w:hint="eastAsia"/>
            <w:lang w:eastAsia="zh-CN"/>
          </w:rPr>
          <w:t>六、合作伙伴关系管理</w:t>
        </w:r>
        <w:r>
          <w:tab/>
        </w:r>
        <w:r>
          <w:fldChar w:fldCharType="begin"/>
        </w:r>
        <w:r>
          <w:instrText xml:space="preserve"> PAGEREF _Toc23757 \h </w:instrText>
        </w:r>
        <w:r>
          <w:fldChar w:fldCharType="separate"/>
        </w:r>
        <w:r>
          <w:t>33</w:t>
        </w:r>
        <w:r>
          <w:fldChar w:fldCharType="end"/>
        </w:r>
      </w:hyperlink>
    </w:p>
    <w:p>
      <w:pPr>
        <w:pStyle w:val="TOC2"/>
        <w:tabs>
          <w:tab w:val="right" w:leader="dot" w:pos="8306"/>
        </w:tabs>
      </w:pPr>
      <w:hyperlink w:anchor="_Toc21822" w:history="1">
        <w:r>
          <w:rPr>
            <w:rFonts w:ascii="仿宋" w:eastAsia="仿宋" w:hAnsi="仿宋" w:cs="仿宋" w:hint="eastAsia"/>
            <w:lang w:eastAsia="zh-CN"/>
          </w:rPr>
          <w:t>(一)、合作伙伴选择与评估</w:t>
        </w:r>
        <w:r>
          <w:tab/>
        </w:r>
        <w:r>
          <w:fldChar w:fldCharType="begin"/>
        </w:r>
        <w:r>
          <w:instrText xml:space="preserve"> PAGEREF _Toc21822 \h </w:instrText>
        </w:r>
        <w:r>
          <w:fldChar w:fldCharType="separate"/>
        </w:r>
        <w:r>
          <w:t>33</w:t>
        </w:r>
        <w:r>
          <w:fldChar w:fldCharType="end"/>
        </w:r>
      </w:hyperlink>
    </w:p>
    <w:p>
      <w:pPr>
        <w:pStyle w:val="TOC2"/>
        <w:tabs>
          <w:tab w:val="right" w:leader="dot" w:pos="8306"/>
        </w:tabs>
      </w:pPr>
      <w:hyperlink w:anchor="_Toc15617" w:history="1">
        <w:r>
          <w:rPr>
            <w:rFonts w:ascii="仿宋" w:eastAsia="仿宋" w:hAnsi="仿宋" w:cs="仿宋" w:hint="eastAsia"/>
            <w:lang w:eastAsia="zh-CN"/>
          </w:rPr>
          <w:t>(二)、合作伙伴协议与合同管理</w:t>
        </w:r>
        <w:r>
          <w:tab/>
        </w:r>
        <w:r>
          <w:fldChar w:fldCharType="begin"/>
        </w:r>
        <w:r>
          <w:instrText xml:space="preserve"> PAGEREF _Toc15617 \h </w:instrText>
        </w:r>
        <w:r>
          <w:fldChar w:fldCharType="separate"/>
        </w:r>
        <w:r>
          <w:t>34</w:t>
        </w:r>
        <w:r>
          <w:fldChar w:fldCharType="end"/>
        </w:r>
      </w:hyperlink>
    </w:p>
    <w:p>
      <w:pPr>
        <w:pStyle w:val="TOC2"/>
        <w:tabs>
          <w:tab w:val="right" w:leader="dot" w:pos="8306"/>
        </w:tabs>
      </w:pPr>
      <w:hyperlink w:anchor="_Toc31270" w:history="1">
        <w:r>
          <w:rPr>
            <w:rFonts w:ascii="仿宋" w:eastAsia="仿宋" w:hAnsi="仿宋" w:cs="仿宋" w:hint="eastAsia"/>
            <w:lang w:eastAsia="zh-CN"/>
          </w:rPr>
          <w:t>(三)、风险共担与利益共享机制</w:t>
        </w:r>
        <w:r>
          <w:tab/>
        </w:r>
        <w:r>
          <w:fldChar w:fldCharType="begin"/>
        </w:r>
        <w:r>
          <w:instrText xml:space="preserve"> PAGEREF _Toc31270 \h </w:instrText>
        </w:r>
        <w:r>
          <w:fldChar w:fldCharType="separate"/>
        </w:r>
        <w:r>
          <w:t>35</w:t>
        </w:r>
        <w:r>
          <w:fldChar w:fldCharType="end"/>
        </w:r>
      </w:hyperlink>
    </w:p>
    <w:p>
      <w:pPr>
        <w:pStyle w:val="TOC2"/>
        <w:tabs>
          <w:tab w:val="right" w:leader="dot" w:pos="8306"/>
        </w:tabs>
      </w:pPr>
      <w:hyperlink w:anchor="_Toc28255" w:history="1">
        <w:r>
          <w:rPr>
            <w:rFonts w:ascii="仿宋" w:eastAsia="仿宋" w:hAnsi="仿宋" w:cs="仿宋" w:hint="eastAsia"/>
            <w:lang w:eastAsia="zh-CN"/>
          </w:rPr>
          <w:t>(四)、定期合作评估与调整</w:t>
        </w:r>
        <w:r>
          <w:tab/>
        </w:r>
        <w:r>
          <w:fldChar w:fldCharType="begin"/>
        </w:r>
        <w:r>
          <w:instrText xml:space="preserve"> PAGEREF _Toc28255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93" w:history="1">
        <w:r>
          <w:rPr>
            <w:rFonts w:ascii="仿宋" w:eastAsia="仿宋" w:hAnsi="仿宋" w:cs="仿宋" w:hint="eastAsia"/>
            <w:lang w:eastAsia="zh-CN"/>
          </w:rPr>
          <w:t>七、科技创新与研发</w:t>
        </w:r>
        <w:r>
          <w:tab/>
        </w:r>
        <w:r>
          <w:fldChar w:fldCharType="begin"/>
        </w:r>
        <w:r>
          <w:instrText xml:space="preserve"> PAGEREF _Toc13293 \h </w:instrText>
        </w:r>
        <w:r>
          <w:fldChar w:fldCharType="separate"/>
        </w:r>
        <w:r>
          <w:t>37</w:t>
        </w:r>
        <w:r>
          <w:fldChar w:fldCharType="end"/>
        </w:r>
      </w:hyperlink>
    </w:p>
    <w:p>
      <w:pPr>
        <w:pStyle w:val="TOC2"/>
        <w:tabs>
          <w:tab w:val="right" w:leader="dot" w:pos="8306"/>
        </w:tabs>
      </w:pPr>
      <w:hyperlink w:anchor="_Toc19719" w:history="1">
        <w:r>
          <w:rPr>
            <w:rFonts w:ascii="仿宋" w:eastAsia="仿宋" w:hAnsi="仿宋" w:cs="仿宋" w:hint="eastAsia"/>
            <w:lang w:eastAsia="zh-CN"/>
          </w:rPr>
          <w:t>(一)、科技创新战略规划</w:t>
        </w:r>
        <w:r>
          <w:tab/>
        </w:r>
        <w:r>
          <w:fldChar w:fldCharType="begin"/>
        </w:r>
        <w:r>
          <w:instrText xml:space="preserve"> PAGEREF _Toc19719 \h </w:instrText>
        </w:r>
        <w:r>
          <w:fldChar w:fldCharType="separate"/>
        </w:r>
        <w:r>
          <w:t>37</w:t>
        </w:r>
        <w:r>
          <w:fldChar w:fldCharType="end"/>
        </w:r>
      </w:hyperlink>
    </w:p>
    <w:p>
      <w:pPr>
        <w:pStyle w:val="TOC2"/>
        <w:tabs>
          <w:tab w:val="right" w:leader="dot" w:pos="8306"/>
        </w:tabs>
      </w:pPr>
      <w:hyperlink w:anchor="_Toc4892" w:history="1">
        <w:r>
          <w:rPr>
            <w:rFonts w:ascii="仿宋" w:eastAsia="仿宋" w:hAnsi="仿宋" w:cs="仿宋" w:hint="eastAsia"/>
            <w:lang w:eastAsia="zh-CN"/>
          </w:rPr>
          <w:t>(二)、研发团队建设</w:t>
        </w:r>
        <w:r>
          <w:tab/>
        </w:r>
        <w:r>
          <w:fldChar w:fldCharType="begin"/>
        </w:r>
        <w:r>
          <w:instrText xml:space="preserve"> PAGEREF _Toc4892 \h </w:instrText>
        </w:r>
        <w:r>
          <w:fldChar w:fldCharType="separate"/>
        </w:r>
        <w:r>
          <w:t>38</w:t>
        </w:r>
        <w:r>
          <w:fldChar w:fldCharType="end"/>
        </w:r>
      </w:hyperlink>
    </w:p>
    <w:p>
      <w:pPr>
        <w:pStyle w:val="TOC2"/>
        <w:tabs>
          <w:tab w:val="right" w:leader="dot" w:pos="8306"/>
        </w:tabs>
      </w:pPr>
      <w:hyperlink w:anchor="_Toc24735" w:history="1">
        <w:r>
          <w:rPr>
            <w:rFonts w:ascii="仿宋" w:eastAsia="仿宋" w:hAnsi="仿宋" w:cs="仿宋" w:hint="eastAsia"/>
            <w:lang w:eastAsia="zh-CN"/>
          </w:rPr>
          <w:t>(三)、知识产权保护机制</w:t>
        </w:r>
        <w:r>
          <w:tab/>
        </w:r>
        <w:r>
          <w:fldChar w:fldCharType="begin"/>
        </w:r>
        <w:r>
          <w:instrText xml:space="preserve"> PAGEREF _Toc24735 \h </w:instrText>
        </w:r>
        <w:r>
          <w:fldChar w:fldCharType="separate"/>
        </w:r>
        <w:r>
          <w:t>40</w:t>
        </w:r>
        <w:r>
          <w:fldChar w:fldCharType="end"/>
        </w:r>
      </w:hyperlink>
    </w:p>
    <w:p>
      <w:pPr>
        <w:pStyle w:val="TOC2"/>
        <w:tabs>
          <w:tab w:val="right" w:leader="dot" w:pos="8306"/>
        </w:tabs>
      </w:pPr>
      <w:hyperlink w:anchor="_Toc23806" w:history="1">
        <w:r>
          <w:rPr>
            <w:rFonts w:ascii="仿宋" w:eastAsia="仿宋" w:hAnsi="仿宋" w:cs="仿宋" w:hint="eastAsia"/>
            <w:lang w:eastAsia="zh-CN"/>
          </w:rPr>
          <w:t>(四)、技术引进与应用</w:t>
        </w:r>
        <w:r>
          <w:tab/>
        </w:r>
        <w:r>
          <w:fldChar w:fldCharType="begin"/>
        </w:r>
        <w:r>
          <w:instrText xml:space="preserve"> PAGEREF _Toc23806 \h </w:instrText>
        </w:r>
        <w:r>
          <w:fldChar w:fldCharType="separate"/>
        </w:r>
        <w:r>
          <w:t>41</w:t>
        </w:r>
        <w:r>
          <w:fldChar w:fldCharType="end"/>
        </w:r>
      </w:hyperlink>
    </w:p>
    <w:p>
      <w:pPr>
        <w:pStyle w:val="TOC1"/>
        <w:tabs>
          <w:tab w:val="right" w:leader="dot" w:pos="8306"/>
        </w:tabs>
      </w:pPr>
      <w:hyperlink w:anchor="_Toc11423" w:history="1">
        <w:r>
          <w:rPr>
            <w:rFonts w:ascii="仿宋" w:eastAsia="仿宋" w:hAnsi="仿宋" w:cs="仿宋" w:hint="eastAsia"/>
            <w:lang w:eastAsia="zh-CN"/>
          </w:rPr>
          <w:t>八、核防护材料及装置项目落地与推广</w:t>
        </w:r>
        <w:r>
          <w:tab/>
        </w:r>
        <w:r>
          <w:fldChar w:fldCharType="begin"/>
        </w:r>
        <w:r>
          <w:instrText xml:space="preserve"> PAGEREF _Toc11423 \h </w:instrText>
        </w:r>
        <w:r>
          <w:fldChar w:fldCharType="separate"/>
        </w:r>
        <w:r>
          <w:t>42</w:t>
        </w:r>
        <w:r>
          <w:fldChar w:fldCharType="end"/>
        </w:r>
      </w:hyperlink>
    </w:p>
    <w:p>
      <w:pPr>
        <w:pStyle w:val="TOC2"/>
        <w:tabs>
          <w:tab w:val="right" w:leader="dot" w:pos="8306"/>
        </w:tabs>
      </w:pPr>
      <w:hyperlink w:anchor="_Toc21811" w:history="1">
        <w:r>
          <w:rPr>
            <w:rFonts w:ascii="仿宋" w:eastAsia="仿宋" w:hAnsi="仿宋" w:cs="仿宋" w:hint="eastAsia"/>
            <w:lang w:eastAsia="zh-CN"/>
          </w:rPr>
          <w:t>(一)、核防护材料及装置项目推广计划</w:t>
        </w:r>
        <w:r>
          <w:tab/>
        </w:r>
        <w:r>
          <w:fldChar w:fldCharType="begin"/>
        </w:r>
        <w:r>
          <w:instrText xml:space="preserve"> PAGEREF _Toc21811 \h </w:instrText>
        </w:r>
        <w:r>
          <w:fldChar w:fldCharType="separate"/>
        </w:r>
        <w:r>
          <w:t>42</w:t>
        </w:r>
        <w:r>
          <w:fldChar w:fldCharType="end"/>
        </w:r>
      </w:hyperlink>
    </w:p>
    <w:p>
      <w:pPr>
        <w:pStyle w:val="TOC2"/>
        <w:tabs>
          <w:tab w:val="right" w:leader="dot" w:pos="8306"/>
        </w:tabs>
      </w:pPr>
      <w:hyperlink w:anchor="_Toc9219" w:history="1">
        <w:r>
          <w:rPr>
            <w:rFonts w:ascii="仿宋" w:eastAsia="仿宋" w:hAnsi="仿宋" w:cs="仿宋" w:hint="eastAsia"/>
            <w:lang w:eastAsia="zh-CN"/>
          </w:rPr>
          <w:t>(二)、地方政府支持与合作</w:t>
        </w:r>
        <w:r>
          <w:tab/>
        </w:r>
        <w:r>
          <w:fldChar w:fldCharType="begin"/>
        </w:r>
        <w:r>
          <w:instrText xml:space="preserve"> PAGEREF _Toc9219 \h </w:instrText>
        </w:r>
        <w:r>
          <w:fldChar w:fldCharType="separate"/>
        </w:r>
        <w:r>
          <w:t>43</w:t>
        </w:r>
        <w:r>
          <w:fldChar w:fldCharType="end"/>
        </w:r>
      </w:hyperlink>
    </w:p>
    <w:p>
      <w:pPr>
        <w:pStyle w:val="TOC2"/>
        <w:tabs>
          <w:tab w:val="right" w:leader="dot" w:pos="8306"/>
        </w:tabs>
      </w:pPr>
      <w:hyperlink w:anchor="_Toc28961" w:history="1">
        <w:r>
          <w:rPr>
            <w:rFonts w:ascii="仿宋" w:eastAsia="仿宋" w:hAnsi="仿宋" w:cs="仿宋" w:hint="eastAsia"/>
            <w:lang w:eastAsia="zh-CN"/>
          </w:rPr>
          <w:t>(三)、市场推广与品牌建设</w:t>
        </w:r>
        <w:r>
          <w:tab/>
        </w:r>
        <w:r>
          <w:fldChar w:fldCharType="begin"/>
        </w:r>
        <w:r>
          <w:instrText xml:space="preserve"> PAGEREF _Toc28961 \h </w:instrText>
        </w:r>
        <w:r>
          <w:fldChar w:fldCharType="separate"/>
        </w:r>
        <w:r>
          <w:t>44</w:t>
        </w:r>
        <w:r>
          <w:fldChar w:fldCharType="end"/>
        </w:r>
      </w:hyperlink>
    </w:p>
    <w:p>
      <w:pPr>
        <w:pStyle w:val="TOC2"/>
        <w:tabs>
          <w:tab w:val="right" w:leader="dot" w:pos="8306"/>
        </w:tabs>
      </w:pPr>
      <w:hyperlink w:anchor="_Toc25480" w:history="1">
        <w:r>
          <w:rPr>
            <w:rFonts w:ascii="仿宋" w:eastAsia="仿宋" w:hAnsi="仿宋" w:cs="仿宋" w:hint="eastAsia"/>
            <w:lang w:eastAsia="zh-CN"/>
          </w:rPr>
          <w:t>(四)、社会参与与共享机制</w:t>
        </w:r>
        <w:r>
          <w:tab/>
        </w:r>
        <w:r>
          <w:fldChar w:fldCharType="begin"/>
        </w:r>
        <w:r>
          <w:instrText xml:space="preserve"> PAGEREF _Toc25480 \h </w:instrText>
        </w:r>
        <w:r>
          <w:fldChar w:fldCharType="separate"/>
        </w:r>
        <w:r>
          <w:t>45</w:t>
        </w:r>
        <w:r>
          <w:fldChar w:fldCharType="end"/>
        </w:r>
      </w:hyperlink>
    </w:p>
    <w:p>
      <w:pPr>
        <w:pStyle w:val="TOC1"/>
        <w:tabs>
          <w:tab w:val="right" w:leader="dot" w:pos="8306"/>
        </w:tabs>
      </w:pPr>
      <w:hyperlink w:anchor="_Toc11194" w:history="1">
        <w:r>
          <w:rPr>
            <w:rFonts w:ascii="仿宋" w:eastAsia="仿宋" w:hAnsi="仿宋" w:cs="仿宋" w:hint="eastAsia"/>
            <w:lang w:eastAsia="zh-CN"/>
          </w:rPr>
          <w:t>九、员工福利与团队建设</w:t>
        </w:r>
        <w:r>
          <w:tab/>
        </w:r>
        <w:r>
          <w:fldChar w:fldCharType="begin"/>
        </w:r>
        <w:r>
          <w:instrText xml:space="preserve"> PAGEREF _Toc11194 \h </w:instrText>
        </w:r>
        <w:r>
          <w:fldChar w:fldCharType="separate"/>
        </w:r>
        <w:r>
          <w:t>46</w:t>
        </w:r>
        <w:r>
          <w:fldChar w:fldCharType="end"/>
        </w:r>
      </w:hyperlink>
    </w:p>
    <w:p>
      <w:pPr>
        <w:pStyle w:val="TOC2"/>
        <w:tabs>
          <w:tab w:val="right" w:leader="dot" w:pos="8306"/>
        </w:tabs>
      </w:pPr>
      <w:hyperlink w:anchor="_Toc12004" w:history="1">
        <w:r>
          <w:rPr>
            <w:rFonts w:ascii="仿宋" w:eastAsia="仿宋" w:hAnsi="仿宋" w:cs="仿宋" w:hint="eastAsia"/>
            <w:lang w:eastAsia="zh-CN"/>
          </w:rPr>
          <w:t>(一)、员工福利政策制定</w:t>
        </w:r>
        <w:r>
          <w:tab/>
        </w:r>
        <w:r>
          <w:fldChar w:fldCharType="begin"/>
        </w:r>
        <w:r>
          <w:instrText xml:space="preserve"> PAGEREF _Toc12004 \h </w:instrText>
        </w:r>
        <w:r>
          <w:fldChar w:fldCharType="separate"/>
        </w:r>
        <w:r>
          <w:t>46</w:t>
        </w:r>
        <w:r>
          <w:fldChar w:fldCharType="end"/>
        </w:r>
      </w:hyperlink>
    </w:p>
    <w:p>
      <w:pPr>
        <w:pStyle w:val="TOC2"/>
        <w:tabs>
          <w:tab w:val="right" w:leader="dot" w:pos="8306"/>
        </w:tabs>
      </w:pPr>
      <w:hyperlink w:anchor="_Toc9304" w:history="1">
        <w:r>
          <w:rPr>
            <w:rFonts w:ascii="仿宋" w:eastAsia="仿宋" w:hAnsi="仿宋" w:cs="仿宋" w:hint="eastAsia"/>
            <w:lang w:eastAsia="zh-CN"/>
          </w:rPr>
          <w:t>(二)、团队建设活动规划</w:t>
        </w:r>
        <w:r>
          <w:tab/>
        </w:r>
        <w:r>
          <w:fldChar w:fldCharType="begin"/>
        </w:r>
        <w:r>
          <w:instrText xml:space="preserve"> PAGEREF _Toc9304 \h </w:instrText>
        </w:r>
        <w:r>
          <w:fldChar w:fldCharType="separate"/>
        </w:r>
        <w:r>
          <w:t>47</w:t>
        </w:r>
        <w:r>
          <w:fldChar w:fldCharType="end"/>
        </w:r>
      </w:hyperlink>
    </w:p>
    <w:p>
      <w:pPr>
        <w:pStyle w:val="TOC2"/>
        <w:tabs>
          <w:tab w:val="right" w:leader="dot" w:pos="8306"/>
        </w:tabs>
      </w:pPr>
      <w:hyperlink w:anchor="_Toc20625" w:history="1">
        <w:r>
          <w:rPr>
            <w:rFonts w:ascii="仿宋" w:eastAsia="仿宋" w:hAnsi="仿宋" w:cs="仿宋" w:hint="eastAsia"/>
            <w:lang w:eastAsia="zh-CN"/>
          </w:rPr>
          <w:t>(三)、员工关怀与激励措施</w:t>
        </w:r>
        <w:r>
          <w:tab/>
        </w:r>
        <w:r>
          <w:fldChar w:fldCharType="begin"/>
        </w:r>
        <w:r>
          <w:instrText xml:space="preserve"> PAGEREF _Toc20625 \h </w:instrText>
        </w:r>
        <w:r>
          <w:fldChar w:fldCharType="separate"/>
        </w:r>
        <w:r>
          <w:t>47</w:t>
        </w:r>
        <w:r>
          <w:fldChar w:fldCharType="end"/>
        </w:r>
      </w:hyperlink>
    </w:p>
    <w:p>
      <w:pPr>
        <w:pStyle w:val="TOC2"/>
        <w:tabs>
          <w:tab w:val="right" w:leader="dot" w:pos="8306"/>
        </w:tabs>
      </w:pPr>
      <w:hyperlink w:anchor="_Toc18902" w:history="1">
        <w:r>
          <w:rPr>
            <w:rFonts w:ascii="仿宋" w:eastAsia="仿宋" w:hAnsi="仿宋" w:cs="仿宋" w:hint="eastAsia"/>
            <w:lang w:eastAsia="zh-CN"/>
          </w:rPr>
          <w:t>(四)、团队文化与价值观塑造</w:t>
        </w:r>
        <w:r>
          <w:tab/>
        </w:r>
        <w:r>
          <w:fldChar w:fldCharType="begin"/>
        </w:r>
        <w:r>
          <w:instrText xml:space="preserve"> PAGEREF _Toc18902 \h </w:instrText>
        </w:r>
        <w:r>
          <w:fldChar w:fldCharType="separate"/>
        </w:r>
        <w:r>
          <w:t>49</w:t>
        </w:r>
        <w:r>
          <w:fldChar w:fldCharType="end"/>
        </w:r>
      </w:hyperlink>
    </w:p>
    <w:p>
      <w:pPr>
        <w:pStyle w:val="TOC1"/>
        <w:tabs>
          <w:tab w:val="right" w:leader="dot" w:pos="8306"/>
        </w:tabs>
      </w:pPr>
      <w:hyperlink w:anchor="_Toc14632" w:history="1">
        <w:r>
          <w:rPr>
            <w:rFonts w:ascii="仿宋" w:eastAsia="仿宋" w:hAnsi="仿宋" w:cs="仿宋" w:hint="eastAsia"/>
            <w:lang w:eastAsia="zh-CN"/>
          </w:rPr>
          <w:t>十、合规与风险管理</w:t>
        </w:r>
        <w:r>
          <w:tab/>
        </w:r>
        <w:r>
          <w:fldChar w:fldCharType="begin"/>
        </w:r>
        <w:r>
          <w:instrText xml:space="preserve"> PAGEREF _Toc14632 \h </w:instrText>
        </w:r>
        <w:r>
          <w:fldChar w:fldCharType="separate"/>
        </w:r>
        <w:r>
          <w:t>50</w:t>
        </w:r>
        <w:r>
          <w:fldChar w:fldCharType="end"/>
        </w:r>
      </w:hyperlink>
    </w:p>
    <w:p>
      <w:pPr>
        <w:pStyle w:val="TOC2"/>
        <w:tabs>
          <w:tab w:val="right" w:leader="dot" w:pos="8306"/>
        </w:tabs>
      </w:pPr>
      <w:hyperlink w:anchor="_Toc6918" w:history="1">
        <w:r>
          <w:rPr>
            <w:rFonts w:ascii="仿宋" w:eastAsia="仿宋" w:hAnsi="仿宋" w:cs="仿宋" w:hint="eastAsia"/>
            <w:lang w:eastAsia="zh-CN"/>
          </w:rPr>
          <w:t>(一)、法律法规合规体系</w:t>
        </w:r>
        <w:r>
          <w:tab/>
        </w:r>
        <w:r>
          <w:fldChar w:fldCharType="begin"/>
        </w:r>
        <w:r>
          <w:instrText xml:space="preserve"> PAGEREF _Toc6918 \h </w:instrText>
        </w:r>
        <w:r>
          <w:fldChar w:fldCharType="separate"/>
        </w:r>
        <w:r>
          <w:t>50</w:t>
        </w:r>
        <w:r>
          <w:fldChar w:fldCharType="end"/>
        </w:r>
      </w:hyperlink>
    </w:p>
    <w:p>
      <w:pPr>
        <w:pStyle w:val="TOC2"/>
        <w:tabs>
          <w:tab w:val="right" w:leader="dot" w:pos="8306"/>
        </w:tabs>
      </w:pPr>
      <w:hyperlink w:anchor="_Toc25181" w:history="1">
        <w:r>
          <w:rPr>
            <w:rFonts w:ascii="仿宋" w:eastAsia="仿宋" w:hAnsi="仿宋" w:cs="仿宋" w:hint="eastAsia"/>
            <w:lang w:eastAsia="zh-CN"/>
          </w:rPr>
          <w:t>(二)、内部控制与风险评估</w:t>
        </w:r>
        <w:r>
          <w:tab/>
        </w:r>
        <w:r>
          <w:fldChar w:fldCharType="begin"/>
        </w:r>
        <w:r>
          <w:instrText xml:space="preserve"> PAGEREF _Toc25181 \h </w:instrText>
        </w:r>
        <w:r>
          <w:fldChar w:fldCharType="separate"/>
        </w:r>
        <w:r>
          <w:t>51</w:t>
        </w:r>
        <w:r>
          <w:fldChar w:fldCharType="end"/>
        </w:r>
      </w:hyperlink>
    </w:p>
    <w:p>
      <w:pPr>
        <w:pStyle w:val="TOC2"/>
        <w:tabs>
          <w:tab w:val="right" w:leader="dot" w:pos="8306"/>
        </w:tabs>
      </w:pPr>
      <w:hyperlink w:anchor="_Toc4145" w:history="1">
        <w:r>
          <w:rPr>
            <w:rFonts w:ascii="仿宋" w:eastAsia="仿宋" w:hAnsi="仿宋" w:cs="仿宋" w:hint="eastAsia"/>
            <w:lang w:eastAsia="zh-CN"/>
          </w:rPr>
          <w:t>(三)、合规培训与执行</w:t>
        </w:r>
        <w:r>
          <w:tab/>
        </w:r>
        <w:r>
          <w:fldChar w:fldCharType="begin"/>
        </w:r>
        <w:r>
          <w:instrText xml:space="preserve"> PAGEREF _Toc4145 \h </w:instrText>
        </w:r>
        <w:r>
          <w:fldChar w:fldCharType="separate"/>
        </w:r>
        <w:r>
          <w:t>52</w:t>
        </w:r>
        <w:r>
          <w:fldChar w:fldCharType="end"/>
        </w:r>
      </w:hyperlink>
    </w:p>
    <w:p>
      <w:pPr>
        <w:pStyle w:val="TOC2"/>
        <w:tabs>
          <w:tab w:val="right" w:leader="dot" w:pos="8306"/>
        </w:tabs>
      </w:pPr>
      <w:hyperlink w:anchor="_Toc23326" w:history="1">
        <w:r>
          <w:rPr>
            <w:rFonts w:ascii="仿宋" w:eastAsia="仿宋" w:hAnsi="仿宋" w:cs="仿宋" w:hint="eastAsia"/>
            <w:lang w:eastAsia="zh-CN"/>
          </w:rPr>
          <w:t>(四)、合规监测与修正机制</w:t>
        </w:r>
        <w:r>
          <w:tab/>
        </w:r>
        <w:r>
          <w:fldChar w:fldCharType="begin"/>
        </w:r>
        <w:r>
          <w:instrText xml:space="preserve"> PAGEREF _Toc23326 \h </w:instrText>
        </w:r>
        <w:r>
          <w:fldChar w:fldCharType="separate"/>
        </w:r>
        <w:r>
          <w:t>54</w:t>
        </w:r>
        <w:r>
          <w:fldChar w:fldCharType="end"/>
        </w:r>
      </w:hyperlink>
    </w:p>
    <w:p>
      <w:pPr>
        <w:pStyle w:val="TOC1"/>
        <w:tabs>
          <w:tab w:val="right" w:leader="dot" w:pos="8306"/>
        </w:tabs>
      </w:pPr>
      <w:hyperlink w:anchor="_Toc7497" w:history="1">
        <w:r>
          <w:rPr>
            <w:rFonts w:ascii="仿宋" w:eastAsia="仿宋" w:hAnsi="仿宋" w:cs="仿宋" w:hint="eastAsia"/>
            <w:lang w:eastAsia="zh-CN"/>
          </w:rPr>
          <w:t>十一、危机管理与应急响应</w:t>
        </w:r>
        <w:r>
          <w:tab/>
        </w:r>
        <w:r>
          <w:fldChar w:fldCharType="begin"/>
        </w:r>
        <w:r>
          <w:instrText xml:space="preserve"> PAGEREF _Toc7497 \h </w:instrText>
        </w:r>
        <w:r>
          <w:fldChar w:fldCharType="separate"/>
        </w:r>
        <w:r>
          <w:t>56</w:t>
        </w:r>
        <w:r>
          <w:fldChar w:fldCharType="end"/>
        </w:r>
      </w:hyperlink>
    </w:p>
    <w:p>
      <w:pPr>
        <w:pStyle w:val="TOC2"/>
        <w:tabs>
          <w:tab w:val="right" w:leader="dot" w:pos="8306"/>
        </w:tabs>
      </w:pPr>
      <w:hyperlink w:anchor="_Toc19811" w:history="1">
        <w:r>
          <w:rPr>
            <w:rFonts w:ascii="仿宋" w:eastAsia="仿宋" w:hAnsi="仿宋" w:cs="仿宋" w:hint="eastAsia"/>
            <w:lang w:eastAsia="zh-CN"/>
          </w:rPr>
          <w:t>(一)、危机预警机制</w:t>
        </w:r>
        <w:r>
          <w:tab/>
        </w:r>
        <w:r>
          <w:fldChar w:fldCharType="begin"/>
        </w:r>
        <w:r>
          <w:instrText xml:space="preserve"> PAGEREF _Toc19811 \h </w:instrText>
        </w:r>
        <w:r>
          <w:fldChar w:fldCharType="separate"/>
        </w:r>
        <w:r>
          <w:t>56</w:t>
        </w:r>
        <w:r>
          <w:fldChar w:fldCharType="end"/>
        </w:r>
      </w:hyperlink>
    </w:p>
    <w:p>
      <w:pPr>
        <w:pStyle w:val="TOC2"/>
        <w:tabs>
          <w:tab w:val="right" w:leader="dot" w:pos="8306"/>
        </w:tabs>
      </w:pPr>
      <w:hyperlink w:anchor="_Toc31473" w:history="1">
        <w:r>
          <w:rPr>
            <w:rFonts w:ascii="仿宋" w:eastAsia="仿宋" w:hAnsi="仿宋" w:cs="仿宋" w:hint="eastAsia"/>
            <w:lang w:eastAsia="zh-CN"/>
          </w:rPr>
          <w:t>(二)、应急预案与演练</w:t>
        </w:r>
        <w:r>
          <w:tab/>
        </w:r>
        <w:r>
          <w:fldChar w:fldCharType="begin"/>
        </w:r>
        <w:r>
          <w:instrText xml:space="preserve"> PAGEREF _Toc31473 \h </w:instrText>
        </w:r>
        <w:r>
          <w:fldChar w:fldCharType="separate"/>
        </w:r>
        <w:r>
          <w:t>57</w:t>
        </w:r>
        <w:r>
          <w:fldChar w:fldCharType="end"/>
        </w:r>
      </w:hyperlink>
    </w:p>
    <w:p>
      <w:pPr>
        <w:pStyle w:val="TOC2"/>
        <w:tabs>
          <w:tab w:val="right" w:leader="dot" w:pos="8306"/>
        </w:tabs>
      </w:pPr>
      <w:hyperlink w:anchor="_Toc5033" w:history="1">
        <w:r>
          <w:rPr>
            <w:rFonts w:ascii="仿宋" w:eastAsia="仿宋" w:hAnsi="仿宋" w:cs="仿宋" w:hint="eastAsia"/>
            <w:lang w:eastAsia="zh-CN"/>
          </w:rPr>
          <w:t>(三)、公关与舆情管理</w:t>
        </w:r>
        <w:r>
          <w:tab/>
        </w:r>
        <w:r>
          <w:fldChar w:fldCharType="begin"/>
        </w:r>
        <w:r>
          <w:instrText xml:space="preserve"> PAGEREF _Toc5033 \h </w:instrText>
        </w:r>
        <w:r>
          <w:fldChar w:fldCharType="separate"/>
        </w:r>
        <w:r>
          <w:t>58</w:t>
        </w:r>
        <w:r>
          <w:fldChar w:fldCharType="end"/>
        </w:r>
      </w:hyperlink>
    </w:p>
    <w:p>
      <w:pPr>
        <w:pStyle w:val="TOC2"/>
        <w:tabs>
          <w:tab w:val="right" w:leader="dot" w:pos="8306"/>
        </w:tabs>
      </w:pPr>
      <w:hyperlink w:anchor="_Toc5258" w:history="1">
        <w:r>
          <w:rPr>
            <w:rFonts w:ascii="仿宋" w:eastAsia="仿宋" w:hAnsi="仿宋" w:cs="仿宋" w:hint="eastAsia"/>
            <w:lang w:eastAsia="zh-CN"/>
          </w:rPr>
          <w:t>(四)、危机后期修复与改进</w:t>
        </w:r>
        <w:r>
          <w:tab/>
        </w:r>
        <w:r>
          <w:fldChar w:fldCharType="begin"/>
        </w:r>
        <w:r>
          <w:instrText xml:space="preserve"> PAGEREF _Toc5258 \h </w:instrText>
        </w:r>
        <w:r>
          <w:fldChar w:fldCharType="separate"/>
        </w:r>
        <w:r>
          <w:t>60</w:t>
        </w:r>
        <w:r>
          <w:fldChar w:fldCharType="end"/>
        </w:r>
      </w:hyperlink>
    </w:p>
    <w:p>
      <w:pPr>
        <w:pStyle w:val="TOC1"/>
        <w:tabs>
          <w:tab w:val="right" w:leader="dot" w:pos="8306"/>
        </w:tabs>
      </w:pPr>
      <w:hyperlink w:anchor="_Toc25400" w:history="1">
        <w:r>
          <w:rPr>
            <w:rFonts w:ascii="仿宋" w:eastAsia="仿宋" w:hAnsi="仿宋" w:cs="仿宋" w:hint="eastAsia"/>
            <w:lang w:eastAsia="zh-CN"/>
          </w:rPr>
          <w:t>十二、成本控制与效益提升</w:t>
        </w:r>
        <w:r>
          <w:tab/>
        </w:r>
        <w:r>
          <w:fldChar w:fldCharType="begin"/>
        </w:r>
        <w:r>
          <w:instrText xml:space="preserve"> PAGEREF _Toc25400 \h </w:instrText>
        </w:r>
        <w:r>
          <w:fldChar w:fldCharType="separate"/>
        </w:r>
        <w:r>
          <w:t>62</w:t>
        </w:r>
        <w:r>
          <w:fldChar w:fldCharType="end"/>
        </w:r>
      </w:hyperlink>
    </w:p>
    <w:p>
      <w:pPr>
        <w:pStyle w:val="TOC2"/>
        <w:tabs>
          <w:tab w:val="right" w:leader="dot" w:pos="8306"/>
        </w:tabs>
      </w:pPr>
      <w:hyperlink w:anchor="_Toc11239" w:history="1">
        <w:r>
          <w:rPr>
            <w:rFonts w:ascii="仿宋" w:eastAsia="仿宋" w:hAnsi="仿宋" w:cs="仿宋" w:hint="eastAsia"/>
            <w:lang w:eastAsia="zh-CN"/>
          </w:rPr>
          <w:t>(一)、成本核算与预算管理</w:t>
        </w:r>
        <w:r>
          <w:tab/>
        </w:r>
        <w:r>
          <w:fldChar w:fldCharType="begin"/>
        </w:r>
        <w:r>
          <w:instrText xml:space="preserve"> PAGEREF _Toc11239 \h </w:instrText>
        </w:r>
        <w:r>
          <w:fldChar w:fldCharType="separate"/>
        </w:r>
        <w:r>
          <w:t>62</w:t>
        </w:r>
        <w:r>
          <w:fldChar w:fldCharType="end"/>
        </w:r>
      </w:hyperlink>
    </w:p>
    <w:p>
      <w:pPr>
        <w:pStyle w:val="TOC2"/>
        <w:tabs>
          <w:tab w:val="right" w:leader="dot" w:pos="8306"/>
        </w:tabs>
      </w:pPr>
      <w:hyperlink w:anchor="_Toc31137" w:history="1">
        <w:r>
          <w:rPr>
            <w:rFonts w:ascii="仿宋" w:eastAsia="仿宋" w:hAnsi="仿宋" w:cs="仿宋" w:hint="eastAsia"/>
            <w:lang w:eastAsia="zh-CN"/>
          </w:rPr>
          <w:t>(二)、资源利用效率评估</w:t>
        </w:r>
        <w:r>
          <w:tab/>
        </w:r>
        <w:r>
          <w:fldChar w:fldCharType="begin"/>
        </w:r>
        <w:r>
          <w:instrText xml:space="preserve"> PAGEREF _Toc31137 \h </w:instrText>
        </w:r>
        <w:r>
          <w:fldChar w:fldCharType="separate"/>
        </w:r>
        <w:r>
          <w:t>64</w:t>
        </w:r>
        <w:r>
          <w:fldChar w:fldCharType="end"/>
        </w:r>
      </w:hyperlink>
    </w:p>
    <w:p>
      <w:pPr>
        <w:pStyle w:val="TOC2"/>
        <w:tabs>
          <w:tab w:val="right" w:leader="dot" w:pos="8306"/>
        </w:tabs>
      </w:pPr>
      <w:hyperlink w:anchor="_Toc1875" w:history="1">
        <w:r>
          <w:rPr>
            <w:rFonts w:ascii="仿宋" w:eastAsia="仿宋" w:hAnsi="仿宋" w:cs="仿宋" w:hint="eastAsia"/>
            <w:lang w:eastAsia="zh-CN"/>
          </w:rPr>
          <w:t>(三)、降本增效的具体措施</w:t>
        </w:r>
        <w:r>
          <w:tab/>
        </w:r>
        <w:r>
          <w:fldChar w:fldCharType="begin"/>
        </w:r>
        <w:r>
          <w:instrText xml:space="preserve"> PAGEREF _Toc1875 \h </w:instrText>
        </w:r>
        <w:r>
          <w:fldChar w:fldCharType="separate"/>
        </w:r>
        <w:r>
          <w:t>66</w:t>
        </w:r>
        <w:r>
          <w:fldChar w:fldCharType="end"/>
        </w:r>
      </w:hyperlink>
    </w:p>
    <w:p>
      <w:pPr>
        <w:pStyle w:val="TOC2"/>
        <w:tabs>
          <w:tab w:val="right" w:leader="dot" w:pos="8306"/>
        </w:tabs>
      </w:pPr>
      <w:hyperlink w:anchor="_Toc28433" w:history="1">
        <w:r>
          <w:rPr>
            <w:rFonts w:ascii="仿宋" w:eastAsia="仿宋" w:hAnsi="仿宋" w:cs="仿宋" w:hint="eastAsia"/>
            <w:lang w:eastAsia="zh-CN"/>
          </w:rPr>
          <w:t>(四)、成本与效益的平衡策略</w:t>
        </w:r>
        <w:r>
          <w:tab/>
        </w:r>
        <w:r>
          <w:fldChar w:fldCharType="begin"/>
        </w:r>
        <w:r>
          <w:instrText xml:space="preserve"> PAGEREF _Toc28433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核防护材料及装置企业要想保持竞争力和持续增长，就必须进行战略层面的思考和规划。本方案提供了一个框架，帮助核防护材料及装置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0529"/>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29175"/>
      <w:r>
        <w:rPr>
          <w:rFonts w:ascii="仿宋" w:eastAsia="仿宋" w:hAnsi="仿宋" w:cs="仿宋" w:hint="eastAsia"/>
          <w:lang w:eastAsia="zh-CN"/>
        </w:rPr>
        <w:t>(一)、核防护材料及装置项目建设期的原辅材料保障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核防护材料及装置项目在施工期间的原辅材料采购主要涵盖以下几个方面：钢材、木材、水泥以及各种建筑和装饰材料。核防护材料及装置项目所在地周边市场拥有丰富的供应资源，有多家供货厂家和商户，能够满足核防护材料及装置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核防护材料及装置项目施工不可或缺的主要材料之一，涵盖结构钢、型钢等多个种类，市场上存在多家专业生产厂家，提供了多样化的选择。木材作为建筑和装饰的重要原材料，周边供应商可提供各类木材品种，以满足核防护材料及装置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核防护材料及装置项目所在地区有多家水泥生产厂家，保障了核防护材料及装置项目对水泥的供应。此外，各种建筑及装饰材料，如砖瓦、涂料、地板等，也能在周边市场找到丰富的品种和供应商，确保核防护材料及装置项目在施工过程中有足够的选择空间。</w:t>
      </w:r>
    </w:p>
    <w:p>
      <w:pPr>
        <w:pStyle w:val="Heading2"/>
        <w:ind w:firstLine="560" w:firstLineChars="200"/>
        <w:rPr>
          <w:rFonts w:ascii="仿宋" w:eastAsia="仿宋" w:hAnsi="仿宋" w:cs="仿宋" w:hint="eastAsia"/>
          <w:sz w:val="28"/>
          <w:lang w:eastAsia="zh-CN"/>
        </w:rPr>
      </w:pPr>
      <w:bookmarkStart w:id="4" w:name="_Toc18066"/>
      <w:r>
        <w:rPr>
          <w:rFonts w:ascii="仿宋" w:eastAsia="仿宋" w:hAnsi="仿宋" w:cs="仿宋" w:hint="eastAsia"/>
          <w:sz w:val="28"/>
          <w:lang w:eastAsia="zh-CN"/>
        </w:rPr>
        <w:t>(二)、核防护材料及装置项目运营期的原辅材料采购与管理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在核防护材料及装置项目运营期，原辅材料的采购及管理是确保生产顺利进行和产品质量稳定的关键环节。以下是对该方面的运营策略：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核防护材料及装置项目承办单位将建立健全IS09000质量管理和质量保证体系，确保物料的质量控制和管理符合国际标准。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核防护材料及装置项目在建设时应确保原料来源的稳定可靠，建立长期合作关系，确保建成后原料的质量和连续供应。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12522"/>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在核防护材料及装置项目建设和实施阶段，我们将严格遵循环境保护和安全生产的“三同时”原则，全面贯彻环境保护、职业安全卫生、消防及节能等法律法规和相关措施。关键要求如下：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制定并执行符合环保法规的排放标准，确保核防护材料及装置项目不对周边环境造成污染。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实施定期的能耗评估，优化生产流程，确保核防护材料及装置项目运行成本最低化。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二、核防护材料及装置项目技术优势分析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投资核防护材料及装置项目具备明显的技术优势，主要体现在以下方面：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核防护材料及装置项目采用先进的节能设施，具备多规格产品转换能力，灵活适应市场需求，运行成本相对较低。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投资核防护材料及装置项目所采用的技术与国内资源条件相适应，具有良好的技术适应性。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核防护材料及装置项目采用的技术工艺路线在国内生产实践中已经得到验证，证明技术成熟可行。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技术支援条件良好，具备较强的可靠性，有助于确保核防护材料及装置项目的平稳运行和高效生产。</w:t>
      </w:r>
    </w:p>
    <w:p>
      <w:pPr>
        <w:pStyle w:val="Heading2"/>
        <w:ind w:firstLine="560" w:firstLineChars="200"/>
        <w:rPr>
          <w:rFonts w:ascii="仿宋" w:eastAsia="仿宋" w:hAnsi="仿宋" w:cs="仿宋" w:hint="eastAsia"/>
          <w:sz w:val="28"/>
          <w:lang w:eastAsia="zh-CN"/>
        </w:rPr>
      </w:pPr>
      <w:bookmarkStart w:id="6" w:name="_Toc14231"/>
      <w:r>
        <w:rPr>
          <w:rFonts w:ascii="仿宋" w:eastAsia="仿宋" w:hAnsi="仿宋" w:cs="仿宋" w:hint="eastAsia"/>
          <w:sz w:val="28"/>
          <w:lang w:eastAsia="zh-CN"/>
        </w:rPr>
        <w:t>(四)、核防护材料及装置项目工艺技术设计方案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防护材料及装置项目的建设和实施过程中，我们坚定贯彻执行“三同时”原则，即环境保护、职业安全卫生、消防及节能的原则。我们注重遵循与环境保护、职业安全卫生、消防及节能相关的法律法规，并全面贯彻各项措施，确保核防护材料及装置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核防护材料及装置项目技术优势分析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防护材料及装置项目在技术方面拥有独特的优势。首先，我们的节能设施是先进的，并具备多规格产品转换的能力，从而确保核防护材料及装置项目在运行过程中能够适应市场需求的变化，具备较低的运行成本。其次，投资核防护材料及装置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核防护材料及装置项目提供了强大的技术支持，使其具备了较强的可靠性。在技术方面，核防护材料及装置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6120"/>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核防护材料及装置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核防护材料及装置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核防护材料及装置项目投资风险，我们将力求选择设备生产厂家，其设备交货期、售后服务、安装调试等方面表现优越，以确保核防护材料及装置项目的顺利进行。我们主要选用国产设备，以减少核防护材料及装置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万元。通过以上措施，我们将确保核防护材料及装置项目在设备采购方面达到最佳性能和效益。</w:t>
      </w:r>
    </w:p>
    <w:p>
      <w:pPr>
        <w:pStyle w:val="Heading1"/>
        <w:ind w:firstLine="560" w:firstLineChars="200"/>
        <w:rPr>
          <w:rFonts w:ascii="仿宋" w:eastAsia="仿宋" w:hAnsi="仿宋" w:cs="仿宋" w:hint="eastAsia"/>
          <w:sz w:val="28"/>
          <w:lang w:eastAsia="zh-CN"/>
        </w:rPr>
      </w:pPr>
      <w:bookmarkStart w:id="8" w:name="_Toc2460"/>
      <w:r>
        <w:rPr>
          <w:rFonts w:ascii="仿宋" w:eastAsia="仿宋" w:hAnsi="仿宋" w:cs="仿宋" w:hint="eastAsia"/>
          <w:sz w:val="28"/>
          <w:lang w:eastAsia="zh-CN"/>
        </w:rPr>
        <w:t>二、后期运营与管理</w:t>
      </w:r>
      <w:bookmarkEnd w:id="8"/>
    </w:p>
    <w:p>
      <w:pPr>
        <w:pStyle w:val="Heading2"/>
        <w:rPr>
          <w:rFonts w:ascii="仿宋" w:eastAsia="仿宋" w:hAnsi="仿宋" w:cs="仿宋" w:hint="eastAsia"/>
          <w:lang w:eastAsia="zh-CN"/>
        </w:rPr>
      </w:pPr>
      <w:bookmarkStart w:id="9" w:name="_Toc28025"/>
      <w:r>
        <w:rPr>
          <w:rFonts w:ascii="仿宋" w:eastAsia="仿宋" w:hAnsi="仿宋" w:cs="仿宋" w:hint="eastAsia"/>
          <w:lang w:eastAsia="zh-CN"/>
        </w:rPr>
        <w:t>(一)、核防护材料及装置项目运营管理机制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在核防护材料及装置项目运营阶段，我们将建立完善的运营管理机制，以确保核防护材料及装置项目稳健运行和高效管理。关键要点包括：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成立专业化的运营团队，囊括各领域专业人才，确保对核防护材料及装置项目各方面进行全面管理。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0" w:name="_Toc1060"/>
      <w:r>
        <w:rPr>
          <w:rFonts w:ascii="仿宋" w:eastAsia="仿宋" w:hAnsi="仿宋" w:cs="仿宋" w:hint="eastAsia"/>
          <w:sz w:val="28"/>
          <w:lang w:eastAsia="zh-CN"/>
        </w:rPr>
        <w:t>(二)、人员培训与知识转移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1" w:name="_Toc29130"/>
      <w:r>
        <w:rPr>
          <w:rFonts w:ascii="仿宋" w:eastAsia="仿宋" w:hAnsi="仿宋" w:cs="仿宋" w:hint="eastAsia"/>
          <w:sz w:val="28"/>
          <w:lang w:eastAsia="zh-CN"/>
        </w:rPr>
        <w:t>(三)、设备维护与保养</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2" w:name="_Toc27285"/>
      <w:r>
        <w:rPr>
          <w:rFonts w:ascii="仿宋" w:eastAsia="仿宋" w:hAnsi="仿宋" w:cs="仿宋" w:hint="eastAsia"/>
          <w:sz w:val="28"/>
          <w:lang w:eastAsia="zh-CN"/>
        </w:rPr>
        <w:t>(四)、定期检查与评估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为保持核防护材料及装置项目的高效运行和不断改进，我们将定期进行检查与评估：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3" w:name="_Toc30442"/>
      <w:r>
        <w:rPr>
          <w:rFonts w:ascii="仿宋" w:eastAsia="仿宋" w:hAnsi="仿宋" w:cs="仿宋" w:hint="eastAsia"/>
          <w:sz w:val="28"/>
          <w:lang w:eastAsia="zh-CN"/>
        </w:rPr>
        <w:t>三、风险应对评估</w:t>
      </w:r>
      <w:bookmarkEnd w:id="13"/>
    </w:p>
    <w:p>
      <w:pPr>
        <w:pStyle w:val="Heading2"/>
        <w:rPr>
          <w:rFonts w:ascii="仿宋" w:eastAsia="仿宋" w:hAnsi="仿宋" w:cs="仿宋" w:hint="eastAsia"/>
          <w:lang w:eastAsia="zh-CN"/>
        </w:rPr>
      </w:pPr>
      <w:bookmarkStart w:id="14" w:name="_Toc31227"/>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核防护材料及装置项目实施过程中，政策因素可能对核防护材料及装置项目产生一定的影响。为了应对潜在的政策风险，我们将密切关注国家和地方相关政策的变化。与相关政府部门建立良好的沟通渠道，及时获取政策信息，确保核防护材料及装置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5" w:name="_Toc5129"/>
      <w:r>
        <w:rPr>
          <w:rFonts w:ascii="仿宋" w:eastAsia="仿宋" w:hAnsi="仿宋" w:cs="仿宋" w:hint="eastAsia"/>
          <w:sz w:val="28"/>
          <w:lang w:eastAsia="zh-CN"/>
        </w:rPr>
        <w:t>(二)、社会风险分析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6" w:name="_Toc18896"/>
      <w:r>
        <w:rPr>
          <w:rFonts w:ascii="仿宋" w:eastAsia="仿宋" w:hAnsi="仿宋" w:cs="仿宋" w:hint="eastAsia"/>
          <w:sz w:val="28"/>
          <w:lang w:eastAsia="zh-CN"/>
        </w:rPr>
        <w:t>(三)、市场风险分析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核防护材料及装置项目面临的重要挑战之一。我们将进行全面的市场调研，了解目标市场的需求和竞争格局。同时，制定灵活的市场推广策略，以适应市场变化。建立多层次、多元化的市场渠道，降低单一市场对核防护材料及装置项目的风险影响。</w:t>
      </w:r>
    </w:p>
    <w:p>
      <w:pPr>
        <w:pStyle w:val="Heading2"/>
        <w:ind w:firstLine="560" w:firstLineChars="200"/>
        <w:rPr>
          <w:rFonts w:ascii="仿宋" w:eastAsia="仿宋" w:hAnsi="仿宋" w:cs="仿宋" w:hint="eastAsia"/>
          <w:sz w:val="28"/>
          <w:lang w:eastAsia="zh-CN"/>
        </w:rPr>
      </w:pPr>
      <w:bookmarkStart w:id="17" w:name="_Toc5016"/>
      <w:r>
        <w:rPr>
          <w:rFonts w:ascii="仿宋" w:eastAsia="仿宋" w:hAnsi="仿宋" w:cs="仿宋" w:hint="eastAsia"/>
          <w:sz w:val="28"/>
          <w:lang w:eastAsia="zh-CN"/>
        </w:rPr>
        <w:t>(四)、资金风险分析</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核防护材料及装置项目成功实施的基础。我们将建立健全的资金管理制度，定期进行资金流量分析，确保核防护材料及装置项目运营资金的充足。与金融机构建立良好的合作关系，提前制定应对资金紧张的预案，以确保核防护材料及装置项目的资金安全。</w:t>
      </w:r>
    </w:p>
    <w:p>
      <w:pPr>
        <w:pStyle w:val="Heading2"/>
        <w:ind w:firstLine="560" w:firstLineChars="200"/>
        <w:rPr>
          <w:rFonts w:ascii="仿宋" w:eastAsia="仿宋" w:hAnsi="仿宋" w:cs="仿宋" w:hint="eastAsia"/>
          <w:sz w:val="28"/>
          <w:lang w:eastAsia="zh-CN"/>
        </w:rPr>
      </w:pPr>
      <w:bookmarkStart w:id="18" w:name="_Toc20506"/>
      <w:r>
        <w:rPr>
          <w:rFonts w:ascii="仿宋" w:eastAsia="仿宋" w:hAnsi="仿宋" w:cs="仿宋" w:hint="eastAsia"/>
          <w:sz w:val="28"/>
          <w:lang w:eastAsia="zh-CN"/>
        </w:rPr>
        <w:t>(五)、技术风险分析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核防护材料及装置项目实施中不可避免的挑战。我们将进行全面的技术评估，确保所采用的技术方案是成熟、可行的。与专业技术团队建立良好的合作关系，及时解决技术难题，确保核防护材料及装置项目按计划进行。</w:t>
      </w:r>
    </w:p>
    <w:p>
      <w:pPr>
        <w:pStyle w:val="Heading2"/>
        <w:ind w:firstLine="560" w:firstLineChars="200"/>
        <w:rPr>
          <w:rFonts w:ascii="仿宋" w:eastAsia="仿宋" w:hAnsi="仿宋" w:cs="仿宋" w:hint="eastAsia"/>
          <w:sz w:val="28"/>
          <w:lang w:eastAsia="zh-CN"/>
        </w:rPr>
      </w:pPr>
      <w:bookmarkStart w:id="19" w:name="_Toc31608"/>
      <w:r>
        <w:rPr>
          <w:rFonts w:ascii="仿宋" w:eastAsia="仿宋" w:hAnsi="仿宋" w:cs="仿宋" w:hint="eastAsia"/>
          <w:sz w:val="28"/>
          <w:lang w:eastAsia="zh-CN"/>
        </w:rPr>
        <w:t>(六)、财务风险分析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核防护材料及装置项目运营中需要高度重视的方面。我们将建立健全的财务管理体系，严格执行财务制度。通过多元化投资，降低财务风险集中度。及时调整财务战略，确保核防护材料及装置项目财务运作的健康发展。</w:t>
      </w:r>
    </w:p>
    <w:p>
      <w:pPr>
        <w:pStyle w:val="Heading2"/>
        <w:ind w:firstLine="560" w:firstLineChars="200"/>
        <w:rPr>
          <w:rFonts w:ascii="仿宋" w:eastAsia="仿宋" w:hAnsi="仿宋" w:cs="仿宋" w:hint="eastAsia"/>
          <w:sz w:val="28"/>
          <w:lang w:eastAsia="zh-CN"/>
        </w:rPr>
      </w:pPr>
      <w:bookmarkStart w:id="20" w:name="_Toc2908"/>
      <w:r>
        <w:rPr>
          <w:rFonts w:ascii="仿宋" w:eastAsia="仿宋" w:hAnsi="仿宋" w:cs="仿宋" w:hint="eastAsia"/>
          <w:sz w:val="28"/>
          <w:lang w:eastAsia="zh-CN"/>
        </w:rPr>
        <w:t>(七)、管理风险分析</w:t>
      </w:r>
      <w:bookmarkEnd w:id="20"/>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管理风险主要涉及团队管理、核防护材料及装置项目进度管理等方面。我们将通过建设高效的管理团队，提升管理水平。建立科学的核防护材料及装置项目管理体系，确保核防护材料及装置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1" w:name="_Toc18338"/>
      <w:r>
        <w:rPr>
          <w:rFonts w:ascii="仿宋" w:eastAsia="仿宋" w:hAnsi="仿宋" w:cs="仿宋" w:hint="eastAsia"/>
          <w:sz w:val="28"/>
          <w:lang w:eastAsia="zh-CN"/>
        </w:rPr>
        <w:t>(八)、其它风险分析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核防护材料及装置项目实施中可能还存在其他各种意外风险，我们将建立综合的风险管理机制，及时评估、响应和应对各类潜在风险。通过建设风险管理团队，提高应对不确定性的能力。灵活调整核防护材料及装置项目计划，确保核防护材料及装置项目始终处于可控的状态。</w:t>
      </w:r>
    </w:p>
    <w:p>
      <w:pPr>
        <w:pStyle w:val="Heading1"/>
        <w:ind w:firstLine="560" w:firstLineChars="200"/>
        <w:rPr>
          <w:rFonts w:ascii="仿宋" w:eastAsia="仿宋" w:hAnsi="仿宋" w:cs="仿宋" w:hint="eastAsia"/>
          <w:sz w:val="28"/>
          <w:lang w:eastAsia="zh-CN"/>
        </w:rPr>
      </w:pPr>
      <w:bookmarkStart w:id="22" w:name="_Toc10543"/>
      <w:r>
        <w:rPr>
          <w:rFonts w:ascii="仿宋" w:eastAsia="仿宋" w:hAnsi="仿宋" w:cs="仿宋" w:hint="eastAsia"/>
          <w:sz w:val="28"/>
          <w:lang w:eastAsia="zh-CN"/>
        </w:rPr>
        <w:t>四、核防护材料及装置项目建设地分析</w:t>
      </w:r>
      <w:bookmarkEnd w:id="22"/>
    </w:p>
    <w:p>
      <w:pPr>
        <w:pStyle w:val="Heading2"/>
        <w:rPr>
          <w:rFonts w:ascii="仿宋" w:eastAsia="仿宋" w:hAnsi="仿宋" w:cs="仿宋" w:hint="eastAsia"/>
          <w:lang w:eastAsia="zh-CN"/>
        </w:rPr>
      </w:pPr>
      <w:bookmarkStart w:id="23" w:name="_Toc29406"/>
      <w:r>
        <w:rPr>
          <w:rFonts w:ascii="仿宋" w:eastAsia="仿宋" w:hAnsi="仿宋" w:cs="仿宋" w:hint="eastAsia"/>
          <w:lang w:eastAsia="zh-CN"/>
        </w:rPr>
        <w:t>(一)、核防护材料及装置项目选址原则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确保核防护材料及装置项目建设不会对周围环境造成污染，或者任何潜在的污染都将控制在国家法律和标准允许的范围内。核防护材料及装置项目建设的区域将依据城市总体规划，以确保布局相对独立，便于进行科研、生产经营和管理活动。同时，核防护材料及装置项目建设区域与城市建设地的联系也将得到全面考虑，以促使核防护材料及装置项目与城市的发展更为协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防护材料及装置项目建设方案将在满足核防护材料及装置项目产品生产工艺、消防安全、环境保护卫生等要求的前提下，尽量合并建筑，以提高资源利用效率。在布置方面，将充分利用自然空间，贯彻执行“十分珍惜和合理利用土地”的基本国策，根据具体情况因地制宜，合理布置核防护材料及装置项目建设，确保土地利用的合理性和可持续性。这样的核防护材料及装置项目规划将确保在核防护材料及装置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4" w:name="_Toc30332"/>
      <w:r>
        <w:rPr>
          <w:rFonts w:ascii="仿宋" w:eastAsia="仿宋" w:hAnsi="仿宋" w:cs="仿宋" w:hint="eastAsia"/>
          <w:sz w:val="28"/>
          <w:lang w:eastAsia="zh-CN"/>
        </w:rPr>
        <w:t>(二)、核防护材料及装置项目选址</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核防护材料及装置项目选址在 xxx 产业示范园区，这一选址的决定经过了充分的论证和考量。首先，xxx 产业示范园区作为地区内产业发展的重要引擎，具备了先进的基础设施和产业配套条件，为核防护材料及装置项目的顺利开展提供了有力支持。其次，该示范园区拥有便捷的交通网络和优越的地理位置，有利于原材料供应、产品流通以及人员往来，提高了核防护材料及装置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核防护材料及装置项目的环保理念高度契合。选址于示范园区，不仅可以有效整合各类资源，降低核防护材料及装置项目建设和运营的成本，同时也有助于提升核防护材料及装置项目的整体竞争力。综合考虑产业集聚效应、交通便捷性以及生态环保等多方面因素，选址于 xxx 产业示范园区对核防护材料及装置项目的可持续发展具有积极的促进作用。</w:t>
      </w:r>
    </w:p>
    <w:p>
      <w:pPr>
        <w:pStyle w:val="Heading2"/>
        <w:ind w:firstLine="560" w:firstLineChars="200"/>
        <w:rPr>
          <w:rFonts w:ascii="仿宋" w:eastAsia="仿宋" w:hAnsi="仿宋" w:cs="仿宋" w:hint="eastAsia"/>
          <w:sz w:val="28"/>
          <w:lang w:eastAsia="zh-CN"/>
        </w:rPr>
      </w:pPr>
      <w:bookmarkStart w:id="25" w:name="_Toc1682"/>
      <w:r>
        <w:rPr>
          <w:rFonts w:ascii="仿宋" w:eastAsia="仿宋" w:hAnsi="仿宋" w:cs="仿宋" w:hint="eastAsia"/>
          <w:sz w:val="28"/>
          <w:lang w:eastAsia="zh-CN"/>
        </w:rPr>
        <w:t>(三)、建设条件分析</w:t>
      </w:r>
      <w:bookmarkEnd w:id="2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防护材料及装置项目承办单位目前资产运营状况良好，财务管理制度健全且完善，企业财务雄厚。凭借卓越的产品质量、科学的管理模式以及灵活畅通的销售网络，该单位连年实现盈利，为核防护材料及装置项目建设提供充足的计划自筹资金。当地人民政府和主管部门高度重视核防护材料及装置项目建设，土地、规划、建设等管理部门提出了切实可行的实施方案和保障措施，并给予充分的认可。此外，核防护材料及装置项目建设区域拥有充足的水、电、气等资源供给，足以满足核防护材料及装置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核防护材料及装置项目可依托核防护材料及装置项目建设地成熟的公用工程、辅助工程、储运设施等富余资源，同时拥有丰富的劳动力资源和完善的社会服务体系。这将有助于加速核防护材料及装置项目建设进度，降低建设成本，实现核防护材料及装置项目投资的节约，提升核防护材料及装置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核防护材料及装置项目承办单位具备一大批丰富经验的核防护材料及装置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核防护材料及装置项目承办单位还与多家科研院所建立了长期的合作关系，并设立了向科研开发倾斜的奖励机制，每年投入专项资金用于重点产品和关键工艺的研发奖励。这为核防护材料及装置项目的科研创新提供了有力的支持。</w:t>
      </w:r>
    </w:p>
    <w:p>
      <w:pPr>
        <w:pStyle w:val="Heading2"/>
        <w:ind w:firstLine="560" w:firstLineChars="200"/>
        <w:rPr>
          <w:rFonts w:ascii="仿宋" w:eastAsia="仿宋" w:hAnsi="仿宋" w:cs="仿宋" w:hint="eastAsia"/>
          <w:sz w:val="28"/>
          <w:lang w:eastAsia="zh-CN"/>
        </w:rPr>
      </w:pPr>
      <w:bookmarkStart w:id="26" w:name="_Toc3757"/>
      <w:r>
        <w:rPr>
          <w:rFonts w:ascii="仿宋" w:eastAsia="仿宋" w:hAnsi="仿宋" w:cs="仿宋" w:hint="eastAsia"/>
          <w:sz w:val="28"/>
          <w:lang w:eastAsia="zh-CN"/>
        </w:rPr>
        <w:t>(四)、用地控制指标</w:t>
      </w:r>
      <w:bookmarkEnd w:id="26"/>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核防护材料及装置项目选址于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产业示范园区，关于用地控制指标的规划与管理，本核防护材料及装置项目将严格遵循国家和地方的相关法规和标准。用地控制指标包括但不限于以下几个方面：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核防护材料及装置项目将严格按照规划建设主体工程的需要，确保建筑物基底占地面积在符合法规的范围内，以最大限度地利用土地，提高用地利用效率。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根据示范园区的总体规划，核防护材料及装置项目将遵循相应的建筑密度标准，合理规划建设，保障核防护材料及装置项目建设的紧凑性和高效性。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在核防护材料及装置项目建设中，将注重绿化工作，确保绿化率达到或超过规划要求。通过科学合理的绿化设计，提升核防护材料及装置项目周边的生态环境，使其更加宜居宜业。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核防护材料及装置项目将根据规划要求，合理规划地上和地下层数，确保建设的稳定性和安全性。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根据示范园区的具体规划和相关法规，核防护材料及装置项目还将遵循其他用地控制指标，如建筑线、退让线等，确保核防护材料及装置项目的建设与周边环境的和谐相处。</w:t>
      </w:r>
    </w:p>
    <w:p>
      <w:pPr>
        <w:pStyle w:val="Heading2"/>
        <w:ind w:firstLine="560" w:firstLineChars="200"/>
        <w:rPr>
          <w:rFonts w:ascii="仿宋" w:eastAsia="仿宋" w:hAnsi="仿宋" w:cs="仿宋" w:hint="eastAsia"/>
          <w:sz w:val="28"/>
          <w:lang w:eastAsia="zh-CN"/>
        </w:rPr>
      </w:pPr>
      <w:bookmarkStart w:id="27" w:name="_Toc29105"/>
      <w:r>
        <w:rPr>
          <w:rFonts w:ascii="仿宋" w:eastAsia="仿宋" w:hAnsi="仿宋" w:cs="仿宋" w:hint="eastAsia"/>
          <w:sz w:val="28"/>
          <w:lang w:eastAsia="zh-CN"/>
        </w:rPr>
        <w:t>(五)、用地总体要求</w:t>
      </w:r>
      <w:bookmarkEnd w:id="2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在本期工程核防护材料及装置项目的建设规划中，涉及到一系列关键的建设指标，这些指标将有助于确保核防护材料及装置项目的合理规划和高效建设。具体而言：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核防护材料及装置项目的建筑系数为XXX%。该系数是对核防护材料及装置项目建筑面积与用地面积的比例控制，通过设定合理的建筑系数，可以确保核防护材料及装置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核防护材料及装置项目的建筑容积率为XXX。该率值衡量了建筑物总体积与用地面积的比例，是规划中用来控制建筑高度和密度的关键参数。通过合理控制建筑容积率，可以在确保建筑物结构合理的同时，使核防护材料及装置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核防护材料及装置项目的生态品质，本期工程核防护材料及装置项目将严格执行绿化覆盖率标准，目标值为XXX%。这意味着在核防护材料及装置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核防护材料及装置项目的固定资产投资强度为XXX万元/亩。该指标表征了每亩土地上的固定资产投资额，是评估核防护材料及装置项目投资规模的重要参考。通过科学合理地控制投资强度，可以实现资金的有效利用，确保核防护材料及装置项目的投资回报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这些建设规划指标将有助于核防护材料及装置项目在建设过程中充分考虑资源利用效率、环境保护、投资效益等多个方面，实现可持续发展的目标。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8" w:name="_Toc10583"/>
      <w:r>
        <w:rPr>
          <w:rFonts w:ascii="仿宋" w:eastAsia="仿宋" w:hAnsi="仿宋" w:cs="仿宋" w:hint="eastAsia"/>
          <w:sz w:val="28"/>
          <w:lang w:eastAsia="zh-CN"/>
        </w:rPr>
        <w:t>(六)、节约用地措施</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防护材料及装置项目建设坚持专业化生产原则，将主要生产过程和关键工序由核防护材料及装置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核防护材料及装置项目采用高效的生产工艺，通过科学的设备布局，最大程度地提高生产效率，减少生产空间的浪费。这包括合理的生产流程设计，避免不必要的物料运输和仓储空间占用。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https://d.book118.com/355300242001011101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核防护材料及装置项目合作计划书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7753F5"/>
    <w:rsid w:val="0A7753F5"/>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5530024200101110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2024-01-25T11:42:00Z</dcterms:created>
  <dcterms:modified xsi:type="dcterms:W3CDTF">2024-01-25T11:43:06Z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8ECC18D1CA6B4B09AD0BFE2F7787BBEF_11</vt:lpwstr>
  </property>
  <property fmtid="{D5CDD505-2E9C-101B-9397-08002B2CF9AE}" pid="3" name="KSOProductBuildVer">
    <vt:lpwstr>2052-12.1.0.16120</vt:lpwstr>
  </property>
</Properties>
</file>