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建造师项目构思建设方案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67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_Toc5674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94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_Toc7794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_Toc16016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_Toc26309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77" w:history="1">
        <w:r>
          <w:rPr>
            <w:rFonts w:ascii="仿宋" w:eastAsia="仿宋" w:hAnsi="仿宋" w:cs="仿宋" w:hint="eastAsia"/>
            <w:lang w:eastAsia="zh-CN"/>
          </w:rPr>
          <w:t>二、建造师项目概论</w:t>
        </w:r>
        <w:r>
          <w:tab/>
        </w:r>
        <w:r>
          <w:fldChar w:fldCharType="begin"/>
        </w:r>
        <w:r>
          <w:instrText xml:space="preserve"> PAGEREF _Toc31277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_Toc27344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_Toc27526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28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_Toc14328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_Toc21400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2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_Toc30662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_Toc30781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7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_Toc31037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82" w:history="1">
        <w:r>
          <w:rPr>
            <w:rFonts w:ascii="仿宋" w:eastAsia="仿宋" w:hAnsi="仿宋" w:cs="仿宋" w:hint="eastAsia"/>
            <w:lang w:eastAsia="zh-CN"/>
          </w:rPr>
          <w:t>四、资源开发及综合利用分析</w:t>
        </w:r>
        <w:r>
          <w:tab/>
        </w:r>
        <w:r>
          <w:fldChar w:fldCharType="begin"/>
        </w:r>
        <w:r>
          <w:instrText xml:space="preserve"> PAGEREF _Toc21182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_Toc17834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_Toc28620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_Toc9512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20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_Toc29820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7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_Toc22587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_Toc6142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_Toc14113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28" w:history="1">
        <w:r>
          <w:rPr>
            <w:rFonts w:ascii="仿宋" w:eastAsia="仿宋" w:hAnsi="仿宋" w:cs="仿宋" w:hint="eastAsia"/>
            <w:lang w:eastAsia="zh-CN"/>
          </w:rPr>
          <w:t>六、环境和生态影响分析</w:t>
        </w:r>
        <w:r>
          <w:tab/>
        </w:r>
        <w:r>
          <w:fldChar w:fldCharType="begin"/>
        </w:r>
        <w:r>
          <w:instrText xml:space="preserve"> PAGEREF _Toc8228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_Toc11468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_Toc7917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_Toc29356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_Toc25018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_Toc23461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31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_Toc18131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9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_Toc12269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_Toc5219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90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_Toc26790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_Toc1052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_Toc20843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78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_Toc4378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_Toc1837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_Toc16832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96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_Toc18196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_Toc13733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_Toc21818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_Toc16335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5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_Toc17025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71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_Toc22471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94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_Toc20945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_Toc16462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_Toc30904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_Toc4768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3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_Toc30273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_Toc19391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66" w:history="1">
        <w:r>
          <w:rPr>
            <w:rFonts w:ascii="仿宋" w:eastAsia="仿宋" w:hAnsi="仿宋" w:cs="仿宋" w:hint="eastAsia"/>
            <w:lang w:eastAsia="zh-CN"/>
          </w:rPr>
          <w:t>十二、项目质量与标准</w:t>
        </w:r>
        <w:r>
          <w:tab/>
        </w:r>
        <w:r>
          <w:fldChar w:fldCharType="begin"/>
        </w:r>
        <w:r>
          <w:instrText xml:space="preserve"> PAGEREF _Toc19666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_Toc31970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1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_Toc27401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_Toc7423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3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_Toc27533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1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_Toc1411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2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_Toc19952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_Toc31785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77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_Toc15277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_Toc15493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_Toc25091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_Toc1772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02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_Toc28602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_Toc10146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_Toc32288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03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_Toc16503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_Toc9905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_Toc12339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27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_Toc21327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_Toc3716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_Toc1273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0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_Toc10320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9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_Toc27989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67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794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016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建造师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309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1277"/>
      <w:r>
        <w:rPr>
          <w:rFonts w:ascii="仿宋" w:eastAsia="仿宋" w:hAnsi="仿宋" w:cs="仿宋" w:hint="eastAsia"/>
          <w:sz w:val="28"/>
          <w:lang w:eastAsia="zh-CN"/>
        </w:rPr>
        <w:t>二、建造师项目概论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7344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建造师项目的申报单位是“XXX实业发展公司”，这是一家在其所处行业内备受尊敬的企业。公司自成立以来，通过其在建造师项目中表现出的创新精神和卓越执行力，在市场上赢得了显著的地位。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该公司的法定代表人秦XX，在建造师项目及其他多个行业领域中都有着显著的贡献。秦XX以其出色的领导才能和敏锐的商业洞察力，带领公司在建造师项目等多个领域实现了持续的成长和成功。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建造师项目的重要合作伙伴。公司专注于[行业名称]领域，以创新作为驱动力，不断推动技术进步和市场扩张。在建造师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建造师项目中展现了强劲的增长和稳定的财务表现。公司通过有效的策略，在建造师项目中扩大了其市场份额并增强了盈利能力。同时，公司积极承担社会责任，参与各类社会公益项目，增强了其在建造师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7526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建造师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建造师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4328"/>
      <w:r>
        <w:rPr>
          <w:rFonts w:ascii="仿宋" w:eastAsia="仿宋" w:hAnsi="仿宋" w:cs="仿宋" w:hint="eastAsia"/>
          <w:sz w:val="28"/>
          <w:lang w:eastAsia="zh-CN"/>
        </w:rPr>
        <w:t>三、经济影响分析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1400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直接收益：假设建造师项目的产品或服务年销售收入为XX万元。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假设项目的总初始投资为XX万元，年运营成本为XX万元，而年直接收益为XX万元。假定直接收益和运营成本保持恒定，则项目的投资回收期为：（总初始投资）</w:t>
      </w:r>
      <w:r>
        <w:rPr>
          <w:rFonts w:ascii="仿宋" w:eastAsia="仿宋" w:hAnsi="仿宋" w:cs="仿宋" w:hint="eastAsia"/>
          <w:sz w:val="28"/>
          <w:lang w:eastAsia="zh-CN"/>
        </w:rPr>
        <w:t xml:space="preserve"> /</w:t>
      </w:r>
      <w:r>
        <w:rPr>
          <w:rFonts w:ascii="仿宋" w:eastAsia="仿宋" w:hAnsi="仿宋" w:cs="仿宋" w:hint="eastAsia"/>
          <w:sz w:val="28"/>
          <w:lang w:eastAsia="zh-CN"/>
        </w:rPr>
        <w:t xml:space="preserve"> （年直接收益</w:t>
      </w:r>
      <w:r>
        <w:rPr>
          <w:rFonts w:ascii="仿宋" w:eastAsia="仿宋" w:hAnsi="仿宋" w:cs="仿宋" w:hint="eastAsia"/>
          <w:sz w:val="28"/>
          <w:lang w:eastAsia="zh-CN"/>
        </w:rPr>
        <w:t xml:space="preserve"> 年运营成本）=</w:t>
      </w:r>
      <w:r>
        <w:rPr>
          <w:rFonts w:ascii="仿宋" w:eastAsia="仿宋" w:hAnsi="仿宋" w:cs="仿宋" w:hint="eastAsia"/>
          <w:sz w:val="28"/>
          <w:lang w:eastAsia="zh-CN"/>
        </w:rPr>
        <w:t xml:space="preserve">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内部收益率（IRR）是使得NPV为零的折现率，这是项目盈利能力的一个重要指标。通过财务软件或手工计算可得出IRR值。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风险和灵敏度分析：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风险分析包括考虑市场波动、成本超支和收入不达预期等因素对项目经济效益的影响。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灵敏度分析则涉及改变关键假设（如销售收入、原材料成本、能源价格）来观察NPV和IRR的变化，从而评估这些变量对项目经济效益的影响程度。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长期效益与可持续性考虑：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除了直接的经济效益，项目的长期效益，如提升品牌形象、增强市场竞争力和推动行业创新，虽难以量化，但对企业的长期发展极为重要。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可持续性考虑包括项目对环境和社会的积极影响，如减少环境污染、创造就业机会和促进地区经济发展，这些效益虽不直接体现在财务报表上，却对企业的社会责任和长期可持续性至关重要。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https://d.book118.com/355301134202011123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建造师项目构思建设方案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建造师项目构思建设方案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建造师项目构思建设方案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建造师项目构思建设方案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建造师项目构思建设方案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建造师项目构思建设方案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建造师项目构思建设方案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建造师项目构思建设方案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建造师项目构思建设方案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建造师项目构思建设方案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建造师项目构思建设方案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建造师项目构思建设方案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E0B6347"/>
    <w:rsid w:val="5E0B634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5530113420201112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2024-03-05T08:06:00Z</dcterms:created>
  <dcterms:modified xsi:type="dcterms:W3CDTF">2024-03-05T08:07:28Z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E313FE5A24244053AF472125AF056956_11</vt:lpwstr>
  </property>
  <property fmtid="{D5CDD505-2E9C-101B-9397-08002B2CF9AE}" pid="3" name="KSOProductBuildVer">
    <vt:lpwstr>2052-12.1.0.16250</vt:lpwstr>
  </property>
</Properties>
</file>