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60288" behindDoc="1" locked="0" layoutInCell="1" allowOverlap="1">
            <wp:simplePos x="0" y="0"/>
            <wp:positionH relativeFrom="page">
              <wp:posOffset>751168</wp:posOffset>
            </wp:positionH>
            <wp:positionV relativeFrom="page">
              <wp:posOffset>585879</wp:posOffset>
            </wp:positionV>
            <wp:extent cx="10589676" cy="166610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0589676" cy="1666105"/>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72"/>
        <w:ind w:left="0" w:right="1719" w:firstLine="0"/>
        <w:jc w:val="center"/>
        <w:rPr>
          <w:rFonts w:ascii="幼圆" w:eastAsia="幼圆" w:hint="eastAsia"/>
          <w:b/>
          <w:sz w:val="60"/>
        </w:rPr>
      </w:pPr>
      <w:r>
        <w:rPr>
          <w:rFonts w:ascii="幼圆" w:eastAsia="幼圆" w:hint="eastAsia"/>
          <w:b/>
          <w:sz w:val="60"/>
        </w:rPr>
        <w:t>锚杆支护资料</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4"/>
        <w:rPr>
          <w:rFonts w:ascii="幼圆"/>
          <w:b/>
          <w:sz w:val="20"/>
        </w:rPr>
      </w:pPr>
    </w:p>
    <w:p>
      <w:pPr>
        <w:pStyle w:val="BodyText"/>
        <w:rPr>
          <w:rFonts w:ascii="幼圆"/>
          <w:b/>
          <w:sz w:val="12"/>
        </w:rPr>
      </w:pPr>
    </w:p>
    <w:p>
      <w:pPr>
        <w:pStyle w:val="BodyText"/>
        <w:rPr>
          <w:rFonts w:ascii="幼圆"/>
          <w:b/>
          <w:sz w:val="12"/>
        </w:rPr>
      </w:pPr>
    </w:p>
    <w:p>
      <w:pPr>
        <w:pStyle w:val="BodyText"/>
        <w:rPr>
          <w:rFonts w:ascii="幼圆"/>
          <w:b/>
          <w:sz w:val="12"/>
        </w:rPr>
      </w:pPr>
    </w:p>
    <w:p>
      <w:pPr>
        <w:pStyle w:val="BodyText"/>
        <w:rPr>
          <w:rFonts w:ascii="幼圆"/>
          <w:b/>
          <w:sz w:val="12"/>
        </w:rPr>
      </w:pPr>
    </w:p>
    <w:p>
      <w:pPr>
        <w:pStyle w:val="BodyText"/>
        <w:rPr>
          <w:rFonts w:ascii="幼圆"/>
          <w:b/>
          <w:sz w:val="12"/>
        </w:rPr>
      </w:pPr>
    </w:p>
    <w:p>
      <w:pPr>
        <w:pStyle w:val="BodyText"/>
        <w:spacing w:before="5"/>
        <w:rPr>
          <w:rFonts w:ascii="幼圆"/>
          <w:b/>
          <w:sz w:val="15"/>
        </w:rPr>
      </w:pPr>
    </w:p>
    <w:p>
      <w:pPr>
        <w:spacing w:before="1"/>
        <w:ind w:left="758" w:right="0" w:firstLine="0"/>
        <w:jc w:val="left"/>
        <w:rPr>
          <w:sz w:val="12"/>
        </w:rPr>
      </w:pPr>
      <w:r>
        <w:pict>
          <v:shapetype id="_x0000_t202" coordsize="21600,21600" o:spt="202" path="m,l,21600r21600,l21600,xe">
            <v:stroke joinstyle="miter"/>
            <v:path gradientshapeok="t" o:connecttype="rect"/>
          </v:shapetype>
          <v:shape id="_x0000_s1025" type="#_x0000_t202" style="width:9.5pt;height:51.6pt;margin-top:-21.74pt;margin-left:821.55pt;mso-position-horizontal-relative:page;position:absolute;z-index:-251657216" filled="f" stroked="f">
            <v:textbox inset="0,0,0,0">
              <w:txbxContent>
                <w:p>
                  <w:pPr>
                    <w:spacing w:before="0" w:line="1031" w:lineRule="exact"/>
                    <w:ind w:left="0" w:right="0" w:firstLine="0"/>
                    <w:jc w:val="left"/>
                    <w:rPr>
                      <w:rFonts w:ascii="Times New Roman"/>
                      <w:sz w:val="93"/>
                    </w:rPr>
                  </w:pPr>
                  <w:r>
                    <w:rPr>
                      <w:rFonts w:ascii="Times New Roman"/>
                      <w:color w:val="A7FDE1"/>
                      <w:w w:val="61"/>
                      <w:sz w:val="93"/>
                    </w:rPr>
                    <w:t>-</w:t>
                  </w:r>
                </w:p>
              </w:txbxContent>
            </v:textbox>
          </v:shape>
        </w:pict>
      </w:r>
      <w:r>
        <w:pict>
          <v:group id="_x0000_s1026" style="width:790.95pt;height:118.8pt;margin-top:-47.14pt;margin-left:102.06pt;mso-position-horizontal-relative:page;position:absolute;z-index:251658240" coordorigin="2041,-943" coordsize="15819,23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5819;height:1348;left:2041;position:absolute;top:84" stroked="f">
              <v:imagedata r:id="rId5" o:title=""/>
            </v:shape>
            <v:shape id="_x0000_s1028" style="width:4146;height:1926;left:13714;position:absolute;top:-943" coordorigin="13714,-943" coordsize="4146,1926" path="m14443,467l13714,467,13714,777,14443,777,14443,467xm16619,11l16581,11,16581,-573,16242,-573,16242,680,16581,680,16581,441,16619,441,16619,11xm17860,-943l16820,-943,16820,983,17860,983,17860,-943xe" filled="t" fillcolor="#acfbe2" stroked="f">
              <v:fill type="solid"/>
              <v:path arrowok="t"/>
            </v:shape>
            <v:shape id="_x0000_s1029" type="#_x0000_t202" style="width:15819;height:2376;left:2041;position:absolute;top:-943" filled="f" stroked="f">
              <v:textbox inset="0,0,0,0">
                <w:txbxContent>
                  <w:p>
                    <w:pPr>
                      <w:spacing w:before="0" w:line="1500" w:lineRule="exact"/>
                      <w:ind w:left="0" w:right="1238" w:firstLine="0"/>
                      <w:jc w:val="right"/>
                      <w:rPr>
                        <w:sz w:val="43"/>
                      </w:rPr>
                    </w:pPr>
                    <w:r>
                      <w:rPr>
                        <w:color w:val="A7FDE1"/>
                        <w:spacing w:val="124"/>
                        <w:w w:val="79"/>
                        <w:position w:val="2"/>
                        <w:sz w:val="144"/>
                        <w:shd w:val="clear" w:color="auto" w:fill="ACFBE2"/>
                      </w:rPr>
                      <w:t>＿</w:t>
                    </w:r>
                    <w:r>
                      <w:rPr>
                        <w:rFonts w:ascii="Arial" w:eastAsia="Arial"/>
                        <w:color w:val="A7FDE1"/>
                        <w:spacing w:val="-1"/>
                        <w:w w:val="124"/>
                        <w:sz w:val="38"/>
                        <w:shd w:val="clear" w:color="auto" w:fill="ACFBE2"/>
                      </w:rPr>
                      <w:t>...</w:t>
                    </w:r>
                    <w:r>
                      <w:rPr>
                        <w:rFonts w:ascii="Arial" w:eastAsia="Arial"/>
                        <w:color w:val="A7FDE1"/>
                        <w:spacing w:val="-51"/>
                        <w:w w:val="124"/>
                        <w:sz w:val="38"/>
                        <w:shd w:val="clear" w:color="auto" w:fill="ACFBE2"/>
                      </w:rPr>
                      <w:t>.</w:t>
                    </w:r>
                    <w:r>
                      <w:rPr>
                        <w:rFonts w:ascii="Times New Roman" w:eastAsia="Times New Roman"/>
                        <w:color w:val="A7FDE1"/>
                        <w:spacing w:val="-58"/>
                        <w:w w:val="61"/>
                        <w:sz w:val="93"/>
                      </w:rPr>
                      <w:t>-</w:t>
                    </w:r>
                    <w:r>
                      <w:rPr>
                        <w:color w:val="A7FDE1"/>
                        <w:w w:val="57"/>
                        <w:position w:val="1"/>
                        <w:sz w:val="43"/>
                      </w:rPr>
                      <w:t>＿</w:t>
                    </w:r>
                  </w:p>
                  <w:p>
                    <w:pPr>
                      <w:spacing w:before="0" w:line="315" w:lineRule="exact"/>
                      <w:ind w:left="0" w:right="3360" w:firstLine="0"/>
                      <w:jc w:val="right"/>
                      <w:rPr>
                        <w:sz w:val="31"/>
                      </w:rPr>
                    </w:pPr>
                    <w:r>
                      <w:rPr>
                        <w:color w:val="A7FDE1"/>
                        <w:spacing w:val="-16"/>
                        <w:w w:val="62"/>
                        <w:position w:val="3"/>
                        <w:sz w:val="25"/>
                        <w:shd w:val="clear" w:color="auto" w:fill="ACFBE2"/>
                      </w:rPr>
                      <w:t>＿</w:t>
                    </w:r>
                    <w:r>
                      <w:rPr>
                        <w:color w:val="A7FDE1"/>
                        <w:w w:val="56"/>
                        <w:sz w:val="31"/>
                        <w:shd w:val="clear" w:color="auto" w:fill="ACFBE2"/>
                      </w:rPr>
                      <w:t>~－</w:t>
                    </w:r>
                    <w:r>
                      <w:rPr>
                        <w:color w:val="A7FDE1"/>
                        <w:spacing w:val="-61"/>
                        <w:w w:val="56"/>
                        <w:sz w:val="31"/>
                        <w:shd w:val="clear" w:color="auto" w:fill="ACFBE2"/>
                      </w:rPr>
                      <w:t>“</w:t>
                    </w:r>
                    <w:r>
                      <w:rPr>
                        <w:color w:val="A7FDE1"/>
                        <w:spacing w:val="-197"/>
                        <w:w w:val="61"/>
                        <w:position w:val="-1"/>
                        <w:sz w:val="42"/>
                        <w:shd w:val="clear" w:color="auto" w:fill="ACFBE2"/>
                      </w:rPr>
                      <w:t>．</w:t>
                    </w:r>
                    <w:r>
                      <w:rPr>
                        <w:color w:val="A7FDE1"/>
                        <w:w w:val="56"/>
                        <w:sz w:val="31"/>
                      </w:rPr>
                      <w:t>一·</w:t>
                    </w:r>
                  </w:p>
                </w:txbxContent>
              </v:textbox>
            </v:shape>
            <v:shape id="_x0000_s1030" type="#_x0000_t202" style="width:144;height:337;left:16676;position:absolute;top:134" filled="t" fillcolor="#acfbe2" stroked="f">
              <v:fill type="solid"/>
              <v:textbox inset="0,0,0,0">
                <w:txbxContent>
                  <w:p>
                    <w:pPr>
                      <w:spacing w:before="26"/>
                      <w:ind w:left="-1" w:right="0" w:firstLine="0"/>
                      <w:jc w:val="left"/>
                      <w:rPr>
                        <w:rFonts w:ascii="Times New Roman"/>
                        <w:sz w:val="25"/>
                      </w:rPr>
                    </w:pPr>
                    <w:r>
                      <w:rPr>
                        <w:rFonts w:ascii="Times New Roman"/>
                        <w:color w:val="A7FDE1"/>
                        <w:w w:val="61"/>
                        <w:sz w:val="25"/>
                      </w:rPr>
                      <w:t>-</w:t>
                    </w:r>
                  </w:p>
                </w:txbxContent>
              </v:textbox>
            </v:shape>
            <v:shape id="_x0000_s1031" type="#_x0000_t202" style="width:1040;height:1078;left:16820;position:absolute;top:-943" filled="t" fillcolor="#acfbe2" stroked="f">
              <v:fill type="solid"/>
              <v:textbox inset="0,0,0,0">
                <w:txbxContent>
                  <w:p>
                    <w:pPr>
                      <w:spacing w:before="145" w:line="933" w:lineRule="exact"/>
                      <w:ind w:left="-1" w:right="0" w:firstLine="0"/>
                      <w:jc w:val="left"/>
                      <w:rPr>
                        <w:rFonts w:ascii="Arial"/>
                        <w:sz w:val="141"/>
                      </w:rPr>
                    </w:pPr>
                    <w:r>
                      <w:rPr>
                        <w:rFonts w:ascii="Arial"/>
                        <w:color w:val="A7FDE1"/>
                        <w:w w:val="50"/>
                        <w:sz w:val="141"/>
                      </w:rPr>
                      <w:t>----</w:t>
                    </w:r>
                  </w:p>
                </w:txbxContent>
              </v:textbox>
            </v:shape>
          </v:group>
        </w:pict>
      </w:r>
      <w:r>
        <w:rPr>
          <w:color w:val="A7FDE1"/>
          <w:w w:val="100"/>
          <w:sz w:val="12"/>
          <w:shd w:val="clear" w:color="auto" w:fill="ACFBE2"/>
        </w:rPr>
        <w:t>霾</w:t>
      </w:r>
    </w:p>
    <w:p>
      <w:pPr>
        <w:spacing w:after="0"/>
        <w:jc w:val="left"/>
        <w:rPr>
          <w:sz w:val="12"/>
        </w:rPr>
        <w:sectPr>
          <w:type w:val="continuous"/>
          <w:pgSz w:w="17860" w:h="25260"/>
          <w:pgMar w:top="900" w:right="0" w:bottom="0" w:left="1080" w:header="708" w:footer="708"/>
          <w:cols w:space="708"/>
        </w:sectPr>
      </w:pPr>
    </w:p>
    <w:p>
      <w:pPr>
        <w:pStyle w:val="BodyText"/>
        <w:rPr>
          <w:sz w:val="20"/>
        </w:rPr>
      </w:pPr>
      <w:r>
        <w:drawing>
          <wp:anchor distT="0" distB="0" distL="0" distR="0" simplePos="0" relativeHeight="251661312" behindDoc="0" locked="0" layoutInCell="1" allowOverlap="1">
            <wp:simplePos x="0" y="0"/>
            <wp:positionH relativeFrom="page">
              <wp:posOffset>751168</wp:posOffset>
            </wp:positionH>
            <wp:positionV relativeFrom="page">
              <wp:posOffset>585879</wp:posOffset>
            </wp:positionV>
            <wp:extent cx="10589676" cy="1666105"/>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pic:nvPicPr>
                  <pic:blipFill>
                    <a:blip xmlns:r="http://schemas.openxmlformats.org/officeDocument/2006/relationships" r:embed="rId4" cstate="print"/>
                    <a:stretch>
                      <a:fillRect/>
                    </a:stretch>
                  </pic:blipFill>
                  <pic:spPr>
                    <a:xfrm>
                      <a:off x="0" y="0"/>
                      <a:ext cx="10589676" cy="1666105"/>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2"/>
        </w:rPr>
      </w:pPr>
    </w:p>
    <w:p>
      <w:pPr>
        <w:spacing w:before="62"/>
        <w:ind w:left="1617" w:right="0" w:firstLine="0"/>
        <w:jc w:val="left"/>
        <w:rPr>
          <w:sz w:val="31"/>
        </w:rPr>
      </w:pPr>
      <w:r>
        <w:rPr>
          <w:spacing w:val="-1"/>
          <w:sz w:val="31"/>
        </w:rPr>
        <w:t>————————————————————————————————  作者:</w:t>
      </w:r>
    </w:p>
    <w:p>
      <w:pPr>
        <w:spacing w:before="71"/>
        <w:ind w:left="1617" w:right="0" w:firstLine="0"/>
        <w:jc w:val="left"/>
        <w:rPr>
          <w:sz w:val="31"/>
        </w:rPr>
      </w:pPr>
      <w:r>
        <w:rPr>
          <w:spacing w:val="-1"/>
          <w:sz w:val="31"/>
        </w:rPr>
        <w:t>————————————————————————————————  日期:</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pStyle w:val="BodyText"/>
        <w:rPr>
          <w:sz w:val="12"/>
        </w:rPr>
      </w:pPr>
    </w:p>
    <w:p>
      <w:pPr>
        <w:pStyle w:val="BodyText"/>
        <w:rPr>
          <w:sz w:val="12"/>
        </w:rPr>
      </w:pPr>
    </w:p>
    <w:p>
      <w:pPr>
        <w:pStyle w:val="BodyText"/>
        <w:rPr>
          <w:sz w:val="12"/>
        </w:rPr>
      </w:pPr>
    </w:p>
    <w:p>
      <w:pPr>
        <w:pStyle w:val="BodyText"/>
        <w:rPr>
          <w:sz w:val="12"/>
        </w:rPr>
      </w:pPr>
    </w:p>
    <w:p>
      <w:pPr>
        <w:pStyle w:val="BodyText"/>
        <w:rPr>
          <w:sz w:val="12"/>
        </w:rPr>
      </w:pPr>
    </w:p>
    <w:p>
      <w:pPr>
        <w:pStyle w:val="BodyText"/>
        <w:spacing w:before="5"/>
        <w:rPr>
          <w:sz w:val="15"/>
        </w:rPr>
      </w:pPr>
    </w:p>
    <w:p>
      <w:pPr>
        <w:spacing w:before="1"/>
        <w:ind w:left="758" w:right="0" w:firstLine="0"/>
        <w:jc w:val="left"/>
        <w:rPr>
          <w:sz w:val="12"/>
        </w:rPr>
      </w:pPr>
      <w:r>
        <w:pict>
          <v:shape id="_x0000_s1032" type="#_x0000_t202" style="width:9.5pt;height:51.6pt;margin-top:-21.74pt;margin-left:821.55pt;mso-position-horizontal-relative:page;position:absolute;z-index:-251653120" filled="f" stroked="f">
            <v:textbox inset="0,0,0,0">
              <w:txbxContent>
                <w:p>
                  <w:pPr>
                    <w:spacing w:before="0" w:line="1031" w:lineRule="exact"/>
                    <w:ind w:left="0" w:right="0" w:firstLine="0"/>
                    <w:jc w:val="left"/>
                    <w:rPr>
                      <w:rFonts w:ascii="Times New Roman"/>
                      <w:sz w:val="93"/>
                    </w:rPr>
                  </w:pPr>
                  <w:r>
                    <w:rPr>
                      <w:rFonts w:ascii="Times New Roman"/>
                      <w:color w:val="A7FDE1"/>
                      <w:w w:val="61"/>
                      <w:sz w:val="93"/>
                    </w:rPr>
                    <w:t>-</w:t>
                  </w:r>
                </w:p>
              </w:txbxContent>
            </v:textbox>
          </v:shape>
        </w:pict>
      </w:r>
      <w:r>
        <w:pict>
          <v:group id="_x0000_s1033" style="width:790.95pt;height:118.8pt;margin-top:-47.14pt;margin-left:102.06pt;mso-position-horizontal-relative:page;position:absolute;z-index:251662336" coordorigin="2041,-943" coordsize="15819,2376">
            <v:shape id="_x0000_s1034" type="#_x0000_t75" style="width:15819;height:1348;left:2041;position:absolute;top:84" stroked="f">
              <v:imagedata r:id="rId5" o:title=""/>
            </v:shape>
            <v:shape id="_x0000_s1035" style="width:4285;height:1926;left:13574;position:absolute;top:-943" coordorigin="13575,-943" coordsize="4285,1926" path="m14443,467l14154,467,14154,394,14089,394,14089,467,13714,467,13714,490,13575,490,13575,740,13714,740,13714,777,14089,777,14089,814,14154,814,14154,777,14443,777,14443,467xm16619,11l16581,11,16581,-573,16242,-573,16242,680,16581,680,16581,441,16619,441,16619,11xm17860,-943l16820,-943,16820,983,17860,983,17860,-943xe" filled="t" fillcolor="#acfbe2" stroked="f">
              <v:fill type="solid"/>
              <v:path arrowok="t"/>
            </v:shape>
            <v:shape id="_x0000_s1036" type="#_x0000_t202" style="width:15819;height:2376;left:2041;position:absolute;top:-943" filled="f" stroked="f">
              <v:textbox inset="0,0,0,0">
                <w:txbxContent>
                  <w:p>
                    <w:pPr>
                      <w:spacing w:before="0" w:line="1500" w:lineRule="exact"/>
                      <w:ind w:left="0" w:right="1238" w:firstLine="0"/>
                      <w:jc w:val="right"/>
                      <w:rPr>
                        <w:sz w:val="43"/>
                      </w:rPr>
                    </w:pPr>
                    <w:r>
                      <w:rPr>
                        <w:color w:val="A7FDE1"/>
                        <w:spacing w:val="124"/>
                        <w:w w:val="79"/>
                        <w:position w:val="2"/>
                        <w:sz w:val="144"/>
                        <w:shd w:val="clear" w:color="auto" w:fill="ACFBE2"/>
                      </w:rPr>
                      <w:t>＿</w:t>
                    </w:r>
                    <w:r>
                      <w:rPr>
                        <w:rFonts w:ascii="Arial" w:eastAsia="Arial"/>
                        <w:color w:val="A7FDE1"/>
                        <w:spacing w:val="-1"/>
                        <w:w w:val="124"/>
                        <w:sz w:val="38"/>
                        <w:shd w:val="clear" w:color="auto" w:fill="ACFBE2"/>
                      </w:rPr>
                      <w:t>...</w:t>
                    </w:r>
                    <w:r>
                      <w:rPr>
                        <w:rFonts w:ascii="Arial" w:eastAsia="Arial"/>
                        <w:color w:val="A7FDE1"/>
                        <w:spacing w:val="-51"/>
                        <w:w w:val="124"/>
                        <w:sz w:val="38"/>
                        <w:shd w:val="clear" w:color="auto" w:fill="ACFBE2"/>
                      </w:rPr>
                      <w:t>.</w:t>
                    </w:r>
                    <w:r>
                      <w:rPr>
                        <w:rFonts w:ascii="Times New Roman" w:eastAsia="Times New Roman"/>
                        <w:color w:val="A7FDE1"/>
                        <w:spacing w:val="-58"/>
                        <w:w w:val="61"/>
                        <w:sz w:val="93"/>
                      </w:rPr>
                      <w:t>-</w:t>
                    </w:r>
                    <w:r>
                      <w:rPr>
                        <w:color w:val="A7FDE1"/>
                        <w:w w:val="57"/>
                        <w:position w:val="1"/>
                        <w:sz w:val="43"/>
                      </w:rPr>
                      <w:t>＿</w:t>
                    </w:r>
                  </w:p>
                  <w:p>
                    <w:pPr>
                      <w:spacing w:before="0" w:line="315" w:lineRule="exact"/>
                      <w:ind w:left="0" w:right="3360" w:firstLine="0"/>
                      <w:jc w:val="right"/>
                      <w:rPr>
                        <w:sz w:val="31"/>
                      </w:rPr>
                    </w:pPr>
                    <w:r>
                      <w:rPr>
                        <w:color w:val="A7FDE1"/>
                        <w:spacing w:val="-16"/>
                        <w:w w:val="62"/>
                        <w:position w:val="3"/>
                        <w:sz w:val="25"/>
                      </w:rPr>
                      <w:t>＿</w:t>
                    </w:r>
                    <w:r>
                      <w:rPr>
                        <w:color w:val="A7FDE1"/>
                        <w:w w:val="56"/>
                        <w:sz w:val="31"/>
                      </w:rPr>
                      <w:t>~－</w:t>
                    </w:r>
                    <w:r>
                      <w:rPr>
                        <w:color w:val="A7FDE1"/>
                        <w:spacing w:val="-61"/>
                        <w:w w:val="56"/>
                        <w:sz w:val="31"/>
                      </w:rPr>
                      <w:t>“</w:t>
                    </w:r>
                    <w:r>
                      <w:rPr>
                        <w:color w:val="A7FDE1"/>
                        <w:spacing w:val="-197"/>
                        <w:w w:val="61"/>
                        <w:position w:val="-1"/>
                        <w:sz w:val="42"/>
                      </w:rPr>
                      <w:t>．</w:t>
                    </w:r>
                    <w:r>
                      <w:rPr>
                        <w:color w:val="A7FDE1"/>
                        <w:w w:val="56"/>
                        <w:sz w:val="31"/>
                      </w:rPr>
                      <w:t>一·</w:t>
                    </w:r>
                  </w:p>
                </w:txbxContent>
              </v:textbox>
            </v:shape>
            <v:shape id="_x0000_s1037" type="#_x0000_t202" style="width:144;height:337;left:16676;position:absolute;top:134" filled="t" fillcolor="#acfbe2" stroked="f">
              <v:fill type="solid"/>
              <v:textbox inset="0,0,0,0">
                <w:txbxContent>
                  <w:p>
                    <w:pPr>
                      <w:spacing w:before="26"/>
                      <w:ind w:left="-1" w:right="0" w:firstLine="0"/>
                      <w:jc w:val="left"/>
                      <w:rPr>
                        <w:rFonts w:ascii="Times New Roman"/>
                        <w:sz w:val="25"/>
                      </w:rPr>
                    </w:pPr>
                    <w:r>
                      <w:rPr>
                        <w:rFonts w:ascii="Times New Roman"/>
                        <w:color w:val="A7FDE1"/>
                        <w:w w:val="61"/>
                        <w:sz w:val="25"/>
                      </w:rPr>
                      <w:t>-</w:t>
                    </w:r>
                  </w:p>
                </w:txbxContent>
              </v:textbox>
            </v:shape>
            <v:shape id="_x0000_s1038" type="#_x0000_t202" style="width:1040;height:1078;left:16820;position:absolute;top:-943" filled="t" fillcolor="#acfbe2" stroked="f">
              <v:fill type="solid"/>
              <v:textbox inset="0,0,0,0">
                <w:txbxContent>
                  <w:p>
                    <w:pPr>
                      <w:spacing w:before="145" w:line="933" w:lineRule="exact"/>
                      <w:ind w:left="-1" w:right="0" w:firstLine="0"/>
                      <w:jc w:val="left"/>
                      <w:rPr>
                        <w:rFonts w:ascii="Arial"/>
                        <w:sz w:val="141"/>
                      </w:rPr>
                    </w:pPr>
                    <w:r>
                      <w:rPr>
                        <w:rFonts w:ascii="Arial"/>
                        <w:color w:val="A7FDE1"/>
                        <w:w w:val="50"/>
                        <w:sz w:val="141"/>
                      </w:rPr>
                      <w:t>----</w:t>
                    </w:r>
                  </w:p>
                </w:txbxContent>
              </v:textbox>
            </v:shape>
          </v:group>
        </w:pict>
      </w:r>
      <w:r>
        <w:rPr>
          <w:color w:val="A7FDE1"/>
          <w:w w:val="65"/>
          <w:sz w:val="12"/>
          <w:shd w:val="clear" w:color="auto" w:fill="ACFBE2"/>
        </w:rPr>
        <w:t>霾</w:t>
      </w:r>
      <w:r>
        <w:rPr>
          <w:color w:val="A7FDE1"/>
          <w:sz w:val="12"/>
          <w:shd w:val="clear" w:color="auto" w:fill="ACFBE2"/>
        </w:rPr>
        <w:t xml:space="preserve"> </w:t>
      </w:r>
    </w:p>
    <w:p>
      <w:pPr>
        <w:spacing w:after="0"/>
        <w:jc w:val="left"/>
        <w:rPr>
          <w:sz w:val="12"/>
        </w:rPr>
        <w:sectPr>
          <w:pgSz w:w="17860" w:h="25260"/>
          <w:pgMar w:top="900" w:right="0" w:bottom="0" w:left="1080" w:header="708" w:footer="708"/>
          <w:pgNumType w:start="2"/>
          <w:cols w:space="708"/>
        </w:sectPr>
      </w:pPr>
    </w:p>
    <w:p>
      <w:pPr>
        <w:tabs>
          <w:tab w:val="left" w:pos="2715"/>
        </w:tabs>
        <w:spacing w:before="23"/>
        <w:ind w:left="0" w:right="11" w:firstLine="0"/>
        <w:jc w:val="center"/>
        <w:rPr>
          <w:rFonts w:ascii="Arial" w:eastAsia="Arial" w:cs="Arial"/>
          <w:b/>
          <w:bCs/>
          <w:sz w:val="54"/>
          <w:szCs w:val="54"/>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21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rPr>
          <w:b/>
          <w:bCs/>
          <w:sz w:val="54"/>
          <w:szCs w:val="54"/>
        </w:rPr>
        <w:t>第一章</w:t>
        <w:tab/>
        <w:t>巷道分类和巷道支护、锚杆支护理</w:t>
      </w:r>
      <w:r>
        <w:rPr>
          <w:b/>
          <w:bCs/>
          <w:spacing w:val="37"/>
          <w:sz w:val="54"/>
          <w:szCs w:val="54"/>
        </w:rPr>
        <w:t>论</w:t>
      </w:r>
      <w:r>
        <w:rPr>
          <w:rFonts w:ascii="Arial" w:eastAsia="Arial" w:cs="Arial"/>
          <w:b/>
          <w:bCs/>
          <w:sz w:val="54"/>
          <w:szCs w:val="54"/>
          <w:rtl/>
        </w:rPr>
        <w:t>ﻫ</w:t>
      </w:r>
    </w:p>
    <w:p>
      <w:pPr>
        <w:pStyle w:val="Heading1"/>
        <w:tabs>
          <w:tab w:val="left" w:pos="2653"/>
        </w:tabs>
        <w:spacing w:before="140"/>
        <w:ind w:right="124"/>
        <w:jc w:val="center"/>
      </w:pPr>
      <w:r>
        <w:t>第一节</w:t>
        <w:tab/>
        <w:t>理论依据</w:t>
      </w:r>
    </w:p>
    <w:p>
      <w:pPr>
        <w:pStyle w:val="BodyText"/>
        <w:rPr>
          <w:b/>
          <w:sz w:val="48"/>
        </w:rPr>
      </w:pPr>
    </w:p>
    <w:p>
      <w:pPr>
        <w:spacing w:before="320" w:line="321" w:lineRule="auto"/>
        <w:ind w:left="2304" w:right="10000" w:hanging="623"/>
        <w:jc w:val="left"/>
        <w:rPr>
          <w:sz w:val="42"/>
        </w:rPr>
      </w:pPr>
      <w:r>
        <w:rPr>
          <w:b/>
          <w:sz w:val="42"/>
        </w:rPr>
        <w:t>一、锚喷锚网支护理论基础</w:t>
      </w:r>
      <w:r>
        <w:rPr>
          <w:sz w:val="42"/>
        </w:rPr>
        <w:t>主动支护</w:t>
      </w:r>
      <w:r>
        <w:rPr>
          <w:rFonts w:ascii="Calibri" w:eastAsia="Calibri"/>
          <w:sz w:val="42"/>
        </w:rPr>
        <w:t>:</w:t>
      </w:r>
      <w:r>
        <w:rPr>
          <w:sz w:val="42"/>
        </w:rPr>
        <w:t>新奥法</w:t>
      </w:r>
    </w:p>
    <w:p>
      <w:pPr>
        <w:pStyle w:val="Heading2"/>
        <w:spacing w:line="536" w:lineRule="exact"/>
        <w:ind w:left="1682"/>
      </w:pPr>
      <w:r>
        <w:t>二、巷道矿压理论</w:t>
      </w:r>
    </w:p>
    <w:p>
      <w:pPr>
        <w:tabs>
          <w:tab w:val="left" w:pos="6510"/>
          <w:tab w:val="left" w:pos="8000"/>
          <w:tab w:val="left" w:pos="10715"/>
        </w:tabs>
        <w:spacing w:before="181" w:line="321" w:lineRule="auto"/>
        <w:ind w:left="1466" w:right="3957" w:firstLine="1047"/>
        <w:jc w:val="left"/>
        <w:rPr>
          <w:rFonts w:ascii="Calibri" w:eastAsia="Calibri" w:cs="Calibri"/>
          <w:sz w:val="42"/>
          <w:szCs w:val="42"/>
        </w:rPr>
      </w:pPr>
      <w:r>
        <w:rPr>
          <w:sz w:val="42"/>
          <w:szCs w:val="42"/>
        </w:rPr>
        <w:t>冒落拱理</w:t>
      </w:r>
      <w:r>
        <w:rPr>
          <w:spacing w:val="-3"/>
          <w:sz w:val="42"/>
          <w:szCs w:val="42"/>
        </w:rPr>
        <w:t>论</w:t>
      </w:r>
      <w:r>
        <w:rPr>
          <w:rFonts w:ascii="Arial" w:eastAsia="Arial" w:cs="Arial"/>
          <w:sz w:val="42"/>
          <w:szCs w:val="42"/>
          <w:rtl/>
        </w:rPr>
        <w:t>ﻭ</w:t>
      </w:r>
      <w:r>
        <w:rPr>
          <w:rFonts w:ascii="Arial" w:eastAsia="Arial" w:cs="Arial"/>
          <w:sz w:val="42"/>
          <w:szCs w:val="42"/>
        </w:rPr>
        <w:tab/>
      </w:r>
      <w:r>
        <w:rPr>
          <w:sz w:val="42"/>
          <w:szCs w:val="42"/>
        </w:rPr>
        <w:t>松动圈理</w:t>
      </w:r>
      <w:r>
        <w:rPr>
          <w:spacing w:val="-3"/>
          <w:sz w:val="42"/>
          <w:szCs w:val="42"/>
        </w:rPr>
        <w:t>论</w:t>
      </w:r>
      <w:r>
        <w:rPr>
          <w:rFonts w:ascii="Arial" w:eastAsia="Arial" w:cs="Arial"/>
          <w:sz w:val="42"/>
          <w:szCs w:val="42"/>
          <w:rtl/>
        </w:rPr>
        <w:t>ﻭ</w:t>
      </w:r>
      <w:r>
        <w:rPr>
          <w:rFonts w:ascii="Arial" w:eastAsia="Arial" w:cs="Arial"/>
          <w:sz w:val="42"/>
          <w:szCs w:val="42"/>
        </w:rPr>
        <w:tab/>
      </w:r>
      <w:r>
        <w:rPr>
          <w:sz w:val="42"/>
          <w:szCs w:val="42"/>
        </w:rPr>
        <w:t>地应力理</w:t>
      </w:r>
      <w:r>
        <w:rPr>
          <w:spacing w:val="-19"/>
          <w:sz w:val="42"/>
          <w:szCs w:val="42"/>
        </w:rPr>
        <w:t>论</w:t>
      </w:r>
      <w:r>
        <w:rPr>
          <w:b/>
          <w:bCs/>
          <w:sz w:val="42"/>
          <w:szCs w:val="42"/>
        </w:rPr>
        <w:t>三、悬吊理论（硬岩</w:t>
      </w:r>
      <w:r>
        <w:rPr>
          <w:b/>
          <w:bCs/>
          <w:spacing w:val="4"/>
          <w:sz w:val="42"/>
          <w:szCs w:val="42"/>
        </w:rPr>
        <w:t>）</w:t>
      </w:r>
      <w:r>
        <w:rPr>
          <w:rFonts w:ascii="Arial" w:eastAsia="Arial" w:cs="Arial"/>
          <w:b/>
          <w:bCs/>
          <w:spacing w:val="4"/>
          <w:sz w:val="42"/>
          <w:szCs w:val="42"/>
          <w:rtl/>
        </w:rPr>
        <w:t>ﻭ</w:t>
      </w:r>
      <w:r>
        <w:rPr>
          <w:rFonts w:ascii="Arial" w:eastAsia="Arial" w:cs="Arial"/>
          <w:b/>
          <w:bCs/>
          <w:spacing w:val="4"/>
          <w:sz w:val="42"/>
          <w:szCs w:val="42"/>
        </w:rPr>
        <w:tab/>
        <w:tab/>
      </w:r>
      <w:r>
        <w:rPr>
          <w:sz w:val="42"/>
          <w:szCs w:val="42"/>
        </w:rPr>
        <w:t>组合拱理论（软弱岩</w:t>
      </w:r>
      <w:r>
        <w:rPr>
          <w:spacing w:val="-10"/>
          <w:sz w:val="42"/>
          <w:szCs w:val="42"/>
        </w:rPr>
        <w:t>层</w:t>
      </w:r>
      <w:r>
        <w:rPr>
          <w:rFonts w:ascii="Calibri" w:eastAsia="Calibri" w:cs="Calibri"/>
          <w:sz w:val="42"/>
          <w:szCs w:val="42"/>
        </w:rPr>
        <w:t>)</w:t>
      </w:r>
    </w:p>
    <w:p>
      <w:pPr>
        <w:tabs>
          <w:tab w:val="left" w:pos="8699"/>
        </w:tabs>
        <w:spacing w:before="0" w:line="537" w:lineRule="exact"/>
        <w:ind w:left="2959" w:right="0" w:firstLine="0"/>
        <w:jc w:val="left"/>
        <w:rPr>
          <w:b/>
          <w:bCs/>
          <w:sz w:val="42"/>
          <w:szCs w:val="42"/>
        </w:rPr>
      </w:pPr>
      <w:r>
        <w:rPr>
          <w:sz w:val="42"/>
          <w:szCs w:val="42"/>
        </w:rPr>
        <w:t>组合梁理论（软弱岩层）</w:t>
      </w:r>
      <w:r>
        <w:rPr>
          <w:spacing w:val="-173"/>
          <w:sz w:val="42"/>
          <w:szCs w:val="42"/>
        </w:rPr>
        <w:t xml:space="preserve"> </w:t>
      </w:r>
      <w:r>
        <w:rPr>
          <w:rFonts w:ascii="Arial" w:eastAsia="Arial" w:cs="Arial"/>
          <w:sz w:val="42"/>
          <w:szCs w:val="42"/>
          <w:rtl/>
        </w:rPr>
        <w:t>ﻭ</w:t>
      </w:r>
      <w:r>
        <w:rPr>
          <w:rFonts w:ascii="Arial" w:eastAsia="Arial" w:cs="Arial"/>
          <w:sz w:val="42"/>
          <w:szCs w:val="42"/>
        </w:rPr>
        <w:tab/>
      </w:r>
      <w:r>
        <w:rPr>
          <w:b/>
          <w:bCs/>
          <w:sz w:val="42"/>
          <w:szCs w:val="42"/>
        </w:rPr>
        <w:t>四、单个锚杆、单个锚索支护</w:t>
      </w:r>
      <w:r>
        <w:rPr>
          <w:b/>
          <w:bCs/>
          <w:sz w:val="42"/>
          <w:szCs w:val="42"/>
        </w:rPr>
        <w:t>理</w:t>
      </w:r>
    </w:p>
    <w:p>
      <w:pPr>
        <w:pStyle w:val="BodyText"/>
        <w:spacing w:before="12"/>
        <w:rPr>
          <w:b/>
          <w:sz w:val="10"/>
        </w:rPr>
      </w:pPr>
    </w:p>
    <w:p>
      <w:pPr>
        <w:pStyle w:val="Heading2"/>
        <w:spacing w:before="42"/>
      </w:pPr>
      <w:r>
        <w:rPr>
          <w:w w:val="99"/>
        </w:rPr>
        <w:t>论</w:t>
      </w:r>
    </w:p>
    <w:p>
      <w:pPr>
        <w:pStyle w:val="BodyText"/>
        <w:tabs>
          <w:tab w:val="left" w:pos="13808"/>
        </w:tabs>
        <w:spacing w:before="182"/>
        <w:ind w:left="4432"/>
      </w:pPr>
      <w:r>
        <w:t>三力匹配：粘锚</w:t>
      </w:r>
      <w:r>
        <w:rPr>
          <w:spacing w:val="26"/>
        </w:rPr>
        <w:t>力</w:t>
      </w:r>
      <w:r>
        <w:rPr>
          <w:rFonts w:ascii="Arial" w:eastAsia="Arial" w:cs="Arial"/>
          <w:rtl/>
        </w:rPr>
        <w:t>ﻭ</w:t>
      </w:r>
      <w:r>
        <w:rPr>
          <w:rFonts w:ascii="Arial" w:eastAsia="Arial" w:cs="Arial"/>
        </w:rPr>
        <w:tab/>
      </w:r>
      <w:r>
        <w:t>破</w:t>
      </w:r>
      <w:r>
        <w:t>断</w:t>
      </w:r>
    </w:p>
    <w:p>
      <w:pPr>
        <w:pStyle w:val="BodyText"/>
        <w:spacing w:before="182"/>
        <w:ind w:left="1048"/>
      </w:pPr>
      <w:r>
        <w:rPr>
          <w:w w:val="100"/>
        </w:rPr>
        <w:t>力</w:t>
      </w:r>
    </w:p>
    <w:p>
      <w:pPr>
        <w:pStyle w:val="BodyText"/>
        <w:spacing w:before="182"/>
        <w:ind w:left="7136"/>
      </w:pPr>
      <w:r>
        <w:t>托锚力</w:t>
      </w:r>
    </w:p>
    <w:p>
      <w:pPr>
        <w:pStyle w:val="BodyText"/>
        <w:spacing w:before="182"/>
        <w:ind w:left="8187"/>
        <w:rPr>
          <w:rFonts w:ascii="Arial" w:eastAsia="Arial" w:cs="Arial"/>
        </w:rPr>
      </w:pPr>
      <w:r>
        <w:t xml:space="preserve">三 径 匹 配 ： 钻 孔 孔 径 </w:t>
      </w:r>
      <w:r>
        <w:rPr>
          <w:rFonts w:ascii="Arial" w:eastAsia="Arial" w:cs="Arial"/>
          <w:rtl/>
        </w:rPr>
        <w:t>ﻭ</w:t>
      </w:r>
    </w:p>
    <w:p>
      <w:pPr>
        <w:pStyle w:val="BodyText"/>
        <w:spacing w:before="5"/>
        <w:rPr>
          <w:rFonts w:ascii="Arial"/>
          <w:sz w:val="10"/>
        </w:rPr>
      </w:pPr>
    </w:p>
    <w:p>
      <w:pPr>
        <w:pStyle w:val="BodyText"/>
        <w:tabs>
          <w:tab w:val="left" w:pos="11129"/>
        </w:tabs>
        <w:spacing w:before="62"/>
        <w:ind w:left="1048"/>
      </w:pPr>
      <w:r>
        <w:t>锚固药卷直</w:t>
      </w:r>
      <w:r>
        <w:rPr>
          <w:spacing w:val="-8"/>
        </w:rPr>
        <w:t>径</w:t>
      </w:r>
      <w:r>
        <w:rPr>
          <w:rFonts w:ascii="Arial" w:eastAsia="Arial" w:cs="Arial"/>
          <w:rtl/>
        </w:rPr>
        <w:t>ﻭ</w:t>
      </w:r>
      <w:r>
        <w:rPr>
          <w:rFonts w:ascii="Arial" w:eastAsia="Arial" w:cs="Arial"/>
        </w:rPr>
        <w:tab/>
      </w:r>
      <w:r>
        <w:t>锚杆直</w:t>
      </w:r>
      <w:r>
        <w:t>径</w:t>
      </w:r>
    </w:p>
    <w:p>
      <w:pPr>
        <w:pStyle w:val="Heading2"/>
        <w:spacing w:before="182"/>
        <w:ind w:left="1682"/>
      </w:pPr>
      <w:r>
        <w:t>五、锚杆、锚索共同支护顶板</w:t>
      </w:r>
    </w:p>
    <w:p>
      <w:pPr>
        <w:pStyle w:val="BodyText"/>
        <w:tabs>
          <w:tab w:val="left" w:pos="8962"/>
        </w:tabs>
        <w:spacing w:before="182" w:line="321" w:lineRule="auto"/>
        <w:ind w:left="1048" w:right="2152" w:firstLine="3495"/>
        <w:jc w:val="both"/>
      </w:pPr>
      <w:r>
        <w:t>变</w:t>
      </w:r>
      <w:r>
        <w:rPr>
          <w:spacing w:val="-63"/>
        </w:rPr>
        <w:t xml:space="preserve"> </w:t>
      </w:r>
      <w:r>
        <w:t>形</w:t>
      </w:r>
      <w:r>
        <w:rPr>
          <w:spacing w:val="-62"/>
        </w:rPr>
        <w:t xml:space="preserve"> </w:t>
      </w:r>
      <w:r>
        <w:t>匹</w:t>
      </w:r>
      <w:r>
        <w:rPr>
          <w:spacing w:val="-62"/>
        </w:rPr>
        <w:t xml:space="preserve"> </w:t>
      </w:r>
      <w:r>
        <w:t>配</w:t>
      </w:r>
      <w:r>
        <w:rPr>
          <w:spacing w:val="88"/>
        </w:rPr>
        <w:t xml:space="preserve"> </w:t>
      </w:r>
      <w:r>
        <w:t>：</w:t>
      </w:r>
      <w:r>
        <w:rPr>
          <w:spacing w:val="-66"/>
        </w:rPr>
        <w:t xml:space="preserve"> </w:t>
      </w:r>
      <w:r>
        <w:t>锚</w:t>
      </w:r>
      <w:r>
        <w:rPr>
          <w:spacing w:val="-62"/>
        </w:rPr>
        <w:t xml:space="preserve"> </w:t>
      </w:r>
      <w:r>
        <w:t>杆</w:t>
      </w:r>
      <w:r>
        <w:rPr>
          <w:spacing w:val="-62"/>
        </w:rPr>
        <w:t xml:space="preserve"> </w:t>
      </w:r>
      <w:r>
        <w:t>变</w:t>
      </w:r>
      <w:r>
        <w:rPr>
          <w:spacing w:val="-62"/>
        </w:rPr>
        <w:t xml:space="preserve"> </w:t>
      </w:r>
      <w:r>
        <w:t>形</w:t>
      </w:r>
      <w:r>
        <w:rPr>
          <w:spacing w:val="-62"/>
        </w:rPr>
        <w:t xml:space="preserve"> </w:t>
      </w:r>
      <w:r>
        <w:t>，</w:t>
      </w:r>
      <w:r>
        <w:rPr>
          <w:spacing w:val="-63"/>
        </w:rPr>
        <w:t xml:space="preserve"> </w:t>
      </w:r>
      <w:r>
        <w:t>延</w:t>
      </w:r>
      <w:r>
        <w:rPr>
          <w:spacing w:val="-66"/>
        </w:rPr>
        <w:t xml:space="preserve"> </w:t>
      </w:r>
      <w:r>
        <w:t>伸</w:t>
      </w:r>
      <w:r>
        <w:rPr>
          <w:spacing w:val="-62"/>
        </w:rPr>
        <w:t xml:space="preserve"> </w:t>
      </w:r>
      <w:r>
        <w:t>率</w:t>
      </w:r>
      <w:r>
        <w:rPr>
          <w:spacing w:val="155"/>
        </w:rPr>
        <w:t xml:space="preserve"> </w:t>
      </w:r>
      <w:r>
        <w:rPr>
          <w:rFonts w:ascii="Calibri" w:eastAsia="Calibri" w:cs="Calibri"/>
        </w:rPr>
        <w:t>1</w:t>
      </w:r>
      <w:r>
        <w:rPr>
          <w:rFonts w:ascii="Calibri" w:eastAsia="Calibri" w:cs="Calibri"/>
          <w:spacing w:val="52"/>
        </w:rPr>
        <w:t xml:space="preserve"> </w:t>
      </w:r>
      <w:r>
        <w:t>５</w:t>
      </w:r>
      <w:r>
        <w:rPr>
          <w:spacing w:val="-62"/>
        </w:rPr>
        <w:t xml:space="preserve"> </w:t>
      </w:r>
      <w:r>
        <w:rPr>
          <w:rFonts w:ascii="Calibri" w:eastAsia="Calibri" w:cs="Calibri"/>
        </w:rPr>
        <w:t>%</w:t>
      </w:r>
      <w:r>
        <w:rPr>
          <w:rFonts w:ascii="Calibri" w:eastAsia="Calibri" w:cs="Calibri"/>
          <w:spacing w:val="55"/>
        </w:rPr>
        <w:t xml:space="preserve"> </w:t>
      </w:r>
      <w:r>
        <w:t>，</w:t>
      </w:r>
      <w:r>
        <w:rPr>
          <w:spacing w:val="-66"/>
        </w:rPr>
        <w:t xml:space="preserve"> </w:t>
      </w:r>
      <w:r>
        <w:rPr>
          <w:rFonts w:ascii="Arial" w:eastAsia="Arial" w:cs="Arial"/>
          <w:spacing w:val="-11"/>
          <w:rtl/>
        </w:rPr>
        <w:t>ﻭ</w:t>
      </w:r>
      <w:r>
        <w:rPr>
          <w:rFonts w:ascii="Arial" w:eastAsia="Arial" w:cs="Arial"/>
          <w:spacing w:val="-11"/>
        </w:rPr>
        <w:t xml:space="preserve"> </w:t>
      </w:r>
      <w:r>
        <w:t>锚索变形，延伸率３％。</w:t>
      </w:r>
      <w:r>
        <w:rPr>
          <w:spacing w:val="186"/>
        </w:rPr>
        <w:t xml:space="preserve"> </w:t>
      </w:r>
      <w:r>
        <w:rPr>
          <w:rFonts w:ascii="Arial" w:eastAsia="Arial" w:cs="Arial"/>
          <w:rtl/>
        </w:rPr>
        <w:t>ﻭ</w:t>
      </w:r>
      <w:r>
        <w:rPr>
          <w:rFonts w:ascii="Arial" w:eastAsia="Arial" w:cs="Arial"/>
        </w:rPr>
        <w:tab/>
      </w:r>
      <w:r>
        <w:t>锚杆托盘与顶板岩性匹配：</w:t>
      </w:r>
      <w:r>
        <w:rPr>
          <w:spacing w:val="20"/>
        </w:rPr>
        <w:t xml:space="preserve"> </w:t>
      </w:r>
      <w:r>
        <w:rPr>
          <w:rFonts w:ascii="Arial" w:eastAsia="Arial" w:cs="Arial"/>
          <w:spacing w:val="-16"/>
          <w:rtl/>
        </w:rPr>
        <w:t>ﻭ</w:t>
      </w:r>
      <w:r>
        <w:rPr>
          <w:rFonts w:ascii="Arial" w:eastAsia="Arial" w:cs="Arial"/>
          <w:spacing w:val="-16"/>
        </w:rPr>
        <w:t xml:space="preserve"> </w:t>
      </w:r>
      <w:r>
        <w:t>硬岩</w:t>
      </w:r>
      <w:r>
        <w:rPr>
          <w:rFonts w:ascii="Calibri" w:eastAsia="Calibri" w:cs="Calibri"/>
        </w:rPr>
        <w:t>,</w:t>
      </w:r>
      <w:r>
        <w:t>锚杆托盘小，厚些</w:t>
      </w:r>
      <w:r>
        <w:t>；</w:t>
      </w:r>
    </w:p>
    <w:p>
      <w:pPr>
        <w:pStyle w:val="BodyText"/>
        <w:spacing w:line="535" w:lineRule="exact"/>
        <w:ind w:left="3568"/>
        <w:rPr>
          <w:rFonts w:ascii="Calibri" w:eastAsia="Calibri"/>
        </w:rPr>
      </w:pPr>
      <w:r>
        <w:t>软岩，锚杆托盘面积加大</w:t>
      </w:r>
      <w:r>
        <w:rPr>
          <w:rFonts w:ascii="Calibri" w:eastAsia="Calibri"/>
        </w:rPr>
        <w:t>,</w:t>
      </w:r>
      <w:r>
        <w:t>薄些</w:t>
      </w:r>
      <w:r>
        <w:rPr>
          <w:rFonts w:ascii="Calibri" w:eastAsia="Calibri"/>
        </w:rPr>
        <w:t>;</w:t>
      </w:r>
    </w:p>
    <w:p>
      <w:pPr>
        <w:pStyle w:val="BodyText"/>
        <w:tabs>
          <w:tab w:val="left" w:pos="3928"/>
          <w:tab w:val="left" w:pos="12959"/>
        </w:tabs>
        <w:spacing w:before="182" w:line="321" w:lineRule="auto"/>
        <w:ind w:left="1048" w:right="2133" w:firstLine="2555"/>
        <w:jc w:val="both"/>
        <w:rPr>
          <w:rFonts w:ascii="Arial" w:eastAsia="Arial" w:cs="Arial"/>
        </w:rPr>
      </w:pPr>
      <w:r>
        <w:t>煤，加木托盘，加大支护托锚面积</w:t>
      </w:r>
      <w:r>
        <w:rPr>
          <w:spacing w:val="55"/>
        </w:rPr>
        <w:t>。</w:t>
      </w:r>
      <w:r>
        <w:rPr>
          <w:rFonts w:ascii="Arial" w:eastAsia="Arial" w:cs="Arial"/>
          <w:rtl/>
        </w:rPr>
        <w:t>ﻭ</w:t>
      </w:r>
      <w:r>
        <w:rPr>
          <w:rFonts w:ascii="Arial" w:eastAsia="Arial" w:cs="Arial"/>
        </w:rPr>
        <w:tab/>
      </w:r>
      <w:r>
        <w:t>锚杆药</w:t>
      </w:r>
      <w:r>
        <w:rPr>
          <w:spacing w:val="-18"/>
        </w:rPr>
        <w:t>卷</w:t>
      </w:r>
      <w:r>
        <w:t>匹</w:t>
      </w:r>
      <w:r>
        <w:rPr>
          <w:spacing w:val="7"/>
        </w:rPr>
        <w:t>配</w:t>
      </w:r>
      <w:r>
        <w:rPr>
          <w:rFonts w:ascii="Calibri" w:eastAsia="Calibri" w:cs="Calibri"/>
          <w:spacing w:val="-3"/>
        </w:rPr>
        <w:t>:</w:t>
      </w:r>
      <w:r>
        <w:rPr>
          <w:rFonts w:ascii="Arial" w:eastAsia="Arial" w:cs="Arial"/>
          <w:spacing w:val="-3"/>
          <w:rtl/>
        </w:rPr>
        <w:t>ﻭ</w:t>
      </w:r>
      <w:r>
        <w:rPr>
          <w:rFonts w:ascii="Arial" w:eastAsia="Arial" w:cs="Arial"/>
          <w:spacing w:val="-3"/>
        </w:rPr>
        <w:tab/>
      </w:r>
      <w:r>
        <w:t>顶部和外部分别为超快和中速或是快速和慢</w:t>
      </w:r>
      <w:r>
        <w:rPr>
          <w:spacing w:val="78"/>
        </w:rPr>
        <w:t>速</w:t>
      </w:r>
      <w:r>
        <w:rPr>
          <w:rFonts w:ascii="Calibri" w:eastAsia="Calibri" w:cs="Calibri"/>
        </w:rPr>
        <w:t>,</w:t>
      </w:r>
      <w:r>
        <w:t>同时要考</w:t>
      </w:r>
      <w:r>
        <w:rPr>
          <w:spacing w:val="-17"/>
        </w:rPr>
        <w:t>虑</w:t>
      </w:r>
      <w:r>
        <w:t>搅拌、凝固时间匹配</w:t>
      </w:r>
      <w:r>
        <w:rPr>
          <w:spacing w:val="-14"/>
        </w:rPr>
        <w:t>。</w:t>
      </w:r>
      <w:r>
        <w:rPr>
          <w:rFonts w:ascii="Arial" w:eastAsia="Arial" w:cs="Arial"/>
          <w:rtl/>
        </w:rPr>
        <w:t>ﻭ</w:t>
      </w:r>
    </w:p>
    <w:p>
      <w:pPr>
        <w:pStyle w:val="Heading1"/>
        <w:spacing w:line="503" w:lineRule="exact"/>
        <w:ind w:left="5876"/>
        <w:jc w:val="both"/>
      </w:pPr>
      <w:r>
        <w:t>第二节 理论解析</w:t>
      </w:r>
    </w:p>
    <w:p>
      <w:pPr>
        <w:spacing w:before="214"/>
        <w:ind w:left="1260" w:right="0" w:firstLine="0"/>
        <w:jc w:val="both"/>
        <w:rPr>
          <w:sz w:val="42"/>
          <w:szCs w:val="42"/>
        </w:rPr>
      </w:pPr>
      <w:r>
        <w:rPr>
          <w:b/>
          <w:bCs/>
          <w:sz w:val="42"/>
          <w:szCs w:val="42"/>
        </w:rPr>
        <w:t>一、新奥法</w:t>
      </w:r>
      <w:r>
        <w:rPr>
          <w:rFonts w:ascii="Arial" w:eastAsia="Arial" w:cs="Arial"/>
          <w:b/>
          <w:bCs/>
          <w:sz w:val="42"/>
          <w:szCs w:val="42"/>
          <w:rtl/>
        </w:rPr>
        <w:t>ﻭ</w:t>
      </w:r>
      <w:r>
        <w:rPr>
          <w:rFonts w:ascii="Arial" w:eastAsia="Arial" w:cs="Arial"/>
          <w:b/>
          <w:bCs/>
          <w:sz w:val="42"/>
          <w:szCs w:val="42"/>
        </w:rPr>
        <w:t xml:space="preserve"> </w:t>
      </w:r>
      <w:r>
        <w:rPr>
          <w:sz w:val="42"/>
          <w:szCs w:val="42"/>
        </w:rPr>
        <w:t>现场监测设计法，新奥法起源于奥地利</w:t>
      </w:r>
      <w:r>
        <w:rPr>
          <w:sz w:val="42"/>
          <w:szCs w:val="42"/>
        </w:rPr>
        <w:t>。</w:t>
      </w:r>
    </w:p>
    <w:p>
      <w:pPr>
        <w:pStyle w:val="BodyText"/>
        <w:tabs>
          <w:tab w:val="left" w:pos="14233"/>
        </w:tabs>
        <w:spacing w:before="182" w:line="321" w:lineRule="auto"/>
        <w:ind w:left="1048" w:right="2110" w:firstLine="835"/>
        <w:jc w:val="both"/>
      </w:pPr>
      <w:r>
        <w:t>新奥</w:t>
      </w:r>
      <w:r>
        <w:rPr>
          <w:spacing w:val="-87"/>
        </w:rPr>
        <w:t>法</w:t>
      </w:r>
      <w:r>
        <w:t>（</w:t>
      </w:r>
      <w:r>
        <w:rPr>
          <w:rFonts w:ascii="Calibri" w:eastAsia="Calibri" w:cs="Calibri"/>
        </w:rPr>
        <w:t>N</w:t>
      </w:r>
      <w:r>
        <w:t>ＡＴ</w:t>
      </w:r>
      <w:r>
        <w:rPr>
          <w:rFonts w:ascii="Calibri" w:eastAsia="Calibri" w:cs="Calibri"/>
        </w:rPr>
        <w:t>M)</w:t>
      </w:r>
      <w:r>
        <w:t>是新奥地利隧道施工法的简称</w:t>
      </w:r>
      <w:r>
        <w:rPr>
          <w:spacing w:val="-102"/>
        </w:rPr>
        <w:t>。</w:t>
      </w:r>
      <w:r>
        <w:t>由奥地利学者拉布</w:t>
      </w:r>
      <w:r>
        <w:rPr>
          <w:spacing w:val="-13"/>
        </w:rPr>
        <w:t>谢</w:t>
      </w:r>
      <w:r>
        <w:t>雅茨教授总结前人在隧道方面大量实践经验后</w:t>
      </w:r>
      <w:r>
        <w:rPr>
          <w:spacing w:val="55"/>
        </w:rPr>
        <w:t>于</w:t>
      </w:r>
      <w:r>
        <w:rPr>
          <w:rFonts w:ascii="Calibri" w:eastAsia="Calibri" w:cs="Calibri"/>
        </w:rPr>
        <w:t>1</w:t>
      </w:r>
      <w:r>
        <w:t>９６</w:t>
      </w:r>
      <w:r>
        <w:rPr>
          <w:rFonts w:ascii="Calibri" w:eastAsia="Calibri" w:cs="Calibri"/>
        </w:rPr>
        <w:t>4</w:t>
      </w:r>
      <w:r>
        <w:rPr>
          <w:rFonts w:ascii="Calibri" w:eastAsia="Calibri" w:cs="Calibri"/>
          <w:spacing w:val="-16"/>
        </w:rPr>
        <w:t xml:space="preserve"> </w:t>
      </w:r>
      <w:r>
        <w:t>年提出</w:t>
      </w:r>
      <w:r>
        <w:rPr>
          <w:spacing w:val="-216"/>
        </w:rPr>
        <w:t>。</w:t>
      </w:r>
      <w:r>
        <w:rPr>
          <w:rFonts w:ascii="Arial" w:eastAsia="Arial" w:cs="Arial"/>
          <w:rtl/>
        </w:rPr>
        <w:t>ﻭ</w:t>
      </w:r>
      <w:r>
        <w:rPr>
          <w:rFonts w:ascii="Arial" w:eastAsia="Arial" w:cs="Arial"/>
        </w:rPr>
        <w:tab/>
      </w:r>
      <w:r>
        <w:t>它不是单纯的施工方</w:t>
      </w:r>
      <w:r>
        <w:rPr>
          <w:spacing w:val="11"/>
        </w:rPr>
        <w:t>法</w:t>
      </w:r>
      <w:r>
        <w:rPr>
          <w:rFonts w:ascii="Calibri" w:eastAsia="Calibri" w:cs="Calibri"/>
        </w:rPr>
        <w:t>,</w:t>
      </w:r>
      <w:r>
        <w:t>也不是单纯的设计方法，而是充分利用和调动围岩强度与自身承载能力，按围岩和支护共同作用原理制定的一套完整的地下</w:t>
      </w:r>
      <w:r>
        <w:t>工</w:t>
      </w:r>
    </w:p>
    <w:p>
      <w:pPr>
        <w:spacing w:after="0" w:line="321" w:lineRule="auto"/>
        <w:jc w:val="both"/>
        <w:sectPr>
          <w:pgSz w:w="17860" w:h="25260"/>
          <w:pgMar w:top="1660" w:right="0" w:bottom="280" w:left="1080" w:header="708" w:footer="708"/>
          <w:pgNumType w:start="3"/>
          <w:cols w:space="708"/>
        </w:sectPr>
      </w:pPr>
    </w:p>
    <w:p>
      <w:pPr>
        <w:pStyle w:val="BodyText"/>
        <w:spacing w:before="24"/>
        <w:ind w:left="1048"/>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11340845" cy="15849219"/>
                    </a:xfrm>
                    <a:prstGeom prst="rect">
                      <a:avLst/>
                    </a:prstGeom>
                  </pic:spPr>
                </pic:pic>
              </a:graphicData>
            </a:graphic>
          </wp:anchor>
        </w:drawing>
      </w:r>
      <w:r>
        <w:t>程设计、施工、支护、监测的新概念。</w:t>
      </w:r>
    </w:p>
    <w:p>
      <w:pPr>
        <w:pStyle w:val="BodyText"/>
        <w:spacing w:before="182" w:line="321" w:lineRule="auto"/>
        <w:ind w:left="1048" w:right="1899"/>
      </w:pPr>
      <w:r>
        <w:rPr>
          <w:spacing w:val="1"/>
        </w:rPr>
        <w:t>按新奥法的基本原则制定的施工方法和支护措施</w:t>
      </w:r>
      <w:r>
        <w:rPr>
          <w:rFonts w:ascii="Calibri" w:eastAsia="Calibri"/>
        </w:rPr>
        <w:t>,</w:t>
      </w:r>
      <w:r>
        <w:t>能有效的适应和控制地下</w:t>
      </w:r>
      <w:r>
        <w:rPr>
          <w:spacing w:val="-1"/>
        </w:rPr>
        <w:t>工程的围岩变形</w:t>
      </w:r>
      <w:r>
        <w:rPr>
          <w:rFonts w:ascii="Calibri" w:eastAsia="Calibri"/>
        </w:rPr>
        <w:t>,</w:t>
      </w:r>
      <w:r>
        <w:rPr>
          <w:spacing w:val="-14"/>
        </w:rPr>
        <w:t xml:space="preserve">有效的防止围岩的松动和冒落，提高地下工程的施工质量， </w:t>
      </w:r>
      <w:r>
        <w:rPr>
          <w:spacing w:val="-3"/>
        </w:rPr>
        <w:t>取得较好的技术经济效益。因此</w:t>
      </w:r>
      <w:r>
        <w:rPr>
          <w:rFonts w:ascii="Calibri" w:eastAsia="Calibri"/>
        </w:rPr>
        <w:t>,</w:t>
      </w:r>
      <w:r>
        <w:rPr>
          <w:spacing w:val="-3"/>
        </w:rPr>
        <w:t>自问世以来，很快在国际上受到重视</w:t>
      </w:r>
      <w:r>
        <w:rPr>
          <w:rFonts w:ascii="Calibri" w:eastAsia="Calibri"/>
        </w:rPr>
        <w:t>,</w:t>
      </w:r>
      <w:r>
        <w:t>在世界多国得到推广。</w:t>
      </w:r>
    </w:p>
    <w:p>
      <w:pPr>
        <w:pStyle w:val="BodyText"/>
        <w:spacing w:line="321" w:lineRule="auto"/>
        <w:ind w:left="1048" w:right="2115" w:firstLine="1472"/>
      </w:pPr>
      <w:r>
        <w:rPr>
          <w:spacing w:val="-10"/>
        </w:rPr>
        <w:t>新奥法是煤矿支护方面变革的理论基础。煤矿锚喷、锚杆支护</w:t>
      </w:r>
      <w:r>
        <w:rPr>
          <w:rFonts w:ascii="Calibri" w:eastAsia="Calibri"/>
        </w:rPr>
        <w:t>,</w:t>
      </w:r>
      <w:r>
        <w:rPr>
          <w:spacing w:val="-8"/>
        </w:rPr>
        <w:t>即主</w:t>
      </w:r>
      <w:r>
        <w:t>动支护的理论依据是新奥法。</w:t>
      </w:r>
    </w:p>
    <w:p>
      <w:pPr>
        <w:pStyle w:val="BodyText"/>
        <w:spacing w:line="536" w:lineRule="exact"/>
        <w:ind w:left="2729"/>
      </w:pPr>
      <w:r>
        <w:t>新奥法的基本原则是：</w:t>
      </w:r>
    </w:p>
    <w:p>
      <w:pPr>
        <w:pStyle w:val="BodyText"/>
        <w:spacing w:before="179"/>
        <w:ind w:left="2095"/>
      </w:pPr>
      <w:r>
        <w:t>㈠、保持和调动围岩的强度，充分利用围岩自身的承载能力。</w:t>
      </w:r>
    </w:p>
    <w:p>
      <w:pPr>
        <w:pStyle w:val="BodyText"/>
        <w:spacing w:before="182" w:line="321" w:lineRule="auto"/>
        <w:ind w:left="1048" w:right="2229" w:firstLine="2127"/>
      </w:pPr>
      <w:r>
        <w:t>传统的观点是将地下工程周围的掩体仅仅看作是传递和产生荷载的介质，因而地下工程的稳定性主要取决于支护的承载能力。</w:t>
      </w:r>
    </w:p>
    <w:p>
      <w:pPr>
        <w:pStyle w:val="BodyText"/>
        <w:tabs>
          <w:tab w:val="left" w:pos="3161"/>
          <w:tab w:val="left" w:pos="3596"/>
          <w:tab w:val="left" w:pos="12534"/>
        </w:tabs>
        <w:spacing w:line="321" w:lineRule="auto"/>
        <w:ind w:left="1048" w:right="1893" w:firstLine="1915"/>
      </w:pPr>
      <w:r>
        <w:t>新奥法的基本观点是将地下工程的围岩不仅看做是传递和承受 载荷的介质，而是看作是与支护结构构成的统一的、相互作用、相互支持的共同承载</w:t>
      </w:r>
      <w:r>
        <w:rPr>
          <w:spacing w:val="64"/>
        </w:rPr>
        <w:t>体</w:t>
      </w:r>
      <w:r>
        <w:rPr>
          <w:rFonts w:ascii="Calibri" w:eastAsia="Calibri" w:hAnsi="Calibri" w:cs="Calibri"/>
          <w:spacing w:val="10"/>
        </w:rPr>
        <w:t>,</w:t>
      </w:r>
      <w:r>
        <w:t>控制并允许有限制的围岩变形</w:t>
      </w:r>
      <w:r>
        <w:rPr>
          <w:spacing w:val="-62"/>
        </w:rPr>
        <w:t xml:space="preserve"> </w:t>
      </w:r>
      <w:r>
        <w:rPr>
          <w:rFonts w:ascii="Calibri" w:eastAsia="Calibri" w:hAnsi="Calibri" w:cs="Calibri"/>
          <w:spacing w:val="9"/>
        </w:rPr>
        <w:t>,</w:t>
      </w:r>
      <w:r>
        <w:t>从设计到施工都要求最大限度地保持围岩的原有强度，发挥围岩自身的承载能力。</w:t>
      </w:r>
      <w:r>
        <w:rPr>
          <w:spacing w:val="-90"/>
        </w:rPr>
        <w:t xml:space="preserve"> </w:t>
      </w:r>
      <w:r>
        <w:rPr>
          <w:rFonts w:ascii="Arial" w:eastAsia="Arial" w:hAnsi="Arial" w:cs="Arial"/>
          <w:rtl/>
        </w:rPr>
        <w:t>ﻭ</w:t>
      </w:r>
      <w:r>
        <w:rPr>
          <w:rFonts w:ascii="Arial" w:eastAsia="Arial" w:hAnsi="Arial" w:cs="Arial"/>
        </w:rPr>
        <w:tab/>
      </w:r>
      <w:r>
        <w:t>㈡、运用围岩—支护共同作用原理</w:t>
      </w:r>
      <w:r>
        <w:rPr>
          <w:spacing w:val="-98"/>
        </w:rPr>
        <w:t xml:space="preserve"> </w:t>
      </w:r>
      <w:r>
        <w:rPr>
          <w:rFonts w:ascii="Calibri" w:eastAsia="Calibri" w:hAnsi="Calibri" w:cs="Calibri"/>
          <w:spacing w:val="10"/>
        </w:rPr>
        <w:t>,</w:t>
      </w:r>
      <w:r>
        <w:t>岩体的动态性质和岩体蠕变发展规律</w:t>
      </w:r>
      <w:r>
        <w:rPr>
          <w:spacing w:val="-29"/>
        </w:rPr>
        <w:t xml:space="preserve"> </w:t>
      </w:r>
      <w:r>
        <w:rPr>
          <w:rFonts w:ascii="Calibri" w:eastAsia="Calibri" w:hAnsi="Calibri" w:cs="Calibri"/>
          <w:spacing w:val="10"/>
        </w:rPr>
        <w:t>,</w:t>
      </w:r>
      <w:r>
        <w:t>提出两次支护理论</w:t>
      </w:r>
      <w:r>
        <w:rPr>
          <w:spacing w:val="-188"/>
        </w:rPr>
        <w:t>。</w:t>
      </w:r>
      <w:r>
        <w:rPr>
          <w:rFonts w:ascii="Arial" w:eastAsia="Arial" w:hAnsi="Arial" w:cs="Arial"/>
          <w:rtl/>
        </w:rPr>
        <w:t>ﻭ</w:t>
      </w:r>
      <w:r>
        <w:rPr>
          <w:rFonts w:ascii="Arial" w:eastAsia="Arial" w:hAnsi="Arial" w:cs="Arial"/>
        </w:rPr>
        <w:tab/>
        <w:tab/>
      </w:r>
      <w:r>
        <w:t>㈢</w:t>
      </w:r>
      <w:r>
        <w:rPr>
          <w:spacing w:val="-180"/>
        </w:rPr>
        <w:t>、</w:t>
      </w:r>
      <w:r>
        <w:t>把监测作为必要手</w:t>
      </w:r>
      <w:r>
        <w:rPr>
          <w:spacing w:val="-10"/>
        </w:rPr>
        <w:t>段</w:t>
      </w:r>
      <w:r>
        <w:rPr>
          <w:rFonts w:ascii="Calibri" w:eastAsia="Calibri" w:hAnsi="Calibri" w:cs="Calibri"/>
        </w:rPr>
        <w:t>,</w:t>
      </w:r>
      <w:r>
        <w:t>始终监测围岩位移和支护受力状态</w:t>
      </w:r>
      <w:r>
        <w:rPr>
          <w:spacing w:val="-16"/>
        </w:rPr>
        <w:t>。</w:t>
      </w:r>
      <w:r>
        <w:t xml:space="preserve"> </w:t>
      </w:r>
      <w:r>
        <w:rPr>
          <w:rFonts w:ascii="Arial" w:eastAsia="Arial" w:hAnsi="Arial" w:cs="Arial"/>
          <w:rtl/>
        </w:rPr>
        <w:t>ﻭ</w:t>
      </w:r>
      <w:r>
        <w:rPr>
          <w:rFonts w:ascii="Arial" w:eastAsia="Arial" w:hAnsi="Arial" w:cs="Arial"/>
        </w:rPr>
        <w:tab/>
      </w:r>
      <w:r>
        <w:t>新奥法强调在地下工程施工过程</w:t>
      </w:r>
      <w:r>
        <w:rPr>
          <w:spacing w:val="8"/>
        </w:rPr>
        <w:t>中</w:t>
      </w:r>
      <w:r>
        <w:rPr>
          <w:rFonts w:ascii="Calibri" w:eastAsia="Calibri" w:hAnsi="Calibri" w:cs="Calibri"/>
        </w:rPr>
        <w:t>,</w:t>
      </w:r>
      <w:r>
        <w:t>应进行系统的监测和现场观</w:t>
      </w:r>
      <w:r>
        <w:rPr>
          <w:spacing w:val="3"/>
        </w:rPr>
        <w:t>察</w:t>
      </w:r>
      <w:r>
        <w:rPr>
          <w:rFonts w:ascii="Calibri" w:eastAsia="Calibri" w:hAnsi="Calibri" w:cs="Calibri"/>
        </w:rPr>
        <w:t>,</w:t>
      </w:r>
      <w:r>
        <w:t>掌握围岩活动特性及其安全程度，再以多种量测数据为基础，及时调整支护设计</w:t>
      </w:r>
      <w:r>
        <w:t>。</w:t>
      </w:r>
    </w:p>
    <w:p>
      <w:pPr>
        <w:pStyle w:val="BodyText"/>
        <w:tabs>
          <w:tab w:val="left" w:pos="10225"/>
        </w:tabs>
        <w:spacing w:line="527" w:lineRule="exact"/>
        <w:ind w:left="3575"/>
        <w:jc w:val="both"/>
      </w:pPr>
      <w:r>
        <w:t>监测工作主要包括以下内</w:t>
      </w:r>
      <w:r>
        <w:rPr>
          <w:spacing w:val="5"/>
        </w:rPr>
        <w:t>容</w:t>
      </w:r>
      <w:r>
        <w:rPr>
          <w:rFonts w:ascii="Calibri" w:eastAsia="Calibri" w:cs="Calibri"/>
          <w:spacing w:val="-3"/>
        </w:rPr>
        <w:t>:</w:t>
      </w:r>
      <w:r>
        <w:rPr>
          <w:rFonts w:ascii="Arial" w:eastAsia="Arial" w:cs="Arial"/>
          <w:spacing w:val="-3"/>
          <w:rtl/>
        </w:rPr>
        <w:t>ﻭ</w:t>
      </w:r>
      <w:r>
        <w:rPr>
          <w:rFonts w:ascii="Arial" w:eastAsia="Arial" w:cs="Arial"/>
          <w:spacing w:val="-3"/>
        </w:rPr>
        <w:tab/>
      </w:r>
      <w:r>
        <w:rPr>
          <w:rFonts w:ascii="Calibri" w:eastAsia="Calibri" w:cs="Calibri"/>
        </w:rPr>
        <w:t>1</w:t>
      </w:r>
      <w:r>
        <w:t>、围岩表面收敛量测</w:t>
      </w:r>
      <w:r>
        <w:t>及</w:t>
      </w:r>
    </w:p>
    <w:p>
      <w:pPr>
        <w:pStyle w:val="BodyText"/>
        <w:tabs>
          <w:tab w:val="left" w:pos="7086"/>
          <w:tab w:val="left" w:pos="12242"/>
        </w:tabs>
        <w:spacing w:before="182" w:line="321" w:lineRule="auto"/>
        <w:ind w:left="1048" w:right="2149"/>
        <w:jc w:val="both"/>
      </w:pPr>
      <w:r>
        <w:t>绝对位移量测</w:t>
      </w:r>
      <w:r>
        <w:rPr>
          <w:spacing w:val="-93"/>
        </w:rPr>
        <w:t xml:space="preserve"> </w:t>
      </w:r>
      <w:r>
        <w:rPr>
          <w:rFonts w:ascii="Arial" w:eastAsia="Arial" w:cs="Arial"/>
          <w:rtl/>
        </w:rPr>
        <w:t>ﻭ</w:t>
      </w:r>
      <w:r>
        <w:rPr>
          <w:rFonts w:ascii="Arial" w:eastAsia="Arial" w:cs="Arial"/>
        </w:rPr>
        <w:tab/>
      </w:r>
      <w:r>
        <w:t>两帮收</w:t>
      </w:r>
      <w:r>
        <w:rPr>
          <w:spacing w:val="79"/>
        </w:rPr>
        <w:t>敛</w:t>
      </w:r>
      <w:r>
        <w:rPr>
          <w:rFonts w:ascii="Arial" w:eastAsia="Arial" w:cs="Arial"/>
          <w:rtl/>
        </w:rPr>
        <w:t>ﻭ</w:t>
      </w:r>
      <w:r>
        <w:rPr>
          <w:rFonts w:ascii="Arial" w:eastAsia="Arial" w:cs="Arial"/>
        </w:rPr>
        <w:tab/>
      </w:r>
      <w:r>
        <w:t>顶底板位</w:t>
      </w:r>
      <w:r>
        <w:rPr>
          <w:spacing w:val="97"/>
        </w:rPr>
        <w:t>移</w:t>
      </w:r>
      <w:r>
        <w:rPr>
          <w:rFonts w:ascii="Arial" w:eastAsia="Arial" w:cs="Arial"/>
          <w:spacing w:val="-17"/>
          <w:rtl/>
        </w:rPr>
        <w:t>ﻭ</w:t>
      </w:r>
      <w:r>
        <w:rPr>
          <w:rFonts w:ascii="Arial" w:eastAsia="Arial" w:cs="Arial"/>
          <w:spacing w:val="-17"/>
        </w:rPr>
        <w:t xml:space="preserve"> </w:t>
      </w:r>
      <w:r>
        <w:rPr>
          <w:rFonts w:ascii="Calibri" w:eastAsia="Calibri" w:cs="Calibri"/>
        </w:rPr>
        <w:t>2</w:t>
      </w:r>
      <w:r>
        <w:t>、围岩岩体内部位移量</w:t>
      </w:r>
      <w:r>
        <w:rPr>
          <w:spacing w:val="36"/>
        </w:rPr>
        <w:t>测</w:t>
      </w:r>
      <w:r>
        <w:rPr>
          <w:rFonts w:ascii="Arial" w:eastAsia="Arial" w:cs="Arial"/>
          <w:rtl/>
        </w:rPr>
        <w:t>ﻭ</w:t>
      </w:r>
      <w:r>
        <w:rPr>
          <w:rFonts w:ascii="Arial" w:eastAsia="Arial" w:cs="Arial"/>
        </w:rPr>
        <w:t xml:space="preserve">    </w:t>
      </w:r>
      <w:r>
        <w:rPr>
          <w:rFonts w:ascii="Arial" w:eastAsia="Arial" w:cs="Arial"/>
          <w:spacing w:val="89"/>
        </w:rPr>
        <w:t xml:space="preserve"> </w:t>
      </w:r>
      <w:r>
        <w:t>３、喷层接触压力和喷层内应力的量</w:t>
      </w:r>
      <w:r>
        <w:rPr>
          <w:spacing w:val="62"/>
        </w:rPr>
        <w:t>测</w:t>
      </w:r>
      <w:r>
        <w:rPr>
          <w:rFonts w:ascii="Arial" w:eastAsia="Arial" w:cs="Arial"/>
          <w:spacing w:val="-12"/>
          <w:rtl/>
        </w:rPr>
        <w:t>ﻭ</w:t>
      </w:r>
      <w:r>
        <w:rPr>
          <w:rFonts w:ascii="Arial" w:eastAsia="Arial" w:cs="Arial"/>
          <w:spacing w:val="-12"/>
        </w:rPr>
        <w:t xml:space="preserve"> </w:t>
      </w:r>
      <w:r>
        <w:t>采用喷层内埋设压力盒、应力计或应变计的方法量测喷层径向</w:t>
      </w:r>
      <w:r>
        <w:t>应</w:t>
      </w:r>
    </w:p>
    <w:p>
      <w:pPr>
        <w:pStyle w:val="BodyText"/>
        <w:tabs>
          <w:tab w:val="left" w:pos="9613"/>
        </w:tabs>
        <w:spacing w:line="321" w:lineRule="auto"/>
        <w:ind w:left="1887" w:right="2109" w:hanging="839"/>
        <w:jc w:val="both"/>
      </w:pPr>
      <w:r>
        <w:t>力和切向应力，以确定喷层受力状态和喷层支护效果。               ４、锚杆实际受力及锚固力量</w:t>
      </w:r>
      <w:r>
        <w:rPr>
          <w:spacing w:val="-65"/>
        </w:rPr>
        <w:t>测</w:t>
      </w:r>
      <w:r>
        <w:rPr>
          <w:rFonts w:ascii="Arial" w:eastAsia="Arial" w:cs="Arial"/>
          <w:rtl/>
        </w:rPr>
        <w:t>ﻭ</w:t>
      </w:r>
      <w:r>
        <w:rPr>
          <w:rFonts w:ascii="Arial" w:eastAsia="Arial" w:cs="Arial"/>
        </w:rPr>
        <w:tab/>
      </w:r>
      <w:r>
        <w:t>采用锚杆拉拔仪量测锚杆</w:t>
      </w:r>
      <w:r>
        <w:rPr>
          <w:spacing w:val="-17"/>
        </w:rPr>
        <w:t>的</w:t>
      </w:r>
    </w:p>
    <w:p>
      <w:pPr>
        <w:pStyle w:val="BodyText"/>
        <w:spacing w:line="321" w:lineRule="auto"/>
        <w:ind w:left="1048" w:right="2131"/>
      </w:pPr>
      <w:r>
        <w:t>锚固力，以检测锚杆的性能和安装质量</w:t>
      </w:r>
      <w:r>
        <w:rPr>
          <w:rFonts w:ascii="Calibri" w:eastAsia="Calibri"/>
        </w:rPr>
        <w:t>;</w:t>
      </w:r>
      <w:r>
        <w:t>采用量测锚杆监测锚杆不同深度处的受力状态，以检验锚杆的承载效果和围岩内应力的分布状况。</w:t>
      </w:r>
    </w:p>
    <w:p>
      <w:pPr>
        <w:pStyle w:val="BodyText"/>
        <w:tabs>
          <w:tab w:val="left" w:pos="9624"/>
        </w:tabs>
        <w:spacing w:line="536" w:lineRule="exact"/>
        <w:ind w:left="2095"/>
      </w:pPr>
      <w:r>
        <w:t>㈣</w:t>
      </w:r>
      <w:r>
        <w:rPr>
          <w:spacing w:val="-126"/>
        </w:rPr>
        <w:t>、</w:t>
      </w:r>
      <w:r>
        <w:t>依据新奥法制定具体措施</w:t>
      </w:r>
      <w:r>
        <w:rPr>
          <w:spacing w:val="-68"/>
        </w:rPr>
        <w:t>：</w:t>
      </w:r>
      <w:r>
        <w:rPr>
          <w:rFonts w:ascii="Arial" w:eastAsia="Arial" w:cs="Arial"/>
          <w:spacing w:val="-68"/>
          <w:rtl/>
        </w:rPr>
        <w:t>ﻭ</w:t>
      </w:r>
      <w:r>
        <w:rPr>
          <w:rFonts w:ascii="Arial" w:eastAsia="Arial" w:cs="Arial"/>
          <w:spacing w:val="-68"/>
        </w:rPr>
        <w:tab/>
      </w:r>
      <w:r>
        <w:rPr>
          <w:rFonts w:ascii="Calibri" w:eastAsia="Calibri" w:cs="Calibri"/>
        </w:rPr>
        <w:t>1</w:t>
      </w:r>
      <w:r>
        <w:rPr>
          <w:spacing w:val="-126"/>
        </w:rPr>
        <w:t>、</w:t>
      </w:r>
      <w:r>
        <w:t>光爆要</w:t>
      </w:r>
      <w:r>
        <w:rPr>
          <w:spacing w:val="-8"/>
        </w:rPr>
        <w:t>求</w:t>
      </w:r>
      <w:r>
        <w:rPr>
          <w:rFonts w:ascii="Calibri" w:eastAsia="Calibri" w:cs="Calibri"/>
        </w:rPr>
        <w:t>:</w:t>
      </w:r>
      <w:r>
        <w:t>周边眼半眼痕</w:t>
      </w:r>
      <w:r>
        <w:t>、</w:t>
      </w:r>
    </w:p>
    <w:p>
      <w:pPr>
        <w:spacing w:after="0" w:line="536" w:lineRule="exact"/>
        <w:sectPr>
          <w:pgSz w:w="17860" w:h="25260"/>
          <w:pgMar w:top="1880" w:right="0" w:bottom="280" w:left="1080" w:header="708" w:footer="708"/>
          <w:pgNumType w:start="4"/>
          <w:cols w:space="708"/>
        </w:sectPr>
      </w:pPr>
    </w:p>
    <w:p>
      <w:pPr>
        <w:pStyle w:val="BodyText"/>
        <w:tabs>
          <w:tab w:val="left" w:pos="3989"/>
        </w:tabs>
        <w:spacing w:before="24" w:line="321" w:lineRule="auto"/>
        <w:ind w:left="2095" w:right="5415" w:hanging="1048"/>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219"/>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r>
        <w:t>眼距、少装药</w:t>
        <w:tab/>
        <w:t>减少对周边破坏、减少超挖。        ２、锚杆布置：放射状、松动圈、冒落拱、拱形</w:t>
      </w:r>
      <w:r>
        <w:rPr>
          <w:spacing w:val="-17"/>
        </w:rPr>
        <w:t>。</w:t>
      </w:r>
      <w:r>
        <w:rPr>
          <w:rFonts w:ascii="Calibri" w:eastAsia="Calibri"/>
        </w:rPr>
        <w:t>3</w:t>
      </w:r>
      <w:r>
        <w:t>、浇筑：内外保护层。</w:t>
      </w:r>
    </w:p>
    <w:p>
      <w:pPr>
        <w:pStyle w:val="BodyText"/>
        <w:tabs>
          <w:tab w:val="left" w:pos="14230"/>
        </w:tabs>
        <w:spacing w:line="321" w:lineRule="auto"/>
        <w:ind w:left="1048" w:right="1913" w:firstLine="1893"/>
      </w:pPr>
      <w:r>
        <w:t>４</w:t>
      </w:r>
      <w:r>
        <w:rPr>
          <w:spacing w:val="-58"/>
        </w:rPr>
        <w:t>、</w:t>
      </w:r>
      <w:r>
        <w:t>预喷</w:t>
      </w:r>
      <w:r>
        <w:rPr>
          <w:rFonts w:ascii="Calibri" w:eastAsia="Calibri" w:hAnsi="Calibri" w:cs="Calibri"/>
          <w:spacing w:val="-7"/>
        </w:rPr>
        <w:t>:2</w:t>
      </w:r>
      <w:r>
        <w:rPr>
          <w:spacing w:val="-7"/>
        </w:rPr>
        <w:t>０ｍ</w:t>
      </w:r>
      <w:r>
        <w:rPr>
          <w:rFonts w:ascii="Calibri" w:eastAsia="Calibri" w:hAnsi="Calibri" w:cs="Calibri"/>
          <w:spacing w:val="-7"/>
        </w:rPr>
        <w:t>m</w:t>
      </w:r>
      <w:r>
        <w:rPr>
          <w:spacing w:val="-7"/>
        </w:rPr>
        <w:t>—３</w:t>
      </w:r>
      <w:r>
        <w:rPr>
          <w:rFonts w:ascii="Calibri" w:eastAsia="Calibri" w:hAnsi="Calibri" w:cs="Calibri"/>
          <w:spacing w:val="-7"/>
        </w:rPr>
        <w:t>0</w:t>
      </w:r>
      <w:r>
        <w:rPr>
          <w:spacing w:val="-7"/>
        </w:rPr>
        <w:t>ｍ</w:t>
      </w:r>
      <w:r>
        <w:rPr>
          <w:rFonts w:ascii="Calibri" w:eastAsia="Calibri" w:hAnsi="Calibri" w:cs="Calibri"/>
          <w:spacing w:val="-7"/>
        </w:rPr>
        <w:t>m</w:t>
      </w:r>
      <w:r>
        <w:rPr>
          <w:spacing w:val="-7"/>
        </w:rPr>
        <w:t>，</w:t>
      </w:r>
      <w:r>
        <w:t>封闭围岩</w:t>
      </w:r>
      <w:r>
        <w:rPr>
          <w:spacing w:val="-58"/>
        </w:rPr>
        <w:t>，</w:t>
      </w:r>
      <w:r>
        <w:t>防止风化等</w:t>
      </w:r>
      <w:r>
        <w:rPr>
          <w:spacing w:val="-60"/>
        </w:rPr>
        <w:t>。</w:t>
      </w:r>
      <w:r>
        <w:rPr>
          <w:rFonts w:ascii="Arial" w:eastAsia="Arial" w:hAnsi="Arial" w:cs="Arial"/>
          <w:rtl/>
        </w:rPr>
        <w:t>ﻭ</w:t>
      </w:r>
      <w:r>
        <w:rPr>
          <w:rFonts w:ascii="Arial" w:eastAsia="Arial" w:hAnsi="Arial" w:cs="Arial"/>
        </w:rPr>
        <w:tab/>
      </w:r>
      <w:r>
        <w:rPr>
          <w:rFonts w:ascii="Calibri" w:eastAsia="Calibri" w:hAnsi="Calibri" w:cs="Calibri"/>
        </w:rPr>
        <w:t>5</w:t>
      </w:r>
      <w:r>
        <w:rPr>
          <w:spacing w:val="-17"/>
        </w:rPr>
        <w:t>、</w:t>
      </w:r>
      <w:r>
        <w:t>软岩二次支护</w:t>
      </w:r>
      <w:r>
        <w:t>。</w:t>
      </w:r>
    </w:p>
    <w:p>
      <w:pPr>
        <w:pStyle w:val="Heading2"/>
        <w:spacing w:line="536" w:lineRule="exact"/>
      </w:pPr>
      <w:r>
        <w:rPr>
          <w:w w:val="95"/>
        </w:rPr>
        <w:t>二、巷道矿压理论</w:t>
      </w:r>
    </w:p>
    <w:p>
      <w:pPr>
        <w:spacing w:before="179"/>
        <w:ind w:left="1678" w:right="0" w:firstLine="0"/>
        <w:jc w:val="left"/>
        <w:rPr>
          <w:b/>
          <w:sz w:val="42"/>
        </w:rPr>
      </w:pPr>
      <w:r>
        <w:rPr>
          <w:b/>
          <w:w w:val="95"/>
          <w:sz w:val="42"/>
        </w:rPr>
        <w:t>㈠、冒落拱理论</w:t>
      </w:r>
    </w:p>
    <w:p>
      <w:pPr>
        <w:pStyle w:val="BodyText"/>
        <w:spacing w:before="182" w:line="321" w:lineRule="auto"/>
        <w:ind w:left="1048" w:right="2066" w:firstLine="824"/>
        <w:jc w:val="both"/>
      </w:pPr>
      <w:r>
        <w:rPr>
          <w:spacing w:val="-2"/>
        </w:rPr>
        <w:t>自然平衡拱理论认为</w:t>
      </w:r>
      <w:r>
        <w:rPr>
          <w:rFonts w:ascii="Calibri" w:eastAsia="Calibri"/>
        </w:rPr>
        <w:t>:</w:t>
      </w:r>
      <w:r>
        <w:rPr>
          <w:spacing w:val="-1"/>
        </w:rPr>
        <w:t>巷道开掘后</w:t>
      </w:r>
      <w:r>
        <w:rPr>
          <w:rFonts w:ascii="Calibri" w:eastAsia="Calibri"/>
        </w:rPr>
        <w:t>,</w:t>
      </w:r>
      <w:r>
        <w:rPr>
          <w:spacing w:val="-1"/>
        </w:rPr>
        <w:t>围岩丧失了层间联系。在上覆岩层压</w:t>
      </w:r>
      <w:r>
        <w:t>力作用下</w:t>
      </w:r>
      <w:r>
        <w:rPr>
          <w:rFonts w:ascii="Calibri" w:eastAsia="Calibri"/>
          <w:spacing w:val="-5"/>
        </w:rPr>
        <w:t>,</w:t>
      </w:r>
      <w:r>
        <w:t>浅部</w:t>
      </w:r>
      <w:r>
        <w:rPr>
          <w:rFonts w:ascii="Calibri" w:eastAsia="Calibri"/>
        </w:rPr>
        <w:t>(</w:t>
      </w:r>
      <w:r>
        <w:t>巷道周围</w:t>
      </w:r>
      <w:r>
        <w:rPr>
          <w:spacing w:val="-177"/>
        </w:rPr>
        <w:t>）</w:t>
      </w:r>
      <w:r>
        <w:rPr>
          <w:spacing w:val="-2"/>
        </w:rPr>
        <w:t>围岩发生破坏</w:t>
      </w:r>
      <w:r>
        <w:rPr>
          <w:rFonts w:ascii="Calibri" w:eastAsia="Calibri"/>
        </w:rPr>
        <w:t>,</w:t>
      </w:r>
      <w:r>
        <w:t>而在深部一定范围内形成自然平衡拱。</w:t>
      </w:r>
    </w:p>
    <w:p>
      <w:pPr>
        <w:pStyle w:val="BodyText"/>
        <w:spacing w:line="321" w:lineRule="auto"/>
        <w:ind w:left="1048" w:right="2136" w:firstLine="835"/>
        <w:jc w:val="both"/>
      </w:pPr>
      <w:r>
        <w:t>自然平衡拱以上的岩体是稳定的</w:t>
      </w:r>
      <w:r>
        <w:rPr>
          <w:rFonts w:ascii="Calibri" w:eastAsia="Calibri"/>
        </w:rPr>
        <w:t>,</w:t>
      </w:r>
      <w:r>
        <w:t>锚杆的作用主要是防止破坏区围岩垮落。锚杆所需要的承载能力由破坏岩石的重量确定，而且与巷道断面的形状、尺寸、埋深、采动影响、岩层倾角、强度、结构等有关。</w:t>
      </w:r>
    </w:p>
    <w:p>
      <w:pPr>
        <w:pStyle w:val="BodyText"/>
        <w:spacing w:line="535" w:lineRule="exact"/>
        <w:ind w:left="2095"/>
      </w:pPr>
      <w:r>
        <w:t>自然平衡拱理论对锚杆支护作用的分析实质上是悬吊作用。</w:t>
      </w:r>
    </w:p>
    <w:p>
      <w:pPr>
        <w:pStyle w:val="Heading2"/>
        <w:spacing w:before="179"/>
        <w:ind w:left="1890"/>
      </w:pPr>
      <w:r>
        <w:t>㈡、围岩松动圈理论</w:t>
      </w:r>
    </w:p>
    <w:p>
      <w:pPr>
        <w:spacing w:before="183" w:line="321" w:lineRule="auto"/>
        <w:ind w:left="1469" w:right="6680" w:firstLine="626"/>
        <w:jc w:val="left"/>
        <w:rPr>
          <w:b/>
          <w:sz w:val="42"/>
        </w:rPr>
      </w:pPr>
      <w:r>
        <w:pict>
          <v:group id="_x0000_s1039" style="width:700pt;height:323pt;margin-top:75.96pt;margin-left:97pt;mso-position-horizontal-relative:page;position:absolute;z-index:-251649024" coordorigin="1940,1519" coordsize="14000,6460">
            <v:shape id="_x0000_s1040" type="#_x0000_t75" style="width:14000;height:6460;left:1940;position:absolute;top:1519" stroked="f">
              <v:imagedata r:id="rId8" o:title=""/>
            </v:shape>
            <v:shape id="_x0000_s1041" type="#_x0000_t202" style="width:7358;height:468;left:5267;position:absolute;top:7395" filled="f" stroked="f">
              <v:textbox inset="0,0,0,0">
                <w:txbxContent>
                  <w:p>
                    <w:pPr>
                      <w:spacing w:before="0" w:line="467" w:lineRule="exact"/>
                      <w:ind w:left="0" w:right="0" w:firstLine="0"/>
                      <w:jc w:val="left"/>
                      <w:rPr>
                        <w:sz w:val="42"/>
                      </w:rPr>
                    </w:pPr>
                    <w:r>
                      <w:rPr>
                        <w:sz w:val="42"/>
                      </w:rPr>
                      <w:t>松动圈</w:t>
                    </w:r>
                    <w:r>
                      <w:rPr>
                        <w:rFonts w:ascii="Calibri" w:eastAsia="Calibri"/>
                        <w:sz w:val="42"/>
                      </w:rPr>
                      <w:t>&gt;1</w:t>
                    </w:r>
                    <w:r>
                      <w:rPr>
                        <w:sz w:val="42"/>
                      </w:rPr>
                      <w:t>５</w:t>
                    </w:r>
                    <w:r>
                      <w:rPr>
                        <w:rFonts w:ascii="Calibri" w:eastAsia="Calibri"/>
                        <w:sz w:val="42"/>
                      </w:rPr>
                      <w:t>0c</w:t>
                    </w:r>
                    <w:r>
                      <w:rPr>
                        <w:sz w:val="42"/>
                      </w:rPr>
                      <w:t>ｍ 属于软岩巷道的范畴。</w:t>
                    </w:r>
                  </w:p>
                </w:txbxContent>
              </v:textbox>
            </v:shape>
          </v:group>
        </w:pict>
      </w:r>
      <w:r>
        <w:rPr>
          <w:sz w:val="42"/>
        </w:rPr>
        <w:t>可用超声波松动圈测定仪测出松动圈范围。</w:t>
      </w:r>
      <w:r>
        <w:rPr>
          <w:b/>
          <w:sz w:val="42"/>
        </w:rPr>
        <w:t>按松动圈范围，也可划分围岩分类：</w:t>
      </w:r>
    </w:p>
    <w:p>
      <w:pPr>
        <w:pStyle w:val="BodyText"/>
        <w:spacing w:before="6"/>
        <w:rPr>
          <w:b/>
          <w:sz w:val="5"/>
        </w:rPr>
      </w:pPr>
    </w:p>
    <w:tbl>
      <w:tblPr>
        <w:tblStyle w:val="TableNormal0"/>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15"/>
        <w:gridCol w:w="1876"/>
        <w:gridCol w:w="3215"/>
        <w:gridCol w:w="3582"/>
      </w:tblGrid>
      <w:tr>
        <w:tblPrEx>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77"/>
          <w:jc w:val="left"/>
        </w:trPr>
        <w:tc>
          <w:tcPr>
            <w:tcW w:w="3815" w:type="dxa"/>
          </w:tcPr>
          <w:p>
            <w:pPr>
              <w:pStyle w:val="TableParagraph"/>
              <w:spacing w:line="480" w:lineRule="exact"/>
              <w:ind w:left="834"/>
              <w:jc w:val="left"/>
              <w:rPr>
                <w:sz w:val="42"/>
              </w:rPr>
            </w:pPr>
            <w:r>
              <w:rPr>
                <w:sz w:val="42"/>
              </w:rPr>
              <w:t>松动范围</w:t>
            </w:r>
          </w:p>
        </w:tc>
        <w:tc>
          <w:tcPr>
            <w:tcW w:w="5091" w:type="dxa"/>
            <w:gridSpan w:val="2"/>
          </w:tcPr>
          <w:p>
            <w:pPr>
              <w:pStyle w:val="TableParagraph"/>
              <w:spacing w:line="480" w:lineRule="exact"/>
              <w:ind w:left="1661"/>
              <w:jc w:val="left"/>
              <w:rPr>
                <w:sz w:val="42"/>
              </w:rPr>
            </w:pPr>
            <w:r>
              <w:rPr>
                <w:sz w:val="42"/>
              </w:rPr>
              <w:t>围岩分类</w:t>
            </w:r>
          </w:p>
        </w:tc>
        <w:tc>
          <w:tcPr>
            <w:tcW w:w="3582" w:type="dxa"/>
          </w:tcPr>
          <w:p>
            <w:pPr>
              <w:pStyle w:val="TableParagraph"/>
              <w:spacing w:line="480" w:lineRule="exact"/>
              <w:ind w:left="565" w:right="33"/>
              <w:rPr>
                <w:sz w:val="42"/>
              </w:rPr>
            </w:pPr>
            <w:r>
              <w:rPr>
                <w:sz w:val="42"/>
              </w:rPr>
              <w:t>支护方案</w:t>
            </w:r>
          </w:p>
        </w:tc>
      </w:tr>
      <w:tr>
        <w:tblPrEx>
          <w:tblW w:w="0" w:type="auto"/>
          <w:jc w:val="left"/>
          <w:tblInd w:w="1538" w:type="dxa"/>
          <w:tblLayout w:type="fixed"/>
          <w:tblCellMar>
            <w:top w:w="0" w:type="dxa"/>
            <w:left w:w="0" w:type="dxa"/>
            <w:bottom w:w="0" w:type="dxa"/>
            <w:right w:w="0" w:type="dxa"/>
          </w:tblCellMar>
          <w:tblLook w:val="01E0"/>
        </w:tblPrEx>
        <w:trPr>
          <w:trHeight w:val="623"/>
          <w:jc w:val="left"/>
        </w:trPr>
        <w:tc>
          <w:tcPr>
            <w:tcW w:w="3815" w:type="dxa"/>
          </w:tcPr>
          <w:p>
            <w:pPr>
              <w:pStyle w:val="TableParagraph"/>
              <w:spacing w:before="98" w:line="505" w:lineRule="exact"/>
              <w:ind w:left="679"/>
              <w:jc w:val="left"/>
              <w:rPr>
                <w:rFonts w:ascii="Calibri" w:hAnsi="Calibri"/>
                <w:sz w:val="42"/>
              </w:rPr>
            </w:pPr>
            <w:r>
              <w:rPr>
                <w:rFonts w:ascii="Calibri" w:hAnsi="Calibri"/>
                <w:sz w:val="42"/>
              </w:rPr>
              <w:t>0</w:t>
            </w:r>
            <w:r>
              <w:rPr>
                <w:sz w:val="42"/>
              </w:rPr>
              <w:t>——</w:t>
            </w:r>
            <w:r>
              <w:rPr>
                <w:rFonts w:ascii="Calibri" w:hAnsi="Calibri"/>
                <w:sz w:val="42"/>
              </w:rPr>
              <w:t>40cm</w:t>
            </w:r>
          </w:p>
        </w:tc>
        <w:tc>
          <w:tcPr>
            <w:tcW w:w="5091" w:type="dxa"/>
            <w:gridSpan w:val="2"/>
          </w:tcPr>
          <w:p>
            <w:pPr>
              <w:pStyle w:val="TableParagraph"/>
              <w:spacing w:before="98" w:line="505" w:lineRule="exact"/>
              <w:ind w:right="85"/>
              <w:rPr>
                <w:sz w:val="42"/>
              </w:rPr>
            </w:pPr>
            <w:r>
              <w:rPr>
                <w:w w:val="100"/>
                <w:sz w:val="42"/>
              </w:rPr>
              <w:t>Ⅰ</w:t>
            </w:r>
          </w:p>
        </w:tc>
        <w:tc>
          <w:tcPr>
            <w:tcW w:w="3582" w:type="dxa"/>
          </w:tcPr>
          <w:p>
            <w:pPr>
              <w:pStyle w:val="TableParagraph"/>
              <w:spacing w:before="98" w:line="505" w:lineRule="exact"/>
              <w:ind w:left="565" w:right="33"/>
              <w:rPr>
                <w:sz w:val="42"/>
              </w:rPr>
            </w:pPr>
            <w:r>
              <w:rPr>
                <w:sz w:val="42"/>
              </w:rPr>
              <w:t>稳定</w:t>
            </w:r>
          </w:p>
        </w:tc>
      </w:tr>
      <w:tr>
        <w:tblPrEx>
          <w:tblW w:w="0" w:type="auto"/>
          <w:jc w:val="left"/>
          <w:tblInd w:w="1538" w:type="dxa"/>
          <w:tblLayout w:type="fixed"/>
          <w:tblCellMar>
            <w:top w:w="0" w:type="dxa"/>
            <w:left w:w="0" w:type="dxa"/>
            <w:bottom w:w="0" w:type="dxa"/>
            <w:right w:w="0" w:type="dxa"/>
          </w:tblCellMar>
          <w:tblLook w:val="01E0"/>
        </w:tblPrEx>
        <w:trPr>
          <w:trHeight w:val="590"/>
          <w:jc w:val="left"/>
        </w:trPr>
        <w:tc>
          <w:tcPr>
            <w:tcW w:w="12488" w:type="dxa"/>
            <w:gridSpan w:val="4"/>
          </w:tcPr>
          <w:p>
            <w:pPr>
              <w:pStyle w:val="TableParagraph"/>
              <w:spacing w:before="65" w:line="505" w:lineRule="exact"/>
              <w:ind w:left="1273"/>
              <w:jc w:val="left"/>
              <w:rPr>
                <w:rFonts w:ascii="Arial" w:eastAsia="Arial" w:cs="Arial"/>
                <w:sz w:val="42"/>
                <w:szCs w:val="42"/>
              </w:rPr>
            </w:pPr>
            <w:r>
              <w:rPr>
                <w:sz w:val="42"/>
                <w:szCs w:val="42"/>
              </w:rPr>
              <w:t>围岩整体性好</w:t>
            </w:r>
            <w:r>
              <w:rPr>
                <w:rFonts w:ascii="Calibri" w:eastAsia="Calibri" w:cs="Calibri"/>
                <w:sz w:val="42"/>
                <w:szCs w:val="42"/>
              </w:rPr>
              <w:t>,</w:t>
            </w:r>
            <w:r>
              <w:rPr>
                <w:sz w:val="42"/>
                <w:szCs w:val="42"/>
              </w:rPr>
              <w:t>不易风化可不支护</w:t>
            </w:r>
            <w:r>
              <w:rPr>
                <w:rFonts w:ascii="Calibri" w:eastAsia="Calibri" w:cs="Calibri"/>
                <w:sz w:val="42"/>
                <w:szCs w:val="42"/>
              </w:rPr>
              <w:t>,</w:t>
            </w:r>
            <w:r>
              <w:rPr>
                <w:sz w:val="42"/>
                <w:szCs w:val="42"/>
              </w:rPr>
              <w:t>可喷一层混凝土支护</w:t>
            </w:r>
            <w:r>
              <w:rPr>
                <w:rFonts w:ascii="Arial" w:eastAsia="Arial" w:cs="Arial"/>
                <w:sz w:val="42"/>
                <w:szCs w:val="42"/>
                <w:rtl/>
              </w:rPr>
              <w:t>ﻭ</w:t>
            </w:r>
          </w:p>
        </w:tc>
      </w:tr>
      <w:tr>
        <w:tblPrEx>
          <w:tblW w:w="0" w:type="auto"/>
          <w:jc w:val="left"/>
          <w:tblInd w:w="1538" w:type="dxa"/>
          <w:tblLayout w:type="fixed"/>
          <w:tblCellMar>
            <w:top w:w="0" w:type="dxa"/>
            <w:left w:w="0" w:type="dxa"/>
            <w:bottom w:w="0" w:type="dxa"/>
            <w:right w:w="0" w:type="dxa"/>
          </w:tblCellMar>
          <w:tblLook w:val="01E0"/>
        </w:tblPrEx>
        <w:trPr>
          <w:trHeight w:val="833"/>
          <w:jc w:val="left"/>
        </w:trPr>
        <w:tc>
          <w:tcPr>
            <w:tcW w:w="3815" w:type="dxa"/>
          </w:tcPr>
          <w:p>
            <w:pPr>
              <w:pStyle w:val="TableParagraph"/>
              <w:spacing w:before="173"/>
              <w:ind w:left="140"/>
              <w:jc w:val="left"/>
              <w:rPr>
                <w:rFonts w:ascii="Calibri" w:eastAsia="Calibri" w:hAnsi="Calibri"/>
                <w:sz w:val="42"/>
              </w:rPr>
            </w:pPr>
            <w:r>
              <w:rPr>
                <w:rFonts w:ascii="Calibri" w:eastAsia="Calibri" w:hAnsi="Calibri"/>
                <w:sz w:val="42"/>
              </w:rPr>
              <w:t>4</w:t>
            </w:r>
            <w:r>
              <w:rPr>
                <w:sz w:val="42"/>
              </w:rPr>
              <w:t>０——</w:t>
            </w:r>
            <w:r>
              <w:rPr>
                <w:rFonts w:ascii="Calibri" w:eastAsia="Calibri" w:hAnsi="Calibri"/>
                <w:sz w:val="42"/>
              </w:rPr>
              <w:t>10</w:t>
            </w:r>
            <w:r>
              <w:rPr>
                <w:sz w:val="42"/>
              </w:rPr>
              <w:t>０ｃ</w:t>
            </w:r>
            <w:r>
              <w:rPr>
                <w:rFonts w:ascii="Calibri" w:eastAsia="Calibri" w:hAnsi="Calibri"/>
                <w:sz w:val="42"/>
              </w:rPr>
              <w:t>m</w:t>
            </w:r>
          </w:p>
        </w:tc>
        <w:tc>
          <w:tcPr>
            <w:tcW w:w="1876" w:type="dxa"/>
          </w:tcPr>
          <w:p>
            <w:pPr>
              <w:pStyle w:val="TableParagraph"/>
              <w:jc w:val="left"/>
              <w:rPr>
                <w:rFonts w:ascii="Times New Roman"/>
                <w:sz w:val="42"/>
              </w:rPr>
            </w:pPr>
          </w:p>
        </w:tc>
        <w:tc>
          <w:tcPr>
            <w:tcW w:w="3215" w:type="dxa"/>
          </w:tcPr>
          <w:p>
            <w:pPr>
              <w:pStyle w:val="TableParagraph"/>
              <w:spacing w:before="173"/>
              <w:ind w:left="415"/>
              <w:jc w:val="left"/>
              <w:rPr>
                <w:sz w:val="42"/>
              </w:rPr>
            </w:pPr>
            <w:r>
              <w:rPr>
                <w:w w:val="100"/>
                <w:sz w:val="42"/>
              </w:rPr>
              <w:t>Ⅱ</w:t>
            </w:r>
          </w:p>
        </w:tc>
        <w:tc>
          <w:tcPr>
            <w:tcW w:w="3582" w:type="dxa"/>
          </w:tcPr>
          <w:p>
            <w:pPr>
              <w:pStyle w:val="TableParagraph"/>
              <w:spacing w:before="173"/>
              <w:ind w:left="568" w:right="33"/>
              <w:rPr>
                <w:sz w:val="42"/>
              </w:rPr>
            </w:pPr>
            <w:r>
              <w:rPr>
                <w:sz w:val="42"/>
              </w:rPr>
              <w:t>较稳定</w:t>
            </w:r>
          </w:p>
        </w:tc>
      </w:tr>
      <w:tr>
        <w:tblPrEx>
          <w:tblW w:w="0" w:type="auto"/>
          <w:jc w:val="left"/>
          <w:tblInd w:w="1538" w:type="dxa"/>
          <w:tblLayout w:type="fixed"/>
          <w:tblCellMar>
            <w:top w:w="0" w:type="dxa"/>
            <w:left w:w="0" w:type="dxa"/>
            <w:bottom w:w="0" w:type="dxa"/>
            <w:right w:w="0" w:type="dxa"/>
          </w:tblCellMar>
          <w:tblLook w:val="01E0"/>
        </w:tblPrEx>
        <w:trPr>
          <w:trHeight w:val="713"/>
          <w:jc w:val="left"/>
        </w:trPr>
        <w:tc>
          <w:tcPr>
            <w:tcW w:w="3815" w:type="dxa"/>
          </w:tcPr>
          <w:p>
            <w:pPr>
              <w:pStyle w:val="TableParagraph"/>
              <w:jc w:val="left"/>
              <w:rPr>
                <w:rFonts w:ascii="Times New Roman"/>
                <w:sz w:val="42"/>
              </w:rPr>
            </w:pPr>
          </w:p>
        </w:tc>
        <w:tc>
          <w:tcPr>
            <w:tcW w:w="1876" w:type="dxa"/>
          </w:tcPr>
          <w:p>
            <w:pPr>
              <w:pStyle w:val="TableParagraph"/>
              <w:spacing w:before="77"/>
              <w:ind w:left="508"/>
              <w:jc w:val="left"/>
              <w:rPr>
                <w:sz w:val="42"/>
              </w:rPr>
            </w:pPr>
            <w:r>
              <w:rPr>
                <w:sz w:val="42"/>
              </w:rPr>
              <w:t>适用于</w:t>
            </w:r>
          </w:p>
        </w:tc>
        <w:tc>
          <w:tcPr>
            <w:tcW w:w="3215" w:type="dxa"/>
          </w:tcPr>
          <w:p>
            <w:pPr>
              <w:pStyle w:val="TableParagraph"/>
              <w:spacing w:before="77"/>
              <w:ind w:left="105"/>
              <w:jc w:val="left"/>
              <w:rPr>
                <w:sz w:val="42"/>
              </w:rPr>
            </w:pPr>
            <w:r>
              <w:rPr>
                <w:sz w:val="42"/>
              </w:rPr>
              <w:t>锚杆悬吊理论</w:t>
            </w:r>
          </w:p>
        </w:tc>
        <w:tc>
          <w:tcPr>
            <w:tcW w:w="3582" w:type="dxa"/>
          </w:tcPr>
          <w:p>
            <w:pPr>
              <w:pStyle w:val="TableParagraph"/>
              <w:jc w:val="left"/>
              <w:rPr>
                <w:rFonts w:ascii="Times New Roman"/>
                <w:sz w:val="42"/>
              </w:rPr>
            </w:pPr>
          </w:p>
        </w:tc>
      </w:tr>
      <w:tr>
        <w:tblPrEx>
          <w:tblW w:w="0" w:type="auto"/>
          <w:jc w:val="left"/>
          <w:tblInd w:w="1538" w:type="dxa"/>
          <w:tblLayout w:type="fixed"/>
          <w:tblCellMar>
            <w:top w:w="0" w:type="dxa"/>
            <w:left w:w="0" w:type="dxa"/>
            <w:bottom w:w="0" w:type="dxa"/>
            <w:right w:w="0" w:type="dxa"/>
          </w:tblCellMar>
          <w:tblLook w:val="01E0"/>
        </w:tblPrEx>
        <w:trPr>
          <w:trHeight w:val="757"/>
          <w:jc w:val="left"/>
        </w:trPr>
        <w:tc>
          <w:tcPr>
            <w:tcW w:w="3815" w:type="dxa"/>
          </w:tcPr>
          <w:p>
            <w:pPr>
              <w:pStyle w:val="TableParagraph"/>
              <w:spacing w:before="98"/>
              <w:ind w:left="258"/>
              <w:jc w:val="left"/>
              <w:rPr>
                <w:rFonts w:ascii="Calibri" w:eastAsia="Calibri" w:hAnsi="Calibri"/>
                <w:sz w:val="42"/>
              </w:rPr>
            </w:pPr>
            <w:r>
              <w:rPr>
                <w:rFonts w:ascii="Calibri" w:eastAsia="Calibri" w:hAnsi="Calibri"/>
                <w:sz w:val="42"/>
              </w:rPr>
              <w:t>100</w:t>
            </w:r>
            <w:r>
              <w:rPr>
                <w:sz w:val="42"/>
              </w:rPr>
              <w:t>——</w:t>
            </w:r>
            <w:r>
              <w:rPr>
                <w:rFonts w:ascii="Calibri" w:eastAsia="Calibri" w:hAnsi="Calibri"/>
                <w:sz w:val="42"/>
              </w:rPr>
              <w:t>1</w:t>
            </w:r>
            <w:r>
              <w:rPr>
                <w:sz w:val="42"/>
              </w:rPr>
              <w:t>５</w:t>
            </w:r>
            <w:r>
              <w:rPr>
                <w:rFonts w:ascii="Calibri" w:eastAsia="Calibri" w:hAnsi="Calibri"/>
                <w:sz w:val="42"/>
              </w:rPr>
              <w:t>0cm</w:t>
            </w:r>
          </w:p>
        </w:tc>
        <w:tc>
          <w:tcPr>
            <w:tcW w:w="1876" w:type="dxa"/>
          </w:tcPr>
          <w:p>
            <w:pPr>
              <w:pStyle w:val="TableParagraph"/>
              <w:jc w:val="left"/>
              <w:rPr>
                <w:rFonts w:ascii="Times New Roman"/>
                <w:sz w:val="42"/>
              </w:rPr>
            </w:pPr>
          </w:p>
        </w:tc>
        <w:tc>
          <w:tcPr>
            <w:tcW w:w="3215" w:type="dxa"/>
          </w:tcPr>
          <w:p>
            <w:pPr>
              <w:pStyle w:val="TableParagraph"/>
              <w:spacing w:before="98"/>
              <w:ind w:left="415"/>
              <w:jc w:val="left"/>
              <w:rPr>
                <w:sz w:val="42"/>
              </w:rPr>
            </w:pPr>
            <w:r>
              <w:rPr>
                <w:w w:val="100"/>
                <w:sz w:val="42"/>
              </w:rPr>
              <w:t>Ⅲ</w:t>
            </w:r>
          </w:p>
        </w:tc>
        <w:tc>
          <w:tcPr>
            <w:tcW w:w="3582" w:type="dxa"/>
          </w:tcPr>
          <w:p>
            <w:pPr>
              <w:pStyle w:val="TableParagraph"/>
              <w:spacing w:before="98"/>
              <w:ind w:left="568" w:right="30"/>
              <w:rPr>
                <w:sz w:val="42"/>
              </w:rPr>
            </w:pPr>
            <w:r>
              <w:rPr>
                <w:sz w:val="42"/>
              </w:rPr>
              <w:t>锚杆喷浆支护</w:t>
            </w:r>
          </w:p>
        </w:tc>
      </w:tr>
      <w:tr>
        <w:tblPrEx>
          <w:tblW w:w="0" w:type="auto"/>
          <w:jc w:val="left"/>
          <w:tblInd w:w="1538" w:type="dxa"/>
          <w:tblLayout w:type="fixed"/>
          <w:tblCellMar>
            <w:top w:w="0" w:type="dxa"/>
            <w:left w:w="0" w:type="dxa"/>
            <w:bottom w:w="0" w:type="dxa"/>
            <w:right w:w="0" w:type="dxa"/>
          </w:tblCellMar>
          <w:tblLook w:val="01E0"/>
        </w:tblPrEx>
        <w:trPr>
          <w:trHeight w:val="734"/>
          <w:jc w:val="left"/>
        </w:trPr>
        <w:tc>
          <w:tcPr>
            <w:tcW w:w="3815" w:type="dxa"/>
          </w:tcPr>
          <w:p>
            <w:pPr>
              <w:pStyle w:val="TableParagraph"/>
              <w:spacing w:before="76"/>
              <w:ind w:left="50"/>
              <w:jc w:val="left"/>
              <w:rPr>
                <w:rFonts w:ascii="Calibri" w:eastAsia="Calibri" w:hAnsi="Calibri"/>
                <w:sz w:val="42"/>
              </w:rPr>
            </w:pPr>
            <w:r>
              <w:rPr>
                <w:rFonts w:ascii="Calibri" w:eastAsia="Calibri" w:hAnsi="Calibri"/>
                <w:sz w:val="42"/>
              </w:rPr>
              <w:t>1</w:t>
            </w:r>
            <w:r>
              <w:rPr>
                <w:sz w:val="42"/>
              </w:rPr>
              <w:t>５</w:t>
            </w:r>
            <w:r>
              <w:rPr>
                <w:rFonts w:ascii="Calibri" w:eastAsia="Calibri" w:hAnsi="Calibri"/>
                <w:sz w:val="42"/>
              </w:rPr>
              <w:t>0</w:t>
            </w:r>
            <w:r>
              <w:rPr>
                <w:sz w:val="42"/>
              </w:rPr>
              <w:t>——２</w:t>
            </w:r>
            <w:r>
              <w:rPr>
                <w:rFonts w:ascii="Calibri" w:eastAsia="Calibri" w:hAnsi="Calibri"/>
                <w:sz w:val="42"/>
              </w:rPr>
              <w:t>0</w:t>
            </w:r>
            <w:r>
              <w:rPr>
                <w:sz w:val="42"/>
              </w:rPr>
              <w:t>０</w:t>
            </w:r>
            <w:r>
              <w:rPr>
                <w:rFonts w:ascii="Calibri" w:eastAsia="Calibri" w:hAnsi="Calibri"/>
                <w:sz w:val="42"/>
              </w:rPr>
              <w:t>cm</w:t>
            </w:r>
          </w:p>
        </w:tc>
        <w:tc>
          <w:tcPr>
            <w:tcW w:w="1876" w:type="dxa"/>
          </w:tcPr>
          <w:p>
            <w:pPr>
              <w:pStyle w:val="TableParagraph"/>
              <w:jc w:val="left"/>
              <w:rPr>
                <w:rFonts w:ascii="Times New Roman"/>
                <w:sz w:val="42"/>
              </w:rPr>
            </w:pPr>
          </w:p>
        </w:tc>
        <w:tc>
          <w:tcPr>
            <w:tcW w:w="3215" w:type="dxa"/>
          </w:tcPr>
          <w:p>
            <w:pPr>
              <w:pStyle w:val="TableParagraph"/>
              <w:spacing w:before="76"/>
              <w:ind w:left="415"/>
              <w:jc w:val="left"/>
              <w:rPr>
                <w:sz w:val="42"/>
              </w:rPr>
            </w:pPr>
            <w:r>
              <w:rPr>
                <w:w w:val="100"/>
                <w:sz w:val="42"/>
              </w:rPr>
              <w:t>Ⅳ</w:t>
            </w:r>
          </w:p>
        </w:tc>
        <w:tc>
          <w:tcPr>
            <w:tcW w:w="3582" w:type="dxa"/>
          </w:tcPr>
          <w:p>
            <w:pPr>
              <w:pStyle w:val="TableParagraph"/>
              <w:spacing w:before="76"/>
              <w:ind w:left="568" w:right="33"/>
              <w:rPr>
                <w:sz w:val="42"/>
              </w:rPr>
            </w:pPr>
            <w:r>
              <w:rPr>
                <w:sz w:val="42"/>
              </w:rPr>
              <w:t>锚杆组合拱理论</w:t>
            </w:r>
          </w:p>
        </w:tc>
      </w:tr>
      <w:tr>
        <w:tblPrEx>
          <w:tblW w:w="0" w:type="auto"/>
          <w:jc w:val="left"/>
          <w:tblInd w:w="1538" w:type="dxa"/>
          <w:tblLayout w:type="fixed"/>
          <w:tblCellMar>
            <w:top w:w="0" w:type="dxa"/>
            <w:left w:w="0" w:type="dxa"/>
            <w:bottom w:w="0" w:type="dxa"/>
            <w:right w:w="0" w:type="dxa"/>
          </w:tblCellMar>
          <w:tblLook w:val="01E0"/>
        </w:tblPrEx>
        <w:trPr>
          <w:trHeight w:val="600"/>
          <w:jc w:val="left"/>
        </w:trPr>
        <w:tc>
          <w:tcPr>
            <w:tcW w:w="3815" w:type="dxa"/>
          </w:tcPr>
          <w:p>
            <w:pPr>
              <w:pStyle w:val="TableParagraph"/>
              <w:spacing w:before="75" w:line="505" w:lineRule="exact"/>
              <w:ind w:left="211"/>
              <w:jc w:val="left"/>
              <w:rPr>
                <w:rFonts w:ascii="Calibri" w:eastAsia="Calibri" w:hAnsi="Calibri"/>
                <w:sz w:val="42"/>
              </w:rPr>
            </w:pPr>
            <w:r>
              <w:rPr>
                <w:rFonts w:ascii="Calibri" w:eastAsia="Calibri" w:hAnsi="Calibri"/>
                <w:sz w:val="42"/>
              </w:rPr>
              <w:t>200</w:t>
            </w:r>
            <w:r>
              <w:rPr>
                <w:sz w:val="42"/>
              </w:rPr>
              <w:t>——３</w:t>
            </w:r>
            <w:r>
              <w:rPr>
                <w:rFonts w:ascii="Calibri" w:eastAsia="Calibri" w:hAnsi="Calibri"/>
                <w:sz w:val="42"/>
              </w:rPr>
              <w:t>00 cm</w:t>
            </w:r>
          </w:p>
        </w:tc>
        <w:tc>
          <w:tcPr>
            <w:tcW w:w="1876" w:type="dxa"/>
          </w:tcPr>
          <w:p>
            <w:pPr>
              <w:pStyle w:val="TableParagraph"/>
              <w:jc w:val="left"/>
              <w:rPr>
                <w:rFonts w:ascii="Times New Roman"/>
                <w:sz w:val="42"/>
              </w:rPr>
            </w:pPr>
          </w:p>
        </w:tc>
        <w:tc>
          <w:tcPr>
            <w:tcW w:w="3215" w:type="dxa"/>
          </w:tcPr>
          <w:p>
            <w:pPr>
              <w:pStyle w:val="TableParagraph"/>
              <w:spacing w:before="75" w:line="505" w:lineRule="exact"/>
              <w:ind w:left="415"/>
              <w:jc w:val="left"/>
              <w:rPr>
                <w:sz w:val="42"/>
              </w:rPr>
            </w:pPr>
            <w:r>
              <w:rPr>
                <w:w w:val="100"/>
                <w:sz w:val="42"/>
              </w:rPr>
              <w:t>Ⅴ</w:t>
            </w:r>
          </w:p>
        </w:tc>
        <w:tc>
          <w:tcPr>
            <w:tcW w:w="3582" w:type="dxa"/>
          </w:tcPr>
          <w:p>
            <w:pPr>
              <w:pStyle w:val="TableParagraph"/>
              <w:spacing w:before="75" w:line="505" w:lineRule="exact"/>
              <w:ind w:left="568" w:right="33"/>
              <w:rPr>
                <w:sz w:val="42"/>
              </w:rPr>
            </w:pPr>
            <w:r>
              <w:rPr>
                <w:sz w:val="42"/>
              </w:rPr>
              <w:t>锚杆组合拱理论</w:t>
            </w:r>
          </w:p>
        </w:tc>
      </w:tr>
    </w:tbl>
    <w:p>
      <w:pPr>
        <w:pStyle w:val="BodyText"/>
        <w:rPr>
          <w:b/>
        </w:rPr>
      </w:pPr>
    </w:p>
    <w:p>
      <w:pPr>
        <w:pStyle w:val="BodyText"/>
        <w:spacing w:before="8"/>
        <w:rPr>
          <w:b/>
          <w:sz w:val="31"/>
        </w:rPr>
      </w:pPr>
    </w:p>
    <w:p>
      <w:pPr>
        <w:pStyle w:val="BodyText"/>
        <w:ind w:left="1257"/>
      </w:pPr>
      <w:r>
        <w:t xml:space="preserve">Ⅳ、Ⅴ类顶板，在 </w:t>
      </w:r>
      <w:r>
        <w:rPr>
          <w:rFonts w:ascii="Calibri" w:eastAsia="Calibri" w:hAnsi="Calibri"/>
        </w:rPr>
        <w:t xml:space="preserve">96 </w:t>
      </w:r>
      <w:r>
        <w:t>年以前一般不采用锚网支护：</w:t>
      </w:r>
    </w:p>
    <w:p>
      <w:pPr>
        <w:pStyle w:val="BodyText"/>
        <w:spacing w:before="182"/>
        <w:ind w:left="1887"/>
      </w:pPr>
      <w:r>
        <w:rPr>
          <w:rFonts w:ascii="Calibri" w:eastAsia="Calibri"/>
        </w:rPr>
        <w:t>1</w:t>
      </w:r>
      <w:r>
        <w:t>、三软</w:t>
      </w:r>
      <w:r>
        <w:rPr>
          <w:rFonts w:ascii="Calibri" w:eastAsia="Calibri"/>
        </w:rPr>
        <w:t>(</w:t>
      </w:r>
      <w:r>
        <w:t>两软</w:t>
      </w:r>
      <w:r>
        <w:rPr>
          <w:rFonts w:ascii="Calibri" w:eastAsia="Calibri"/>
        </w:rPr>
        <w:t>)</w:t>
      </w:r>
      <w:r>
        <w:t>煤层</w:t>
      </w:r>
      <w:r>
        <w:rPr>
          <w:rFonts w:ascii="Calibri" w:eastAsia="Calibri"/>
        </w:rPr>
        <w:t>,Rb&lt;</w:t>
      </w:r>
      <w:r>
        <w:t>２</w:t>
      </w:r>
      <w:r>
        <w:rPr>
          <w:rFonts w:ascii="Calibri" w:eastAsia="Calibri"/>
        </w:rPr>
        <w:t>0MP</w:t>
      </w:r>
      <w:r>
        <w:t>ａ。</w:t>
      </w:r>
    </w:p>
    <w:p>
      <w:pPr>
        <w:pStyle w:val="BodyText"/>
        <w:tabs>
          <w:tab w:val="left" w:pos="6391"/>
          <w:tab w:val="left" w:pos="10060"/>
        </w:tabs>
        <w:spacing w:before="182"/>
        <w:ind w:left="2095"/>
        <w:rPr>
          <w:rFonts w:ascii="Calibri" w:eastAsia="Calibri" w:cs="Calibri"/>
        </w:rPr>
      </w:pPr>
      <w:r>
        <w:rPr>
          <w:rFonts w:ascii="Calibri" w:eastAsia="Calibri" w:cs="Calibri"/>
        </w:rPr>
        <w:t>2</w:t>
      </w:r>
      <w:r>
        <w:rPr>
          <w:spacing w:val="-119"/>
        </w:rPr>
        <w:t>、</w:t>
      </w:r>
      <w:r>
        <w:t>风氧化带顶</w:t>
      </w:r>
      <w:r>
        <w:rPr>
          <w:spacing w:val="-10"/>
        </w:rPr>
        <w:t>板</w:t>
      </w:r>
      <w:r>
        <w:rPr>
          <w:rFonts w:ascii="Arial" w:eastAsia="Arial" w:cs="Arial"/>
          <w:rtl/>
        </w:rPr>
        <w:t>ﻭ</w:t>
      </w:r>
      <w:r>
        <w:rPr>
          <w:rFonts w:ascii="Arial" w:eastAsia="Arial" w:cs="Arial"/>
        </w:rPr>
        <w:tab/>
      </w:r>
      <w:r>
        <w:rPr>
          <w:rFonts w:ascii="Calibri" w:eastAsia="Calibri" w:cs="Calibri"/>
        </w:rPr>
        <w:t>3</w:t>
      </w:r>
      <w:r>
        <w:rPr>
          <w:spacing w:val="-119"/>
        </w:rPr>
        <w:t>、</w:t>
      </w:r>
      <w:r>
        <w:t>复合顶</w:t>
      </w:r>
      <w:r>
        <w:rPr>
          <w:spacing w:val="-7"/>
        </w:rPr>
        <w:t>板</w:t>
      </w:r>
      <w:r>
        <w:rPr>
          <w:rFonts w:ascii="Arial" w:eastAsia="Arial" w:cs="Arial"/>
          <w:rtl/>
        </w:rPr>
        <w:t>ﻭ</w:t>
      </w:r>
      <w:r>
        <w:rPr>
          <w:rFonts w:ascii="Arial" w:eastAsia="Arial" w:cs="Arial"/>
        </w:rPr>
        <w:tab/>
      </w:r>
      <w:r>
        <w:rPr>
          <w:rFonts w:ascii="Calibri" w:eastAsia="Calibri" w:cs="Calibri"/>
        </w:rPr>
        <w:t>4</w:t>
      </w:r>
      <w:r>
        <w:rPr>
          <w:spacing w:val="-119"/>
        </w:rPr>
        <w:t>、</w:t>
      </w:r>
      <w:r>
        <w:t>深井巷</w:t>
      </w:r>
      <w:r>
        <w:rPr>
          <w:spacing w:val="-127"/>
        </w:rPr>
        <w:t>道</w:t>
      </w:r>
      <w:r>
        <w:t>（华北深</w:t>
      </w:r>
      <w:r>
        <w:rPr>
          <w:spacing w:val="-3"/>
        </w:rPr>
        <w:t>度</w:t>
      </w:r>
      <w:r>
        <w:rPr>
          <w:rFonts w:ascii="Calibri" w:eastAsia="Calibri" w:cs="Calibri"/>
        </w:rPr>
        <w:t>&gt;</w:t>
      </w:r>
      <w:r>
        <w:rPr>
          <w:rFonts w:ascii="Calibri" w:eastAsia="Calibri" w:cs="Calibri"/>
        </w:rPr>
        <w:t>5</w:t>
      </w:r>
    </w:p>
    <w:p>
      <w:pPr>
        <w:spacing w:after="0"/>
        <w:rPr>
          <w:rFonts w:ascii="Calibri" w:eastAsia="Calibri" w:cs="Calibri"/>
        </w:rPr>
        <w:sectPr>
          <w:pgSz w:w="17860" w:h="25260"/>
          <w:pgMar w:top="1880" w:right="0" w:bottom="280" w:left="1080" w:header="708" w:footer="708"/>
          <w:pgNumType w:start="5"/>
          <w:cols w:space="708"/>
        </w:sectPr>
      </w:pPr>
    </w:p>
    <w:p>
      <w:pPr>
        <w:pStyle w:val="BodyText"/>
        <w:tabs>
          <w:tab w:val="left" w:pos="5700"/>
        </w:tabs>
        <w:spacing w:before="44"/>
        <w:ind w:left="1048"/>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219"/>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340845" cy="15849219"/>
                    </a:xfrm>
                    <a:prstGeom prst="rect">
                      <a:avLst/>
                    </a:prstGeom>
                  </pic:spPr>
                </pic:pic>
              </a:graphicData>
            </a:graphic>
          </wp:anchor>
        </w:drawing>
      </w:r>
      <w:r>
        <w:t>０</w:t>
      </w:r>
      <w:r>
        <w:rPr>
          <w:rFonts w:ascii="Calibri" w:eastAsia="Calibri" w:cs="Calibri"/>
        </w:rPr>
        <w:t>0</w:t>
      </w:r>
      <w:r>
        <w:rPr>
          <w:rFonts w:ascii="Calibri" w:eastAsia="Calibri" w:cs="Calibri"/>
          <w:spacing w:val="10"/>
        </w:rPr>
        <w:t xml:space="preserve"> </w:t>
      </w:r>
      <w:r>
        <w:t>米就应考</w:t>
      </w:r>
      <w:r>
        <w:rPr>
          <w:spacing w:val="-4"/>
        </w:rPr>
        <w:t>虑</w:t>
      </w:r>
      <w:r>
        <w:rPr>
          <w:rFonts w:ascii="Calibri" w:eastAsia="Calibri" w:cs="Calibri"/>
          <w:spacing w:val="-3"/>
        </w:rPr>
        <w:t>)</w:t>
      </w:r>
      <w:r>
        <w:rPr>
          <w:rFonts w:ascii="Arial" w:eastAsia="Arial" w:cs="Arial"/>
          <w:spacing w:val="-3"/>
          <w:rtl/>
        </w:rPr>
        <w:t>ﻭ</w:t>
      </w:r>
      <w:r>
        <w:rPr>
          <w:rFonts w:ascii="Arial" w:eastAsia="Arial" w:cs="Arial"/>
          <w:spacing w:val="-3"/>
        </w:rPr>
        <w:tab/>
      </w:r>
      <w:r>
        <w:rPr>
          <w:rFonts w:ascii="Calibri" w:eastAsia="Calibri" w:cs="Calibri"/>
        </w:rPr>
        <w:t>5</w:t>
      </w:r>
      <w:r>
        <w:t>、沿空送巷巷</w:t>
      </w:r>
      <w:r>
        <w:t>道</w:t>
      </w:r>
    </w:p>
    <w:p>
      <w:pPr>
        <w:pStyle w:val="BodyText"/>
        <w:tabs>
          <w:tab w:val="left" w:pos="7179"/>
        </w:tabs>
        <w:spacing w:before="182"/>
        <w:ind w:left="2095"/>
      </w:pPr>
      <w:r>
        <w:t>６、全煤</w:t>
      </w:r>
      <w:r>
        <w:rPr>
          <w:rFonts w:ascii="Calibri" w:eastAsia="Calibri" w:cs="Calibri"/>
        </w:rPr>
        <w:t>(</w:t>
      </w:r>
      <w:r>
        <w:t>放顶</w:t>
      </w:r>
      <w:r>
        <w:rPr>
          <w:spacing w:val="-3"/>
        </w:rPr>
        <w:t>煤</w:t>
      </w:r>
      <w:r>
        <w:rPr>
          <w:rFonts w:ascii="Calibri" w:eastAsia="Calibri" w:cs="Calibri"/>
        </w:rPr>
        <w:t>)</w:t>
      </w:r>
      <w:r>
        <w:t>巷道</w:t>
      </w:r>
      <w:r>
        <w:rPr>
          <w:rFonts w:ascii="Calibri" w:eastAsia="Calibri" w:cs="Calibri"/>
        </w:rPr>
        <w:t>7</w:t>
        <w:tab/>
      </w:r>
      <w:r>
        <w:rPr>
          <w:rFonts w:ascii="Arial" w:eastAsia="Arial" w:cs="Arial"/>
          <w:spacing w:val="33"/>
          <w:rtl/>
        </w:rPr>
        <w:t>ﻭ</w:t>
      </w:r>
      <w:r>
        <w:t>、综采大切眼、大断面、交岔点</w:t>
      </w:r>
      <w:r>
        <w:t>等</w:t>
      </w:r>
    </w:p>
    <w:p>
      <w:pPr>
        <w:pStyle w:val="BodyText"/>
        <w:spacing w:before="182" w:line="321" w:lineRule="auto"/>
        <w:ind w:left="1048" w:right="2045" w:firstLine="1047"/>
      </w:pPr>
      <w:r>
        <w:t>即使现在的《锚杆喷射混凝土支护规范》在对Ⅰ、Ⅱ、Ⅲ级围岩中的个别断层或不稳定块体，仍要求进行局部加固，要求对以上地质条件的锚喷支护设计，应通过试验后确定。</w:t>
      </w:r>
    </w:p>
    <w:p>
      <w:pPr>
        <w:pStyle w:val="Heading2"/>
        <w:spacing w:line="535" w:lineRule="exact"/>
        <w:ind w:left="2103"/>
      </w:pPr>
      <w:r>
        <w:t>㈢、地应力理论</w:t>
      </w:r>
    </w:p>
    <w:p>
      <w:pPr>
        <w:pStyle w:val="BodyText"/>
        <w:spacing w:before="182" w:line="321" w:lineRule="auto"/>
        <w:ind w:left="2725" w:right="2116" w:hanging="213"/>
      </w:pPr>
      <w:r>
        <w:rPr>
          <w:spacing w:val="-5"/>
        </w:rPr>
        <w:t xml:space="preserve">美国、澳大利亚等国家首先采用。从 </w:t>
      </w:r>
      <w:r>
        <w:rPr>
          <w:rFonts w:ascii="Calibri" w:eastAsia="Calibri"/>
        </w:rPr>
        <w:t>96</w:t>
      </w:r>
      <w:r>
        <w:rPr>
          <w:rFonts w:ascii="Calibri" w:eastAsia="Calibri"/>
          <w:spacing w:val="52"/>
        </w:rPr>
        <w:t xml:space="preserve"> </w:t>
      </w:r>
      <w:r>
        <w:t>年以来</w:t>
      </w:r>
      <w:r>
        <w:rPr>
          <w:rFonts w:ascii="Calibri" w:eastAsia="Calibri"/>
          <w:spacing w:val="-5"/>
        </w:rPr>
        <w:t>,</w:t>
      </w:r>
      <w:r>
        <w:t>我国开始沿用。中</w:t>
      </w:r>
      <w:r>
        <w:rPr>
          <w:spacing w:val="-16"/>
        </w:rPr>
        <w:t>国矿大、北京煤科总院北京开采所，从１</w:t>
      </w:r>
      <w:r>
        <w:rPr>
          <w:rFonts w:ascii="Calibri" w:eastAsia="Calibri"/>
        </w:rPr>
        <w:t xml:space="preserve">996 </w:t>
      </w:r>
      <w:r>
        <w:rPr>
          <w:spacing w:val="-2"/>
        </w:rPr>
        <w:t>年以来可以进行地</w:t>
      </w:r>
    </w:p>
    <w:p>
      <w:pPr>
        <w:pStyle w:val="BodyText"/>
        <w:spacing w:line="321" w:lineRule="auto"/>
        <w:ind w:left="1048" w:right="2043"/>
      </w:pPr>
      <w:r>
        <w:t>应力测试，可以测出三个主应力的大小和方向。</w:t>
      </w:r>
      <w:r>
        <w:rPr>
          <w:rFonts w:ascii="Calibri" w:eastAsia="Calibri"/>
        </w:rPr>
        <w:t>(</w:t>
      </w:r>
      <w:r>
        <w:t>三个主应力指</w:t>
      </w:r>
      <w:r>
        <w:rPr>
          <w:rFonts w:ascii="Calibri" w:eastAsia="Calibri"/>
        </w:rPr>
        <w:t>:</w:t>
      </w:r>
      <w:r>
        <w:t>最大水平主应力、最小水平主应力、垂直主应力）</w:t>
      </w:r>
    </w:p>
    <w:p>
      <w:pPr>
        <w:pStyle w:val="BodyText"/>
        <w:spacing w:line="321" w:lineRule="auto"/>
        <w:ind w:left="1048" w:right="1829" w:firstLine="1699"/>
      </w:pPr>
      <w:r>
        <w:t xml:space="preserve">地应力理论完全不同于传统的矿压理论，地应力理论认为井下巷 道不仅仅承受以垂直应力为主的矿山压力，并且承受以水平应力为主的侧 </w:t>
      </w:r>
      <w:r>
        <w:rPr>
          <w:spacing w:val="-1"/>
        </w:rPr>
        <w:t xml:space="preserve">压。而且在很多矿区、很多煤矿或煤矿的很多巷道以水平应力为主的侧压， </w:t>
      </w:r>
      <w:r>
        <w:t>远远大于垂直为主的顶部压力。</w:t>
      </w:r>
    </w:p>
    <w:p>
      <w:pPr>
        <w:pStyle w:val="BodyText"/>
        <w:spacing w:line="321" w:lineRule="auto"/>
        <w:ind w:left="1048" w:right="2037" w:firstLine="1465"/>
        <w:jc w:val="both"/>
      </w:pPr>
      <w:r>
        <w:t>水平应力为主的地应力，往往与构造线的方向（</w:t>
      </w:r>
      <w:r>
        <w:rPr>
          <w:spacing w:val="-100"/>
        </w:rPr>
        <w:t>如</w:t>
      </w:r>
      <w:r>
        <w:rPr>
          <w:rFonts w:ascii="Calibri" w:eastAsia="Calibri" w:cs="Calibri"/>
        </w:rPr>
        <w:t>:</w:t>
      </w:r>
      <w:r>
        <w:rPr>
          <w:spacing w:val="-3"/>
        </w:rPr>
        <w:t>背斜、向斜、大</w:t>
      </w:r>
      <w:r>
        <w:rPr>
          <w:spacing w:val="-1"/>
        </w:rPr>
        <w:t>的断层走向</w:t>
      </w:r>
      <w:r>
        <w:rPr>
          <w:rFonts w:ascii="Calibri" w:eastAsia="Calibri" w:cs="Calibri"/>
        </w:rPr>
        <w:t>)</w:t>
      </w:r>
      <w:r>
        <w:rPr>
          <w:spacing w:val="-12"/>
        </w:rPr>
        <w:t>相一致。这也是我们设计时需考虑到的问题。</w:t>
      </w:r>
      <w:r>
        <w:rPr>
          <w:rFonts w:ascii="Arial" w:eastAsia="Arial" w:cs="Arial"/>
          <w:spacing w:val="33"/>
          <w:rtl/>
        </w:rPr>
        <w:t>ﻭ</w:t>
      </w:r>
      <w:r>
        <w:rPr>
          <w:spacing w:val="-10"/>
        </w:rPr>
        <w:t>第四节、锚杆支护理</w:t>
      </w:r>
      <w:r>
        <w:rPr>
          <w:spacing w:val="-10"/>
        </w:rPr>
        <w:t>论</w:t>
      </w:r>
    </w:p>
    <w:p>
      <w:pPr>
        <w:pStyle w:val="Heading1"/>
        <w:tabs>
          <w:tab w:val="left" w:pos="7489"/>
        </w:tabs>
        <w:spacing w:line="495" w:lineRule="exact"/>
        <w:ind w:left="5318"/>
      </w:pPr>
      <w:r>
        <w:t>第三节</w:t>
        <w:tab/>
        <w:t>锚杆支护理论</w:t>
      </w:r>
    </w:p>
    <w:p>
      <w:pPr>
        <w:pStyle w:val="Heading2"/>
        <w:spacing w:before="214"/>
        <w:ind w:left="1890"/>
      </w:pPr>
      <w:r>
        <w:t>一、锚杆支护理论概述</w:t>
      </w:r>
    </w:p>
    <w:p>
      <w:pPr>
        <w:pStyle w:val="BodyText"/>
        <w:spacing w:before="182" w:line="321" w:lineRule="auto"/>
        <w:ind w:left="1048" w:right="2063" w:firstLine="838"/>
      </w:pPr>
      <w:r>
        <w:t>锚喷支护是以维护和利用围岩的自承能力为基点，及时地进行支护,控制围岩的变形和松弛，使围岩成为支护体系的组成部分。</w:t>
      </w:r>
    </w:p>
    <w:p>
      <w:pPr>
        <w:pStyle w:val="BodyText"/>
        <w:spacing w:line="321" w:lineRule="auto"/>
        <w:ind w:left="1048" w:right="2091" w:firstLine="838"/>
        <w:jc w:val="both"/>
      </w:pPr>
      <w:r>
        <w:t>锚杆支护通过锚入围岩内部的杆体,改变围岩本体的力学状态,在巷道周围形成一个整体而又稳定的承载环（带</w:t>
      </w:r>
      <w:r>
        <w:rPr>
          <w:spacing w:val="-26"/>
        </w:rPr>
        <w:t>）</w:t>
      </w:r>
      <w:r>
        <w:rPr>
          <w:spacing w:val="-6"/>
        </w:rPr>
        <w:t>,和围岩共同作用，达到维护巷</w:t>
      </w:r>
      <w:r>
        <w:t>道的目的。</w:t>
      </w:r>
    </w:p>
    <w:p>
      <w:pPr>
        <w:pStyle w:val="BodyText"/>
        <w:spacing w:line="321" w:lineRule="auto"/>
        <w:ind w:left="1048" w:right="2080" w:firstLine="838"/>
      </w:pPr>
      <w:r>
        <w:t>喷射混凝土支护能起到及时封闭围岩、充填围岩的裂隙和支撑结构的作用，可有效的控制围岩的变形和破坏,提高围岩的强度，使围岩保持原有的稳定性和强度。</w:t>
      </w:r>
    </w:p>
    <w:p>
      <w:pPr>
        <w:spacing w:before="0" w:line="321" w:lineRule="auto"/>
        <w:ind w:left="1890" w:right="3309" w:hanging="4"/>
        <w:jc w:val="left"/>
        <w:rPr>
          <w:b/>
          <w:sz w:val="42"/>
        </w:rPr>
      </w:pPr>
      <w:r>
        <w:rPr>
          <w:sz w:val="42"/>
        </w:rPr>
        <w:t>因此,锚网喷支护是属于积极主动加固围岩的加固型支护系统。</w:t>
      </w:r>
      <w:r>
        <w:rPr>
          <w:b/>
          <w:sz w:val="42"/>
        </w:rPr>
        <w:t>二、锚杆支护作用机理</w:t>
      </w:r>
    </w:p>
    <w:p>
      <w:pPr>
        <w:spacing w:after="0" w:line="321" w:lineRule="auto"/>
        <w:jc w:val="left"/>
        <w:rPr>
          <w:sz w:val="42"/>
        </w:rPr>
        <w:sectPr>
          <w:pgSz w:w="17860" w:h="25260"/>
          <w:pgMar w:top="1860" w:right="0" w:bottom="280" w:left="1080" w:header="708" w:footer="708"/>
          <w:pgNumType w:start="6"/>
          <w:cols w:space="708"/>
        </w:sectPr>
      </w:pPr>
    </w:p>
    <w:p>
      <w:pPr>
        <w:pStyle w:val="BodyText"/>
        <w:spacing w:before="24" w:line="321" w:lineRule="auto"/>
        <w:ind w:left="1048" w:right="2058" w:firstLine="838"/>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219"/>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340845" cy="15849219"/>
                    </a:xfrm>
                    <a:prstGeom prst="rect">
                      <a:avLst/>
                    </a:prstGeom>
                  </pic:spPr>
                </pic:pic>
              </a:graphicData>
            </a:graphic>
          </wp:anchor>
        </w:drawing>
      </w:r>
      <w:r>
        <w:t>锚杆支护的作用机理有加固拱作用,悬吊作用、组合梁作用、围岩补强作用、 和减小跨度带作用。</w:t>
      </w:r>
    </w:p>
    <w:p>
      <w:pPr>
        <w:pStyle w:val="BodyText"/>
        <w:spacing w:line="536" w:lineRule="exact"/>
        <w:ind w:left="1887"/>
      </w:pPr>
      <w:r>
        <w:t>㈠、加固拱作用</w:t>
      </w:r>
    </w:p>
    <w:p>
      <w:pPr>
        <w:pStyle w:val="BodyText"/>
        <w:spacing w:before="182" w:line="321" w:lineRule="auto"/>
        <w:ind w:left="1048" w:right="2120" w:firstLine="838"/>
      </w:pPr>
      <w:r>
        <w:t>对于被纵横交错的弱面所切割的块状或破裂状围岩,及时用锚杆加固, 能提高岩体结构弱面的抗剪强度 ,在围岩周边一定厚度的范围内形成一个不仅能维持自身稳定,而且能防止其上部围岩松动和变形的加固拱,从而保持巷道的稳定。</w:t>
      </w:r>
    </w:p>
    <w:p>
      <w:pPr>
        <w:pStyle w:val="BodyText"/>
        <w:spacing w:line="321" w:lineRule="auto"/>
        <w:ind w:left="1048" w:right="2144" w:firstLine="838"/>
        <w:jc w:val="both"/>
      </w:pPr>
      <w:r>
        <w:t>试验证明</w:t>
      </w:r>
      <w:r>
        <w:rPr>
          <w:rFonts w:ascii="Calibri" w:eastAsia="Calibri"/>
        </w:rPr>
        <w:t>,</w:t>
      </w:r>
      <w:r>
        <w:t xml:space="preserve">一根锚杆可以形成一个锥形压缩体 </w:t>
      </w:r>
      <w:r>
        <w:rPr>
          <w:rFonts w:ascii="Calibri" w:eastAsia="Calibri"/>
        </w:rPr>
        <w:t>,</w:t>
      </w:r>
      <w:r>
        <w:t>多根锚杆按照一定间距排列</w:t>
      </w:r>
      <w:r>
        <w:rPr>
          <w:rFonts w:ascii="Calibri" w:eastAsia="Calibri"/>
        </w:rPr>
        <w:t>,</w:t>
      </w:r>
      <w:r>
        <w:t>可以通过一个个锥形压缩体相互啮合，形成一定厚度的拱形墙体，从而承压。</w:t>
      </w:r>
    </w:p>
    <w:p>
      <w:pPr>
        <w:pStyle w:val="BodyText"/>
        <w:spacing w:before="9"/>
        <w:rPr>
          <w:sz w:val="55"/>
        </w:rPr>
      </w:pPr>
    </w:p>
    <w:p>
      <w:pPr>
        <w:pStyle w:val="BodyText"/>
        <w:ind w:left="1887"/>
      </w:pPr>
      <w:r>
        <w:t>㈡、悬吊作用</w:t>
      </w:r>
    </w:p>
    <w:p>
      <w:pPr>
        <w:pStyle w:val="BodyText"/>
        <w:spacing w:before="182" w:line="321" w:lineRule="auto"/>
        <w:ind w:left="1048" w:right="2254" w:firstLine="838"/>
      </w:pPr>
      <w:r>
        <w:t>是指锚杆把将要冒落的软岩层或围岩层或危岩层悬吊与上部坚固稳定的岩体上,由锚杆来承担围岩或软岩层的作用。</w:t>
      </w:r>
    </w:p>
    <w:p>
      <w:pPr>
        <w:pStyle w:val="BodyText"/>
        <w:spacing w:line="536" w:lineRule="exact"/>
        <w:ind w:left="1887"/>
      </w:pPr>
      <w:r>
        <w:t>㈢、组合梁作用</w:t>
      </w:r>
    </w:p>
    <w:p>
      <w:pPr>
        <w:pStyle w:val="BodyText"/>
        <w:spacing w:before="182" w:line="321" w:lineRule="auto"/>
        <w:ind w:left="1048" w:right="2057" w:firstLine="838"/>
      </w:pPr>
      <w:r>
        <w:t>在层状岩层的巷道顶板中，通过一系列的锚杆,将锚杆锚固长度以内的薄煤层岩石组成岩石组合梁,从而提高其承载能力。</w:t>
      </w:r>
    </w:p>
    <w:p>
      <w:pPr>
        <w:pStyle w:val="BodyText"/>
        <w:spacing w:line="321" w:lineRule="auto"/>
        <w:ind w:left="1048" w:right="2068" w:firstLine="838"/>
      </w:pPr>
      <w:r>
        <w:t>组合梁理论认为：在层状岩层中</w:t>
      </w:r>
      <w:r>
        <w:rPr>
          <w:rFonts w:ascii="Calibri" w:eastAsia="Calibri"/>
        </w:rPr>
        <w:t>,</w:t>
      </w:r>
      <w:r>
        <w:t>锚杆的作用是提供轴向和切向约束</w:t>
      </w:r>
      <w:r>
        <w:rPr>
          <w:rFonts w:ascii="Calibri" w:eastAsia="Calibri"/>
        </w:rPr>
        <w:t>,</w:t>
      </w:r>
      <w:r>
        <w:t>阻止岩层产生离层和滑动</w:t>
      </w:r>
      <w:r>
        <w:rPr>
          <w:rFonts w:ascii="Calibri" w:eastAsia="Calibri"/>
        </w:rPr>
        <w:t>,</w:t>
      </w:r>
      <w:r>
        <w:t>将若干薄岩层锚固成一个较厚的岩层</w:t>
      </w:r>
      <w:r>
        <w:rPr>
          <w:rFonts w:ascii="Calibri" w:eastAsia="Calibri"/>
        </w:rPr>
        <w:t>,</w:t>
      </w:r>
      <w:r>
        <w:t>形成组合梁。</w:t>
      </w:r>
    </w:p>
    <w:p>
      <w:pPr>
        <w:pStyle w:val="Heading2"/>
        <w:spacing w:line="536" w:lineRule="exact"/>
        <w:ind w:left="1890"/>
      </w:pPr>
      <w:r>
        <w:t>三、喷射混凝土支护作用机理</w:t>
      </w:r>
    </w:p>
    <w:p>
      <w:pPr>
        <w:pStyle w:val="BodyText"/>
        <w:spacing w:before="180" w:line="321" w:lineRule="auto"/>
        <w:ind w:left="1048" w:right="2116" w:firstLine="838"/>
        <w:rPr>
          <w:rFonts w:ascii="Calibri" w:eastAsia="Calibri"/>
        </w:rPr>
      </w:pPr>
      <w:r>
        <w:t>喷射混凝土是将一定比例的水泥、砂、石子的拌合料通过混凝土喷射</w:t>
      </w:r>
      <w:r>
        <w:rPr>
          <w:spacing w:val="-21"/>
        </w:rPr>
        <w:t>机，用压缩空气作动力，沿着管路送到喷嘴处与水混合，以较高速度</w:t>
      </w:r>
      <w:r>
        <w:rPr>
          <w:rFonts w:ascii="Calibri" w:eastAsia="Calibri"/>
          <w:spacing w:val="-5"/>
        </w:rPr>
        <w:t>(1</w:t>
      </w:r>
      <w:r>
        <w:rPr>
          <w:spacing w:val="-5"/>
        </w:rPr>
        <w:t>０</w:t>
      </w:r>
      <w:r>
        <w:rPr>
          <w:rFonts w:ascii="Calibri" w:eastAsia="Calibri"/>
          <w:spacing w:val="-5"/>
        </w:rPr>
        <w:t>0m</w:t>
      </w:r>
    </w:p>
    <w:p>
      <w:pPr>
        <w:pStyle w:val="BodyText"/>
        <w:spacing w:line="321" w:lineRule="auto"/>
        <w:ind w:left="1048" w:right="2115"/>
        <w:rPr>
          <w:rFonts w:ascii="Calibri" w:eastAsia="Calibri"/>
        </w:rPr>
      </w:pPr>
      <w:r>
        <w:t>／</w:t>
      </w:r>
      <w:r>
        <w:rPr>
          <w:rFonts w:ascii="Calibri" w:eastAsia="Calibri"/>
        </w:rPr>
        <w:t xml:space="preserve">s </w:t>
      </w:r>
      <w:r>
        <w:t>左右）喷射至岩（煤）面上，凝结硬化形成的一种支护形式。 其作用原理是</w:t>
      </w:r>
      <w:r>
        <w:rPr>
          <w:rFonts w:ascii="Calibri" w:eastAsia="Calibri"/>
        </w:rPr>
        <w:t>:</w:t>
      </w:r>
    </w:p>
    <w:p>
      <w:pPr>
        <w:pStyle w:val="BodyText"/>
        <w:spacing w:line="537" w:lineRule="exact"/>
        <w:ind w:left="1887"/>
      </w:pPr>
      <w:r>
        <w:t>㈠、结构作用</w:t>
      </w:r>
    </w:p>
    <w:p>
      <w:pPr>
        <w:pStyle w:val="BodyText"/>
        <w:spacing w:before="180" w:line="321" w:lineRule="auto"/>
        <w:ind w:left="1048" w:right="2120" w:firstLine="838"/>
      </w:pPr>
      <w:r>
        <w:rPr>
          <w:spacing w:val="-3"/>
        </w:rPr>
        <w:t xml:space="preserve">喷射混凝土具有良好的物理力学性能,抗拉强度较高，可达 </w:t>
      </w:r>
      <w:r>
        <w:t>20Ｍ</w:t>
      </w:r>
      <w:r>
        <w:rPr>
          <w:spacing w:val="-6"/>
        </w:rPr>
        <w:t>Ｐ,起</w:t>
      </w:r>
      <w:r>
        <w:t>到结构支撑的作用</w:t>
      </w:r>
    </w:p>
    <w:p>
      <w:pPr>
        <w:pStyle w:val="BodyText"/>
        <w:spacing w:line="321" w:lineRule="auto"/>
        <w:ind w:left="1048" w:right="2046" w:firstLine="838"/>
      </w:pPr>
      <w:r>
        <w:t>煤层喷浆</w:t>
      </w:r>
      <w:r>
        <w:rPr>
          <w:rFonts w:ascii="Calibri" w:eastAsia="Calibri"/>
        </w:rPr>
        <w:t>,</w:t>
      </w:r>
      <w:r>
        <w:t>容易形成两张皮</w:t>
      </w:r>
      <w:r>
        <w:rPr>
          <w:rFonts w:ascii="Calibri" w:eastAsia="Calibri"/>
        </w:rPr>
        <w:t>;</w:t>
      </w:r>
      <w:r>
        <w:t>岩层喷浆一定要洒水，冲洗掉岩尘、煤尘， 净化岩面。</w:t>
      </w:r>
    </w:p>
    <w:p>
      <w:pPr>
        <w:spacing w:after="0" w:line="321" w:lineRule="auto"/>
        <w:sectPr>
          <w:pgSz w:w="17860" w:h="25260"/>
          <w:pgMar w:top="1880" w:right="0" w:bottom="280" w:left="1080" w:header="708" w:footer="708"/>
          <w:pgNumType w:start="7"/>
          <w:cols w:space="708"/>
        </w:sectPr>
      </w:pPr>
    </w:p>
    <w:p>
      <w:pPr>
        <w:pStyle w:val="BodyText"/>
        <w:spacing w:before="24"/>
        <w:ind w:left="1887"/>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219"/>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1340845" cy="15849219"/>
                    </a:xfrm>
                    <a:prstGeom prst="rect">
                      <a:avLst/>
                    </a:prstGeom>
                  </pic:spPr>
                </pic:pic>
              </a:graphicData>
            </a:graphic>
          </wp:anchor>
        </w:drawing>
      </w:r>
      <w:r>
        <w:t>㈡、封闭作用</w:t>
      </w:r>
    </w:p>
    <w:p>
      <w:pPr>
        <w:pStyle w:val="BodyText"/>
        <w:spacing w:before="182" w:line="321" w:lineRule="auto"/>
        <w:ind w:left="1048" w:right="2120" w:firstLine="838"/>
      </w:pPr>
      <w:r>
        <w:t>喷射混过凝土层封闭围岩表面,完全隔绝了空气、水与围岩的接触,有效防止了风化、潮解引起的围岩破坏与剥落。</w:t>
      </w:r>
    </w:p>
    <w:p>
      <w:pPr>
        <w:pStyle w:val="BodyText"/>
        <w:spacing w:line="536" w:lineRule="exact"/>
        <w:ind w:left="1887"/>
      </w:pPr>
      <w:r>
        <w:t>㈢、充填作用</w:t>
      </w:r>
    </w:p>
    <w:p>
      <w:pPr>
        <w:pStyle w:val="BodyText"/>
        <w:spacing w:before="182" w:line="321" w:lineRule="auto"/>
        <w:ind w:left="1048" w:right="2059" w:firstLine="838"/>
      </w:pPr>
      <w:r>
        <w:t>喷射速度很高(100m／ｓ左右)，对于破碎状岩层和层状岩体,能很好地充填围岩的裂隙,节理和凹坑的岩面，大大提高围岩的整体性和强度。</w:t>
      </w:r>
    </w:p>
    <w:p>
      <w:pPr>
        <w:pStyle w:val="BodyText"/>
        <w:spacing w:line="321" w:lineRule="auto"/>
        <w:ind w:left="1048" w:right="2254" w:firstLine="838"/>
      </w:pPr>
      <w:r>
        <w:t>总之，喷射混凝土在一定程度上改善了围岩的应力状态，围岩由二向应力状态转变为三向应力状态。</w:t>
      </w:r>
    </w:p>
    <w:p>
      <w:pPr>
        <w:pStyle w:val="Heading2"/>
        <w:spacing w:line="537" w:lineRule="exact"/>
        <w:ind w:left="1880"/>
      </w:pPr>
      <w:r>
        <w:t>四、单个锚杆支护理论</w:t>
      </w:r>
    </w:p>
    <w:p>
      <w:pPr>
        <w:pStyle w:val="BodyText"/>
        <w:tabs>
          <w:tab w:val="left" w:pos="3269"/>
          <w:tab w:val="left" w:pos="5732"/>
          <w:tab w:val="left" w:pos="7741"/>
          <w:tab w:val="left" w:pos="11709"/>
          <w:tab w:val="left" w:pos="12149"/>
          <w:tab w:val="left" w:pos="12476"/>
        </w:tabs>
        <w:spacing w:before="180" w:line="321" w:lineRule="auto"/>
        <w:ind w:left="1048" w:right="1829" w:firstLine="626"/>
      </w:pPr>
      <w:r>
        <w:rPr>
          <w:b/>
          <w:bCs/>
        </w:rPr>
        <w:t>㈠、三力匹</w:t>
      </w:r>
      <w:r>
        <w:rPr>
          <w:b/>
          <w:bCs/>
          <w:spacing w:val="35"/>
        </w:rPr>
        <w:t>配</w:t>
      </w:r>
      <w:r>
        <w:rPr>
          <w:rFonts w:ascii="Arial" w:eastAsia="Arial" w:cs="Arial"/>
          <w:b/>
          <w:bCs/>
          <w:rtl/>
        </w:rPr>
        <w:t>ﻭ</w:t>
      </w:r>
      <w:r>
        <w:rPr>
          <w:rFonts w:ascii="Arial" w:eastAsia="Arial" w:cs="Arial"/>
          <w:b/>
          <w:bCs/>
        </w:rPr>
        <w:tab/>
      </w:r>
      <w:r>
        <w:t>指的是锚杆的锚固端通过树脂药卷的粘结力和顶板岩层紧密的粘结在一起</w:t>
      </w:r>
      <w:r>
        <w:rPr>
          <w:spacing w:val="-8"/>
        </w:rPr>
        <w:t xml:space="preserve"> </w:t>
      </w:r>
      <w:r>
        <w:rPr>
          <w:rFonts w:ascii="Calibri" w:eastAsia="Calibri" w:cs="Calibri"/>
          <w:spacing w:val="17"/>
        </w:rPr>
        <w:t>,</w:t>
      </w:r>
      <w:r>
        <w:t>其粘结所承受的力为粘锚力</w:t>
      </w:r>
      <w:r>
        <w:rPr>
          <w:spacing w:val="7"/>
        </w:rPr>
        <w:t xml:space="preserve"> </w:t>
      </w:r>
      <w:r>
        <w:rPr>
          <w:rFonts w:ascii="Calibri" w:eastAsia="Calibri" w:cs="Calibri"/>
          <w:spacing w:val="-3"/>
        </w:rPr>
        <w:t>;</w:t>
      </w:r>
      <w:r>
        <w:rPr>
          <w:rFonts w:ascii="Arial" w:eastAsia="Arial" w:cs="Arial"/>
          <w:spacing w:val="-3"/>
          <w:rtl/>
        </w:rPr>
        <w:t>ﻭ</w:t>
      </w:r>
      <w:r>
        <w:rPr>
          <w:rFonts w:ascii="Arial" w:eastAsia="Arial" w:cs="Arial"/>
          <w:spacing w:val="-3"/>
        </w:rPr>
        <w:tab/>
        <w:tab/>
        <w:tab/>
      </w:r>
      <w:r>
        <w:t>锚杆的破断力</w:t>
      </w:r>
      <w:r>
        <w:rPr>
          <w:rFonts w:ascii="Calibri" w:eastAsia="Calibri" w:cs="Calibri"/>
          <w:spacing w:val="-3"/>
        </w:rPr>
        <w:t>;</w:t>
      </w:r>
      <w:r>
        <w:rPr>
          <w:rFonts w:ascii="Arial" w:eastAsia="Arial" w:cs="Arial"/>
          <w:spacing w:val="-3"/>
          <w:rtl/>
        </w:rPr>
        <w:t>ﻭ</w:t>
      </w:r>
      <w:r>
        <w:rPr>
          <w:rFonts w:ascii="Arial" w:eastAsia="Arial" w:cs="Arial"/>
          <w:spacing w:val="-3"/>
        </w:rPr>
        <w:tab/>
      </w:r>
      <w:r>
        <w:t>锚杆的托盘紧贴岩壁所承受的托锚力</w:t>
      </w:r>
      <w:r>
        <w:rPr>
          <w:spacing w:val="5"/>
        </w:rPr>
        <w:t>。</w:t>
      </w:r>
      <w:r>
        <w:rPr>
          <w:rFonts w:ascii="Arial" w:eastAsia="Arial" w:cs="Arial"/>
          <w:rtl/>
        </w:rPr>
        <w:t>ﻭ</w:t>
      </w:r>
      <w:r>
        <w:rPr>
          <w:rFonts w:ascii="Arial" w:eastAsia="Arial" w:cs="Arial"/>
        </w:rPr>
        <w:tab/>
      </w:r>
      <w:r>
        <w:t>好的三力匹配是锚杆粘锚力、托锚力要大于或等于锚杆的破断力，即锚杆从中、下部断开</w:t>
      </w:r>
      <w:r>
        <w:rPr>
          <w:spacing w:val="-18"/>
        </w:rPr>
        <w:t xml:space="preserve">， </w:t>
      </w:r>
      <w:r>
        <w:t>锚固端不松动，托锚力不失效</w:t>
      </w:r>
      <w:r>
        <w:rPr>
          <w:spacing w:val="-47"/>
        </w:rPr>
        <w:t>。</w:t>
      </w:r>
      <w:r>
        <w:rPr>
          <w:rFonts w:ascii="Arial" w:eastAsia="Arial" w:cs="Arial"/>
          <w:rtl/>
        </w:rPr>
        <w:t>ﻭ</w:t>
      </w:r>
      <w:r>
        <w:rPr>
          <w:rFonts w:ascii="Arial" w:eastAsia="Arial" w:cs="Arial"/>
        </w:rPr>
        <w:tab/>
      </w:r>
      <w:r>
        <w:rPr>
          <w:b/>
          <w:bCs/>
        </w:rPr>
        <w:t>㈡、三径合理匹</w:t>
      </w:r>
      <w:r>
        <w:rPr>
          <w:b/>
          <w:bCs/>
          <w:spacing w:val="-14"/>
        </w:rPr>
        <w:t>配</w:t>
      </w:r>
      <w:r>
        <w:rPr>
          <w:rFonts w:ascii="Arial" w:eastAsia="Arial" w:cs="Arial"/>
          <w:b/>
          <w:bCs/>
          <w:rtl/>
        </w:rPr>
        <w:t>ﻭ</w:t>
      </w:r>
      <w:r>
        <w:rPr>
          <w:rFonts w:ascii="Arial" w:eastAsia="Arial" w:cs="Arial"/>
          <w:b/>
          <w:bCs/>
        </w:rPr>
        <w:tab/>
        <w:tab/>
      </w:r>
      <w:r>
        <w:t>锚杆直径、钻孔直径、锚固药卷直径等参数合理选择，主要考虑支护效果、成本、效率 等因素</w:t>
      </w:r>
      <w:r>
        <w:t>。</w:t>
      </w:r>
    </w:p>
    <w:p>
      <w:pPr>
        <w:pStyle w:val="BodyText"/>
        <w:spacing w:line="321" w:lineRule="auto"/>
        <w:ind w:left="1048" w:right="2066" w:firstLine="835"/>
        <w:jc w:val="both"/>
      </w:pPr>
      <w:r>
        <w:rPr>
          <w:spacing w:val="-16"/>
          <w:w w:val="100"/>
        </w:rPr>
        <w:t>采用合理的“三径匹配”，可以较大地提高锚杆锚固力</w:t>
      </w:r>
      <w:r>
        <w:rPr>
          <w:w w:val="100"/>
        </w:rPr>
        <w:t>（</w:t>
      </w:r>
      <w:r>
        <w:rPr>
          <w:spacing w:val="-3"/>
          <w:w w:val="100"/>
        </w:rPr>
        <w:t>粘锚长度加长</w:t>
      </w:r>
      <w:r>
        <w:t>所致</w:t>
      </w:r>
      <w:r>
        <w:rPr>
          <w:spacing w:val="-145"/>
        </w:rPr>
        <w:t>）</w:t>
      </w:r>
      <w:r>
        <w:rPr>
          <w:spacing w:val="-15"/>
        </w:rPr>
        <w:t>，改善锚杆对围岩的支护效果</w:t>
      </w:r>
      <w:r>
        <w:rPr>
          <w:rFonts w:ascii="Calibri" w:eastAsia="Calibri" w:hAnsi="Calibri" w:cs="Calibri"/>
        </w:rPr>
        <w:t>,</w:t>
      </w:r>
      <w:r>
        <w:rPr>
          <w:spacing w:val="-7"/>
        </w:rPr>
        <w:t>有效的控制围岩变形和支护费用。</w:t>
      </w:r>
      <w:r>
        <w:rPr>
          <w:rFonts w:ascii="Arial" w:eastAsia="Arial" w:hAnsi="Arial" w:cs="Arial"/>
          <w:rtl/>
        </w:rPr>
        <w:t>ﻭ</w:t>
      </w:r>
      <w:r>
        <w:rPr>
          <w:rFonts w:ascii="Arial" w:eastAsia="Arial" w:hAnsi="Arial" w:cs="Arial"/>
        </w:rPr>
        <w:t xml:space="preserve"> </w:t>
      </w:r>
      <w:r>
        <w:t>通</w:t>
      </w:r>
      <w:r>
        <w:rPr>
          <w:spacing w:val="-2"/>
        </w:rPr>
        <w:t>过井上、下大量试验</w:t>
      </w:r>
      <w:r>
        <w:rPr>
          <w:rFonts w:ascii="Calibri" w:eastAsia="Calibri" w:hAnsi="Calibri" w:cs="Calibri"/>
        </w:rPr>
        <w:t>,</w:t>
      </w:r>
      <w:r>
        <w:t>得出以下“三径”合理匹配的参数</w:t>
      </w:r>
      <w:r>
        <w:t>：</w:t>
      </w:r>
    </w:p>
    <w:p>
      <w:pPr>
        <w:pStyle w:val="BodyText"/>
        <w:spacing w:line="535" w:lineRule="exact"/>
        <w:ind w:left="1674"/>
        <w:rPr>
          <w:rFonts w:ascii="Calibri" w:eastAsia="Calibri"/>
        </w:rPr>
      </w:pPr>
      <w:r>
        <w:t>当使用无纵筋左旋螺纹钢锚杆全长锚固时</w:t>
      </w:r>
      <w:r>
        <w:rPr>
          <w:rFonts w:ascii="Calibri" w:eastAsia="Calibri"/>
        </w:rPr>
        <w:t>,</w:t>
      </w:r>
      <w:r>
        <w:t>钻孔直径与锚杆直径之差在</w:t>
      </w:r>
      <w:r>
        <w:rPr>
          <w:rFonts w:ascii="Calibri" w:eastAsia="Calibri"/>
        </w:rPr>
        <w:t>4</w:t>
      </w:r>
    </w:p>
    <w:p>
      <w:pPr>
        <w:pStyle w:val="BodyText"/>
        <w:spacing w:before="175" w:line="321" w:lineRule="auto"/>
        <w:ind w:left="1048" w:right="2115"/>
        <w:jc w:val="both"/>
      </w:pPr>
      <w:r>
        <w:t>—</w:t>
      </w:r>
      <w:r>
        <w:rPr>
          <w:rFonts w:ascii="Calibri" w:eastAsia="Calibri" w:hAnsi="Calibri" w:cs="Calibri"/>
        </w:rPr>
        <w:t xml:space="preserve">10mm </w:t>
      </w:r>
      <w:r>
        <w:t>之间，树脂药卷直径应比钻孔直径小３—</w:t>
      </w:r>
      <w:r>
        <w:rPr>
          <w:rFonts w:ascii="Calibri" w:eastAsia="Calibri" w:hAnsi="Calibri" w:cs="Calibri"/>
        </w:rPr>
        <w:t>5mm</w:t>
      </w:r>
      <w:r>
        <w:t>。这样做</w:t>
      </w:r>
      <w:r>
        <w:rPr>
          <w:rFonts w:ascii="Calibri" w:eastAsia="Calibri" w:hAnsi="Calibri" w:cs="Calibri"/>
        </w:rPr>
        <w:t>,</w:t>
      </w:r>
      <w:r>
        <w:t xml:space="preserve">便于钻杆搅拌树脂药卷均匀，使锚杆和钻孔岩壁之间粘结紧密。 </w:t>
      </w:r>
      <w:r>
        <w:rPr>
          <w:rFonts w:ascii="Arial" w:eastAsia="Arial" w:hAnsi="Arial" w:cs="Arial"/>
          <w:rtl/>
        </w:rPr>
        <w:t>ﻭ</w:t>
      </w:r>
      <w:r>
        <w:rPr>
          <w:rFonts w:ascii="Arial" w:eastAsia="Arial" w:hAnsi="Arial" w:cs="Arial"/>
        </w:rPr>
        <w:t xml:space="preserve">      </w:t>
      </w:r>
      <w:r>
        <w:t>根据以上得出结论</w:t>
      </w:r>
      <w:r>
        <w:rPr>
          <w:rFonts w:ascii="Calibri" w:eastAsia="Calibri" w:hAnsi="Calibri" w:cs="Calibri"/>
        </w:rPr>
        <w:t>:</w:t>
      </w:r>
      <w:r>
        <w:t>选择钻孔即钻头直径Φ２</w:t>
      </w:r>
      <w:r>
        <w:rPr>
          <w:rFonts w:ascii="Calibri" w:eastAsia="Calibri" w:hAnsi="Calibri" w:cs="Calibri"/>
        </w:rPr>
        <w:t>7</w:t>
      </w:r>
      <w:r>
        <w:t>—Φ</w:t>
      </w:r>
      <w:r>
        <w:rPr>
          <w:rFonts w:ascii="Calibri" w:eastAsia="Calibri" w:hAnsi="Calibri" w:cs="Calibri"/>
        </w:rPr>
        <w:t>2</w:t>
      </w:r>
      <w:r>
        <w:t>８</w:t>
      </w:r>
      <w:r>
        <w:rPr>
          <w:rFonts w:ascii="Calibri" w:eastAsia="Calibri" w:hAnsi="Calibri" w:cs="Calibri"/>
        </w:rPr>
        <w:t>m</w:t>
      </w:r>
      <w:r>
        <w:t>ｍ，树脂药卷直径Φ</w:t>
      </w:r>
      <w:r>
        <w:rPr>
          <w:rFonts w:ascii="Calibri" w:eastAsia="Calibri" w:hAnsi="Calibri" w:cs="Calibri"/>
        </w:rPr>
        <w:t>23</w:t>
      </w:r>
      <w:r>
        <w:t>，高强度锚杆直径Φ１</w:t>
      </w:r>
      <w:r>
        <w:rPr>
          <w:rFonts w:ascii="Calibri" w:eastAsia="Calibri" w:hAnsi="Calibri" w:cs="Calibri"/>
        </w:rPr>
        <w:t>8</w:t>
      </w:r>
      <w:r>
        <w:t>、Φ２</w:t>
      </w:r>
      <w:r>
        <w:rPr>
          <w:rFonts w:ascii="Calibri" w:eastAsia="Calibri" w:hAnsi="Calibri" w:cs="Calibri"/>
        </w:rPr>
        <w:t>0</w:t>
      </w:r>
      <w:r>
        <w:t>、Φ</w:t>
      </w:r>
      <w:r>
        <w:rPr>
          <w:rFonts w:ascii="Calibri" w:eastAsia="Calibri" w:hAnsi="Calibri" w:cs="Calibri"/>
        </w:rPr>
        <w:t>22</w:t>
      </w:r>
      <w:r>
        <w:t>、Φ</w:t>
      </w:r>
      <w:r>
        <w:rPr>
          <w:rFonts w:ascii="Calibri" w:eastAsia="Calibri" w:hAnsi="Calibri" w:cs="Calibri"/>
        </w:rPr>
        <w:t>2</w:t>
      </w:r>
      <w:r>
        <w:t>４均可行，钻头直径Φ</w:t>
      </w:r>
      <w:r>
        <w:rPr>
          <w:rFonts w:ascii="Calibri" w:eastAsia="Calibri" w:hAnsi="Calibri" w:cs="Calibri"/>
        </w:rPr>
        <w:t xml:space="preserve">32 </w:t>
      </w:r>
      <w:r>
        <w:t>则偏大</w:t>
      </w:r>
      <w:r>
        <w:t>。</w:t>
      </w:r>
    </w:p>
    <w:p>
      <w:pPr>
        <w:pStyle w:val="Heading2"/>
        <w:spacing w:line="535" w:lineRule="exact"/>
        <w:ind w:left="2099"/>
      </w:pPr>
      <w:r>
        <w:t>㈢、托盘力学性能应与锚杆杆体的性能相匹配</w:t>
      </w:r>
    </w:p>
    <w:p>
      <w:pPr>
        <w:pStyle w:val="BodyText"/>
        <w:tabs>
          <w:tab w:val="left" w:pos="8724"/>
          <w:tab w:val="left" w:pos="10186"/>
        </w:tabs>
        <w:spacing w:before="182" w:line="321" w:lineRule="auto"/>
        <w:ind w:left="1048" w:right="2105" w:firstLine="1047"/>
        <w:jc w:val="both"/>
      </w:pPr>
      <w:r>
        <w:t>托盘的作用可分为二个方</w:t>
      </w:r>
      <w:r>
        <w:rPr>
          <w:spacing w:val="-7"/>
        </w:rPr>
        <w:t>面</w:t>
      </w:r>
      <w:r>
        <w:rPr>
          <w:rFonts w:ascii="Calibri" w:eastAsia="Calibri" w:cs="Calibri"/>
          <w:spacing w:val="-3"/>
        </w:rPr>
        <w:t>:</w:t>
      </w:r>
      <w:r>
        <w:rPr>
          <w:rFonts w:ascii="Arial" w:eastAsia="Arial" w:cs="Arial"/>
          <w:spacing w:val="-3"/>
          <w:rtl/>
        </w:rPr>
        <w:t>ﻭ</w:t>
      </w:r>
      <w:r>
        <w:rPr>
          <w:rFonts w:ascii="Arial" w:eastAsia="Arial" w:cs="Arial"/>
          <w:spacing w:val="-3"/>
        </w:rPr>
        <w:tab/>
      </w:r>
      <w:r>
        <w:rPr>
          <w:rFonts w:ascii="Calibri" w:eastAsia="Calibri" w:cs="Calibri"/>
        </w:rPr>
        <w:t>1</w:t>
      </w:r>
      <w:r>
        <w:rPr>
          <w:spacing w:val="-162"/>
        </w:rPr>
        <w:t>、</w:t>
      </w:r>
      <w:r>
        <w:t>一是通过螺母施加一定的扭</w:t>
      </w:r>
      <w:r>
        <w:rPr>
          <w:spacing w:val="-16"/>
        </w:rPr>
        <w:t>矩</w:t>
      </w:r>
      <w:r>
        <w:t>使托盘压紧巷道围岩表</w:t>
      </w:r>
      <w:r>
        <w:rPr>
          <w:spacing w:val="11"/>
        </w:rPr>
        <w:t>面</w:t>
      </w:r>
      <w:r>
        <w:rPr>
          <w:rFonts w:ascii="Calibri" w:eastAsia="Calibri" w:cs="Calibri"/>
        </w:rPr>
        <w:t>,</w:t>
      </w:r>
      <w:r>
        <w:t>给锚杆提供预紧力，并使预紧力扩散到锚杆周围的煤</w:t>
      </w:r>
      <w:r>
        <w:rPr>
          <w:rFonts w:ascii="Calibri" w:eastAsia="Calibri" w:cs="Calibri"/>
        </w:rPr>
        <w:t>(</w:t>
      </w:r>
      <w:r>
        <w:t>岩</w:t>
      </w:r>
      <w:r>
        <w:rPr>
          <w:spacing w:val="-87"/>
        </w:rPr>
        <w:t>）</w:t>
      </w:r>
      <w:r>
        <w:t>体中</w:t>
      </w:r>
      <w:r>
        <w:rPr>
          <w:rFonts w:ascii="Calibri" w:eastAsia="Calibri" w:cs="Calibri"/>
          <w:spacing w:val="-5"/>
        </w:rPr>
        <w:t>,</w:t>
      </w:r>
      <w:r>
        <w:t>从而改善围岩应力状</w:t>
      </w:r>
      <w:r>
        <w:rPr>
          <w:spacing w:val="-10"/>
        </w:rPr>
        <w:t>态</w:t>
      </w:r>
      <w:r>
        <w:rPr>
          <w:rFonts w:ascii="Calibri" w:eastAsia="Calibri" w:cs="Calibri"/>
        </w:rPr>
        <w:t>,</w:t>
      </w:r>
      <w:r>
        <w:t>抑制围岩离层</w:t>
      </w:r>
      <w:r>
        <w:rPr>
          <w:spacing w:val="-90"/>
        </w:rPr>
        <w:t>、</w:t>
      </w:r>
      <w:r>
        <w:t>结构面滑动和节理</w:t>
      </w:r>
      <w:r>
        <w:rPr>
          <w:spacing w:val="-15"/>
        </w:rPr>
        <w:t>裂</w:t>
      </w:r>
      <w:r>
        <w:t>隙的张开，实现锚杆主动及时支护作用</w:t>
      </w:r>
      <w:r>
        <w:rPr>
          <w:spacing w:val="62"/>
        </w:rPr>
        <w:t>。</w:t>
      </w:r>
      <w:r>
        <w:rPr>
          <w:rFonts w:ascii="Arial" w:eastAsia="Arial" w:cs="Arial"/>
          <w:rtl/>
        </w:rPr>
        <w:t>ﻭ</w:t>
      </w:r>
      <w:r>
        <w:rPr>
          <w:rFonts w:ascii="Arial" w:eastAsia="Arial" w:cs="Arial"/>
        </w:rPr>
        <w:tab/>
      </w:r>
      <w:r>
        <w:rPr>
          <w:rFonts w:ascii="Calibri" w:eastAsia="Calibri" w:cs="Calibri"/>
        </w:rPr>
        <w:t>2</w:t>
      </w:r>
      <w:r>
        <w:t>、其二是围岩变形使</w:t>
      </w:r>
      <w:r>
        <w:t>载</w:t>
      </w:r>
    </w:p>
    <w:p>
      <w:pPr>
        <w:spacing w:after="0" w:line="321" w:lineRule="auto"/>
        <w:jc w:val="both"/>
        <w:sectPr>
          <w:pgSz w:w="17860" w:h="25260"/>
          <w:pgMar w:top="1880" w:right="0" w:bottom="280" w:left="1080" w:header="708" w:footer="708"/>
          <w:pgNumType w:start="8"/>
          <w:cols w:space="708"/>
        </w:sectPr>
      </w:pPr>
    </w:p>
    <w:p>
      <w:pPr>
        <w:pStyle w:val="BodyText"/>
        <w:tabs>
          <w:tab w:val="left" w:pos="5372"/>
          <w:tab w:val="left" w:pos="6506"/>
          <w:tab w:val="left" w:pos="8050"/>
          <w:tab w:val="left" w:pos="10618"/>
        </w:tabs>
        <w:spacing w:before="24" w:line="321" w:lineRule="auto"/>
        <w:ind w:left="1048" w:right="1987"/>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219"/>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1340845" cy="15849219"/>
                    </a:xfrm>
                    <a:prstGeom prst="rect">
                      <a:avLst/>
                    </a:prstGeom>
                  </pic:spPr>
                </pic:pic>
              </a:graphicData>
            </a:graphic>
          </wp:anchor>
        </w:drawing>
      </w:r>
      <w:r>
        <w:t>荷作用在托盘上，通过托盘将载荷传递到锚杆杆体，充分发挥锚杆控制围</w:t>
      </w:r>
      <w:r>
        <w:rPr>
          <w:w w:val="100"/>
        </w:rPr>
        <w:t>岩变形的作用</w:t>
      </w:r>
      <w:r>
        <w:rPr>
          <w:spacing w:val="-101"/>
          <w:w w:val="100"/>
        </w:rPr>
        <w:t>。</w:t>
      </w:r>
      <w:r>
        <w:rPr>
          <w:rFonts w:ascii="Arial" w:eastAsia="Arial" w:hAnsi="Arial" w:cs="Arial"/>
          <w:w w:val="100"/>
          <w:rtl/>
        </w:rPr>
        <w:t>ﻭ</w:t>
      </w:r>
      <w:r>
        <w:rPr>
          <w:rFonts w:ascii="Arial" w:eastAsia="Arial" w:hAnsi="Arial" w:cs="Arial"/>
        </w:rPr>
        <w:tab/>
      </w:r>
      <w:r>
        <w:rPr>
          <w:w w:val="100"/>
        </w:rPr>
        <w:t>３</w:t>
      </w:r>
      <w:r>
        <w:rPr>
          <w:spacing w:val="-94"/>
          <w:w w:val="100"/>
        </w:rPr>
        <w:t>、</w:t>
      </w:r>
      <w:r>
        <w:rPr>
          <w:w w:val="100"/>
        </w:rPr>
        <w:t>所以</w:t>
      </w:r>
      <w:r>
        <w:rPr>
          <w:rFonts w:ascii="Calibri" w:eastAsia="Calibri" w:hAnsi="Calibri" w:cs="Calibri"/>
          <w:spacing w:val="-1"/>
          <w:w w:val="100"/>
        </w:rPr>
        <w:t>,</w:t>
      </w:r>
      <w:r>
        <w:rPr>
          <w:w w:val="100"/>
        </w:rPr>
        <w:t>质量标准化</w:t>
      </w:r>
      <w:r>
        <w:rPr>
          <w:spacing w:val="-113"/>
        </w:rPr>
        <w:t xml:space="preserve"> </w:t>
      </w:r>
      <w:r>
        <w:rPr>
          <w:rFonts w:ascii="Calibri" w:eastAsia="Calibri" w:hAnsi="Calibri" w:cs="Calibri"/>
          <w:spacing w:val="-2"/>
          <w:w w:val="100"/>
        </w:rPr>
        <w:t>P</w:t>
      </w:r>
      <w:r>
        <w:rPr>
          <w:w w:val="100"/>
        </w:rPr>
        <w:t>５</w:t>
      </w:r>
      <w:r>
        <w:rPr>
          <w:rFonts w:ascii="Calibri" w:eastAsia="Calibri" w:hAnsi="Calibri" w:cs="Calibri"/>
          <w:w w:val="100"/>
        </w:rPr>
        <w:t>8</w:t>
      </w:r>
      <w:r>
        <w:rPr>
          <w:rFonts w:ascii="Calibri" w:eastAsia="Calibri" w:hAnsi="Calibri" w:cs="Calibri"/>
          <w:spacing w:val="8"/>
        </w:rPr>
        <w:t xml:space="preserve"> </w:t>
      </w:r>
      <w:r>
        <w:rPr>
          <w:w w:val="100"/>
        </w:rPr>
        <w:t>页</w:t>
      </w:r>
      <w:r>
        <w:rPr>
          <w:spacing w:val="-303"/>
          <w:w w:val="100"/>
        </w:rPr>
        <w:t>：</w:t>
      </w:r>
      <w:r>
        <w:rPr>
          <w:w w:val="100"/>
        </w:rPr>
        <w:t>“锚杆安装质量要</w:t>
      </w:r>
      <w:r>
        <w:rPr>
          <w:spacing w:val="-10"/>
          <w:w w:val="100"/>
        </w:rPr>
        <w:t>求</w:t>
      </w:r>
      <w:r>
        <w:rPr>
          <w:rFonts w:ascii="Calibri" w:eastAsia="Calibri" w:hAnsi="Calibri" w:cs="Calibri"/>
          <w:w w:val="100"/>
        </w:rPr>
        <w:t>:</w:t>
      </w:r>
      <w:r>
        <w:t>托盘密贴壁</w:t>
      </w:r>
      <w:r>
        <w:rPr>
          <w:spacing w:val="21"/>
        </w:rPr>
        <w:t>面</w:t>
      </w:r>
      <w:r>
        <w:rPr>
          <w:rFonts w:ascii="Calibri" w:eastAsia="Calibri" w:hAnsi="Calibri" w:cs="Calibri"/>
        </w:rPr>
        <w:t>,</w:t>
      </w:r>
      <w:r>
        <w:t>不松</w:t>
      </w:r>
      <w:r>
        <w:rPr>
          <w:spacing w:val="11"/>
        </w:rPr>
        <w:t>动</w:t>
      </w:r>
      <w:r>
        <w:rPr>
          <w:rFonts w:ascii="Calibri" w:eastAsia="Calibri" w:hAnsi="Calibri" w:cs="Calibri"/>
        </w:rPr>
        <w:t>,</w:t>
      </w:r>
      <w:r>
        <w:t>未接触部位必须楔紧</w:t>
      </w:r>
      <w:r>
        <w:rPr>
          <w:spacing w:val="-173"/>
        </w:rPr>
        <w:t>。</w:t>
      </w:r>
      <w:r>
        <w:t>”</w:t>
      </w:r>
      <w:r>
        <w:rPr>
          <w:rFonts w:ascii="Calibri" w:eastAsia="Calibri" w:hAnsi="Calibri" w:cs="Calibri"/>
        </w:rPr>
        <w:t>4</w:t>
        <w:tab/>
      </w:r>
      <w:r>
        <w:rPr>
          <w:rFonts w:ascii="Arial" w:eastAsia="Arial" w:hAnsi="Arial" w:cs="Arial"/>
          <w:spacing w:val="33"/>
          <w:rtl/>
        </w:rPr>
        <w:t>ﻭ</w:t>
      </w:r>
      <w:r>
        <w:t>、托盘强度不足，安装质量差，受较大偏载等都会显著降低锚杆的作</w:t>
      </w:r>
      <w:r>
        <w:rPr>
          <w:spacing w:val="-67"/>
        </w:rPr>
        <w:t>用</w:t>
      </w:r>
      <w:r>
        <w:rPr>
          <w:rFonts w:ascii="Calibri" w:eastAsia="Calibri" w:hAnsi="Calibri" w:cs="Calibri"/>
        </w:rPr>
        <w:t>,</w:t>
      </w:r>
      <w:r>
        <w:t>对于端</w:t>
      </w:r>
      <w:r>
        <w:rPr>
          <w:spacing w:val="-4"/>
        </w:rPr>
        <w:t>锚</w:t>
      </w:r>
      <w:r>
        <w:rPr>
          <w:rFonts w:ascii="Calibri" w:eastAsia="Calibri" w:hAnsi="Calibri" w:cs="Calibri"/>
        </w:rPr>
        <w:t>,</w:t>
      </w:r>
      <w:r>
        <w:t>托盘是锚杆尾部接触围岩的构件，通过托盘给锚杆施加预紧力，传递围岩载荷至锚杆杆体。托盘本身失效</w:t>
      </w:r>
      <w:r>
        <w:rPr>
          <w:spacing w:val="11"/>
        </w:rPr>
        <w:t>的</w:t>
      </w:r>
      <w:r>
        <w:rPr>
          <w:rFonts w:ascii="Calibri" w:eastAsia="Calibri" w:hAnsi="Calibri" w:cs="Calibri"/>
        </w:rPr>
        <w:t>,</w:t>
      </w:r>
      <w:r>
        <w:t>以及托盘下方围岩松散脱落，导致托盘与围岩表面不贴紧</w:t>
      </w:r>
      <w:r>
        <w:rPr>
          <w:rFonts w:ascii="Calibri" w:eastAsia="Calibri" w:hAnsi="Calibri" w:cs="Calibri"/>
        </w:rPr>
        <w:t>,</w:t>
      </w:r>
      <w:r>
        <w:t>都会使锚杆失去支护作用</w:t>
      </w:r>
      <w:r>
        <w:rPr>
          <w:spacing w:val="-54"/>
        </w:rPr>
        <w:t>。</w:t>
      </w:r>
      <w:r>
        <w:rPr>
          <w:rFonts w:ascii="Arial" w:eastAsia="Arial" w:hAnsi="Arial" w:cs="Arial"/>
          <w:rtl/>
        </w:rPr>
        <w:t>ﻭ</w:t>
      </w:r>
      <w:r>
        <w:rPr>
          <w:rFonts w:ascii="Arial" w:eastAsia="Arial" w:hAnsi="Arial" w:cs="Arial"/>
        </w:rPr>
        <w:tab/>
      </w:r>
      <w:r>
        <w:t>５、一般来讲：硬岩，要求托盘直</w:t>
      </w:r>
      <w:r>
        <w:rPr>
          <w:spacing w:val="-17"/>
        </w:rPr>
        <w:t>径</w:t>
      </w:r>
      <w:r>
        <w:t>可小些，厚度要求厚些</w:t>
      </w:r>
      <w:r>
        <w:rPr>
          <w:spacing w:val="-5"/>
        </w:rPr>
        <w:t>；</w:t>
      </w:r>
      <w:r>
        <w:rPr>
          <w:rFonts w:ascii="Calibri" w:eastAsia="Calibri" w:hAnsi="Calibri" w:cs="Calibri"/>
          <w:spacing w:val="-5"/>
        </w:rPr>
        <w:t>6</w:t>
        <w:tab/>
      </w:r>
      <w:r>
        <w:rPr>
          <w:rFonts w:ascii="Arial" w:eastAsia="Arial" w:hAnsi="Arial" w:cs="Arial"/>
          <w:spacing w:val="34"/>
          <w:rtl/>
        </w:rPr>
        <w:t>ﻭ</w:t>
      </w:r>
      <w:r>
        <w:t>、软岩</w:t>
      </w:r>
      <w:r>
        <w:rPr>
          <w:rFonts w:ascii="Calibri" w:eastAsia="Calibri" w:hAnsi="Calibri" w:cs="Calibri"/>
          <w:spacing w:val="-5"/>
        </w:rPr>
        <w:t>,</w:t>
      </w:r>
      <w:r>
        <w:t>要求托盘直径大些，厚度可薄些</w:t>
      </w:r>
      <w:r>
        <w:t>。</w:t>
      </w:r>
    </w:p>
    <w:p>
      <w:pPr>
        <w:pStyle w:val="BodyText"/>
        <w:spacing w:line="321" w:lineRule="auto"/>
        <w:ind w:left="1048" w:right="2110" w:firstLine="838"/>
        <w:jc w:val="both"/>
      </w:pPr>
      <w:r>
        <w:rPr>
          <w:spacing w:val="-4"/>
        </w:rPr>
        <w:t>７、锚杆与锚索共同支护巷道的变形匹配</w:t>
      </w:r>
      <w:r>
        <w:rPr>
          <w:rFonts w:ascii="Arial" w:eastAsia="Arial" w:cs="Arial"/>
          <w:rtl/>
        </w:rPr>
        <w:t>ﻭ</w:t>
      </w:r>
      <w:r>
        <w:rPr>
          <w:rFonts w:ascii="Arial" w:eastAsia="Arial" w:cs="Arial"/>
          <w:spacing w:val="22"/>
        </w:rPr>
        <w:t xml:space="preserve">    </w:t>
      </w:r>
      <w:r>
        <w:rPr>
          <w:spacing w:val="-2"/>
        </w:rPr>
        <w:t>一般认为锚杆属刚性支</w:t>
      </w:r>
      <w:r>
        <w:t>护体</w:t>
      </w:r>
      <w:r>
        <w:rPr>
          <w:rFonts w:ascii="Calibri" w:eastAsia="Calibri" w:cs="Calibri"/>
        </w:rPr>
        <w:t>,</w:t>
      </w:r>
      <w:r>
        <w:rPr>
          <w:spacing w:val="-1"/>
        </w:rPr>
        <w:t>能立即承载</w:t>
      </w:r>
      <w:r>
        <w:rPr>
          <w:rFonts w:ascii="Calibri" w:eastAsia="Calibri" w:cs="Calibri"/>
        </w:rPr>
        <w:t>,</w:t>
      </w:r>
      <w:r>
        <w:rPr>
          <w:spacing w:val="-11"/>
        </w:rPr>
        <w:t>适合煤巷顶板及时主动支护的要求；而锚索属柔性支护体</w:t>
      </w:r>
      <w:r>
        <w:rPr>
          <w:rFonts w:ascii="Calibri" w:eastAsia="Calibri" w:cs="Calibri"/>
          <w:spacing w:val="-12"/>
        </w:rPr>
        <w:t xml:space="preserve">, </w:t>
      </w:r>
      <w:r>
        <w:rPr>
          <w:spacing w:val="-1"/>
        </w:rPr>
        <w:t>不能立即承载</w:t>
      </w:r>
      <w:r>
        <w:rPr>
          <w:rFonts w:ascii="Calibri" w:eastAsia="Calibri" w:cs="Calibri"/>
        </w:rPr>
        <w:t>,</w:t>
      </w:r>
      <w:r>
        <w:t>然而煤巷所看到的恰恰与此差别很大</w:t>
      </w:r>
      <w:r>
        <w:t>。</w:t>
      </w:r>
    </w:p>
    <w:p>
      <w:pPr>
        <w:pStyle w:val="Heading2"/>
        <w:spacing w:line="535" w:lineRule="exact"/>
        <w:ind w:left="1667"/>
      </w:pPr>
      <w:r>
        <w:drawing>
          <wp:anchor distT="0" distB="0" distL="0" distR="0" simplePos="0" relativeHeight="251672576" behindDoc="1" locked="0" layoutInCell="1" allowOverlap="1">
            <wp:simplePos x="0" y="0"/>
            <wp:positionH relativeFrom="page">
              <wp:posOffset>1231900</wp:posOffset>
            </wp:positionH>
            <wp:positionV relativeFrom="paragraph">
              <wp:posOffset>491195</wp:posOffset>
            </wp:positionV>
            <wp:extent cx="9007125" cy="2723673"/>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9007125" cy="2723673"/>
                    </a:xfrm>
                    <a:prstGeom prst="rect">
                      <a:avLst/>
                    </a:prstGeom>
                  </pic:spPr>
                </pic:pic>
              </a:graphicData>
            </a:graphic>
          </wp:anchor>
        </w:drawing>
      </w:r>
      <w:r>
        <w:t>五、树脂锚固剂搅拌、安装测试要求</w:t>
      </w:r>
    </w:p>
    <w:p>
      <w:pPr>
        <w:pStyle w:val="BodyText"/>
        <w:rPr>
          <w:b/>
          <w:sz w:val="20"/>
        </w:rPr>
      </w:pPr>
    </w:p>
    <w:p>
      <w:pPr>
        <w:pStyle w:val="BodyText"/>
        <w:rPr>
          <w:b/>
          <w:sz w:val="20"/>
        </w:rPr>
      </w:pPr>
    </w:p>
    <w:p>
      <w:pPr>
        <w:pStyle w:val="BodyText"/>
        <w:spacing w:before="8"/>
        <w:rPr>
          <w:b/>
          <w:sz w:val="13"/>
        </w:rPr>
      </w:pPr>
    </w:p>
    <w:tbl>
      <w:tblPr>
        <w:tblStyle w:val="TableNormal1"/>
        <w:tblW w:w="0" w:type="auto"/>
        <w:jc w:val="left"/>
        <w:tblInd w:w="11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5"/>
        <w:gridCol w:w="1220"/>
        <w:gridCol w:w="1998"/>
        <w:gridCol w:w="2736"/>
        <w:gridCol w:w="2128"/>
        <w:gridCol w:w="2710"/>
        <w:gridCol w:w="1955"/>
      </w:tblGrid>
      <w:tr>
        <w:tblPrEx>
          <w:tblW w:w="0" w:type="auto"/>
          <w:jc w:val="left"/>
          <w:tblInd w:w="11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8"/>
          <w:jc w:val="left"/>
        </w:trPr>
        <w:tc>
          <w:tcPr>
            <w:tcW w:w="1045" w:type="dxa"/>
          </w:tcPr>
          <w:p>
            <w:pPr>
              <w:pStyle w:val="TableParagraph"/>
              <w:spacing w:line="411" w:lineRule="exact"/>
              <w:ind w:left="30" w:right="254"/>
              <w:rPr>
                <w:sz w:val="36"/>
              </w:rPr>
            </w:pPr>
            <w:r>
              <w:rPr>
                <w:sz w:val="36"/>
              </w:rPr>
              <w:t>类型</w:t>
            </w:r>
          </w:p>
        </w:tc>
        <w:tc>
          <w:tcPr>
            <w:tcW w:w="1220" w:type="dxa"/>
          </w:tcPr>
          <w:p>
            <w:pPr>
              <w:pStyle w:val="TableParagraph"/>
              <w:spacing w:line="411" w:lineRule="exact"/>
              <w:ind w:right="222"/>
              <w:jc w:val="right"/>
              <w:rPr>
                <w:sz w:val="36"/>
              </w:rPr>
            </w:pPr>
            <w:r>
              <w:rPr>
                <w:sz w:val="36"/>
              </w:rPr>
              <w:t>特性</w:t>
            </w:r>
          </w:p>
        </w:tc>
        <w:tc>
          <w:tcPr>
            <w:tcW w:w="1998" w:type="dxa"/>
          </w:tcPr>
          <w:p>
            <w:pPr>
              <w:pStyle w:val="TableParagraph"/>
              <w:spacing w:line="411" w:lineRule="exact"/>
              <w:ind w:left="225"/>
              <w:jc w:val="left"/>
              <w:rPr>
                <w:sz w:val="36"/>
              </w:rPr>
            </w:pPr>
            <w:r>
              <w:rPr>
                <w:sz w:val="36"/>
              </w:rPr>
              <w:t>颜色识别</w:t>
            </w:r>
          </w:p>
        </w:tc>
        <w:tc>
          <w:tcPr>
            <w:tcW w:w="2736" w:type="dxa"/>
          </w:tcPr>
          <w:p>
            <w:pPr>
              <w:pStyle w:val="TableParagraph"/>
              <w:spacing w:line="411" w:lineRule="exact"/>
              <w:ind w:left="314" w:right="222"/>
              <w:rPr>
                <w:sz w:val="36"/>
              </w:rPr>
            </w:pPr>
            <w:r>
              <w:rPr>
                <w:sz w:val="36"/>
              </w:rPr>
              <w:t>凝胶时间（s)</w:t>
            </w:r>
          </w:p>
        </w:tc>
        <w:tc>
          <w:tcPr>
            <w:tcW w:w="2128" w:type="dxa"/>
          </w:tcPr>
          <w:p>
            <w:pPr>
              <w:pStyle w:val="TableParagraph"/>
              <w:spacing w:line="411" w:lineRule="exact"/>
              <w:ind w:left="226" w:right="242"/>
              <w:rPr>
                <w:sz w:val="36"/>
              </w:rPr>
            </w:pPr>
            <w:r>
              <w:rPr>
                <w:sz w:val="36"/>
              </w:rPr>
              <w:t>搅拌（s）</w:t>
            </w:r>
          </w:p>
        </w:tc>
        <w:tc>
          <w:tcPr>
            <w:tcW w:w="2710" w:type="dxa"/>
          </w:tcPr>
          <w:p>
            <w:pPr>
              <w:pStyle w:val="TableParagraph"/>
              <w:spacing w:line="411" w:lineRule="exact"/>
              <w:ind w:left="248" w:right="262"/>
              <w:rPr>
                <w:sz w:val="36"/>
              </w:rPr>
            </w:pPr>
            <w:r>
              <w:rPr>
                <w:sz w:val="36"/>
              </w:rPr>
              <w:t>安装托盘(分)</w:t>
            </w:r>
          </w:p>
        </w:tc>
        <w:tc>
          <w:tcPr>
            <w:tcW w:w="1955" w:type="dxa"/>
          </w:tcPr>
          <w:p>
            <w:pPr>
              <w:pStyle w:val="TableParagraph"/>
              <w:spacing w:line="411" w:lineRule="exact"/>
              <w:ind w:left="266" w:right="29"/>
              <w:rPr>
                <w:sz w:val="36"/>
              </w:rPr>
            </w:pPr>
            <w:r>
              <w:rPr>
                <w:sz w:val="36"/>
              </w:rPr>
              <w:t>测试（分)</w:t>
            </w:r>
          </w:p>
        </w:tc>
      </w:tr>
      <w:tr>
        <w:tblPrEx>
          <w:tblW w:w="0" w:type="auto"/>
          <w:jc w:val="left"/>
          <w:tblInd w:w="1106" w:type="dxa"/>
          <w:tblLayout w:type="fixed"/>
          <w:tblCellMar>
            <w:top w:w="0" w:type="dxa"/>
            <w:left w:w="0" w:type="dxa"/>
            <w:bottom w:w="0" w:type="dxa"/>
            <w:right w:w="0" w:type="dxa"/>
          </w:tblCellMar>
          <w:tblLook w:val="01E0"/>
        </w:tblPrEx>
        <w:trPr>
          <w:trHeight w:val="817"/>
          <w:jc w:val="left"/>
        </w:trPr>
        <w:tc>
          <w:tcPr>
            <w:tcW w:w="1045" w:type="dxa"/>
          </w:tcPr>
          <w:p>
            <w:pPr>
              <w:pStyle w:val="TableParagraph"/>
              <w:spacing w:before="217"/>
              <w:ind w:left="30" w:right="254"/>
              <w:rPr>
                <w:sz w:val="36"/>
              </w:rPr>
            </w:pPr>
            <w:r>
              <w:rPr>
                <w:sz w:val="36"/>
              </w:rPr>
              <w:t>CK</w:t>
            </w:r>
          </w:p>
        </w:tc>
        <w:tc>
          <w:tcPr>
            <w:tcW w:w="1220" w:type="dxa"/>
          </w:tcPr>
          <w:p>
            <w:pPr>
              <w:pStyle w:val="TableParagraph"/>
              <w:spacing w:before="217"/>
              <w:ind w:right="222"/>
              <w:jc w:val="right"/>
              <w:rPr>
                <w:sz w:val="36"/>
              </w:rPr>
            </w:pPr>
            <w:r>
              <w:rPr>
                <w:sz w:val="36"/>
              </w:rPr>
              <w:t>超快</w:t>
            </w:r>
          </w:p>
        </w:tc>
        <w:tc>
          <w:tcPr>
            <w:tcW w:w="1998" w:type="dxa"/>
          </w:tcPr>
          <w:p>
            <w:pPr>
              <w:pStyle w:val="TableParagraph"/>
              <w:spacing w:before="217"/>
              <w:ind w:left="675"/>
              <w:jc w:val="left"/>
              <w:rPr>
                <w:sz w:val="36"/>
              </w:rPr>
            </w:pPr>
            <w:r>
              <w:rPr>
                <w:sz w:val="36"/>
              </w:rPr>
              <w:t>红色</w:t>
            </w:r>
          </w:p>
        </w:tc>
        <w:tc>
          <w:tcPr>
            <w:tcW w:w="2736" w:type="dxa"/>
          </w:tcPr>
          <w:p>
            <w:pPr>
              <w:pStyle w:val="TableParagraph"/>
              <w:spacing w:before="217"/>
              <w:ind w:left="314" w:right="222"/>
              <w:rPr>
                <w:sz w:val="36"/>
              </w:rPr>
            </w:pPr>
            <w:r>
              <w:rPr>
                <w:sz w:val="36"/>
              </w:rPr>
              <w:t>8~40</w:t>
            </w:r>
          </w:p>
        </w:tc>
        <w:tc>
          <w:tcPr>
            <w:tcW w:w="2128" w:type="dxa"/>
          </w:tcPr>
          <w:p>
            <w:pPr>
              <w:pStyle w:val="TableParagraph"/>
              <w:spacing w:before="217"/>
              <w:ind w:left="226" w:right="241"/>
              <w:rPr>
                <w:sz w:val="36"/>
              </w:rPr>
            </w:pPr>
            <w:r>
              <w:rPr>
                <w:sz w:val="36"/>
              </w:rPr>
              <w:t>1５</w:t>
            </w:r>
          </w:p>
        </w:tc>
        <w:tc>
          <w:tcPr>
            <w:tcW w:w="2710" w:type="dxa"/>
          </w:tcPr>
          <w:p>
            <w:pPr>
              <w:pStyle w:val="TableParagraph"/>
              <w:spacing w:before="217"/>
              <w:ind w:left="247" w:right="262"/>
              <w:rPr>
                <w:sz w:val="36"/>
              </w:rPr>
            </w:pPr>
            <w:r>
              <w:rPr>
                <w:sz w:val="36"/>
              </w:rPr>
              <w:t>&gt;5</w:t>
            </w:r>
          </w:p>
        </w:tc>
        <w:tc>
          <w:tcPr>
            <w:tcW w:w="1955" w:type="dxa"/>
          </w:tcPr>
          <w:p>
            <w:pPr>
              <w:pStyle w:val="TableParagraph"/>
              <w:spacing w:before="217"/>
              <w:ind w:left="266" w:right="29"/>
              <w:rPr>
                <w:sz w:val="36"/>
              </w:rPr>
            </w:pPr>
            <w:r>
              <w:rPr>
                <w:sz w:val="36"/>
              </w:rPr>
              <w:t>＞10</w:t>
            </w:r>
          </w:p>
        </w:tc>
      </w:tr>
      <w:tr>
        <w:tblPrEx>
          <w:tblW w:w="0" w:type="auto"/>
          <w:jc w:val="left"/>
          <w:tblInd w:w="1106" w:type="dxa"/>
          <w:tblLayout w:type="fixed"/>
          <w:tblCellMar>
            <w:top w:w="0" w:type="dxa"/>
            <w:left w:w="0" w:type="dxa"/>
            <w:bottom w:w="0" w:type="dxa"/>
            <w:right w:w="0" w:type="dxa"/>
          </w:tblCellMar>
          <w:tblLook w:val="01E0"/>
        </w:tblPrEx>
        <w:trPr>
          <w:trHeight w:val="801"/>
          <w:jc w:val="left"/>
        </w:trPr>
        <w:tc>
          <w:tcPr>
            <w:tcW w:w="1045" w:type="dxa"/>
          </w:tcPr>
          <w:p>
            <w:pPr>
              <w:pStyle w:val="TableParagraph"/>
              <w:spacing w:before="138"/>
              <w:ind w:right="224"/>
              <w:rPr>
                <w:sz w:val="36"/>
              </w:rPr>
            </w:pPr>
            <w:r>
              <w:rPr>
                <w:sz w:val="36"/>
              </w:rPr>
              <w:t>Ｋ</w:t>
            </w:r>
          </w:p>
        </w:tc>
        <w:tc>
          <w:tcPr>
            <w:tcW w:w="1220" w:type="dxa"/>
          </w:tcPr>
          <w:p>
            <w:pPr>
              <w:pStyle w:val="TableParagraph"/>
              <w:spacing w:before="138"/>
              <w:ind w:right="222"/>
              <w:jc w:val="right"/>
              <w:rPr>
                <w:sz w:val="36"/>
              </w:rPr>
            </w:pPr>
            <w:r>
              <w:rPr>
                <w:sz w:val="36"/>
              </w:rPr>
              <w:t>快速</w:t>
            </w:r>
          </w:p>
        </w:tc>
        <w:tc>
          <w:tcPr>
            <w:tcW w:w="1998" w:type="dxa"/>
          </w:tcPr>
          <w:p>
            <w:pPr>
              <w:pStyle w:val="TableParagraph"/>
              <w:spacing w:before="138"/>
              <w:ind w:left="675"/>
              <w:jc w:val="left"/>
              <w:rPr>
                <w:sz w:val="36"/>
              </w:rPr>
            </w:pPr>
            <w:r>
              <w:rPr>
                <w:sz w:val="36"/>
              </w:rPr>
              <w:t>蓝色</w:t>
            </w:r>
          </w:p>
        </w:tc>
        <w:tc>
          <w:tcPr>
            <w:tcW w:w="2736" w:type="dxa"/>
          </w:tcPr>
          <w:p>
            <w:pPr>
              <w:pStyle w:val="TableParagraph"/>
              <w:spacing w:before="138"/>
              <w:ind w:left="314" w:right="222"/>
              <w:rPr>
                <w:sz w:val="36"/>
              </w:rPr>
            </w:pPr>
            <w:r>
              <w:rPr>
                <w:sz w:val="36"/>
              </w:rPr>
              <w:t>4１～９0</w:t>
            </w:r>
          </w:p>
        </w:tc>
        <w:tc>
          <w:tcPr>
            <w:tcW w:w="2128" w:type="dxa"/>
          </w:tcPr>
          <w:p>
            <w:pPr>
              <w:pStyle w:val="TableParagraph"/>
              <w:spacing w:before="138"/>
              <w:ind w:left="226" w:right="241"/>
              <w:rPr>
                <w:sz w:val="36"/>
              </w:rPr>
            </w:pPr>
            <w:r>
              <w:rPr>
                <w:sz w:val="36"/>
              </w:rPr>
              <w:t>20</w:t>
            </w:r>
          </w:p>
        </w:tc>
        <w:tc>
          <w:tcPr>
            <w:tcW w:w="2710" w:type="dxa"/>
          </w:tcPr>
          <w:p>
            <w:pPr>
              <w:pStyle w:val="TableParagraph"/>
              <w:spacing w:before="138"/>
              <w:ind w:left="247" w:right="262"/>
              <w:rPr>
                <w:sz w:val="36"/>
              </w:rPr>
            </w:pPr>
            <w:r>
              <w:rPr>
                <w:sz w:val="36"/>
              </w:rPr>
              <w:t>&gt;10</w:t>
            </w:r>
          </w:p>
        </w:tc>
        <w:tc>
          <w:tcPr>
            <w:tcW w:w="1955" w:type="dxa"/>
          </w:tcPr>
          <w:p>
            <w:pPr>
              <w:pStyle w:val="TableParagraph"/>
              <w:spacing w:before="138"/>
              <w:ind w:left="266" w:right="29"/>
              <w:rPr>
                <w:sz w:val="36"/>
              </w:rPr>
            </w:pPr>
            <w:r>
              <w:rPr>
                <w:sz w:val="36"/>
              </w:rPr>
              <w:t>＞2０</w:t>
            </w:r>
          </w:p>
        </w:tc>
      </w:tr>
      <w:tr>
        <w:tblPrEx>
          <w:tblW w:w="0" w:type="auto"/>
          <w:jc w:val="left"/>
          <w:tblInd w:w="1106" w:type="dxa"/>
          <w:tblLayout w:type="fixed"/>
          <w:tblCellMar>
            <w:top w:w="0" w:type="dxa"/>
            <w:left w:w="0" w:type="dxa"/>
            <w:bottom w:w="0" w:type="dxa"/>
            <w:right w:w="0" w:type="dxa"/>
          </w:tblCellMar>
          <w:tblLook w:val="01E0"/>
        </w:tblPrEx>
        <w:trPr>
          <w:trHeight w:val="866"/>
          <w:jc w:val="left"/>
        </w:trPr>
        <w:tc>
          <w:tcPr>
            <w:tcW w:w="1045" w:type="dxa"/>
          </w:tcPr>
          <w:p>
            <w:pPr>
              <w:pStyle w:val="TableParagraph"/>
              <w:spacing w:before="201"/>
              <w:ind w:right="224"/>
              <w:rPr>
                <w:sz w:val="36"/>
              </w:rPr>
            </w:pPr>
            <w:r>
              <w:rPr>
                <w:sz w:val="36"/>
              </w:rPr>
              <w:t>Z</w:t>
            </w:r>
          </w:p>
        </w:tc>
        <w:tc>
          <w:tcPr>
            <w:tcW w:w="1220" w:type="dxa"/>
          </w:tcPr>
          <w:p>
            <w:pPr>
              <w:pStyle w:val="TableParagraph"/>
              <w:spacing w:before="201"/>
              <w:ind w:right="222"/>
              <w:jc w:val="right"/>
              <w:rPr>
                <w:sz w:val="36"/>
              </w:rPr>
            </w:pPr>
            <w:r>
              <w:rPr>
                <w:sz w:val="36"/>
              </w:rPr>
              <w:t>中速</w:t>
            </w:r>
          </w:p>
        </w:tc>
        <w:tc>
          <w:tcPr>
            <w:tcW w:w="1998" w:type="dxa"/>
          </w:tcPr>
          <w:p>
            <w:pPr>
              <w:pStyle w:val="TableParagraph"/>
              <w:spacing w:before="201"/>
              <w:ind w:left="675"/>
              <w:jc w:val="left"/>
              <w:rPr>
                <w:sz w:val="36"/>
              </w:rPr>
            </w:pPr>
            <w:r>
              <w:rPr>
                <w:sz w:val="36"/>
              </w:rPr>
              <w:t>白色</w:t>
            </w:r>
          </w:p>
        </w:tc>
        <w:tc>
          <w:tcPr>
            <w:tcW w:w="2736" w:type="dxa"/>
          </w:tcPr>
          <w:p>
            <w:pPr>
              <w:pStyle w:val="TableParagraph"/>
              <w:spacing w:before="201"/>
              <w:ind w:left="314" w:right="222"/>
              <w:rPr>
                <w:sz w:val="36"/>
              </w:rPr>
            </w:pPr>
            <w:r>
              <w:rPr>
                <w:sz w:val="36"/>
              </w:rPr>
              <w:t>91～１80</w:t>
            </w:r>
          </w:p>
        </w:tc>
        <w:tc>
          <w:tcPr>
            <w:tcW w:w="2128" w:type="dxa"/>
          </w:tcPr>
          <w:p>
            <w:pPr>
              <w:pStyle w:val="TableParagraph"/>
              <w:spacing w:before="201"/>
              <w:ind w:left="226" w:right="241"/>
              <w:rPr>
                <w:sz w:val="36"/>
              </w:rPr>
            </w:pPr>
            <w:r>
              <w:rPr>
                <w:sz w:val="36"/>
              </w:rPr>
              <w:t>３0</w:t>
            </w:r>
          </w:p>
        </w:tc>
        <w:tc>
          <w:tcPr>
            <w:tcW w:w="2710" w:type="dxa"/>
          </w:tcPr>
          <w:p>
            <w:pPr>
              <w:pStyle w:val="TableParagraph"/>
              <w:spacing w:before="201"/>
              <w:ind w:left="247" w:right="262"/>
              <w:rPr>
                <w:sz w:val="36"/>
              </w:rPr>
            </w:pPr>
            <w:r>
              <w:rPr>
                <w:sz w:val="36"/>
              </w:rPr>
              <w:t>&gt;15</w:t>
            </w:r>
          </w:p>
        </w:tc>
        <w:tc>
          <w:tcPr>
            <w:tcW w:w="1955" w:type="dxa"/>
          </w:tcPr>
          <w:p>
            <w:pPr>
              <w:pStyle w:val="TableParagraph"/>
              <w:spacing w:before="201"/>
              <w:ind w:left="266" w:right="29"/>
              <w:rPr>
                <w:sz w:val="36"/>
              </w:rPr>
            </w:pPr>
            <w:r>
              <w:rPr>
                <w:sz w:val="36"/>
              </w:rPr>
              <w:t>&gt;30</w:t>
            </w:r>
          </w:p>
        </w:tc>
      </w:tr>
      <w:tr>
        <w:tblPrEx>
          <w:tblW w:w="0" w:type="auto"/>
          <w:jc w:val="left"/>
          <w:tblInd w:w="1106" w:type="dxa"/>
          <w:tblLayout w:type="fixed"/>
          <w:tblCellMar>
            <w:top w:w="0" w:type="dxa"/>
            <w:left w:w="0" w:type="dxa"/>
            <w:bottom w:w="0" w:type="dxa"/>
            <w:right w:w="0" w:type="dxa"/>
          </w:tblCellMar>
          <w:tblLook w:val="01E0"/>
        </w:tblPrEx>
        <w:trPr>
          <w:trHeight w:val="613"/>
          <w:jc w:val="left"/>
        </w:trPr>
        <w:tc>
          <w:tcPr>
            <w:tcW w:w="1045" w:type="dxa"/>
          </w:tcPr>
          <w:p>
            <w:pPr>
              <w:pStyle w:val="TableParagraph"/>
              <w:spacing w:before="203" w:line="391" w:lineRule="exact"/>
              <w:ind w:right="224"/>
              <w:rPr>
                <w:sz w:val="36"/>
              </w:rPr>
            </w:pPr>
            <w:r>
              <w:rPr>
                <w:sz w:val="36"/>
              </w:rPr>
              <w:t>Ｍ</w:t>
            </w:r>
          </w:p>
        </w:tc>
        <w:tc>
          <w:tcPr>
            <w:tcW w:w="1220" w:type="dxa"/>
          </w:tcPr>
          <w:p>
            <w:pPr>
              <w:pStyle w:val="TableParagraph"/>
              <w:spacing w:before="203" w:line="391" w:lineRule="exact"/>
              <w:ind w:right="222"/>
              <w:jc w:val="right"/>
              <w:rPr>
                <w:sz w:val="36"/>
              </w:rPr>
            </w:pPr>
            <w:r>
              <w:rPr>
                <w:sz w:val="36"/>
              </w:rPr>
              <w:t>慢速</w:t>
            </w:r>
          </w:p>
        </w:tc>
        <w:tc>
          <w:tcPr>
            <w:tcW w:w="1998" w:type="dxa"/>
          </w:tcPr>
          <w:p>
            <w:pPr>
              <w:pStyle w:val="TableParagraph"/>
              <w:spacing w:before="203" w:line="391" w:lineRule="exact"/>
              <w:ind w:left="675"/>
              <w:jc w:val="left"/>
              <w:rPr>
                <w:sz w:val="36"/>
              </w:rPr>
            </w:pPr>
            <w:r>
              <w:rPr>
                <w:sz w:val="36"/>
              </w:rPr>
              <w:t>白色</w:t>
            </w:r>
          </w:p>
        </w:tc>
        <w:tc>
          <w:tcPr>
            <w:tcW w:w="2736" w:type="dxa"/>
          </w:tcPr>
          <w:p>
            <w:pPr>
              <w:pStyle w:val="TableParagraph"/>
              <w:spacing w:before="203" w:line="391" w:lineRule="exact"/>
              <w:ind w:left="314" w:right="222"/>
              <w:rPr>
                <w:sz w:val="36"/>
              </w:rPr>
            </w:pPr>
            <w:r>
              <w:rPr>
                <w:sz w:val="36"/>
              </w:rPr>
              <w:t>&gt;１80</w:t>
            </w:r>
          </w:p>
        </w:tc>
        <w:tc>
          <w:tcPr>
            <w:tcW w:w="2128" w:type="dxa"/>
          </w:tcPr>
          <w:p>
            <w:pPr>
              <w:pStyle w:val="TableParagraph"/>
              <w:spacing w:before="203" w:line="391" w:lineRule="exact"/>
              <w:ind w:left="226" w:right="241"/>
              <w:rPr>
                <w:sz w:val="36"/>
              </w:rPr>
            </w:pPr>
            <w:r>
              <w:rPr>
                <w:sz w:val="36"/>
              </w:rPr>
              <w:t>4０</w:t>
            </w:r>
          </w:p>
        </w:tc>
        <w:tc>
          <w:tcPr>
            <w:tcW w:w="2710" w:type="dxa"/>
          </w:tcPr>
          <w:p>
            <w:pPr>
              <w:pStyle w:val="TableParagraph"/>
              <w:spacing w:before="203" w:line="391" w:lineRule="exact"/>
              <w:ind w:left="247" w:right="262"/>
              <w:rPr>
                <w:sz w:val="36"/>
              </w:rPr>
            </w:pPr>
            <w:r>
              <w:rPr>
                <w:sz w:val="36"/>
              </w:rPr>
              <w:t>＞2０</w:t>
            </w:r>
          </w:p>
        </w:tc>
        <w:tc>
          <w:tcPr>
            <w:tcW w:w="1955" w:type="dxa"/>
          </w:tcPr>
          <w:p>
            <w:pPr>
              <w:pStyle w:val="TableParagraph"/>
              <w:spacing w:before="203" w:line="391" w:lineRule="exact"/>
              <w:ind w:left="266" w:right="29"/>
              <w:rPr>
                <w:sz w:val="36"/>
              </w:rPr>
            </w:pPr>
            <w:r>
              <w:rPr>
                <w:sz w:val="36"/>
              </w:rPr>
              <w:t>&gt;4０</w:t>
            </w:r>
          </w:p>
        </w:tc>
      </w:tr>
    </w:tbl>
    <w:p>
      <w:pPr>
        <w:pStyle w:val="BodyText"/>
        <w:spacing w:before="211" w:line="321" w:lineRule="auto"/>
        <w:ind w:left="1048" w:right="2115" w:firstLine="824"/>
      </w:pPr>
      <w:r>
        <w:t>㈠、规格型号说明</w:t>
      </w:r>
      <w:r>
        <w:rPr>
          <w:rFonts w:ascii="Calibri" w:eastAsia="Calibri"/>
        </w:rPr>
        <w:t>:</w:t>
      </w:r>
      <w:r>
        <w:t>如Ｃ</w:t>
      </w:r>
      <w:r>
        <w:rPr>
          <w:rFonts w:ascii="Calibri" w:eastAsia="Calibri"/>
        </w:rPr>
        <w:t>K</w:t>
      </w:r>
      <w:r>
        <w:t>２３</w:t>
      </w:r>
      <w:r>
        <w:rPr>
          <w:rFonts w:ascii="Calibri" w:eastAsia="Calibri"/>
        </w:rPr>
        <w:t>3</w:t>
      </w:r>
      <w:r>
        <w:t>５，</w:t>
      </w:r>
      <w:r>
        <w:rPr>
          <w:rFonts w:ascii="Calibri" w:eastAsia="Calibri"/>
        </w:rPr>
        <w:t xml:space="preserve">CK </w:t>
      </w:r>
      <w:r>
        <w:t>表示超快；前两位２</w:t>
      </w:r>
      <w:r>
        <w:rPr>
          <w:rFonts w:ascii="Calibri" w:eastAsia="Calibri"/>
        </w:rPr>
        <w:t xml:space="preserve">3 </w:t>
      </w:r>
      <w:r>
        <w:t>表示药卷直径</w:t>
      </w:r>
      <w:r>
        <w:rPr>
          <w:rFonts w:ascii="Calibri" w:eastAsia="Calibri"/>
        </w:rPr>
        <w:t>,</w:t>
      </w:r>
      <w:r>
        <w:t>单位为ｍ</w:t>
      </w:r>
      <w:r>
        <w:rPr>
          <w:rFonts w:ascii="Calibri" w:eastAsia="Calibri"/>
        </w:rPr>
        <w:t>m;</w:t>
      </w:r>
      <w:r>
        <w:t>后两位３５代表药卷长度</w:t>
      </w:r>
      <w:r>
        <w:rPr>
          <w:rFonts w:ascii="Calibri" w:eastAsia="Calibri"/>
        </w:rPr>
        <w:t>,</w:t>
      </w:r>
      <w:r>
        <w:t xml:space="preserve">单位为 </w:t>
      </w:r>
      <w:r>
        <w:rPr>
          <w:rFonts w:ascii="Calibri" w:eastAsia="Calibri"/>
        </w:rPr>
        <w:t>cm</w:t>
      </w:r>
      <w:r>
        <w:t>。</w:t>
      </w:r>
    </w:p>
    <w:p>
      <w:pPr>
        <w:pStyle w:val="BodyText"/>
        <w:spacing w:line="536" w:lineRule="exact"/>
        <w:ind w:left="2308"/>
      </w:pPr>
      <w:r>
        <w:t>㈡、使用两种不同药卷</w:t>
      </w:r>
    </w:p>
    <w:p>
      <w:pPr>
        <w:pStyle w:val="BodyText"/>
        <w:tabs>
          <w:tab w:val="left" w:pos="13178"/>
        </w:tabs>
        <w:spacing w:before="182" w:line="321" w:lineRule="auto"/>
        <w:ind w:left="1048" w:right="2122" w:firstLine="1051"/>
      </w:pPr>
      <w:r>
        <w:rPr>
          <w:rFonts w:ascii="Calibri" w:eastAsia="Calibri" w:cs="Calibri"/>
        </w:rPr>
        <w:t>1</w:t>
      </w:r>
      <w:r>
        <w:t>、速度快的在上，在里部；速度慢的在</w:t>
      </w:r>
      <w:r>
        <w:rPr>
          <w:spacing w:val="12"/>
        </w:rPr>
        <w:t>下</w:t>
      </w:r>
      <w:r>
        <w:rPr>
          <w:rFonts w:ascii="Calibri" w:eastAsia="Calibri" w:cs="Calibri"/>
        </w:rPr>
        <w:t>,</w:t>
      </w:r>
      <w:r>
        <w:t>在外部。</w:t>
      </w:r>
      <w:r>
        <w:rPr>
          <w:rFonts w:ascii="Arial" w:eastAsia="Arial" w:cs="Arial"/>
          <w:rtl/>
        </w:rPr>
        <w:t>ﻭ</w:t>
      </w:r>
      <w:r>
        <w:rPr>
          <w:rFonts w:ascii="Arial" w:eastAsia="Arial" w:cs="Arial"/>
        </w:rPr>
        <w:tab/>
      </w:r>
      <w:r>
        <w:rPr>
          <w:rFonts w:ascii="Calibri" w:eastAsia="Calibri" w:cs="Calibri"/>
        </w:rPr>
        <w:t>2</w:t>
      </w:r>
      <w:r>
        <w:t>、按</w:t>
      </w:r>
      <w:r>
        <w:rPr>
          <w:spacing w:val="-16"/>
        </w:rPr>
        <w:t>速</w:t>
      </w:r>
      <w:r>
        <w:t>度慢的计算搅拌时间、凝胶时间、安装托盘时间、测试时间等</w:t>
      </w:r>
      <w:r>
        <w:t>。</w:t>
      </w:r>
    </w:p>
    <w:p>
      <w:pPr>
        <w:pStyle w:val="BodyText"/>
        <w:spacing w:line="537" w:lineRule="exact"/>
        <w:ind w:left="2308"/>
      </w:pPr>
      <w:r>
        <w:rPr>
          <w:rFonts w:ascii="Calibri" w:eastAsia="Calibri"/>
        </w:rPr>
        <w:t>3</w:t>
      </w:r>
      <w:r>
        <w:t>、使用两种不同的药卷，一般里部选用超快</w:t>
      </w:r>
      <w:r>
        <w:rPr>
          <w:rFonts w:ascii="Calibri" w:eastAsia="Calibri"/>
        </w:rPr>
        <w:t>,</w:t>
      </w:r>
      <w:r>
        <w:t>外部就用中速。</w:t>
      </w:r>
    </w:p>
    <w:p>
      <w:pPr>
        <w:pStyle w:val="BodyText"/>
        <w:tabs>
          <w:tab w:val="left" w:pos="5750"/>
        </w:tabs>
        <w:spacing w:before="182" w:line="321" w:lineRule="auto"/>
        <w:ind w:left="1048" w:right="1969" w:firstLine="835"/>
      </w:pPr>
      <w:r>
        <w:t>㈢、注意事</w:t>
      </w:r>
      <w:r>
        <w:rPr>
          <w:spacing w:val="-33"/>
        </w:rPr>
        <w:t>项</w:t>
      </w:r>
      <w:r>
        <w:rPr>
          <w:rFonts w:ascii="Calibri" w:eastAsia="Calibri" w:cs="Calibri"/>
          <w:spacing w:val="-3"/>
        </w:rPr>
        <w:t>:</w:t>
      </w:r>
      <w:r>
        <w:rPr>
          <w:rFonts w:ascii="Arial" w:eastAsia="Arial" w:cs="Arial"/>
          <w:spacing w:val="-3"/>
          <w:rtl/>
        </w:rPr>
        <w:t>ﻭ</w:t>
      </w:r>
      <w:r>
        <w:rPr>
          <w:rFonts w:ascii="Arial" w:eastAsia="Arial" w:cs="Arial"/>
          <w:spacing w:val="-3"/>
        </w:rPr>
        <w:tab/>
      </w:r>
      <w:r>
        <w:rPr>
          <w:rFonts w:ascii="Calibri" w:eastAsia="Calibri" w:cs="Calibri"/>
        </w:rPr>
        <w:t>1</w:t>
      </w:r>
      <w:r>
        <w:t>、根据支护设计要求，选锚固剂规格、型号，</w:t>
      </w:r>
      <w:r>
        <w:rPr>
          <w:spacing w:val="-17"/>
        </w:rPr>
        <w:t>最</w:t>
      </w:r>
      <w:r>
        <w:t>好选用大厂家</w:t>
      </w:r>
      <w:r>
        <w:t>。</w:t>
      </w:r>
    </w:p>
    <w:p>
      <w:pPr>
        <w:pStyle w:val="BodyText"/>
        <w:spacing w:line="536" w:lineRule="exact"/>
        <w:ind w:left="2308"/>
      </w:pPr>
      <w:r>
        <w:rPr>
          <w:rFonts w:ascii="Calibri" w:eastAsia="Calibri"/>
        </w:rPr>
        <w:t>2</w:t>
      </w:r>
      <w:r>
        <w:t>、清理钻孔，尤其是帮锚杆眼中的浮碴、浮煤、积水。</w:t>
      </w:r>
    </w:p>
    <w:p>
      <w:pPr>
        <w:pStyle w:val="BodyText"/>
        <w:spacing w:before="181"/>
        <w:ind w:left="1883"/>
      </w:pPr>
      <w:r>
        <w:rPr>
          <w:rFonts w:ascii="Calibri" w:eastAsia="Calibri"/>
        </w:rPr>
        <w:t>3</w:t>
      </w:r>
      <w:r>
        <w:rPr>
          <w:spacing w:val="-1"/>
        </w:rPr>
        <w:t>、用杆体将锚固剂送入孔底</w:t>
      </w:r>
      <w:r>
        <w:rPr>
          <w:rFonts w:ascii="Calibri" w:eastAsia="Calibri"/>
        </w:rPr>
        <w:t>,</w:t>
      </w:r>
      <w:r>
        <w:rPr>
          <w:spacing w:val="-2"/>
        </w:rPr>
        <w:t>启动搅拌器进行旋转搅拌</w:t>
      </w:r>
      <w:r>
        <w:rPr>
          <w:rFonts w:ascii="Calibri" w:eastAsia="Calibri"/>
        </w:rPr>
        <w:t>,</w:t>
      </w:r>
      <w:r>
        <w:rPr>
          <w:spacing w:val="-12"/>
        </w:rPr>
        <w:t xml:space="preserve">使用 </w:t>
      </w:r>
      <w:r>
        <w:rPr>
          <w:rFonts w:ascii="Calibri" w:eastAsia="Calibri"/>
          <w:spacing w:val="-3"/>
        </w:rPr>
        <w:t>CK</w:t>
      </w:r>
      <w:r>
        <w:rPr>
          <w:spacing w:val="-4"/>
        </w:rPr>
        <w:t>、</w:t>
      </w:r>
      <w:r>
        <w:rPr>
          <w:rFonts w:ascii="Calibri" w:eastAsia="Calibri"/>
        </w:rPr>
        <w:t>K</w:t>
      </w:r>
      <w:r>
        <w:rPr>
          <w:rFonts w:ascii="Calibri" w:eastAsia="Calibri"/>
          <w:spacing w:val="80"/>
        </w:rPr>
        <w:t xml:space="preserve"> </w:t>
      </w:r>
      <w:r>
        <w:t>型</w:t>
      </w:r>
    </w:p>
    <w:p>
      <w:pPr>
        <w:spacing w:after="0"/>
        <w:sectPr>
          <w:pgSz w:w="17860" w:h="25260"/>
          <w:pgMar w:top="1880" w:right="0" w:bottom="280" w:left="1080" w:header="708" w:footer="708"/>
          <w:pgNumType w:start="9"/>
          <w:cols w:space="708"/>
        </w:sectPr>
      </w:pPr>
    </w:p>
    <w:p>
      <w:pPr>
        <w:pStyle w:val="BodyText"/>
        <w:spacing w:before="24" w:line="321" w:lineRule="auto"/>
        <w:ind w:left="1048" w:right="2042"/>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219"/>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1340845" cy="15849219"/>
                    </a:xfrm>
                    <a:prstGeom prst="rect">
                      <a:avLst/>
                    </a:prstGeom>
                  </pic:spPr>
                </pic:pic>
              </a:graphicData>
            </a:graphic>
          </wp:anchor>
        </w:drawing>
      </w:r>
      <w:r>
        <w:t>需快推、猛搅</w:t>
      </w:r>
      <w:r>
        <w:rPr>
          <w:rFonts w:ascii="Calibri" w:eastAsia="Calibri"/>
        </w:rPr>
        <w:t>,</w:t>
      </w:r>
      <w:r>
        <w:t>搅拌不能超过搅拌时间。同时</w:t>
      </w:r>
      <w:r>
        <w:rPr>
          <w:rFonts w:ascii="Calibri" w:eastAsia="Calibri"/>
        </w:rPr>
        <w:t>,</w:t>
      </w:r>
      <w:r>
        <w:t>锚固剂在固化（凝胶）时间内不要使杆体移位或者晃动。</w:t>
      </w:r>
    </w:p>
    <w:p>
      <w:pPr>
        <w:pStyle w:val="BodyText"/>
        <w:spacing w:line="536" w:lineRule="exact"/>
        <w:ind w:left="2308"/>
      </w:pPr>
      <w:r>
        <w:rPr>
          <w:rFonts w:ascii="Calibri" w:eastAsia="Calibri"/>
        </w:rPr>
        <w:t>4</w:t>
      </w:r>
      <w:r>
        <w:t>、对过期产品经检验合格后方可使用。</w:t>
      </w:r>
    </w:p>
    <w:p>
      <w:pPr>
        <w:pStyle w:val="BodyText"/>
        <w:spacing w:before="182"/>
        <w:ind w:left="1858"/>
      </w:pPr>
      <w:r>
        <w:rPr>
          <w:rFonts w:ascii="Calibri" w:eastAsia="Calibri"/>
        </w:rPr>
        <w:t>5</w:t>
      </w:r>
      <w:r>
        <w:t>、树脂锚固剂为二级易燃品，井下不许乱扔丢弃，需妥善保管、运输。</w:t>
      </w:r>
    </w:p>
    <w:p>
      <w:pPr>
        <w:pStyle w:val="Heading1"/>
        <w:tabs>
          <w:tab w:val="left" w:pos="7881"/>
          <w:tab w:val="left" w:pos="13805"/>
        </w:tabs>
        <w:spacing w:before="73"/>
        <w:ind w:left="5707"/>
        <w:rPr>
          <w:sz w:val="42"/>
          <w:szCs w:val="42"/>
        </w:rPr>
      </w:pPr>
      <w:r>
        <w:t>第四节</w:t>
        <w:tab/>
        <w:t>煤巷锚杆支护设计方</w:t>
      </w:r>
      <w:r>
        <w:rPr>
          <w:spacing w:val="41"/>
        </w:rPr>
        <w:t>法</w:t>
      </w:r>
      <w:r>
        <w:rPr>
          <w:rFonts w:ascii="Arial" w:eastAsia="Arial" w:cs="Arial"/>
          <w:rtl/>
        </w:rPr>
        <w:t>ﻭ</w:t>
      </w:r>
      <w:r>
        <w:rPr>
          <w:rFonts w:ascii="Arial" w:eastAsia="Arial" w:cs="Arial"/>
        </w:rPr>
        <w:tab/>
      </w:r>
      <w:r>
        <w:rPr>
          <w:position w:val="-4"/>
          <w:sz w:val="42"/>
          <w:szCs w:val="42"/>
        </w:rPr>
        <w:t>一</w:t>
      </w:r>
      <w:r>
        <w:rPr>
          <w:position w:val="-4"/>
          <w:sz w:val="42"/>
          <w:szCs w:val="42"/>
        </w:rPr>
        <w:t>、</w:t>
      </w:r>
    </w:p>
    <w:p>
      <w:pPr>
        <w:pStyle w:val="BodyText"/>
        <w:spacing w:before="11"/>
        <w:rPr>
          <w:b/>
          <w:sz w:val="10"/>
        </w:rPr>
      </w:pPr>
    </w:p>
    <w:p>
      <w:pPr>
        <w:pStyle w:val="Heading2"/>
        <w:spacing w:before="42"/>
      </w:pPr>
      <w:r>
        <w:t>锚杆支护设计方法</w:t>
      </w:r>
    </w:p>
    <w:p>
      <w:pPr>
        <w:pStyle w:val="BodyText"/>
        <w:spacing w:before="182" w:line="321" w:lineRule="auto"/>
        <w:ind w:left="1048" w:right="2283" w:firstLine="810"/>
      </w:pPr>
      <w:r>
        <w:t>国内外锚杆支护设计方法主要分为三大类：工程类比法、理论计算法及数值模拟法。</w:t>
      </w:r>
    </w:p>
    <w:p>
      <w:pPr>
        <w:tabs>
          <w:tab w:val="left" w:pos="7323"/>
        </w:tabs>
        <w:spacing w:before="0" w:line="537" w:lineRule="exact"/>
        <w:ind w:left="1887" w:right="0" w:firstLine="0"/>
        <w:jc w:val="left"/>
        <w:rPr>
          <w:sz w:val="42"/>
          <w:szCs w:val="42"/>
        </w:rPr>
      </w:pPr>
      <w:r>
        <w:rPr>
          <w:b/>
          <w:bCs/>
          <w:sz w:val="42"/>
          <w:szCs w:val="42"/>
        </w:rPr>
        <w:t>㈠、工程类比法包括</w:t>
      </w:r>
      <w:r>
        <w:rPr>
          <w:b/>
          <w:bCs/>
          <w:spacing w:val="-20"/>
          <w:sz w:val="42"/>
          <w:szCs w:val="42"/>
        </w:rPr>
        <w:t>：</w:t>
      </w:r>
      <w:r>
        <w:rPr>
          <w:rFonts w:ascii="Arial" w:eastAsia="Arial" w:cs="Arial"/>
          <w:b/>
          <w:bCs/>
          <w:spacing w:val="-20"/>
          <w:sz w:val="42"/>
          <w:szCs w:val="42"/>
          <w:rtl/>
        </w:rPr>
        <w:t>ﻭ</w:t>
      </w:r>
      <w:r>
        <w:rPr>
          <w:rFonts w:ascii="Arial" w:eastAsia="Arial" w:cs="Arial"/>
          <w:b/>
          <w:bCs/>
          <w:spacing w:val="-20"/>
          <w:sz w:val="42"/>
          <w:szCs w:val="42"/>
        </w:rPr>
        <w:tab/>
      </w:r>
      <w:r>
        <w:rPr>
          <w:sz w:val="42"/>
          <w:szCs w:val="42"/>
        </w:rPr>
        <w:t>㈠、通过类比提出新建工程的支护设计</w:t>
      </w:r>
      <w:r>
        <w:rPr>
          <w:sz w:val="42"/>
          <w:szCs w:val="42"/>
        </w:rPr>
        <w:t>；</w:t>
      </w:r>
    </w:p>
    <w:p>
      <w:pPr>
        <w:pStyle w:val="BodyText"/>
        <w:tabs>
          <w:tab w:val="left" w:pos="11284"/>
        </w:tabs>
        <w:spacing w:before="182" w:line="321" w:lineRule="auto"/>
        <w:ind w:left="1048" w:right="2123" w:firstLine="835"/>
      </w:pPr>
      <w:r>
        <w:t>㈡、通过巷道围岩稳定性分类提出支护设</w:t>
      </w:r>
      <w:r>
        <w:rPr>
          <w:spacing w:val="12"/>
        </w:rPr>
        <w:t>计</w:t>
      </w:r>
      <w:r>
        <w:rPr>
          <w:rFonts w:ascii="Calibri" w:eastAsia="Calibri" w:cs="Calibri"/>
          <w:spacing w:val="-3"/>
        </w:rPr>
        <w:t>;</w:t>
      </w:r>
      <w:r>
        <w:rPr>
          <w:rFonts w:ascii="Arial" w:eastAsia="Arial" w:cs="Arial"/>
          <w:spacing w:val="-3"/>
          <w:rtl/>
        </w:rPr>
        <w:t>ﻭ</w:t>
      </w:r>
      <w:r>
        <w:rPr>
          <w:rFonts w:ascii="Arial" w:eastAsia="Arial" w:cs="Arial"/>
          <w:spacing w:val="-3"/>
        </w:rPr>
        <w:tab/>
      </w:r>
      <w:r>
        <w:t>㈢、采用简单的</w:t>
      </w:r>
      <w:r>
        <w:rPr>
          <w:spacing w:val="-17"/>
        </w:rPr>
        <w:t>经</w:t>
      </w:r>
      <w:r>
        <w:t>验公式确定支护设计</w:t>
      </w:r>
      <w:r>
        <w:t>。</w:t>
      </w:r>
    </w:p>
    <w:p>
      <w:pPr>
        <w:pStyle w:val="Heading2"/>
        <w:spacing w:line="536" w:lineRule="exact"/>
        <w:ind w:left="1890"/>
      </w:pPr>
      <w:r>
        <w:t>㈡、理论计算法</w:t>
      </w:r>
    </w:p>
    <w:p>
      <w:pPr>
        <w:pStyle w:val="BodyText"/>
        <w:spacing w:before="182" w:line="321" w:lineRule="auto"/>
        <w:ind w:left="1048" w:right="2053" w:firstLine="838"/>
      </w:pPr>
      <w:r>
        <w:t>理论计算法是基于某种锚杆支护理论如悬吊理论、组合梁理论及加固拱理论等，计算得出锚杆支护参数。由于多种支护理论都存在一定的局限性和适用条件</w:t>
      </w:r>
      <w:r>
        <w:rPr>
          <w:rFonts w:ascii="Calibri" w:eastAsia="Calibri"/>
        </w:rPr>
        <w:t>,</w:t>
      </w:r>
      <w:r>
        <w:t>一些参数很难准确、可靠确定，因此</w:t>
      </w:r>
      <w:r>
        <w:rPr>
          <w:rFonts w:ascii="Calibri" w:eastAsia="Calibri"/>
        </w:rPr>
        <w:t>,</w:t>
      </w:r>
      <w:r>
        <w:t>其结果往往只能作为参考。</w:t>
      </w:r>
    </w:p>
    <w:p>
      <w:pPr>
        <w:pStyle w:val="Heading2"/>
        <w:spacing w:line="534" w:lineRule="exact"/>
        <w:ind w:left="2095"/>
      </w:pPr>
      <w:r>
        <w:t>㈢、数值模拟法</w:t>
      </w:r>
    </w:p>
    <w:p>
      <w:pPr>
        <w:pStyle w:val="BodyText"/>
        <w:spacing w:before="182" w:line="321" w:lineRule="auto"/>
        <w:ind w:left="1048" w:right="2101" w:firstLine="838"/>
        <w:jc w:val="both"/>
      </w:pPr>
      <w:r>
        <w:t>数值模拟法首先在英、澳大利亚、美等锚杆支护技术先进国家广泛应用。</w:t>
      </w:r>
      <w:r>
        <w:rPr>
          <w:rFonts w:ascii="Calibri" w:eastAsia="Calibri"/>
        </w:rPr>
        <w:t>19</w:t>
      </w:r>
      <w:r>
        <w:t>９</w:t>
      </w:r>
      <w:r>
        <w:rPr>
          <w:rFonts w:ascii="Calibri" w:eastAsia="Calibri"/>
        </w:rPr>
        <w:t xml:space="preserve">6 </w:t>
      </w:r>
      <w:r>
        <w:rPr>
          <w:spacing w:val="3"/>
        </w:rPr>
        <w:t>年</w:t>
      </w:r>
      <w:r>
        <w:rPr>
          <w:rFonts w:ascii="Calibri" w:eastAsia="Calibri"/>
        </w:rPr>
        <w:t>,</w:t>
      </w:r>
      <w:r>
        <w:t>澳大利亚专家在我国推广其设计方法就是在巷道围岩地质力学测试</w:t>
      </w:r>
      <w:r>
        <w:rPr>
          <w:rFonts w:ascii="Calibri" w:eastAsia="Calibri"/>
        </w:rPr>
        <w:t>(</w:t>
      </w:r>
      <w:r>
        <w:t>主要是地应力测试</w:t>
      </w:r>
      <w:r>
        <w:rPr>
          <w:spacing w:val="-76"/>
        </w:rPr>
        <w:t>）</w:t>
      </w:r>
      <w:r>
        <w:rPr>
          <w:spacing w:val="-1"/>
        </w:rPr>
        <w:t>与评估的基础上</w:t>
      </w:r>
      <w:r>
        <w:rPr>
          <w:rFonts w:ascii="Calibri" w:eastAsia="Calibri"/>
        </w:rPr>
        <w:t>,</w:t>
      </w:r>
      <w:r>
        <w:rPr>
          <w:spacing w:val="-2"/>
        </w:rPr>
        <w:t>采用数值模拟分析结合其他方</w:t>
      </w:r>
      <w:r>
        <w:rPr>
          <w:spacing w:val="1"/>
        </w:rPr>
        <w:t>法提出锚杆支护初始设计</w:t>
      </w:r>
      <w:r>
        <w:rPr>
          <w:rFonts w:ascii="Calibri" w:eastAsia="Calibri"/>
        </w:rPr>
        <w:t>,</w:t>
      </w:r>
      <w:r>
        <w:t>然后进行井下监测，根据监测数据验证、修改和完善初始设计。数值模拟法是一种有前途的设计方法。</w:t>
      </w:r>
    </w:p>
    <w:p>
      <w:pPr>
        <w:pStyle w:val="BodyText"/>
        <w:spacing w:line="321" w:lineRule="auto"/>
        <w:ind w:left="1048" w:right="2121" w:firstLine="835"/>
        <w:jc w:val="both"/>
      </w:pPr>
      <w:r>
        <w:rPr>
          <w:spacing w:val="3"/>
        </w:rPr>
        <w:t>在我国</w:t>
      </w:r>
      <w:r>
        <w:rPr>
          <w:rFonts w:ascii="Calibri" w:eastAsia="Calibri" w:cs="Calibri"/>
        </w:rPr>
        <w:t>,</w:t>
      </w:r>
      <w:r>
        <w:t>北京煤科总院北京开采所、中国矿大等单位结合现场实际进行</w:t>
      </w:r>
      <w:r>
        <w:rPr>
          <w:spacing w:val="-2"/>
        </w:rPr>
        <w:t>锚网设计，基本上采用这种方法。中国称作为动态信息设计法。</w:t>
      </w:r>
      <w:r>
        <w:rPr>
          <w:rFonts w:ascii="Arial" w:eastAsia="Arial" w:cs="Arial"/>
          <w:spacing w:val="33"/>
          <w:rtl/>
        </w:rPr>
        <w:t>ﻭ</w:t>
      </w:r>
      <w:r>
        <w:rPr>
          <w:spacing w:val="-6"/>
        </w:rPr>
        <w:t xml:space="preserve">其包括 </w:t>
      </w:r>
      <w:r>
        <w:rPr>
          <w:rFonts w:ascii="Calibri" w:eastAsia="Calibri" w:cs="Calibri"/>
          <w:spacing w:val="-16"/>
        </w:rPr>
        <w:t xml:space="preserve">5 </w:t>
      </w:r>
      <w:r>
        <w:t>个部分</w:t>
      </w:r>
      <w:r>
        <w:rPr>
          <w:rFonts w:ascii="Calibri" w:eastAsia="Calibri" w:cs="Calibri"/>
        </w:rPr>
        <w:t>:</w:t>
      </w:r>
      <w:r>
        <w:t>巷道围岩地质力学评估、初始设计、井下监测、信息反馈与修正设计</w:t>
      </w:r>
      <w:r>
        <w:t>。</w:t>
      </w:r>
    </w:p>
    <w:p>
      <w:pPr>
        <w:pStyle w:val="BodyText"/>
        <w:spacing w:line="535" w:lineRule="exact"/>
        <w:ind w:left="1890"/>
      </w:pPr>
      <w:r>
        <w:t>㈠、根据已有工程直接提出支护设计</w:t>
      </w:r>
    </w:p>
    <w:p>
      <w:pPr>
        <w:pStyle w:val="BodyText"/>
        <w:spacing w:before="176" w:line="321" w:lineRule="auto"/>
        <w:ind w:left="1048" w:right="2115" w:firstLine="842"/>
      </w:pPr>
      <w:r>
        <w:rPr>
          <w:rFonts w:ascii="Calibri" w:eastAsia="Calibri"/>
        </w:rPr>
        <w:t>1</w:t>
      </w:r>
      <w:r>
        <w:rPr>
          <w:spacing w:val="-15"/>
        </w:rPr>
        <w:t>、将已开掘的、成功应用锚杆支护巷道的地质与生产条件</w:t>
      </w:r>
      <w:r>
        <w:rPr>
          <w:rFonts w:ascii="Calibri" w:eastAsia="Calibri"/>
        </w:rPr>
        <w:t>,</w:t>
      </w:r>
      <w:r>
        <w:rPr>
          <w:spacing w:val="-4"/>
        </w:rPr>
        <w:t>与待开掘的</w:t>
      </w:r>
      <w:r>
        <w:rPr>
          <w:spacing w:val="10"/>
        </w:rPr>
        <w:t>巷道进行比较</w:t>
      </w:r>
      <w:r>
        <w:rPr>
          <w:rFonts w:ascii="Calibri" w:eastAsia="Calibri"/>
          <w:spacing w:val="10"/>
        </w:rPr>
        <w:t>,</w:t>
      </w:r>
      <w:r>
        <w:rPr>
          <w:spacing w:val="-4"/>
        </w:rPr>
        <w:t xml:space="preserve">在各种条件基本相同的条件下 </w:t>
      </w:r>
      <w:r>
        <w:rPr>
          <w:rFonts w:ascii="Calibri" w:eastAsia="Calibri"/>
          <w:spacing w:val="9"/>
        </w:rPr>
        <w:t>,</w:t>
      </w:r>
      <w:r>
        <w:t>参照已掘巷道的支护形式与</w:t>
      </w:r>
    </w:p>
    <w:p>
      <w:pPr>
        <w:spacing w:after="0" w:line="321"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https://d.book118.com/355303321301011113</w:t>
        </w:r>
      </w:hyperlink>
    </w:p>
    <w:p>
      <w:pPr>
        <w:spacing w:after="0" w:line="321" w:lineRule="auto"/>
      </w:pPr>
    </w:p>
    <w:sectPr>
      <w:pgSz w:w="17860" w:h="25260"/>
      <w:pgMar w:top="1880" w:right="0" w:bottom="280" w:left="108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宋体" w:eastAsia="宋体" w:hAnsi="宋体" w:cs="宋体"/>
      <w:b/>
      <w:bCs/>
      <w:sz w:val="48"/>
      <w:szCs w:val="48"/>
    </w:rPr>
  </w:style>
  <w:style w:type="paragraph" w:styleId="Heading2">
    <w:name w:val="heading 2"/>
    <w:basedOn w:val="Normal"/>
    <w:uiPriority w:val="1"/>
    <w:qFormat/>
    <w:pPr>
      <w:ind w:left="1048"/>
      <w:outlineLvl w:val="1"/>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1031" w:lineRule="exact"/>
    </w:pPr>
    <w:rPr>
      <w:rFonts w:ascii="Times New Roman" w:eastAsia="Times New Roman" w:hAnsi="Times New Roman" w:cs="Times New Roman"/>
      <w:sz w:val="93"/>
      <w:szCs w:val="93"/>
    </w:rPr>
  </w:style>
  <w:style w:type="paragraph" w:styleId="ListParagraph">
    <w:name w:val="List Paragraph"/>
    <w:basedOn w:val="Normal"/>
    <w:uiPriority w:val="1"/>
    <w:qFormat/>
  </w:style>
  <w:style w:type="paragraph" w:customStyle="1" w:styleId="TableParagraph">
    <w:name w:val="Table Paragraph"/>
    <w:basedOn w:val="Normal"/>
    <w:uiPriority w:val="1"/>
    <w:qFormat/>
    <w:pPr>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yperlink" Target="https://d.book118.com/355303321301011113"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2024-02-03T13:06:26Z</dcterms:created>
  <dcterms:modified xsi:type="dcterms:W3CDTF">2024-02-03T13:06:26Z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LastSaved">
    <vt:filetime>2024-02-03T00:00:00Z</vt:filetime>
  </property>
</Properties>
</file>