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匀染剂项目规划设计蓝图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87" w:history="1">
        <w:r>
          <w:rPr>
            <w:rFonts w:ascii="仿宋" w:eastAsia="仿宋" w:hAnsi="仿宋" w:cs="仿宋" w:hint="eastAsia"/>
            <w:lang w:eastAsia="zh-CN"/>
          </w:rPr>
          <w:t>前言</w:t>
        </w:r>
        <w:r>
          <w:tab/>
        </w:r>
        <w:r>
          <w:fldChar w:fldCharType="begin"/>
        </w:r>
        <w:r>
          <w:instrText xml:space="preserve"> PAGEREF _Toc25787 \h </w:instrText>
        </w:r>
        <w:r>
          <w:fldChar w:fldCharType="separate"/>
        </w:r>
        <w:r>
          <w:t>3</w:t>
        </w:r>
        <w:r>
          <w:fldChar w:fldCharType="end"/>
        </w:r>
      </w:hyperlink>
    </w:p>
    <w:p>
      <w:pPr>
        <w:pStyle w:val="TOC1"/>
        <w:tabs>
          <w:tab w:val="right" w:leader="dot" w:pos="8306"/>
        </w:tabs>
      </w:pPr>
      <w:hyperlink w:anchor="_Toc12948" w:history="1">
        <w:r>
          <w:rPr>
            <w:rFonts w:ascii="仿宋" w:eastAsia="仿宋" w:hAnsi="仿宋" w:cs="仿宋" w:hint="eastAsia"/>
            <w:lang w:eastAsia="zh-CN"/>
          </w:rPr>
          <w:t>一、匀染剂项目危机管理</w:t>
        </w:r>
        <w:r>
          <w:tab/>
        </w:r>
        <w:r>
          <w:fldChar w:fldCharType="begin"/>
        </w:r>
        <w:r>
          <w:instrText xml:space="preserve"> PAGEREF _Toc12948 \h </w:instrText>
        </w:r>
        <w:r>
          <w:fldChar w:fldCharType="separate"/>
        </w:r>
        <w:r>
          <w:t>3</w:t>
        </w:r>
        <w:r>
          <w:fldChar w:fldCharType="end"/>
        </w:r>
      </w:hyperlink>
    </w:p>
    <w:p>
      <w:pPr>
        <w:pStyle w:val="TOC2"/>
        <w:tabs>
          <w:tab w:val="right" w:leader="dot" w:pos="8306"/>
        </w:tabs>
      </w:pPr>
      <w:hyperlink w:anchor="_Toc16520" w:history="1">
        <w:r>
          <w:rPr>
            <w:rFonts w:ascii="仿宋" w:eastAsia="仿宋" w:hAnsi="仿宋" w:cs="仿宋" w:hint="eastAsia"/>
            <w:lang w:eastAsia="zh-CN"/>
          </w:rPr>
          <w:t>(一)、危机预警与识别</w:t>
        </w:r>
        <w:r>
          <w:tab/>
        </w:r>
        <w:r>
          <w:fldChar w:fldCharType="begin"/>
        </w:r>
        <w:r>
          <w:instrText xml:space="preserve"> PAGEREF _Toc16520 \h </w:instrText>
        </w:r>
        <w:r>
          <w:fldChar w:fldCharType="separate"/>
        </w:r>
        <w:r>
          <w:t>3</w:t>
        </w:r>
        <w:r>
          <w:fldChar w:fldCharType="end"/>
        </w:r>
      </w:hyperlink>
    </w:p>
    <w:p>
      <w:pPr>
        <w:pStyle w:val="TOC2"/>
        <w:tabs>
          <w:tab w:val="right" w:leader="dot" w:pos="8306"/>
        </w:tabs>
      </w:pPr>
      <w:hyperlink w:anchor="_Toc27683" w:history="1">
        <w:r>
          <w:rPr>
            <w:rFonts w:ascii="仿宋" w:eastAsia="仿宋" w:hAnsi="仿宋" w:cs="仿宋" w:hint="eastAsia"/>
            <w:lang w:eastAsia="zh-CN"/>
          </w:rPr>
          <w:t>(二)、危机应对与恢复</w:t>
        </w:r>
        <w:r>
          <w:tab/>
        </w:r>
        <w:r>
          <w:fldChar w:fldCharType="begin"/>
        </w:r>
        <w:r>
          <w:instrText xml:space="preserve"> PAGEREF _Toc27683 \h </w:instrText>
        </w:r>
        <w:r>
          <w:fldChar w:fldCharType="separate"/>
        </w:r>
        <w:r>
          <w:t>4</w:t>
        </w:r>
        <w:r>
          <w:fldChar w:fldCharType="end"/>
        </w:r>
      </w:hyperlink>
    </w:p>
    <w:p>
      <w:pPr>
        <w:pStyle w:val="TOC1"/>
        <w:tabs>
          <w:tab w:val="right" w:leader="dot" w:pos="8306"/>
        </w:tabs>
      </w:pPr>
      <w:hyperlink w:anchor="_Toc29986" w:history="1">
        <w:r>
          <w:rPr>
            <w:rFonts w:ascii="仿宋" w:eastAsia="仿宋" w:hAnsi="仿宋" w:cs="仿宋" w:hint="eastAsia"/>
            <w:lang w:eastAsia="zh-CN"/>
          </w:rPr>
          <w:t>二、匀染剂项目文档管理</w:t>
        </w:r>
        <w:r>
          <w:tab/>
        </w:r>
        <w:r>
          <w:fldChar w:fldCharType="begin"/>
        </w:r>
        <w:r>
          <w:instrText xml:space="preserve"> PAGEREF _Toc29986 \h </w:instrText>
        </w:r>
        <w:r>
          <w:fldChar w:fldCharType="separate"/>
        </w:r>
        <w:r>
          <w:t>5</w:t>
        </w:r>
        <w:r>
          <w:fldChar w:fldCharType="end"/>
        </w:r>
      </w:hyperlink>
    </w:p>
    <w:p>
      <w:pPr>
        <w:pStyle w:val="TOC2"/>
        <w:tabs>
          <w:tab w:val="right" w:leader="dot" w:pos="8306"/>
        </w:tabs>
      </w:pPr>
      <w:hyperlink w:anchor="_Toc21029" w:history="1">
        <w:r>
          <w:rPr>
            <w:rFonts w:ascii="仿宋" w:eastAsia="仿宋" w:hAnsi="仿宋" w:cs="仿宋" w:hint="eastAsia"/>
            <w:lang w:eastAsia="zh-CN"/>
          </w:rPr>
          <w:t>(一)、文档编制与审查</w:t>
        </w:r>
        <w:r>
          <w:tab/>
        </w:r>
        <w:r>
          <w:fldChar w:fldCharType="begin"/>
        </w:r>
        <w:r>
          <w:instrText xml:space="preserve"> PAGEREF _Toc21029 \h </w:instrText>
        </w:r>
        <w:r>
          <w:fldChar w:fldCharType="separate"/>
        </w:r>
        <w:r>
          <w:t>5</w:t>
        </w:r>
        <w:r>
          <w:fldChar w:fldCharType="end"/>
        </w:r>
      </w:hyperlink>
    </w:p>
    <w:p>
      <w:pPr>
        <w:pStyle w:val="TOC2"/>
        <w:tabs>
          <w:tab w:val="right" w:leader="dot" w:pos="8306"/>
        </w:tabs>
      </w:pPr>
      <w:hyperlink w:anchor="_Toc16588" w:history="1">
        <w:r>
          <w:rPr>
            <w:rFonts w:ascii="仿宋" w:eastAsia="仿宋" w:hAnsi="仿宋" w:cs="仿宋" w:hint="eastAsia"/>
            <w:lang w:eastAsia="zh-CN"/>
          </w:rPr>
          <w:t>(二)、文档发布与分发</w:t>
        </w:r>
        <w:r>
          <w:tab/>
        </w:r>
        <w:r>
          <w:fldChar w:fldCharType="begin"/>
        </w:r>
        <w:r>
          <w:instrText xml:space="preserve"> PAGEREF _Toc16588 \h </w:instrText>
        </w:r>
        <w:r>
          <w:fldChar w:fldCharType="separate"/>
        </w:r>
        <w:r>
          <w:t>7</w:t>
        </w:r>
        <w:r>
          <w:fldChar w:fldCharType="end"/>
        </w:r>
      </w:hyperlink>
    </w:p>
    <w:p>
      <w:pPr>
        <w:pStyle w:val="TOC2"/>
        <w:tabs>
          <w:tab w:val="right" w:leader="dot" w:pos="8306"/>
        </w:tabs>
      </w:pPr>
      <w:hyperlink w:anchor="_Toc23220" w:history="1">
        <w:r>
          <w:rPr>
            <w:rFonts w:ascii="仿宋" w:eastAsia="仿宋" w:hAnsi="仿宋" w:cs="仿宋" w:hint="eastAsia"/>
            <w:lang w:eastAsia="zh-CN"/>
          </w:rPr>
          <w:t>(三)、文档存档与归档</w:t>
        </w:r>
        <w:r>
          <w:tab/>
        </w:r>
        <w:r>
          <w:fldChar w:fldCharType="begin"/>
        </w:r>
        <w:r>
          <w:instrText xml:space="preserve"> PAGEREF _Toc23220 \h </w:instrText>
        </w:r>
        <w:r>
          <w:fldChar w:fldCharType="separate"/>
        </w:r>
        <w:r>
          <w:t>7</w:t>
        </w:r>
        <w:r>
          <w:fldChar w:fldCharType="end"/>
        </w:r>
      </w:hyperlink>
    </w:p>
    <w:p>
      <w:pPr>
        <w:pStyle w:val="TOC1"/>
        <w:tabs>
          <w:tab w:val="right" w:leader="dot" w:pos="8306"/>
        </w:tabs>
      </w:pPr>
      <w:hyperlink w:anchor="_Toc13972" w:history="1">
        <w:r>
          <w:rPr>
            <w:rFonts w:ascii="仿宋" w:eastAsia="仿宋" w:hAnsi="仿宋" w:cs="仿宋" w:hint="eastAsia"/>
            <w:lang w:eastAsia="zh-CN"/>
          </w:rPr>
          <w:t>三、匀染剂项目选址可行性分析</w:t>
        </w:r>
        <w:r>
          <w:tab/>
        </w:r>
        <w:r>
          <w:fldChar w:fldCharType="begin"/>
        </w:r>
        <w:r>
          <w:instrText xml:space="preserve"> PAGEREF _Toc13972 \h </w:instrText>
        </w:r>
        <w:r>
          <w:fldChar w:fldCharType="separate"/>
        </w:r>
        <w:r>
          <w:t>9</w:t>
        </w:r>
        <w:r>
          <w:fldChar w:fldCharType="end"/>
        </w:r>
      </w:hyperlink>
    </w:p>
    <w:p>
      <w:pPr>
        <w:pStyle w:val="TOC2"/>
        <w:tabs>
          <w:tab w:val="right" w:leader="dot" w:pos="8306"/>
        </w:tabs>
      </w:pPr>
      <w:hyperlink w:anchor="_Toc21659" w:history="1">
        <w:r>
          <w:rPr>
            <w:rFonts w:ascii="仿宋" w:eastAsia="仿宋" w:hAnsi="仿宋" w:cs="仿宋" w:hint="eastAsia"/>
            <w:lang w:eastAsia="zh-CN"/>
          </w:rPr>
          <w:t>(一)、匀染剂项目选址</w:t>
        </w:r>
        <w:r>
          <w:tab/>
        </w:r>
        <w:r>
          <w:fldChar w:fldCharType="begin"/>
        </w:r>
        <w:r>
          <w:instrText xml:space="preserve"> PAGEREF _Toc21659 \h </w:instrText>
        </w:r>
        <w:r>
          <w:fldChar w:fldCharType="separate"/>
        </w:r>
        <w:r>
          <w:t>9</w:t>
        </w:r>
        <w:r>
          <w:fldChar w:fldCharType="end"/>
        </w:r>
      </w:hyperlink>
    </w:p>
    <w:p>
      <w:pPr>
        <w:pStyle w:val="TOC2"/>
        <w:tabs>
          <w:tab w:val="right" w:leader="dot" w:pos="8306"/>
        </w:tabs>
      </w:pPr>
      <w:hyperlink w:anchor="_Toc6725" w:history="1">
        <w:r>
          <w:rPr>
            <w:rFonts w:ascii="仿宋" w:eastAsia="仿宋" w:hAnsi="仿宋" w:cs="仿宋" w:hint="eastAsia"/>
            <w:lang w:eastAsia="zh-CN"/>
          </w:rPr>
          <w:t>(二)、用地控制指标</w:t>
        </w:r>
        <w:r>
          <w:tab/>
        </w:r>
        <w:r>
          <w:fldChar w:fldCharType="begin"/>
        </w:r>
        <w:r>
          <w:instrText xml:space="preserve"> PAGEREF _Toc6725 \h </w:instrText>
        </w:r>
        <w:r>
          <w:fldChar w:fldCharType="separate"/>
        </w:r>
        <w:r>
          <w:t>9</w:t>
        </w:r>
        <w:r>
          <w:fldChar w:fldCharType="end"/>
        </w:r>
      </w:hyperlink>
    </w:p>
    <w:p>
      <w:pPr>
        <w:pStyle w:val="TOC2"/>
        <w:tabs>
          <w:tab w:val="right" w:leader="dot" w:pos="8306"/>
        </w:tabs>
      </w:pPr>
      <w:hyperlink w:anchor="_Toc3063" w:history="1">
        <w:r>
          <w:rPr>
            <w:rFonts w:ascii="仿宋" w:eastAsia="仿宋" w:hAnsi="仿宋" w:cs="仿宋" w:hint="eastAsia"/>
            <w:lang w:eastAsia="zh-CN"/>
          </w:rPr>
          <w:t>(三)、节约用地措施</w:t>
        </w:r>
        <w:r>
          <w:tab/>
        </w:r>
        <w:r>
          <w:fldChar w:fldCharType="begin"/>
        </w:r>
        <w:r>
          <w:instrText xml:space="preserve"> PAGEREF _Toc3063 \h </w:instrText>
        </w:r>
        <w:r>
          <w:fldChar w:fldCharType="separate"/>
        </w:r>
        <w:r>
          <w:t>11</w:t>
        </w:r>
        <w:r>
          <w:fldChar w:fldCharType="end"/>
        </w:r>
      </w:hyperlink>
    </w:p>
    <w:p>
      <w:pPr>
        <w:pStyle w:val="TOC2"/>
        <w:tabs>
          <w:tab w:val="right" w:leader="dot" w:pos="8306"/>
        </w:tabs>
      </w:pPr>
      <w:hyperlink w:anchor="_Toc18688" w:history="1">
        <w:r>
          <w:rPr>
            <w:rFonts w:ascii="仿宋" w:eastAsia="仿宋" w:hAnsi="仿宋" w:cs="仿宋" w:hint="eastAsia"/>
            <w:lang w:eastAsia="zh-CN"/>
          </w:rPr>
          <w:t>(四)、总图布置方案</w:t>
        </w:r>
        <w:r>
          <w:tab/>
        </w:r>
        <w:r>
          <w:fldChar w:fldCharType="begin"/>
        </w:r>
        <w:r>
          <w:instrText xml:space="preserve"> PAGEREF _Toc18688 \h </w:instrText>
        </w:r>
        <w:r>
          <w:fldChar w:fldCharType="separate"/>
        </w:r>
        <w:r>
          <w:t>12</w:t>
        </w:r>
        <w:r>
          <w:fldChar w:fldCharType="end"/>
        </w:r>
      </w:hyperlink>
    </w:p>
    <w:p>
      <w:pPr>
        <w:pStyle w:val="TOC2"/>
        <w:tabs>
          <w:tab w:val="right" w:leader="dot" w:pos="8306"/>
        </w:tabs>
      </w:pPr>
      <w:hyperlink w:anchor="_Toc3322" w:history="1">
        <w:r>
          <w:rPr>
            <w:rFonts w:ascii="仿宋" w:eastAsia="仿宋" w:hAnsi="仿宋" w:cs="仿宋" w:hint="eastAsia"/>
            <w:lang w:eastAsia="zh-CN"/>
          </w:rPr>
          <w:t>(五)、选址综合评价</w:t>
        </w:r>
        <w:r>
          <w:tab/>
        </w:r>
        <w:r>
          <w:fldChar w:fldCharType="begin"/>
        </w:r>
        <w:r>
          <w:instrText xml:space="preserve"> PAGEREF _Toc3322 \h </w:instrText>
        </w:r>
        <w:r>
          <w:fldChar w:fldCharType="separate"/>
        </w:r>
        <w:r>
          <w:t>13</w:t>
        </w:r>
        <w:r>
          <w:fldChar w:fldCharType="end"/>
        </w:r>
      </w:hyperlink>
    </w:p>
    <w:p>
      <w:pPr>
        <w:pStyle w:val="TOC1"/>
        <w:tabs>
          <w:tab w:val="right" w:leader="dot" w:pos="8306"/>
        </w:tabs>
      </w:pPr>
      <w:hyperlink w:anchor="_Toc31606" w:history="1">
        <w:r>
          <w:rPr>
            <w:rFonts w:ascii="仿宋" w:eastAsia="仿宋" w:hAnsi="仿宋" w:cs="仿宋" w:hint="eastAsia"/>
            <w:lang w:eastAsia="zh-CN"/>
          </w:rPr>
          <w:t>四、匀染剂项目建设背景及必要性分析</w:t>
        </w:r>
        <w:r>
          <w:tab/>
        </w:r>
        <w:r>
          <w:fldChar w:fldCharType="begin"/>
        </w:r>
        <w:r>
          <w:instrText xml:space="preserve"> PAGEREF _Toc31606 \h </w:instrText>
        </w:r>
        <w:r>
          <w:fldChar w:fldCharType="separate"/>
        </w:r>
        <w:r>
          <w:t>14</w:t>
        </w:r>
        <w:r>
          <w:fldChar w:fldCharType="end"/>
        </w:r>
      </w:hyperlink>
    </w:p>
    <w:p>
      <w:pPr>
        <w:pStyle w:val="TOC2"/>
        <w:tabs>
          <w:tab w:val="right" w:leader="dot" w:pos="8306"/>
        </w:tabs>
      </w:pPr>
      <w:hyperlink w:anchor="_Toc15796" w:history="1">
        <w:r>
          <w:rPr>
            <w:rFonts w:ascii="仿宋" w:eastAsia="仿宋" w:hAnsi="仿宋" w:cs="仿宋" w:hint="eastAsia"/>
            <w:lang w:eastAsia="zh-CN"/>
          </w:rPr>
          <w:t>(一)、匀染剂项目背景分析</w:t>
        </w:r>
        <w:r>
          <w:tab/>
        </w:r>
        <w:r>
          <w:fldChar w:fldCharType="begin"/>
        </w:r>
        <w:r>
          <w:instrText xml:space="preserve"> PAGEREF _Toc15796 \h </w:instrText>
        </w:r>
        <w:r>
          <w:fldChar w:fldCharType="separate"/>
        </w:r>
        <w:r>
          <w:t>14</w:t>
        </w:r>
        <w:r>
          <w:fldChar w:fldCharType="end"/>
        </w:r>
      </w:hyperlink>
    </w:p>
    <w:p>
      <w:pPr>
        <w:pStyle w:val="TOC2"/>
        <w:tabs>
          <w:tab w:val="right" w:leader="dot" w:pos="8306"/>
        </w:tabs>
      </w:pPr>
      <w:hyperlink w:anchor="_Toc22298" w:history="1">
        <w:r>
          <w:rPr>
            <w:rFonts w:ascii="仿宋" w:eastAsia="仿宋" w:hAnsi="仿宋" w:cs="仿宋" w:hint="eastAsia"/>
            <w:lang w:eastAsia="zh-CN"/>
          </w:rPr>
          <w:t>(二)、匀染剂项目建设必要性分析</w:t>
        </w:r>
        <w:r>
          <w:tab/>
        </w:r>
        <w:r>
          <w:fldChar w:fldCharType="begin"/>
        </w:r>
        <w:r>
          <w:instrText xml:space="preserve"> PAGEREF _Toc22298 \h </w:instrText>
        </w:r>
        <w:r>
          <w:fldChar w:fldCharType="separate"/>
        </w:r>
        <w:r>
          <w:t>15</w:t>
        </w:r>
        <w:r>
          <w:fldChar w:fldCharType="end"/>
        </w:r>
      </w:hyperlink>
    </w:p>
    <w:p>
      <w:pPr>
        <w:pStyle w:val="TOC1"/>
        <w:tabs>
          <w:tab w:val="right" w:leader="dot" w:pos="8306"/>
        </w:tabs>
      </w:pPr>
      <w:hyperlink w:anchor="_Toc3836" w:history="1">
        <w:r>
          <w:rPr>
            <w:rFonts w:ascii="仿宋" w:eastAsia="仿宋" w:hAnsi="仿宋" w:cs="仿宋" w:hint="eastAsia"/>
            <w:lang w:eastAsia="zh-CN"/>
          </w:rPr>
          <w:t>五、市场分析、调研</w:t>
        </w:r>
        <w:r>
          <w:tab/>
        </w:r>
        <w:r>
          <w:fldChar w:fldCharType="begin"/>
        </w:r>
        <w:r>
          <w:instrText xml:space="preserve"> PAGEREF _Toc3836 \h </w:instrText>
        </w:r>
        <w:r>
          <w:fldChar w:fldCharType="separate"/>
        </w:r>
        <w:r>
          <w:t>17</w:t>
        </w:r>
        <w:r>
          <w:fldChar w:fldCharType="end"/>
        </w:r>
      </w:hyperlink>
    </w:p>
    <w:p>
      <w:pPr>
        <w:pStyle w:val="TOC2"/>
        <w:tabs>
          <w:tab w:val="right" w:leader="dot" w:pos="8306"/>
        </w:tabs>
      </w:pPr>
      <w:hyperlink w:anchor="_Toc11719" w:history="1">
        <w:r>
          <w:rPr>
            <w:rFonts w:ascii="仿宋" w:eastAsia="仿宋" w:hAnsi="仿宋" w:cs="仿宋" w:hint="eastAsia"/>
            <w:lang w:eastAsia="zh-CN"/>
          </w:rPr>
          <w:t>(一)、匀染剂行业分析</w:t>
        </w:r>
        <w:r>
          <w:tab/>
        </w:r>
        <w:r>
          <w:fldChar w:fldCharType="begin"/>
        </w:r>
        <w:r>
          <w:instrText xml:space="preserve"> PAGEREF _Toc11719 \h </w:instrText>
        </w:r>
        <w:r>
          <w:fldChar w:fldCharType="separate"/>
        </w:r>
        <w:r>
          <w:t>17</w:t>
        </w:r>
        <w:r>
          <w:fldChar w:fldCharType="end"/>
        </w:r>
      </w:hyperlink>
    </w:p>
    <w:p>
      <w:pPr>
        <w:pStyle w:val="TOC2"/>
        <w:tabs>
          <w:tab w:val="right" w:leader="dot" w:pos="8306"/>
        </w:tabs>
      </w:pPr>
      <w:hyperlink w:anchor="_Toc17922" w:history="1">
        <w:r>
          <w:rPr>
            <w:rFonts w:ascii="仿宋" w:eastAsia="仿宋" w:hAnsi="仿宋" w:cs="仿宋" w:hint="eastAsia"/>
            <w:lang w:eastAsia="zh-CN"/>
          </w:rPr>
          <w:t>(二)、匀染剂市场分析预测</w:t>
        </w:r>
        <w:r>
          <w:tab/>
        </w:r>
        <w:r>
          <w:fldChar w:fldCharType="begin"/>
        </w:r>
        <w:r>
          <w:instrText xml:space="preserve"> PAGEREF _Toc17922 \h </w:instrText>
        </w:r>
        <w:r>
          <w:fldChar w:fldCharType="separate"/>
        </w:r>
        <w:r>
          <w:t>17</w:t>
        </w:r>
        <w:r>
          <w:fldChar w:fldCharType="end"/>
        </w:r>
      </w:hyperlink>
    </w:p>
    <w:p>
      <w:pPr>
        <w:pStyle w:val="TOC1"/>
        <w:tabs>
          <w:tab w:val="right" w:leader="dot" w:pos="8306"/>
        </w:tabs>
      </w:pPr>
      <w:hyperlink w:anchor="_Toc1964" w:history="1">
        <w:r>
          <w:rPr>
            <w:rFonts w:ascii="仿宋" w:eastAsia="仿宋" w:hAnsi="仿宋" w:cs="仿宋" w:hint="eastAsia"/>
            <w:lang w:eastAsia="zh-CN"/>
          </w:rPr>
          <w:t>六、匀染剂项目土建工程</w:t>
        </w:r>
        <w:r>
          <w:tab/>
        </w:r>
        <w:r>
          <w:fldChar w:fldCharType="begin"/>
        </w:r>
        <w:r>
          <w:instrText xml:space="preserve"> PAGEREF _Toc1964 \h </w:instrText>
        </w:r>
        <w:r>
          <w:fldChar w:fldCharType="separate"/>
        </w:r>
        <w:r>
          <w:t>18</w:t>
        </w:r>
        <w:r>
          <w:fldChar w:fldCharType="end"/>
        </w:r>
      </w:hyperlink>
    </w:p>
    <w:p>
      <w:pPr>
        <w:pStyle w:val="TOC2"/>
        <w:tabs>
          <w:tab w:val="right" w:leader="dot" w:pos="8306"/>
        </w:tabs>
      </w:pPr>
      <w:hyperlink w:anchor="_Toc11022" w:history="1">
        <w:r>
          <w:rPr>
            <w:rFonts w:ascii="仿宋" w:eastAsia="仿宋" w:hAnsi="仿宋" w:cs="仿宋" w:hint="eastAsia"/>
            <w:lang w:eastAsia="zh-CN"/>
          </w:rPr>
          <w:t>(一)、建筑工程设计原则</w:t>
        </w:r>
        <w:r>
          <w:tab/>
        </w:r>
        <w:r>
          <w:fldChar w:fldCharType="begin"/>
        </w:r>
        <w:r>
          <w:instrText xml:space="preserve"> PAGEREF _Toc11022 \h </w:instrText>
        </w:r>
        <w:r>
          <w:fldChar w:fldCharType="separate"/>
        </w:r>
        <w:r>
          <w:t>18</w:t>
        </w:r>
        <w:r>
          <w:fldChar w:fldCharType="end"/>
        </w:r>
      </w:hyperlink>
    </w:p>
    <w:p>
      <w:pPr>
        <w:pStyle w:val="TOC2"/>
        <w:tabs>
          <w:tab w:val="right" w:leader="dot" w:pos="8306"/>
        </w:tabs>
      </w:pPr>
      <w:hyperlink w:anchor="_Toc12666" w:history="1">
        <w:r>
          <w:rPr>
            <w:rFonts w:ascii="仿宋" w:eastAsia="仿宋" w:hAnsi="仿宋" w:cs="仿宋" w:hint="eastAsia"/>
            <w:lang w:eastAsia="zh-CN"/>
          </w:rPr>
          <w:t>(二)、土建工程设计年限及安全等级</w:t>
        </w:r>
        <w:r>
          <w:tab/>
        </w:r>
        <w:r>
          <w:fldChar w:fldCharType="begin"/>
        </w:r>
        <w:r>
          <w:instrText xml:space="preserve"> PAGEREF _Toc12666 \h </w:instrText>
        </w:r>
        <w:r>
          <w:fldChar w:fldCharType="separate"/>
        </w:r>
        <w:r>
          <w:t>20</w:t>
        </w:r>
        <w:r>
          <w:fldChar w:fldCharType="end"/>
        </w:r>
      </w:hyperlink>
    </w:p>
    <w:p>
      <w:pPr>
        <w:pStyle w:val="TOC2"/>
        <w:tabs>
          <w:tab w:val="right" w:leader="dot" w:pos="8306"/>
        </w:tabs>
      </w:pPr>
      <w:hyperlink w:anchor="_Toc3947" w:history="1">
        <w:r>
          <w:rPr>
            <w:rFonts w:ascii="仿宋" w:eastAsia="仿宋" w:hAnsi="仿宋" w:cs="仿宋" w:hint="eastAsia"/>
            <w:lang w:eastAsia="zh-CN"/>
          </w:rPr>
          <w:t>(三)、建筑工程设计总体要求</w:t>
        </w:r>
        <w:r>
          <w:tab/>
        </w:r>
        <w:r>
          <w:fldChar w:fldCharType="begin"/>
        </w:r>
        <w:r>
          <w:instrText xml:space="preserve"> PAGEREF _Toc3947 \h </w:instrText>
        </w:r>
        <w:r>
          <w:fldChar w:fldCharType="separate"/>
        </w:r>
        <w:r>
          <w:t>21</w:t>
        </w:r>
        <w:r>
          <w:fldChar w:fldCharType="end"/>
        </w:r>
      </w:hyperlink>
    </w:p>
    <w:p>
      <w:pPr>
        <w:pStyle w:val="TOC2"/>
        <w:tabs>
          <w:tab w:val="right" w:leader="dot" w:pos="8306"/>
        </w:tabs>
      </w:pPr>
      <w:hyperlink w:anchor="_Toc6444" w:history="1">
        <w:r>
          <w:rPr>
            <w:rFonts w:ascii="仿宋" w:eastAsia="仿宋" w:hAnsi="仿宋" w:cs="仿宋" w:hint="eastAsia"/>
            <w:lang w:eastAsia="zh-CN"/>
          </w:rPr>
          <w:t>(四)、土建工程建设指标</w:t>
        </w:r>
        <w:r>
          <w:tab/>
        </w:r>
        <w:r>
          <w:fldChar w:fldCharType="begin"/>
        </w:r>
        <w:r>
          <w:instrText xml:space="preserve"> PAGEREF _Toc6444 \h </w:instrText>
        </w:r>
        <w:r>
          <w:fldChar w:fldCharType="separate"/>
        </w:r>
        <w:r>
          <w:t>21</w:t>
        </w:r>
        <w:r>
          <w:fldChar w:fldCharType="end"/>
        </w:r>
      </w:hyperlink>
    </w:p>
    <w:p>
      <w:pPr>
        <w:pStyle w:val="TOC1"/>
        <w:tabs>
          <w:tab w:val="right" w:leader="dot" w:pos="8306"/>
        </w:tabs>
      </w:pPr>
      <w:hyperlink w:anchor="_Toc27548" w:history="1">
        <w:r>
          <w:rPr>
            <w:rFonts w:ascii="仿宋" w:eastAsia="仿宋" w:hAnsi="仿宋" w:cs="仿宋" w:hint="eastAsia"/>
            <w:lang w:eastAsia="zh-CN"/>
          </w:rPr>
          <w:t>七、匀染剂项目环境影响分析</w:t>
        </w:r>
        <w:r>
          <w:tab/>
        </w:r>
        <w:r>
          <w:fldChar w:fldCharType="begin"/>
        </w:r>
        <w:r>
          <w:instrText xml:space="preserve"> PAGEREF _Toc27548 \h </w:instrText>
        </w:r>
        <w:r>
          <w:fldChar w:fldCharType="separate"/>
        </w:r>
        <w:r>
          <w:t>22</w:t>
        </w:r>
        <w:r>
          <w:fldChar w:fldCharType="end"/>
        </w:r>
      </w:hyperlink>
    </w:p>
    <w:p>
      <w:pPr>
        <w:pStyle w:val="TOC2"/>
        <w:tabs>
          <w:tab w:val="right" w:leader="dot" w:pos="8306"/>
        </w:tabs>
      </w:pPr>
      <w:hyperlink w:anchor="_Toc21984" w:history="1">
        <w:r>
          <w:rPr>
            <w:rFonts w:ascii="仿宋" w:eastAsia="仿宋" w:hAnsi="仿宋" w:cs="仿宋" w:hint="eastAsia"/>
            <w:lang w:eastAsia="zh-CN"/>
          </w:rPr>
          <w:t>(一)、建设区域环境质量现状</w:t>
        </w:r>
        <w:r>
          <w:tab/>
        </w:r>
        <w:r>
          <w:fldChar w:fldCharType="begin"/>
        </w:r>
        <w:r>
          <w:instrText xml:space="preserve"> PAGEREF _Toc21984 \h </w:instrText>
        </w:r>
        <w:r>
          <w:fldChar w:fldCharType="separate"/>
        </w:r>
        <w:r>
          <w:t>22</w:t>
        </w:r>
        <w:r>
          <w:fldChar w:fldCharType="end"/>
        </w:r>
      </w:hyperlink>
    </w:p>
    <w:p>
      <w:pPr>
        <w:pStyle w:val="TOC2"/>
        <w:tabs>
          <w:tab w:val="right" w:leader="dot" w:pos="8306"/>
        </w:tabs>
      </w:pPr>
      <w:hyperlink w:anchor="_Toc8267" w:history="1">
        <w:r>
          <w:rPr>
            <w:rFonts w:ascii="仿宋" w:eastAsia="仿宋" w:hAnsi="仿宋" w:cs="仿宋" w:hint="eastAsia"/>
            <w:lang w:eastAsia="zh-CN"/>
          </w:rPr>
          <w:t>(二)、建设期环境保护</w:t>
        </w:r>
        <w:r>
          <w:tab/>
        </w:r>
        <w:r>
          <w:fldChar w:fldCharType="begin"/>
        </w:r>
        <w:r>
          <w:instrText xml:space="preserve"> PAGEREF _Toc8267 \h </w:instrText>
        </w:r>
        <w:r>
          <w:fldChar w:fldCharType="separate"/>
        </w:r>
        <w:r>
          <w:t>23</w:t>
        </w:r>
        <w:r>
          <w:fldChar w:fldCharType="end"/>
        </w:r>
      </w:hyperlink>
    </w:p>
    <w:p>
      <w:pPr>
        <w:pStyle w:val="TOC2"/>
        <w:tabs>
          <w:tab w:val="right" w:leader="dot" w:pos="8306"/>
        </w:tabs>
      </w:pPr>
      <w:hyperlink w:anchor="_Toc23444" w:history="1">
        <w:r>
          <w:rPr>
            <w:rFonts w:ascii="仿宋" w:eastAsia="仿宋" w:hAnsi="仿宋" w:cs="仿宋" w:hint="eastAsia"/>
            <w:lang w:eastAsia="zh-CN"/>
          </w:rPr>
          <w:t>(三)、运营期环境保护</w:t>
        </w:r>
        <w:r>
          <w:tab/>
        </w:r>
        <w:r>
          <w:fldChar w:fldCharType="begin"/>
        </w:r>
        <w:r>
          <w:instrText xml:space="preserve"> PAGEREF _Toc23444 \h </w:instrText>
        </w:r>
        <w:r>
          <w:fldChar w:fldCharType="separate"/>
        </w:r>
        <w:r>
          <w:t>24</w:t>
        </w:r>
        <w:r>
          <w:fldChar w:fldCharType="end"/>
        </w:r>
      </w:hyperlink>
    </w:p>
    <w:p>
      <w:pPr>
        <w:pStyle w:val="TOC2"/>
        <w:tabs>
          <w:tab w:val="right" w:leader="dot" w:pos="8306"/>
        </w:tabs>
      </w:pPr>
      <w:hyperlink w:anchor="_Toc30606" w:history="1">
        <w:r>
          <w:rPr>
            <w:rFonts w:ascii="仿宋" w:eastAsia="仿宋" w:hAnsi="仿宋" w:cs="仿宋" w:hint="eastAsia"/>
            <w:lang w:eastAsia="zh-CN"/>
          </w:rPr>
          <w:t>(四)、匀染剂项目建设对区域经济的影响</w:t>
        </w:r>
        <w:r>
          <w:tab/>
        </w:r>
        <w:r>
          <w:fldChar w:fldCharType="begin"/>
        </w:r>
        <w:r>
          <w:instrText xml:space="preserve"> PAGEREF _Toc30606 \h </w:instrText>
        </w:r>
        <w:r>
          <w:fldChar w:fldCharType="separate"/>
        </w:r>
        <w:r>
          <w:t>26</w:t>
        </w:r>
        <w:r>
          <w:fldChar w:fldCharType="end"/>
        </w:r>
      </w:hyperlink>
    </w:p>
    <w:p>
      <w:pPr>
        <w:pStyle w:val="TOC2"/>
        <w:tabs>
          <w:tab w:val="right" w:leader="dot" w:pos="8306"/>
        </w:tabs>
      </w:pPr>
      <w:hyperlink w:anchor="_Toc8653" w:history="1">
        <w:r>
          <w:rPr>
            <w:rFonts w:ascii="仿宋" w:eastAsia="仿宋" w:hAnsi="仿宋" w:cs="仿宋" w:hint="eastAsia"/>
            <w:lang w:eastAsia="zh-CN"/>
          </w:rPr>
          <w:t>(五)、废弃物处理</w:t>
        </w:r>
        <w:r>
          <w:tab/>
        </w:r>
        <w:r>
          <w:fldChar w:fldCharType="begin"/>
        </w:r>
        <w:r>
          <w:instrText xml:space="preserve"> PAGEREF _Toc8653 \h </w:instrText>
        </w:r>
        <w:r>
          <w:fldChar w:fldCharType="separate"/>
        </w:r>
        <w:r>
          <w:t>27</w:t>
        </w:r>
        <w:r>
          <w:fldChar w:fldCharType="end"/>
        </w:r>
      </w:hyperlink>
    </w:p>
    <w:p>
      <w:pPr>
        <w:pStyle w:val="TOC2"/>
        <w:tabs>
          <w:tab w:val="right" w:leader="dot" w:pos="8306"/>
        </w:tabs>
      </w:pPr>
      <w:hyperlink w:anchor="_Toc12665" w:history="1">
        <w:r>
          <w:rPr>
            <w:rFonts w:ascii="仿宋" w:eastAsia="仿宋" w:hAnsi="仿宋" w:cs="仿宋" w:hint="eastAsia"/>
            <w:lang w:eastAsia="zh-CN"/>
          </w:rPr>
          <w:t>(六)、特殊环境影响分析</w:t>
        </w:r>
        <w:r>
          <w:tab/>
        </w:r>
        <w:r>
          <w:fldChar w:fldCharType="begin"/>
        </w:r>
        <w:r>
          <w:instrText xml:space="preserve"> PAGEREF _Toc12665 \h </w:instrText>
        </w:r>
        <w:r>
          <w:fldChar w:fldCharType="separate"/>
        </w:r>
        <w:r>
          <w:t>29</w:t>
        </w:r>
        <w:r>
          <w:fldChar w:fldCharType="end"/>
        </w:r>
      </w:hyperlink>
    </w:p>
    <w:p>
      <w:pPr>
        <w:pStyle w:val="TOC2"/>
        <w:tabs>
          <w:tab w:val="right" w:leader="dot" w:pos="8306"/>
        </w:tabs>
      </w:pPr>
      <w:hyperlink w:anchor="_Toc31854" w:history="1">
        <w:r>
          <w:rPr>
            <w:rFonts w:ascii="仿宋" w:eastAsia="仿宋" w:hAnsi="仿宋" w:cs="仿宋" w:hint="eastAsia"/>
            <w:lang w:eastAsia="zh-CN"/>
          </w:rPr>
          <w:t>(七)、清洁生产</w:t>
        </w:r>
        <w:r>
          <w:tab/>
        </w:r>
        <w:r>
          <w:fldChar w:fldCharType="begin"/>
        </w:r>
        <w:r>
          <w:instrText xml:space="preserve"> PAGEREF _Toc31854 \h </w:instrText>
        </w:r>
        <w:r>
          <w:fldChar w:fldCharType="separate"/>
        </w:r>
        <w:r>
          <w:t>30</w:t>
        </w:r>
        <w:r>
          <w:fldChar w:fldCharType="end"/>
        </w:r>
      </w:hyperlink>
    </w:p>
    <w:p>
      <w:pPr>
        <w:pStyle w:val="TOC2"/>
        <w:tabs>
          <w:tab w:val="right" w:leader="dot" w:pos="8306"/>
        </w:tabs>
      </w:pPr>
      <w:hyperlink w:anchor="_Toc32275" w:history="1">
        <w:r>
          <w:rPr>
            <w:rFonts w:ascii="仿宋" w:eastAsia="仿宋" w:hAnsi="仿宋" w:cs="仿宋" w:hint="eastAsia"/>
            <w:lang w:eastAsia="zh-CN"/>
          </w:rPr>
          <w:t>(八)、环境保护综合评价</w:t>
        </w:r>
        <w:r>
          <w:tab/>
        </w:r>
        <w:r>
          <w:fldChar w:fldCharType="begin"/>
        </w:r>
        <w:r>
          <w:instrText xml:space="preserve"> PAGEREF _Toc32275 \h </w:instrText>
        </w:r>
        <w:r>
          <w:fldChar w:fldCharType="separate"/>
        </w:r>
        <w:r>
          <w:t>31</w:t>
        </w:r>
        <w:r>
          <w:fldChar w:fldCharType="end"/>
        </w:r>
      </w:hyperlink>
    </w:p>
    <w:p>
      <w:pPr>
        <w:pStyle w:val="TOC1"/>
        <w:tabs>
          <w:tab w:val="right" w:leader="dot" w:pos="8306"/>
        </w:tabs>
      </w:pPr>
      <w:hyperlink w:anchor="_Toc8265" w:history="1">
        <w:r>
          <w:rPr>
            <w:rFonts w:ascii="仿宋" w:eastAsia="仿宋" w:hAnsi="仿宋" w:cs="仿宋" w:hint="eastAsia"/>
            <w:lang w:eastAsia="zh-CN"/>
          </w:rPr>
          <w:t>八、匀染剂项目经营效益</w:t>
        </w:r>
        <w:r>
          <w:tab/>
        </w:r>
        <w:r>
          <w:fldChar w:fldCharType="begin"/>
        </w:r>
        <w:r>
          <w:instrText xml:space="preserve"> PAGEREF _Toc8265 \h </w:instrText>
        </w:r>
        <w:r>
          <w:fldChar w:fldCharType="separate"/>
        </w:r>
        <w:r>
          <w:t>32</w:t>
        </w:r>
        <w:r>
          <w:fldChar w:fldCharType="end"/>
        </w:r>
      </w:hyperlink>
    </w:p>
    <w:p>
      <w:pPr>
        <w:pStyle w:val="TOC2"/>
        <w:tabs>
          <w:tab w:val="right" w:leader="dot" w:pos="8306"/>
        </w:tabs>
      </w:pPr>
      <w:hyperlink w:anchor="_Toc6185" w:history="1">
        <w:r>
          <w:rPr>
            <w:rFonts w:ascii="仿宋" w:eastAsia="仿宋" w:hAnsi="仿宋" w:cs="仿宋" w:hint="eastAsia"/>
            <w:lang w:eastAsia="zh-CN"/>
          </w:rPr>
          <w:t>(一)、经济评价财务测算</w:t>
        </w:r>
        <w:r>
          <w:tab/>
        </w:r>
        <w:r>
          <w:fldChar w:fldCharType="begin"/>
        </w:r>
        <w:r>
          <w:instrText xml:space="preserve"> PAGEREF _Toc6185 \h </w:instrText>
        </w:r>
        <w:r>
          <w:fldChar w:fldCharType="separate"/>
        </w:r>
        <w:r>
          <w:t>32</w:t>
        </w:r>
        <w:r>
          <w:fldChar w:fldCharType="end"/>
        </w:r>
      </w:hyperlink>
    </w:p>
    <w:p>
      <w:pPr>
        <w:pStyle w:val="TOC2"/>
        <w:tabs>
          <w:tab w:val="right" w:leader="dot" w:pos="8306"/>
        </w:tabs>
      </w:pPr>
      <w:hyperlink w:anchor="_Toc22830" w:history="1">
        <w:r>
          <w:rPr>
            <w:rFonts w:ascii="仿宋" w:eastAsia="仿宋" w:hAnsi="仿宋" w:cs="仿宋" w:hint="eastAsia"/>
            <w:lang w:eastAsia="zh-CN"/>
          </w:rPr>
          <w:t>(二)、匀染剂项目盈利能力分析</w:t>
        </w:r>
        <w:r>
          <w:tab/>
        </w:r>
        <w:r>
          <w:fldChar w:fldCharType="begin"/>
        </w:r>
        <w:r>
          <w:instrText xml:space="preserve"> PAGEREF _Toc22830 \h </w:instrText>
        </w:r>
        <w:r>
          <w:fldChar w:fldCharType="separate"/>
        </w:r>
        <w:r>
          <w:t>33</w:t>
        </w:r>
        <w:r>
          <w:fldChar w:fldCharType="end"/>
        </w:r>
      </w:hyperlink>
    </w:p>
    <w:p>
      <w:pPr>
        <w:pStyle w:val="TOC1"/>
        <w:tabs>
          <w:tab w:val="right" w:leader="dot" w:pos="8306"/>
        </w:tabs>
      </w:pPr>
      <w:hyperlink w:anchor="_Toc3997" w:history="1">
        <w:r>
          <w:rPr>
            <w:rFonts w:ascii="仿宋" w:eastAsia="仿宋" w:hAnsi="仿宋" w:cs="仿宋" w:hint="eastAsia"/>
            <w:lang w:eastAsia="zh-CN"/>
          </w:rPr>
          <w:t>九、匀染剂项目投资规划</w:t>
        </w:r>
        <w:r>
          <w:tab/>
        </w:r>
        <w:r>
          <w:fldChar w:fldCharType="begin"/>
        </w:r>
        <w:r>
          <w:instrText xml:space="preserve"> PAGEREF _Toc3997 \h </w:instrText>
        </w:r>
        <w:r>
          <w:fldChar w:fldCharType="separate"/>
        </w:r>
        <w:r>
          <w:t>34</w:t>
        </w:r>
        <w:r>
          <w:fldChar w:fldCharType="end"/>
        </w:r>
      </w:hyperlink>
    </w:p>
    <w:p>
      <w:pPr>
        <w:pStyle w:val="TOC2"/>
        <w:tabs>
          <w:tab w:val="right" w:leader="dot" w:pos="8306"/>
        </w:tabs>
      </w:pPr>
      <w:hyperlink w:anchor="_Toc25992" w:history="1">
        <w:r>
          <w:rPr>
            <w:rFonts w:ascii="仿宋" w:eastAsia="仿宋" w:hAnsi="仿宋" w:cs="仿宋" w:hint="eastAsia"/>
            <w:lang w:eastAsia="zh-CN"/>
          </w:rPr>
          <w:t>(一)、匀染剂项目总投资估算</w:t>
        </w:r>
        <w:r>
          <w:tab/>
        </w:r>
        <w:r>
          <w:fldChar w:fldCharType="begin"/>
        </w:r>
        <w:r>
          <w:instrText xml:space="preserve"> PAGEREF _Toc25992 \h </w:instrText>
        </w:r>
        <w:r>
          <w:fldChar w:fldCharType="separate"/>
        </w:r>
        <w:r>
          <w:t>34</w:t>
        </w:r>
        <w:r>
          <w:fldChar w:fldCharType="end"/>
        </w:r>
      </w:hyperlink>
    </w:p>
    <w:p>
      <w:pPr>
        <w:pStyle w:val="TOC2"/>
        <w:tabs>
          <w:tab w:val="right" w:leader="dot" w:pos="8306"/>
        </w:tabs>
      </w:pPr>
      <w:hyperlink w:anchor="_Toc1809" w:history="1">
        <w:r>
          <w:rPr>
            <w:rFonts w:ascii="仿宋" w:eastAsia="仿宋" w:hAnsi="仿宋" w:cs="仿宋" w:hint="eastAsia"/>
            <w:lang w:eastAsia="zh-CN"/>
          </w:rPr>
          <w:t>(二)、资金筹措</w:t>
        </w:r>
        <w:r>
          <w:tab/>
        </w:r>
        <w:r>
          <w:fldChar w:fldCharType="begin"/>
        </w:r>
        <w:r>
          <w:instrText xml:space="preserve"> PAGEREF _Toc1809 \h </w:instrText>
        </w:r>
        <w:r>
          <w:fldChar w:fldCharType="separate"/>
        </w:r>
        <w:r>
          <w:t>35</w:t>
        </w:r>
        <w:r>
          <w:fldChar w:fldCharType="end"/>
        </w:r>
      </w:hyperlink>
    </w:p>
    <w:p>
      <w:pPr>
        <w:pStyle w:val="TOC1"/>
        <w:tabs>
          <w:tab w:val="right" w:leader="dot" w:pos="8306"/>
        </w:tabs>
      </w:pPr>
      <w:hyperlink w:anchor="_Toc19397" w:history="1">
        <w:r>
          <w:rPr>
            <w:rFonts w:ascii="仿宋" w:eastAsia="仿宋" w:hAnsi="仿宋" w:cs="仿宋" w:hint="eastAsia"/>
            <w:lang w:eastAsia="zh-CN"/>
          </w:rPr>
          <w:t>十、匀染剂项目计划安排</w:t>
        </w:r>
        <w:r>
          <w:tab/>
        </w:r>
        <w:r>
          <w:fldChar w:fldCharType="begin"/>
        </w:r>
        <w:r>
          <w:instrText xml:space="preserve"> PAGEREF _Toc19397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3" w:history="1">
        <w:r>
          <w:rPr>
            <w:rFonts w:ascii="仿宋" w:eastAsia="仿宋" w:hAnsi="仿宋" w:cs="仿宋" w:hint="eastAsia"/>
            <w:lang w:eastAsia="zh-CN"/>
          </w:rPr>
          <w:t>(一)、建设周期</w:t>
        </w:r>
        <w:r>
          <w:tab/>
        </w:r>
        <w:r>
          <w:fldChar w:fldCharType="begin"/>
        </w:r>
        <w:r>
          <w:instrText xml:space="preserve"> PAGEREF _Toc2093 \h </w:instrText>
        </w:r>
        <w:r>
          <w:fldChar w:fldCharType="separate"/>
        </w:r>
        <w:r>
          <w:t>36</w:t>
        </w:r>
        <w:r>
          <w:fldChar w:fldCharType="end"/>
        </w:r>
      </w:hyperlink>
    </w:p>
    <w:p>
      <w:pPr>
        <w:pStyle w:val="TOC2"/>
        <w:tabs>
          <w:tab w:val="right" w:leader="dot" w:pos="8306"/>
        </w:tabs>
      </w:pPr>
      <w:hyperlink w:anchor="_Toc24605" w:history="1">
        <w:r>
          <w:rPr>
            <w:rFonts w:ascii="仿宋" w:eastAsia="仿宋" w:hAnsi="仿宋" w:cs="仿宋" w:hint="eastAsia"/>
            <w:lang w:eastAsia="zh-CN"/>
          </w:rPr>
          <w:t>(二)、建设进度</w:t>
        </w:r>
        <w:r>
          <w:tab/>
        </w:r>
        <w:r>
          <w:fldChar w:fldCharType="begin"/>
        </w:r>
        <w:r>
          <w:instrText xml:space="preserve"> PAGEREF _Toc24605 \h </w:instrText>
        </w:r>
        <w:r>
          <w:fldChar w:fldCharType="separate"/>
        </w:r>
        <w:r>
          <w:t>37</w:t>
        </w:r>
        <w:r>
          <w:fldChar w:fldCharType="end"/>
        </w:r>
      </w:hyperlink>
    </w:p>
    <w:p>
      <w:pPr>
        <w:pStyle w:val="TOC2"/>
        <w:tabs>
          <w:tab w:val="right" w:leader="dot" w:pos="8306"/>
        </w:tabs>
      </w:pPr>
      <w:hyperlink w:anchor="_Toc27339" w:history="1">
        <w:r>
          <w:rPr>
            <w:rFonts w:ascii="仿宋" w:eastAsia="仿宋" w:hAnsi="仿宋" w:cs="仿宋" w:hint="eastAsia"/>
            <w:lang w:eastAsia="zh-CN"/>
          </w:rPr>
          <w:t>(三)、进度安排注意事项</w:t>
        </w:r>
        <w:r>
          <w:tab/>
        </w:r>
        <w:r>
          <w:fldChar w:fldCharType="begin"/>
        </w:r>
        <w:r>
          <w:instrText xml:space="preserve"> PAGEREF _Toc27339 \h </w:instrText>
        </w:r>
        <w:r>
          <w:fldChar w:fldCharType="separate"/>
        </w:r>
        <w:r>
          <w:t>38</w:t>
        </w:r>
        <w:r>
          <w:fldChar w:fldCharType="end"/>
        </w:r>
      </w:hyperlink>
    </w:p>
    <w:p>
      <w:pPr>
        <w:pStyle w:val="TOC2"/>
        <w:tabs>
          <w:tab w:val="right" w:leader="dot" w:pos="8306"/>
        </w:tabs>
      </w:pPr>
      <w:hyperlink w:anchor="_Toc9587" w:history="1">
        <w:r>
          <w:rPr>
            <w:rFonts w:ascii="仿宋" w:eastAsia="仿宋" w:hAnsi="仿宋" w:cs="仿宋" w:hint="eastAsia"/>
            <w:lang w:eastAsia="zh-CN"/>
          </w:rPr>
          <w:t>(四)、人力资源配置</w:t>
        </w:r>
        <w:r>
          <w:tab/>
        </w:r>
        <w:r>
          <w:fldChar w:fldCharType="begin"/>
        </w:r>
        <w:r>
          <w:instrText xml:space="preserve"> PAGEREF _Toc9587 \h </w:instrText>
        </w:r>
        <w:r>
          <w:fldChar w:fldCharType="separate"/>
        </w:r>
        <w:r>
          <w:t>39</w:t>
        </w:r>
        <w:r>
          <w:fldChar w:fldCharType="end"/>
        </w:r>
      </w:hyperlink>
    </w:p>
    <w:p>
      <w:pPr>
        <w:pStyle w:val="TOC1"/>
        <w:tabs>
          <w:tab w:val="right" w:leader="dot" w:pos="8306"/>
        </w:tabs>
      </w:pPr>
      <w:hyperlink w:anchor="_Toc28368" w:history="1">
        <w:r>
          <w:rPr>
            <w:rFonts w:ascii="仿宋" w:eastAsia="仿宋" w:hAnsi="仿宋" w:cs="仿宋" w:hint="eastAsia"/>
            <w:lang w:eastAsia="zh-CN"/>
          </w:rPr>
          <w:t>十一、匀染剂项目财务管理</w:t>
        </w:r>
        <w:r>
          <w:tab/>
        </w:r>
        <w:r>
          <w:fldChar w:fldCharType="begin"/>
        </w:r>
        <w:r>
          <w:instrText xml:space="preserve"> PAGEREF _Toc28368 \h </w:instrText>
        </w:r>
        <w:r>
          <w:fldChar w:fldCharType="separate"/>
        </w:r>
        <w:r>
          <w:t>40</w:t>
        </w:r>
        <w:r>
          <w:fldChar w:fldCharType="end"/>
        </w:r>
      </w:hyperlink>
    </w:p>
    <w:p>
      <w:pPr>
        <w:pStyle w:val="TOC2"/>
        <w:tabs>
          <w:tab w:val="right" w:leader="dot" w:pos="8306"/>
        </w:tabs>
      </w:pPr>
      <w:hyperlink w:anchor="_Toc19050" w:history="1">
        <w:r>
          <w:rPr>
            <w:rFonts w:ascii="仿宋" w:eastAsia="仿宋" w:hAnsi="仿宋" w:cs="仿宋" w:hint="eastAsia"/>
            <w:lang w:eastAsia="zh-CN"/>
          </w:rPr>
          <w:t>(一)、资金需求大</w:t>
        </w:r>
        <w:r>
          <w:tab/>
        </w:r>
        <w:r>
          <w:fldChar w:fldCharType="begin"/>
        </w:r>
        <w:r>
          <w:instrText xml:space="preserve"> PAGEREF _Toc19050 \h </w:instrText>
        </w:r>
        <w:r>
          <w:fldChar w:fldCharType="separate"/>
        </w:r>
        <w:r>
          <w:t>40</w:t>
        </w:r>
        <w:r>
          <w:fldChar w:fldCharType="end"/>
        </w:r>
      </w:hyperlink>
    </w:p>
    <w:p>
      <w:pPr>
        <w:pStyle w:val="TOC2"/>
        <w:tabs>
          <w:tab w:val="right" w:leader="dot" w:pos="8306"/>
        </w:tabs>
      </w:pPr>
      <w:hyperlink w:anchor="_Toc25979" w:history="1">
        <w:r>
          <w:rPr>
            <w:rFonts w:ascii="仿宋" w:eastAsia="仿宋" w:hAnsi="仿宋" w:cs="仿宋" w:hint="eastAsia"/>
            <w:lang w:eastAsia="zh-CN"/>
          </w:rPr>
          <w:t>(二)、研发周期长</w:t>
        </w:r>
        <w:r>
          <w:tab/>
        </w:r>
        <w:r>
          <w:fldChar w:fldCharType="begin"/>
        </w:r>
        <w:r>
          <w:instrText xml:space="preserve"> PAGEREF _Toc25979 \h </w:instrText>
        </w:r>
        <w:r>
          <w:fldChar w:fldCharType="separate"/>
        </w:r>
        <w:r>
          <w:t>41</w:t>
        </w:r>
        <w:r>
          <w:fldChar w:fldCharType="end"/>
        </w:r>
      </w:hyperlink>
    </w:p>
    <w:p>
      <w:pPr>
        <w:pStyle w:val="TOC2"/>
        <w:tabs>
          <w:tab w:val="right" w:leader="dot" w:pos="8306"/>
        </w:tabs>
      </w:pPr>
      <w:hyperlink w:anchor="_Toc19421" w:history="1">
        <w:r>
          <w:rPr>
            <w:rFonts w:ascii="仿宋" w:eastAsia="仿宋" w:hAnsi="仿宋" w:cs="仿宋" w:hint="eastAsia"/>
            <w:lang w:eastAsia="zh-CN"/>
          </w:rPr>
          <w:t>(三)、市场风险大</w:t>
        </w:r>
        <w:r>
          <w:tab/>
        </w:r>
        <w:r>
          <w:fldChar w:fldCharType="begin"/>
        </w:r>
        <w:r>
          <w:instrText xml:space="preserve"> PAGEREF _Toc19421 \h </w:instrText>
        </w:r>
        <w:r>
          <w:fldChar w:fldCharType="separate"/>
        </w:r>
        <w:r>
          <w:t>43</w:t>
        </w:r>
        <w:r>
          <w:fldChar w:fldCharType="end"/>
        </w:r>
      </w:hyperlink>
    </w:p>
    <w:p>
      <w:pPr>
        <w:pStyle w:val="TOC2"/>
        <w:tabs>
          <w:tab w:val="right" w:leader="dot" w:pos="8306"/>
        </w:tabs>
      </w:pPr>
      <w:hyperlink w:anchor="_Toc28265" w:history="1">
        <w:r>
          <w:rPr>
            <w:rFonts w:ascii="仿宋" w:eastAsia="仿宋" w:hAnsi="仿宋" w:cs="仿宋" w:hint="eastAsia"/>
            <w:lang w:eastAsia="zh-CN"/>
          </w:rPr>
          <w:t>(四)、利润率高</w:t>
        </w:r>
        <w:r>
          <w:tab/>
        </w:r>
        <w:r>
          <w:fldChar w:fldCharType="begin"/>
        </w:r>
        <w:r>
          <w:instrText xml:space="preserve"> PAGEREF _Toc28265 \h </w:instrText>
        </w:r>
        <w:r>
          <w:fldChar w:fldCharType="separate"/>
        </w:r>
        <w:r>
          <w:t>45</w:t>
        </w:r>
        <w:r>
          <w:fldChar w:fldCharType="end"/>
        </w:r>
      </w:hyperlink>
    </w:p>
    <w:p>
      <w:pPr>
        <w:pStyle w:val="TOC1"/>
        <w:tabs>
          <w:tab w:val="right" w:leader="dot" w:pos="8306"/>
        </w:tabs>
      </w:pPr>
      <w:hyperlink w:anchor="_Toc20571" w:history="1">
        <w:r>
          <w:rPr>
            <w:rFonts w:ascii="仿宋" w:eastAsia="仿宋" w:hAnsi="仿宋" w:cs="仿宋" w:hint="eastAsia"/>
            <w:lang w:eastAsia="zh-CN"/>
          </w:rPr>
          <w:t>十二、匀染剂项目技术管理</w:t>
        </w:r>
        <w:r>
          <w:tab/>
        </w:r>
        <w:r>
          <w:fldChar w:fldCharType="begin"/>
        </w:r>
        <w:r>
          <w:instrText xml:space="preserve"> PAGEREF _Toc20571 \h </w:instrText>
        </w:r>
        <w:r>
          <w:fldChar w:fldCharType="separate"/>
        </w:r>
        <w:r>
          <w:t>47</w:t>
        </w:r>
        <w:r>
          <w:fldChar w:fldCharType="end"/>
        </w:r>
      </w:hyperlink>
    </w:p>
    <w:p>
      <w:pPr>
        <w:pStyle w:val="TOC2"/>
        <w:tabs>
          <w:tab w:val="right" w:leader="dot" w:pos="8306"/>
        </w:tabs>
      </w:pPr>
      <w:hyperlink w:anchor="_Toc11697" w:history="1">
        <w:r>
          <w:rPr>
            <w:rFonts w:ascii="仿宋" w:eastAsia="仿宋" w:hAnsi="仿宋" w:cs="仿宋" w:hint="eastAsia"/>
            <w:lang w:eastAsia="zh-CN"/>
          </w:rPr>
          <w:t>(一)、技术方案选用方向</w:t>
        </w:r>
        <w:r>
          <w:tab/>
        </w:r>
        <w:r>
          <w:fldChar w:fldCharType="begin"/>
        </w:r>
        <w:r>
          <w:instrText xml:space="preserve"> PAGEREF _Toc11697 \h </w:instrText>
        </w:r>
        <w:r>
          <w:fldChar w:fldCharType="separate"/>
        </w:r>
        <w:r>
          <w:t>47</w:t>
        </w:r>
        <w:r>
          <w:fldChar w:fldCharType="end"/>
        </w:r>
      </w:hyperlink>
    </w:p>
    <w:p>
      <w:pPr>
        <w:pStyle w:val="TOC2"/>
        <w:tabs>
          <w:tab w:val="right" w:leader="dot" w:pos="8306"/>
        </w:tabs>
      </w:pPr>
      <w:hyperlink w:anchor="_Toc11359" w:history="1">
        <w:r>
          <w:rPr>
            <w:rFonts w:ascii="仿宋" w:eastAsia="仿宋" w:hAnsi="仿宋" w:cs="仿宋" w:hint="eastAsia"/>
            <w:lang w:eastAsia="zh-CN"/>
          </w:rPr>
          <w:t>(二)、工艺技术方案选用原则</w:t>
        </w:r>
        <w:r>
          <w:tab/>
        </w:r>
        <w:r>
          <w:fldChar w:fldCharType="begin"/>
        </w:r>
        <w:r>
          <w:instrText xml:space="preserve"> PAGEREF _Toc11359 \h </w:instrText>
        </w:r>
        <w:r>
          <w:fldChar w:fldCharType="separate"/>
        </w:r>
        <w:r>
          <w:t>49</w:t>
        </w:r>
        <w:r>
          <w:fldChar w:fldCharType="end"/>
        </w:r>
      </w:hyperlink>
    </w:p>
    <w:p>
      <w:pPr>
        <w:pStyle w:val="TOC2"/>
        <w:tabs>
          <w:tab w:val="right" w:leader="dot" w:pos="8306"/>
        </w:tabs>
      </w:pPr>
      <w:hyperlink w:anchor="_Toc19378" w:history="1">
        <w:r>
          <w:rPr>
            <w:rFonts w:ascii="仿宋" w:eastAsia="仿宋" w:hAnsi="仿宋" w:cs="仿宋" w:hint="eastAsia"/>
            <w:lang w:eastAsia="zh-CN"/>
          </w:rPr>
          <w:t>(三)、工艺技术方案要求</w:t>
        </w:r>
        <w:r>
          <w:tab/>
        </w:r>
        <w:r>
          <w:fldChar w:fldCharType="begin"/>
        </w:r>
        <w:r>
          <w:instrText xml:space="preserve"> PAGEREF _Toc19378 \h </w:instrText>
        </w:r>
        <w:r>
          <w:fldChar w:fldCharType="separate"/>
        </w:r>
        <w:r>
          <w:t>51</w:t>
        </w:r>
        <w:r>
          <w:fldChar w:fldCharType="end"/>
        </w:r>
      </w:hyperlink>
    </w:p>
    <w:p>
      <w:pPr>
        <w:pStyle w:val="TOC1"/>
        <w:tabs>
          <w:tab w:val="right" w:leader="dot" w:pos="8306"/>
        </w:tabs>
      </w:pPr>
      <w:hyperlink w:anchor="_Toc15700" w:history="1">
        <w:r>
          <w:rPr>
            <w:rFonts w:ascii="仿宋" w:eastAsia="仿宋" w:hAnsi="仿宋" w:cs="仿宋" w:hint="eastAsia"/>
            <w:lang w:eastAsia="zh-CN"/>
          </w:rPr>
          <w:t>十三、匀染剂项目变更管理</w:t>
        </w:r>
        <w:r>
          <w:tab/>
        </w:r>
        <w:r>
          <w:fldChar w:fldCharType="begin"/>
        </w:r>
        <w:r>
          <w:instrText xml:space="preserve"> PAGEREF _Toc15700 \h </w:instrText>
        </w:r>
        <w:r>
          <w:fldChar w:fldCharType="separate"/>
        </w:r>
        <w:r>
          <w:t>53</w:t>
        </w:r>
        <w:r>
          <w:fldChar w:fldCharType="end"/>
        </w:r>
      </w:hyperlink>
    </w:p>
    <w:p>
      <w:pPr>
        <w:pStyle w:val="TOC2"/>
        <w:tabs>
          <w:tab w:val="right" w:leader="dot" w:pos="8306"/>
        </w:tabs>
      </w:pPr>
      <w:hyperlink w:anchor="_Toc21649" w:history="1">
        <w:r>
          <w:rPr>
            <w:rFonts w:ascii="仿宋" w:eastAsia="仿宋" w:hAnsi="仿宋" w:cs="仿宋" w:hint="eastAsia"/>
            <w:lang w:eastAsia="zh-CN"/>
          </w:rPr>
          <w:t>(一)、变更申请与评估</w:t>
        </w:r>
        <w:r>
          <w:tab/>
        </w:r>
        <w:r>
          <w:fldChar w:fldCharType="begin"/>
        </w:r>
        <w:r>
          <w:instrText xml:space="preserve"> PAGEREF _Toc21649 \h </w:instrText>
        </w:r>
        <w:r>
          <w:fldChar w:fldCharType="separate"/>
        </w:r>
        <w:r>
          <w:t>53</w:t>
        </w:r>
        <w:r>
          <w:fldChar w:fldCharType="end"/>
        </w:r>
      </w:hyperlink>
    </w:p>
    <w:p>
      <w:pPr>
        <w:pStyle w:val="TOC2"/>
        <w:tabs>
          <w:tab w:val="right" w:leader="dot" w:pos="8306"/>
        </w:tabs>
      </w:pPr>
      <w:hyperlink w:anchor="_Toc31139" w:history="1">
        <w:r>
          <w:rPr>
            <w:rFonts w:ascii="仿宋" w:eastAsia="仿宋" w:hAnsi="仿宋" w:cs="仿宋" w:hint="eastAsia"/>
            <w:lang w:eastAsia="zh-CN"/>
          </w:rPr>
          <w:t>(二)、变更实施与控制</w:t>
        </w:r>
        <w:r>
          <w:tab/>
        </w:r>
        <w:r>
          <w:fldChar w:fldCharType="begin"/>
        </w:r>
        <w:r>
          <w:instrText xml:space="preserve"> PAGEREF _Toc31139 \h </w:instrText>
        </w:r>
        <w:r>
          <w:fldChar w:fldCharType="separate"/>
        </w:r>
        <w:r>
          <w:t>54</w:t>
        </w:r>
        <w:r>
          <w:fldChar w:fldCharType="end"/>
        </w:r>
      </w:hyperlink>
    </w:p>
    <w:p>
      <w:pPr>
        <w:pStyle w:val="TOC1"/>
        <w:tabs>
          <w:tab w:val="right" w:leader="dot" w:pos="8306"/>
        </w:tabs>
      </w:pPr>
      <w:hyperlink w:anchor="_Toc31870" w:history="1">
        <w:r>
          <w:rPr>
            <w:rFonts w:ascii="仿宋" w:eastAsia="仿宋" w:hAnsi="仿宋" w:cs="仿宋" w:hint="eastAsia"/>
            <w:lang w:eastAsia="zh-CN"/>
          </w:rPr>
          <w:t>十四、匀染剂项目实施保障措施</w:t>
        </w:r>
        <w:r>
          <w:tab/>
        </w:r>
        <w:r>
          <w:fldChar w:fldCharType="begin"/>
        </w:r>
        <w:r>
          <w:instrText xml:space="preserve"> PAGEREF _Toc31870 \h </w:instrText>
        </w:r>
        <w:r>
          <w:fldChar w:fldCharType="separate"/>
        </w:r>
        <w:r>
          <w:t>54</w:t>
        </w:r>
        <w:r>
          <w:fldChar w:fldCharType="end"/>
        </w:r>
      </w:hyperlink>
    </w:p>
    <w:p>
      <w:pPr>
        <w:pStyle w:val="TOC2"/>
        <w:tabs>
          <w:tab w:val="right" w:leader="dot" w:pos="8306"/>
        </w:tabs>
      </w:pPr>
      <w:hyperlink w:anchor="_Toc18023" w:history="1">
        <w:r>
          <w:rPr>
            <w:rFonts w:ascii="仿宋" w:eastAsia="仿宋" w:hAnsi="仿宋" w:cs="仿宋" w:hint="eastAsia"/>
            <w:lang w:eastAsia="zh-CN"/>
          </w:rPr>
          <w:t>(一)、匀染剂项目实施保障机制</w:t>
        </w:r>
        <w:r>
          <w:tab/>
        </w:r>
        <w:r>
          <w:fldChar w:fldCharType="begin"/>
        </w:r>
        <w:r>
          <w:instrText xml:space="preserve"> PAGEREF _Toc18023 \h </w:instrText>
        </w:r>
        <w:r>
          <w:fldChar w:fldCharType="separate"/>
        </w:r>
        <w:r>
          <w:t>54</w:t>
        </w:r>
        <w:r>
          <w:fldChar w:fldCharType="end"/>
        </w:r>
      </w:hyperlink>
    </w:p>
    <w:p>
      <w:pPr>
        <w:pStyle w:val="TOC2"/>
        <w:tabs>
          <w:tab w:val="right" w:leader="dot" w:pos="8306"/>
        </w:tabs>
      </w:pPr>
      <w:hyperlink w:anchor="_Toc14129" w:history="1">
        <w:r>
          <w:rPr>
            <w:rFonts w:ascii="仿宋" w:eastAsia="仿宋" w:hAnsi="仿宋" w:cs="仿宋" w:hint="eastAsia"/>
            <w:lang w:eastAsia="zh-CN"/>
          </w:rPr>
          <w:t>(二)、匀染剂项目法律合规要求</w:t>
        </w:r>
        <w:r>
          <w:tab/>
        </w:r>
        <w:r>
          <w:fldChar w:fldCharType="begin"/>
        </w:r>
        <w:r>
          <w:instrText xml:space="preserve"> PAGEREF _Toc14129 \h </w:instrText>
        </w:r>
        <w:r>
          <w:fldChar w:fldCharType="separate"/>
        </w:r>
        <w:r>
          <w:t>58</w:t>
        </w:r>
        <w:r>
          <w:fldChar w:fldCharType="end"/>
        </w:r>
      </w:hyperlink>
    </w:p>
    <w:p>
      <w:pPr>
        <w:pStyle w:val="TOC2"/>
        <w:tabs>
          <w:tab w:val="right" w:leader="dot" w:pos="8306"/>
        </w:tabs>
      </w:pPr>
      <w:hyperlink w:anchor="_Toc26483" w:history="1">
        <w:r>
          <w:rPr>
            <w:rFonts w:ascii="仿宋" w:eastAsia="仿宋" w:hAnsi="仿宋" w:cs="仿宋" w:hint="eastAsia"/>
            <w:lang w:eastAsia="zh-CN"/>
          </w:rPr>
          <w:t>(三)、匀染剂项目合同管理与法律事务</w:t>
        </w:r>
        <w:r>
          <w:tab/>
        </w:r>
        <w:r>
          <w:fldChar w:fldCharType="begin"/>
        </w:r>
        <w:r>
          <w:instrText xml:space="preserve"> PAGEREF _Toc26483 \h </w:instrText>
        </w:r>
        <w:r>
          <w:fldChar w:fldCharType="separate"/>
        </w:r>
        <w:r>
          <w:t>62</w:t>
        </w:r>
        <w:r>
          <w:fldChar w:fldCharType="end"/>
        </w:r>
      </w:hyperlink>
    </w:p>
    <w:p>
      <w:pPr>
        <w:pStyle w:val="TOC2"/>
        <w:tabs>
          <w:tab w:val="right" w:leader="dot" w:pos="8306"/>
        </w:tabs>
      </w:pPr>
      <w:hyperlink w:anchor="_Toc17473" w:history="1">
        <w:r>
          <w:rPr>
            <w:rFonts w:ascii="仿宋" w:eastAsia="仿宋" w:hAnsi="仿宋" w:cs="仿宋" w:hint="eastAsia"/>
            <w:lang w:eastAsia="zh-CN"/>
          </w:rPr>
          <w:t>(四)、匀染剂项目知识产权保护策略</w:t>
        </w:r>
        <w:r>
          <w:tab/>
        </w:r>
        <w:r>
          <w:fldChar w:fldCharType="begin"/>
        </w:r>
        <w:r>
          <w:instrText xml:space="preserve"> PAGEREF _Toc17473 \h </w:instrText>
        </w:r>
        <w:r>
          <w:fldChar w:fldCharType="separate"/>
        </w:r>
        <w:r>
          <w:t>68</w:t>
        </w:r>
        <w:r>
          <w:fldChar w:fldCharType="end"/>
        </w:r>
      </w:hyperlink>
    </w:p>
    <w:p>
      <w:pPr>
        <w:pStyle w:val="TOC1"/>
        <w:tabs>
          <w:tab w:val="right" w:leader="dot" w:pos="8306"/>
        </w:tabs>
      </w:pPr>
      <w:hyperlink w:anchor="_Toc17611" w:history="1">
        <w:r>
          <w:rPr>
            <w:rFonts w:ascii="仿宋" w:eastAsia="仿宋" w:hAnsi="仿宋" w:cs="仿宋" w:hint="eastAsia"/>
            <w:lang w:eastAsia="zh-CN"/>
          </w:rPr>
          <w:t>十五、利益相关者分析与沟通计划</w:t>
        </w:r>
        <w:r>
          <w:tab/>
        </w:r>
        <w:r>
          <w:fldChar w:fldCharType="begin"/>
        </w:r>
        <w:r>
          <w:instrText xml:space="preserve"> PAGEREF _Toc17611 \h </w:instrText>
        </w:r>
        <w:r>
          <w:fldChar w:fldCharType="separate"/>
        </w:r>
        <w:r>
          <w:t>70</w:t>
        </w:r>
        <w:r>
          <w:fldChar w:fldCharType="end"/>
        </w:r>
      </w:hyperlink>
    </w:p>
    <w:p>
      <w:pPr>
        <w:pStyle w:val="TOC2"/>
        <w:tabs>
          <w:tab w:val="right" w:leader="dot" w:pos="8306"/>
        </w:tabs>
      </w:pPr>
      <w:hyperlink w:anchor="_Toc8002" w:history="1">
        <w:r>
          <w:rPr>
            <w:rFonts w:ascii="仿宋" w:eastAsia="仿宋" w:hAnsi="仿宋" w:cs="仿宋" w:hint="eastAsia"/>
            <w:lang w:eastAsia="zh-CN"/>
          </w:rPr>
          <w:t>(一)、利益相关者分析</w:t>
        </w:r>
        <w:r>
          <w:tab/>
        </w:r>
        <w:r>
          <w:fldChar w:fldCharType="begin"/>
        </w:r>
        <w:r>
          <w:instrText xml:space="preserve"> PAGEREF _Toc8002 \h </w:instrText>
        </w:r>
        <w:r>
          <w:fldChar w:fldCharType="separate"/>
        </w:r>
        <w:r>
          <w:t>70</w:t>
        </w:r>
        <w:r>
          <w:fldChar w:fldCharType="end"/>
        </w:r>
      </w:hyperlink>
    </w:p>
    <w:p>
      <w:pPr>
        <w:pStyle w:val="TOC2"/>
        <w:tabs>
          <w:tab w:val="right" w:leader="dot" w:pos="8306"/>
        </w:tabs>
      </w:pPr>
      <w:hyperlink w:anchor="_Toc22731" w:history="1">
        <w:r>
          <w:rPr>
            <w:rFonts w:ascii="仿宋" w:eastAsia="仿宋" w:hAnsi="仿宋" w:cs="仿宋" w:hint="eastAsia"/>
            <w:lang w:eastAsia="zh-CN"/>
          </w:rPr>
          <w:t>(二)、沟通计划</w:t>
        </w:r>
        <w:r>
          <w:tab/>
        </w:r>
        <w:r>
          <w:fldChar w:fldCharType="begin"/>
        </w:r>
        <w:r>
          <w:instrText xml:space="preserve"> PAGEREF _Toc22731 \h </w:instrText>
        </w:r>
        <w:r>
          <w:fldChar w:fldCharType="separate"/>
        </w:r>
        <w:r>
          <w:t>72</w:t>
        </w:r>
        <w:r>
          <w:fldChar w:fldCharType="end"/>
        </w:r>
      </w:hyperlink>
    </w:p>
    <w:p>
      <w:pPr>
        <w:pStyle w:val="TOC1"/>
        <w:tabs>
          <w:tab w:val="right" w:leader="dot" w:pos="8306"/>
        </w:tabs>
      </w:pPr>
      <w:hyperlink w:anchor="_Toc31185" w:history="1">
        <w:r>
          <w:rPr>
            <w:rFonts w:ascii="仿宋" w:eastAsia="仿宋" w:hAnsi="仿宋" w:cs="仿宋" w:hint="eastAsia"/>
            <w:lang w:eastAsia="zh-CN"/>
          </w:rPr>
          <w:t>十六、匀染剂项目工程方案分析</w:t>
        </w:r>
        <w:r>
          <w:tab/>
        </w:r>
        <w:r>
          <w:fldChar w:fldCharType="begin"/>
        </w:r>
        <w:r>
          <w:instrText xml:space="preserve"> PAGEREF _Toc31185 \h </w:instrText>
        </w:r>
        <w:r>
          <w:fldChar w:fldCharType="separate"/>
        </w:r>
        <w:r>
          <w:t>73</w:t>
        </w:r>
        <w:r>
          <w:fldChar w:fldCharType="end"/>
        </w:r>
      </w:hyperlink>
    </w:p>
    <w:p>
      <w:pPr>
        <w:pStyle w:val="TOC2"/>
        <w:tabs>
          <w:tab w:val="right" w:leader="dot" w:pos="8306"/>
        </w:tabs>
      </w:pPr>
      <w:hyperlink w:anchor="_Toc29833" w:history="1">
        <w:r>
          <w:rPr>
            <w:rFonts w:ascii="仿宋" w:eastAsia="仿宋" w:hAnsi="仿宋" w:cs="仿宋" w:hint="eastAsia"/>
            <w:lang w:eastAsia="zh-CN"/>
          </w:rPr>
          <w:t>(一)、建筑工程设计原则</w:t>
        </w:r>
        <w:r>
          <w:tab/>
        </w:r>
        <w:r>
          <w:fldChar w:fldCharType="begin"/>
        </w:r>
        <w:r>
          <w:instrText xml:space="preserve"> PAGEREF _Toc29833 \h </w:instrText>
        </w:r>
        <w:r>
          <w:fldChar w:fldCharType="separate"/>
        </w:r>
        <w:r>
          <w:t>73</w:t>
        </w:r>
        <w:r>
          <w:fldChar w:fldCharType="end"/>
        </w:r>
      </w:hyperlink>
    </w:p>
    <w:p>
      <w:pPr>
        <w:pStyle w:val="TOC2"/>
        <w:tabs>
          <w:tab w:val="right" w:leader="dot" w:pos="8306"/>
        </w:tabs>
      </w:pPr>
      <w:hyperlink w:anchor="_Toc22259" w:history="1">
        <w:r>
          <w:rPr>
            <w:rFonts w:ascii="仿宋" w:eastAsia="仿宋" w:hAnsi="仿宋" w:cs="仿宋" w:hint="eastAsia"/>
            <w:lang w:eastAsia="zh-CN"/>
          </w:rPr>
          <w:t>(二)、土建工程建设指标</w:t>
        </w:r>
        <w:r>
          <w:tab/>
        </w:r>
        <w:r>
          <w:fldChar w:fldCharType="begin"/>
        </w:r>
        <w:r>
          <w:instrText xml:space="preserve"> PAGEREF _Toc22259 \h </w:instrText>
        </w:r>
        <w:r>
          <w:fldChar w:fldCharType="separate"/>
        </w:r>
        <w:r>
          <w:t>76</w:t>
        </w:r>
        <w:r>
          <w:fldChar w:fldCharType="end"/>
        </w:r>
      </w:hyperlink>
    </w:p>
    <w:p>
      <w:pPr>
        <w:pStyle w:val="TOC1"/>
        <w:tabs>
          <w:tab w:val="right" w:leader="dot" w:pos="8306"/>
        </w:tabs>
      </w:pPr>
      <w:hyperlink w:anchor="_Toc13363" w:history="1">
        <w:r>
          <w:rPr>
            <w:rFonts w:ascii="仿宋" w:eastAsia="仿宋" w:hAnsi="仿宋" w:cs="仿宋" w:hint="eastAsia"/>
            <w:lang w:eastAsia="zh-CN"/>
          </w:rPr>
          <w:t>十七、匀染剂项目实施时间节点</w:t>
        </w:r>
        <w:r>
          <w:tab/>
        </w:r>
        <w:r>
          <w:fldChar w:fldCharType="begin"/>
        </w:r>
        <w:r>
          <w:instrText xml:space="preserve"> PAGEREF _Toc13363 \h </w:instrText>
        </w:r>
        <w:r>
          <w:fldChar w:fldCharType="separate"/>
        </w:r>
        <w:r>
          <w:t>78</w:t>
        </w:r>
        <w:r>
          <w:fldChar w:fldCharType="end"/>
        </w:r>
      </w:hyperlink>
    </w:p>
    <w:p>
      <w:pPr>
        <w:pStyle w:val="TOC2"/>
        <w:tabs>
          <w:tab w:val="right" w:leader="dot" w:pos="8306"/>
        </w:tabs>
      </w:pPr>
      <w:hyperlink w:anchor="_Toc23150" w:history="1">
        <w:r>
          <w:rPr>
            <w:rFonts w:ascii="仿宋" w:eastAsia="仿宋" w:hAnsi="仿宋" w:cs="仿宋" w:hint="eastAsia"/>
            <w:lang w:eastAsia="zh-CN"/>
          </w:rPr>
          <w:t>(一)、匀染剂项目启动阶段时间节点</w:t>
        </w:r>
        <w:r>
          <w:tab/>
        </w:r>
        <w:r>
          <w:fldChar w:fldCharType="begin"/>
        </w:r>
        <w:r>
          <w:instrText xml:space="preserve"> PAGEREF _Toc23150 \h </w:instrText>
        </w:r>
        <w:r>
          <w:fldChar w:fldCharType="separate"/>
        </w:r>
        <w:r>
          <w:t>78</w:t>
        </w:r>
        <w:r>
          <w:fldChar w:fldCharType="end"/>
        </w:r>
      </w:hyperlink>
    </w:p>
    <w:p>
      <w:pPr>
        <w:pStyle w:val="TOC2"/>
        <w:tabs>
          <w:tab w:val="right" w:leader="dot" w:pos="8306"/>
        </w:tabs>
      </w:pPr>
      <w:hyperlink w:anchor="_Toc2937" w:history="1">
        <w:r>
          <w:rPr>
            <w:rFonts w:ascii="仿宋" w:eastAsia="仿宋" w:hAnsi="仿宋" w:cs="仿宋" w:hint="eastAsia"/>
            <w:lang w:eastAsia="zh-CN"/>
          </w:rPr>
          <w:t>(二)、匀染剂项目执行阶段时间节点</w:t>
        </w:r>
        <w:r>
          <w:tab/>
        </w:r>
        <w:r>
          <w:fldChar w:fldCharType="begin"/>
        </w:r>
        <w:r>
          <w:instrText xml:space="preserve"> PAGEREF _Toc2937 \h </w:instrText>
        </w:r>
        <w:r>
          <w:fldChar w:fldCharType="separate"/>
        </w:r>
        <w:r>
          <w:t>79</w:t>
        </w:r>
        <w:r>
          <w:fldChar w:fldCharType="end"/>
        </w:r>
      </w:hyperlink>
    </w:p>
    <w:p>
      <w:pPr>
        <w:pStyle w:val="TOC2"/>
        <w:tabs>
          <w:tab w:val="right" w:leader="dot" w:pos="8306"/>
        </w:tabs>
      </w:pPr>
      <w:hyperlink w:anchor="_Toc13330" w:history="1">
        <w:r>
          <w:rPr>
            <w:rFonts w:ascii="仿宋" w:eastAsia="仿宋" w:hAnsi="仿宋" w:cs="仿宋" w:hint="eastAsia"/>
            <w:lang w:eastAsia="zh-CN"/>
          </w:rPr>
          <w:t>(三)、匀染剂项目完成阶段时间节点</w:t>
        </w:r>
        <w:r>
          <w:tab/>
        </w:r>
        <w:r>
          <w:fldChar w:fldCharType="begin"/>
        </w:r>
        <w:r>
          <w:instrText xml:space="preserve"> PAGEREF _Toc13330 \h </w:instrText>
        </w:r>
        <w:r>
          <w:fldChar w:fldCharType="separate"/>
        </w:r>
        <w:r>
          <w:t>80</w:t>
        </w:r>
        <w:r>
          <w:fldChar w:fldCharType="end"/>
        </w:r>
      </w:hyperlink>
    </w:p>
    <w:p>
      <w:pPr>
        <w:pStyle w:val="TOC1"/>
        <w:tabs>
          <w:tab w:val="right" w:leader="dot" w:pos="8306"/>
        </w:tabs>
      </w:pPr>
      <w:hyperlink w:anchor="_Toc21067" w:history="1">
        <w:r>
          <w:rPr>
            <w:rFonts w:ascii="仿宋" w:eastAsia="仿宋" w:hAnsi="仿宋" w:cs="仿宋" w:hint="eastAsia"/>
            <w:lang w:eastAsia="zh-CN"/>
          </w:rPr>
          <w:t>十八、质量管理体系</w:t>
        </w:r>
        <w:r>
          <w:tab/>
        </w:r>
        <w:r>
          <w:fldChar w:fldCharType="begin"/>
        </w:r>
        <w:r>
          <w:instrText xml:space="preserve"> PAGEREF _Toc21067 \h </w:instrText>
        </w:r>
        <w:r>
          <w:fldChar w:fldCharType="separate"/>
        </w:r>
        <w:r>
          <w:t>81</w:t>
        </w:r>
        <w:r>
          <w:fldChar w:fldCharType="end"/>
        </w:r>
      </w:hyperlink>
    </w:p>
    <w:p>
      <w:pPr>
        <w:pStyle w:val="TOC2"/>
        <w:tabs>
          <w:tab w:val="right" w:leader="dot" w:pos="8306"/>
        </w:tabs>
      </w:pPr>
      <w:hyperlink w:anchor="_Toc3585" w:history="1">
        <w:r>
          <w:rPr>
            <w:rFonts w:ascii="仿宋" w:eastAsia="仿宋" w:hAnsi="仿宋" w:cs="仿宋" w:hint="eastAsia"/>
            <w:lang w:eastAsia="zh-CN"/>
          </w:rPr>
          <w:t>(一)、质量目标与方针</w:t>
        </w:r>
        <w:r>
          <w:tab/>
        </w:r>
        <w:r>
          <w:fldChar w:fldCharType="begin"/>
        </w:r>
        <w:r>
          <w:instrText xml:space="preserve"> PAGEREF _Toc3585 \h </w:instrText>
        </w:r>
        <w:r>
          <w:fldChar w:fldCharType="separate"/>
        </w:r>
        <w:r>
          <w:t>81</w:t>
        </w:r>
        <w:r>
          <w:fldChar w:fldCharType="end"/>
        </w:r>
      </w:hyperlink>
    </w:p>
    <w:p>
      <w:pPr>
        <w:pStyle w:val="TOC2"/>
        <w:tabs>
          <w:tab w:val="right" w:leader="dot" w:pos="8306"/>
        </w:tabs>
      </w:pPr>
      <w:hyperlink w:anchor="_Toc15469" w:history="1">
        <w:r>
          <w:rPr>
            <w:rFonts w:ascii="仿宋" w:eastAsia="仿宋" w:hAnsi="仿宋" w:cs="仿宋" w:hint="eastAsia"/>
            <w:lang w:eastAsia="zh-CN"/>
          </w:rPr>
          <w:t>(二)、质量管理责任</w:t>
        </w:r>
        <w:r>
          <w:tab/>
        </w:r>
        <w:r>
          <w:fldChar w:fldCharType="begin"/>
        </w:r>
        <w:r>
          <w:instrText xml:space="preserve"> PAGEREF _Toc15469 \h </w:instrText>
        </w:r>
        <w:r>
          <w:fldChar w:fldCharType="separate"/>
        </w:r>
        <w:r>
          <w:t>82</w:t>
        </w:r>
        <w:r>
          <w:fldChar w:fldCharType="end"/>
        </w:r>
      </w:hyperlink>
    </w:p>
    <w:p>
      <w:pPr>
        <w:pStyle w:val="TOC2"/>
        <w:tabs>
          <w:tab w:val="right" w:leader="dot" w:pos="8306"/>
        </w:tabs>
      </w:pPr>
      <w:hyperlink w:anchor="_Toc24180" w:history="1">
        <w:r>
          <w:rPr>
            <w:rFonts w:ascii="仿宋" w:eastAsia="仿宋" w:hAnsi="仿宋" w:cs="仿宋" w:hint="eastAsia"/>
            <w:lang w:eastAsia="zh-CN"/>
          </w:rPr>
          <w:t>(三)、质量管理体系文件</w:t>
        </w:r>
        <w:r>
          <w:tab/>
        </w:r>
        <w:r>
          <w:fldChar w:fldCharType="begin"/>
        </w:r>
        <w:r>
          <w:instrText xml:space="preserve"> PAGEREF _Toc24180 \h </w:instrText>
        </w:r>
        <w:r>
          <w:fldChar w:fldCharType="separate"/>
        </w:r>
        <w:r>
          <w:t>83</w:t>
        </w:r>
        <w:r>
          <w:fldChar w:fldCharType="end"/>
        </w:r>
      </w:hyperlink>
    </w:p>
    <w:p>
      <w:pPr>
        <w:pStyle w:val="TOC2"/>
        <w:tabs>
          <w:tab w:val="right" w:leader="dot" w:pos="8306"/>
        </w:tabs>
      </w:pPr>
      <w:hyperlink w:anchor="_Toc15016" w:history="1">
        <w:r>
          <w:rPr>
            <w:rFonts w:ascii="仿宋" w:eastAsia="仿宋" w:hAnsi="仿宋" w:cs="仿宋" w:hint="eastAsia"/>
            <w:lang w:eastAsia="zh-CN"/>
          </w:rPr>
          <w:t>(四)、质量培训与教育</w:t>
        </w:r>
        <w:r>
          <w:tab/>
        </w:r>
        <w:r>
          <w:fldChar w:fldCharType="begin"/>
        </w:r>
        <w:r>
          <w:instrText xml:space="preserve"> PAGEREF _Toc15016 \h </w:instrText>
        </w:r>
        <w:r>
          <w:fldChar w:fldCharType="separate"/>
        </w:r>
        <w:r>
          <w:t>85</w:t>
        </w:r>
        <w:r>
          <w:fldChar w:fldCharType="end"/>
        </w:r>
      </w:hyperlink>
    </w:p>
    <w:p>
      <w:pPr>
        <w:pStyle w:val="TOC2"/>
        <w:tabs>
          <w:tab w:val="right" w:leader="dot" w:pos="8306"/>
        </w:tabs>
      </w:pPr>
      <w:hyperlink w:anchor="_Toc16545" w:history="1">
        <w:r>
          <w:rPr>
            <w:rFonts w:ascii="仿宋" w:eastAsia="仿宋" w:hAnsi="仿宋" w:cs="仿宋" w:hint="eastAsia"/>
            <w:lang w:eastAsia="zh-CN"/>
          </w:rPr>
          <w:t>(五)、质量审核与评价</w:t>
        </w:r>
        <w:r>
          <w:tab/>
        </w:r>
        <w:r>
          <w:fldChar w:fldCharType="begin"/>
        </w:r>
        <w:r>
          <w:instrText xml:space="preserve"> PAGEREF _Toc16545 \h </w:instrText>
        </w:r>
        <w:r>
          <w:fldChar w:fldCharType="separate"/>
        </w:r>
        <w:r>
          <w:t>86</w:t>
        </w:r>
        <w:r>
          <w:fldChar w:fldCharType="end"/>
        </w:r>
      </w:hyperlink>
    </w:p>
    <w:p>
      <w:pPr>
        <w:pStyle w:val="TOC2"/>
        <w:tabs>
          <w:tab w:val="right" w:leader="dot" w:pos="8306"/>
        </w:tabs>
      </w:pPr>
      <w:hyperlink w:anchor="_Toc31404" w:history="1">
        <w:r>
          <w:rPr>
            <w:rFonts w:ascii="仿宋" w:eastAsia="仿宋" w:hAnsi="仿宋" w:cs="仿宋" w:hint="eastAsia"/>
            <w:lang w:eastAsia="zh-CN"/>
          </w:rPr>
          <w:t>(六)、不符合与纠正措施</w:t>
        </w:r>
        <w:r>
          <w:tab/>
        </w:r>
        <w:r>
          <w:fldChar w:fldCharType="begin"/>
        </w:r>
        <w:r>
          <w:instrText xml:space="preserve"> PAGEREF _Toc31404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948"/>
      <w:r>
        <w:rPr>
          <w:rFonts w:ascii="仿宋" w:eastAsia="仿宋" w:hAnsi="仿宋" w:cs="仿宋" w:hint="eastAsia"/>
          <w:sz w:val="28"/>
          <w:lang w:eastAsia="zh-CN"/>
        </w:rPr>
        <w:t>一、匀染剂项目危机管理</w:t>
      </w:r>
      <w:bookmarkEnd w:id="2"/>
    </w:p>
    <w:p>
      <w:pPr>
        <w:pStyle w:val="Heading2"/>
        <w:rPr>
          <w:rFonts w:ascii="仿宋" w:eastAsia="仿宋" w:hAnsi="仿宋" w:cs="仿宋" w:hint="eastAsia"/>
          <w:lang w:eastAsia="zh-CN"/>
        </w:rPr>
      </w:pPr>
      <w:bookmarkStart w:id="3" w:name="_Toc1652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匀染剂项目危机管理中，危机预警与识别是确保匀染剂项目稳健运行的核心步骤。通过建立全面的监测机制，匀染剂项目团队旨在及时发现和理解潜在的风险和危机因素，以便采取及时的预防和应对措施，确保匀染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首先，通过深入的风险评估，匀染剂项目团队全面分析了整个匀染剂项目和各个阶段可能存在的威胁。这包括准确评估每个潜在风险的发生概率和可能影响的程度，为后续危机预警提供了有力支持。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匀染剂项目团队着重于明确定义匀染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匀染剂项目进展的持续监控，团队能够及时发现潜在问题并作出迅速反应。匀染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在这一阶段，团队的专业素养和反应速度将发挥至关重要的作用，以确保潜在危机能够在初期得到有效的处理，最大程度地减轻负面影响。通过危机预警与识别，匀染剂项目得以更有序、可控地推进。</w:t>
      </w:r>
    </w:p>
    <w:p>
      <w:pPr>
        <w:pStyle w:val="Heading2"/>
        <w:ind w:firstLine="560" w:firstLineChars="200"/>
        <w:rPr>
          <w:rFonts w:ascii="仿宋" w:eastAsia="仿宋" w:hAnsi="仿宋" w:cs="仿宋" w:hint="eastAsia"/>
          <w:sz w:val="28"/>
          <w:lang w:eastAsia="zh-CN"/>
        </w:rPr>
      </w:pPr>
      <w:bookmarkStart w:id="4" w:name="_Toc2768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在危机发生时，匀染剂项目团队立即行动，成立了应急小组。该小组的任务是迅速制定并实施紧急应对措施，以最小化潜在损失。以下是采取的主要措施：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暂停匀染剂项目进度：为遏制危机蔓延，匀染剂项目暂时停止进行，以便全面评估当前状况。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资源重新分配：重新评估匀染剂项目资源的分配，确保最大限度地减小损失。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实时沟通：与关键利益相关者建立实时沟通机制，向他们传递匀染剂项目危机的实际状况，保障匀染剂项目核心利益。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在紧急应对的同时，匀染剂项目团队强调了团队协作和有效沟通的重要性。以下是团队协作的关键举措：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信息共享机制：建立了信息共享平台，确保团队成员能够及时获取匀染剂项目危机的实时信息。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领导者沟通：匀染剂项目领导者通过定期会议和即时沟通工具，指导团队应对危机，保持团队稳定运行。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随着危机得到初步控制，匀染剂项目团队转向制定恢复计划，以确保匀染剂项目能够从中迅速恢复。主要恢复计划包括：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修复受损的进度计划：重新评估匀染剂项目进度，制定修复计划，确保匀染剂项目尽快回归正常进程。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重新调整资源分配：优化资源分配，确保匀染剂项目在有限资源下高效运转。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风险管理机制加强：对匀染剂项目风险进行全面评估，制定更强化的风险管理策略，以预防未来可能的危机。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986"/>
      <w:r>
        <w:rPr>
          <w:rFonts w:ascii="仿宋" w:eastAsia="仿宋" w:hAnsi="仿宋" w:cs="仿宋" w:hint="eastAsia"/>
          <w:sz w:val="28"/>
          <w:lang w:eastAsia="zh-CN"/>
        </w:rPr>
        <w:t>二、匀染剂项目文档管理</w:t>
      </w:r>
      <w:bookmarkEnd w:id="5"/>
    </w:p>
    <w:p>
      <w:pPr>
        <w:pStyle w:val="Heading2"/>
        <w:rPr>
          <w:rFonts w:ascii="仿宋" w:eastAsia="仿宋" w:hAnsi="仿宋" w:cs="仿宋" w:hint="eastAsia"/>
          <w:lang w:eastAsia="zh-CN"/>
        </w:rPr>
      </w:pPr>
      <w:bookmarkStart w:id="6" w:name="_Toc2102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匀染剂项目高度重视文档的质量和准确性，以支持匀染剂项目的各项活动和决策。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匀染剂项目文档的编制始于匀染剂项目计划的初期，我们制定了详细的文档编制计划，明确了每个文档的内容、格式和编写责任人。在匀染剂项目启动阶段，我们首先编制了匀染剂项目章程，明确定义了匀染剂项目的目标、范围、风险等关键要素。随后，匀染剂项目团队根据计划陆续编制了需求文档、设计文档、测试文档等各类文档，确保匀染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匀染剂项目管理中的重要环节，旨在确保匀染剂项目文档符合质量标准和匀染剂项目需求。在匀染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除了内部审查，我们还进行了外部审查，邀请匀染剂项目相关利益方和专业领域的专家对文档进行独立审查。这有助于获取更全面、客观的反馈，确保匀染剂项目文档不仅符合内部标准，也满足外部需求。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匀染剂项目在文档编制与审查方面建立了严格的管理机制，通过规范的流程和多维度的审查，确保匀染剂项目文档的质量、准确性和可靠性，为匀染剂项目的顺利推进提供了有力支持。</w:t>
      </w:r>
    </w:p>
    <w:p>
      <w:pPr>
        <w:pStyle w:val="Heading2"/>
        <w:ind w:firstLine="560" w:firstLineChars="200"/>
        <w:rPr>
          <w:rFonts w:ascii="仿宋" w:eastAsia="仿宋" w:hAnsi="仿宋" w:cs="仿宋" w:hint="eastAsia"/>
          <w:sz w:val="28"/>
          <w:lang w:eastAsia="zh-CN"/>
        </w:rPr>
      </w:pPr>
      <w:bookmarkStart w:id="7" w:name="_Toc1658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在匀染剂项目中，我们致力于优化文档发布与分发过程，以确保信息的高效传递和团队间协作的顺畅进行。以下是我们采取的关键优化策略：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我们通过多渠道发布文档，包括电子邮件、匀染剂项目管理平台、内部网站等，以满足不同团队成员的偏好和需求。多渠道发布确保了信息的全面覆盖。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我们采用了精细的权限控制，确保只有授权人员可以访问敏感信息。这种安全措施保护了匀染剂项目文档的机密性，防止了未经授权的信息泄露。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22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文档存档与归档是匀染剂项目生命周期中一个至关重要的环节，直接关系到匀染剂项目信息的长期保存和历史记录的完整性。在匀染剂项目中，我们实施了一系列有效的文档存档与归档管理策略：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972"/>
      <w:r>
        <w:rPr>
          <w:rFonts w:ascii="仿宋" w:eastAsia="仿宋" w:hAnsi="仿宋" w:cs="仿宋" w:hint="eastAsia"/>
          <w:sz w:val="28"/>
          <w:lang w:eastAsia="zh-CN"/>
        </w:rPr>
        <w:t>三、匀染剂项目选址可行性分析</w:t>
      </w:r>
      <w:bookmarkEnd w:id="9"/>
    </w:p>
    <w:p>
      <w:pPr>
        <w:pStyle w:val="Heading2"/>
        <w:rPr>
          <w:rFonts w:ascii="仿宋" w:eastAsia="仿宋" w:hAnsi="仿宋" w:cs="仿宋" w:hint="eastAsia"/>
          <w:lang w:eastAsia="zh-CN"/>
        </w:rPr>
      </w:pPr>
      <w:bookmarkStart w:id="10" w:name="_Toc21659"/>
      <w:r>
        <w:rPr>
          <w:rFonts w:ascii="仿宋" w:eastAsia="仿宋" w:hAnsi="仿宋" w:cs="仿宋" w:hint="eastAsia"/>
          <w:lang w:eastAsia="zh-CN"/>
        </w:rPr>
        <w:t>(一)、匀染剂项目选址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该匀染剂项目选址位于XX省XX市XX区XXX街道</w:t>
      </w:r>
    </w:p>
    <w:p>
      <w:pPr>
        <w:pStyle w:val="Heading2"/>
        <w:ind w:firstLine="560" w:firstLineChars="200"/>
        <w:rPr>
          <w:rFonts w:ascii="仿宋" w:eastAsia="仿宋" w:hAnsi="仿宋" w:cs="仿宋" w:hint="eastAsia"/>
          <w:sz w:val="28"/>
          <w:lang w:eastAsia="zh-CN"/>
        </w:rPr>
      </w:pPr>
      <w:bookmarkStart w:id="11" w:name="_Toc672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匀染剂项目的征地面积将根据匀染剂项目的实际规模和需求进行精确规划。具体面积XXX平方米，旨在确保匀染剂项目不仅能够满足当前的发展需求，还能够预留空间以适应未来的扩展。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净用地面积是在征地面积基础上去除不可利用面积后的实际可开发用地。具体面积XXX平方米，考虑到环保、交通、安全等多方面因素，以确保匀染剂项目在整体利用效率上达到最优。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匀染剂项目计划建设的建筑总规模具体面积XXX平方米。这一规模的确定综合考虑了匀染剂项目的性质、规模，以及城市规划的相关要求，确保建筑布局与周边环境协调一致。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绿地率是匀染剂项目用地中被规划为绿地的比例。具体面积XXX平方米，旨在通过合理规划绿地，改善匀染剂项目周边环境，提升居民生活质量，并符合城市整体绿化规划。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容积率是用地上可以建设的建筑总体积与用地面积之比。具体面积XXX，通过合理的容积率规划，确保匀染剂项目建筑规模与周边环境和谐共生。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确保匀染剂项目选址与当地城市规划相一致，具体面积XXX平方米。通过与城市规划部门深入沟通，确保匀染剂项目不仅符合城市的整体发展方向，还能够融入城市的发展布局，为城市的长远发展贡献力量。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充分了解并确保匀染剂项目选址符合当地产业政策，具体面积XXX平方米。这包括匀染剂项目对当地经济的促进作用，以及对相关产业的带动效应，确保匀染剂项目与地方政府的产业政策保持一致，促进共赢合作。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用地总体要求必须符合环保和可持续发展的原则，具体面积XXX平方米。通过采用绿色建筑设计、节能减排等措施，确保匀染剂项目在建设和运营过程中对环境的影响最小化，达到可持续发展的要求。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确保匀染剂项目选址具备必要的公共设施配套，具体面积XXX平方米。这包括交通便利性、教育、医疗等基础设施，以提高居民生活品质，使得匀染剂项目选址更具吸引力。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考虑用地总体要求对当地社会稳定性的影响，具体面积XXX平方米。通过深入了解当地社区反馈，确保匀染剂项目的选址和建设过程对当地社会和谐稳定产生积极作用。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匀染剂项目选址不仅符合法规和规划，还在实际操作中具有可行性。这一全面规划将为匀染剂项目的成功实施提供坚实的基础，确保匀染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6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匀染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匀染剂项目的设备规划和空间设计中，我们将采取灵活设备布局的措施。设备布局将根据实际需求进行灵活设计，避免不必要的浪费。通过合理规划设备摆放位置，我们将提高设备的利用率，减少设备间距，以确保匀染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匀染剂项目内部引入共享设施的概念，例如共享会议室、办公区等。通过这种方式，我们可以减少对资源的重复建设，提高资源共享效率，从而减小匀染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868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匀染剂项目的总图布置中，我们将不同功能区域进行明确的规划，以最大程度满足匀染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32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我们首先关注市场因素，包括潜在客户分布、竞争对手位置、市场需求等。通过深入的市场调研，我们能够更准确地评估选址对于市场开拓和产品销售的影响，确保匀染剂项目能够在有利的市场环境中蓬勃发展。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匀染剂项目对环境的影响是综合评价的重要因素之一。我们将详细考虑选址周边的自然环境、生态保护区、水源地等情况，确保匀染剂项目的建设和运营对环境影响最小化，并符合当地的环保法规标准。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对选址的评价还需充分考虑当地政府的产业政策和法规。我们将详细了解匀染剂项目所在地的相关政策，确保匀染剂项目的规划和运营与当地法规相符，降低不必要的法律风险。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考虑到社会稳定性对企业运营的重要性，我们将评估选址地区的社会安全情况、劳工关系、社区反馈等方面，以确保匀染剂项目的建设和运营不会受到社会稳定性的负面影响。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最后，我们将综合考虑用地成本，包括土地购置费用、土地开发成本等。通过对用地成本的详细评估，我们能够做出更为精确的经济效益分析，为匀染剂项目的投资决策提供有力支持。</w:t>
      </w:r>
    </w:p>
    <w:p>
      <w:pPr>
        <w:pStyle w:val="Heading1"/>
        <w:ind w:firstLine="560" w:firstLineChars="200"/>
        <w:rPr>
          <w:rFonts w:ascii="仿宋" w:eastAsia="仿宋" w:hAnsi="仿宋" w:cs="仿宋" w:hint="eastAsia"/>
          <w:sz w:val="28"/>
          <w:lang w:eastAsia="zh-CN"/>
        </w:rPr>
      </w:pPr>
      <w:bookmarkStart w:id="15" w:name="_Toc31606"/>
      <w:r>
        <w:rPr>
          <w:rFonts w:ascii="仿宋" w:eastAsia="仿宋" w:hAnsi="仿宋" w:cs="仿宋" w:hint="eastAsia"/>
          <w:sz w:val="28"/>
          <w:lang w:eastAsia="zh-CN"/>
        </w:rPr>
        <w:t>四、匀染剂项目建设背景及必要性分析</w:t>
      </w:r>
      <w:bookmarkEnd w:id="15"/>
    </w:p>
    <w:p>
      <w:pPr>
        <w:pStyle w:val="Heading2"/>
        <w:rPr>
          <w:rFonts w:ascii="仿宋" w:eastAsia="仿宋" w:hAnsi="仿宋" w:cs="仿宋" w:hint="eastAsia"/>
          <w:lang w:eastAsia="zh-CN"/>
        </w:rPr>
      </w:pPr>
      <w:bookmarkStart w:id="16" w:name="_Toc15796"/>
      <w:r>
        <w:rPr>
          <w:rFonts w:ascii="仿宋" w:eastAsia="仿宋" w:hAnsi="仿宋" w:cs="仿宋" w:hint="eastAsia"/>
          <w:lang w:eastAsia="zh-CN"/>
        </w:rPr>
        <w:t>(一)、匀染剂项目背景分析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匀染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匀染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我们的背景分析将深入挖掘当前行业的发展趋势，通过对竞争态势的全面审视，找到匀染剂项目在这个潮流中的定位。同时，我们将关注行业内涌现的新兴机遇，以便匀染剂项目更好地融入行业发展的潮流中。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匀染剂项目提供了强大的发展动力。我们将聚焦于行业内最新的技术发展趋势，包括但不限于人工智能、大数据分析、物联网等领域。通过深度的技术研究，我们将确保匀染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匀染剂项目发展的源泉。我们将投入更多的精力对市场需求进行深入剖析，超越表面的需求，深入挖掘潜在的市场痛点和机遇。通过对市场需求的细致了解，匀染剂项目将更有针对性地设计解决方案，满足市场的多样化需求，从而更好地促进匀染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匀染剂项目战略至关重要。我们将对竞争态势进行更为深入的分析，包括但不限于市场份额、产品特点、客户满意度等多个维度。通过深度的竞争分析，匀染剂项目将能够更准确地把握市场脉搏，制定具有竞争力的匀染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匀染剂项目的发展具有直接的影响。我们将进行更为全面的法规和政策分析，了解行业发展中的潜在法律风险和合规挑战。通过充分了解和遵守相关法规，匀染剂项目将确保在法律框架内合法合规运营，为匀染剂项目的稳健发展提供有力支持。</w:t>
      </w:r>
    </w:p>
    <w:p>
      <w:pPr>
        <w:pStyle w:val="Heading2"/>
        <w:ind w:firstLine="560" w:firstLineChars="200"/>
        <w:rPr>
          <w:rFonts w:ascii="仿宋" w:eastAsia="仿宋" w:hAnsi="仿宋" w:cs="仿宋" w:hint="eastAsia"/>
          <w:sz w:val="28"/>
          <w:lang w:eastAsia="zh-CN"/>
        </w:rPr>
      </w:pPr>
      <w:bookmarkStart w:id="17" w:name="_Toc22298"/>
      <w:r>
        <w:rPr>
          <w:rFonts w:ascii="仿宋" w:eastAsia="仿宋" w:hAnsi="仿宋" w:cs="仿宋" w:hint="eastAsia"/>
          <w:sz w:val="28"/>
          <w:lang w:eastAsia="zh-CN"/>
        </w:rPr>
        <w:t>(二)、匀染剂项目建设必要性分析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匀染剂项目建设的迫切性源于对行业发展趋势的深刻洞察。我们正处于一个行业变革的时代，科技创新、数字化转型成为企业发展的关键动力。匀染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匀染剂项目建设不仅仅是为了跟上潮流，更是为了通过技术创新推动企业的持续发展。通过引入先进的技术和解决方案，匀染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匀染剂项目的建设成为必然选择，通过提高产品质量、拓展服务领域，从而在竞争中获得更多的机会。匀染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匀染剂项目建设的必要性体现在对客户需求更精准的满足。通过匀染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https://d.book118.com/355314011241011121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匀染剂项目规划设计蓝图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E84DEF"/>
    <w:rsid w:val="32E84D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314011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2024-03-01T19:25:00Z</dcterms:created>
  <dcterms:modified xsi:type="dcterms:W3CDTF">2024-03-01T19:25:25Z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D09A0FE850C248F39CCF90C4B8837A4B_11</vt:lpwstr>
  </property>
  <property fmtid="{D5CDD505-2E9C-101B-9397-08002B2CF9AE}" pid="3" name="KSOProductBuildVer">
    <vt:lpwstr>2052-12.1.0.16388</vt:lpwstr>
  </property>
</Properties>
</file>