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潮州饶平县2023-2024学年九年级上学期期末数学密训卷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​的半径</w:t>
      </w:r>
      <w:r>
        <w:pict>
          <v:shape id="_x0000_i1026" type="#_x0000_t75" style="width:39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7.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​，弦</w:t>
      </w:r>
      <w:r>
        <w:pict>
          <v:shape id="_x0000_i1027" type="#_x0000_t75" style="width:4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​于点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​，若</w:t>
      </w:r>
      <w:r>
        <w:pict>
          <v:shape id="_x0000_i1029" type="#_x0000_t75" style="width:56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:BC=3: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​，则</w:t>
      </w:r>
      <w:r>
        <w:pict>
          <v:shape id="_x0000_i103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​的长为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79pt;height:6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（2022年江苏省无锡一中中考数学二模试卷）根据下列表格中的对应值，判断方程ax</w:t>
      </w:r>
      <w:r w:rsidRPr="004E0094">
        <w:rPr>
          <w:vertAlign w:val="superscript"/>
        </w:rPr>
        <w:t>2</w:t>
      </w:r>
      <w:r>
        <w:t>+bx+c=0（a≠0，a，b，c为常数）的根的个数是（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2in;height:49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（2020年秋•耒阳市校级期末）国家实施惠农政策后，某镇农民人均收入经过两年由1万元提高到1.44万元．这两年该镇农民人均收入的平均增长率是（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.11%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.22%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（四川省资阳市简阳市周家九义校八年级（上）期末数学试卷（二））随着生活水平的不断提高，汽车越来越普及，在下面的汽车标志图案中，属于中心对称图形的是（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49pt;height:4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59pt;height:3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39pt;height:41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44pt;height:45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（浙教版九年级（下）中考题同步试卷：4.3 简单物体的三视图（12））如图是一个几何体的三视图，则这个几何体的侧面积是（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184pt;height:76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.12πcm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（2019•黄石模拟）下列四个圆形图案中，分别以它们所在圆的圆心为旋转中心，逆时针旋转</w:t>
      </w:r>
      <w:r>
        <w:pict>
          <v:shape id="_x0000_i1040" type="#_x0000_t75" style="width:12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​，要使这个</w:t>
      </w:r>
      <w:r>
        <w:pict>
          <v:shape id="_x0000_i1041" type="#_x0000_t75" style="width:12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​最小时，旋转后的图形也能与原图形完全重合，则这个图形是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42pt;height:41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41pt;height:42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41pt;height:41pt">
            <v:imagedata r:id="rId2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https://d.book118.com/355320140222011043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hyperlink" Target="https://d.book118.com/355320140222011043" TargetMode="Externa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