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A33543" w:rsidRPr="005D0D5A" w:rsidP="00A33543">
      <w:pPr>
        <w:adjustRightInd w:val="0"/>
        <w:snapToGrid w:val="0"/>
        <w:spacing w:line="360" w:lineRule="auto"/>
        <w:jc w:val="center"/>
        <w:rPr>
          <w:rFonts w:ascii="黑体" w:eastAsia="黑体" w:hAnsi="黑体"/>
          <w:noProof/>
          <w:sz w:val="32"/>
          <w:szCs w:val="32"/>
        </w:rPr>
      </w:pPr>
      <w:r w:rsidRPr="005D0D5A">
        <w:rPr>
          <w:rFonts w:ascii="黑体" w:eastAsia="黑体" w:hAnsi="黑体" w:hint="eastAsia"/>
          <w:noProof/>
          <w:sz w:val="32"/>
          <w:szCs w:val="32"/>
        </w:rPr>
        <w:t>吉林省“BEST合作体”2023-2024学年高二上学期期末</w:t>
      </w:r>
    </w:p>
    <w:p w:rsidR="00A33543" w:rsidRPr="005D0D5A" w:rsidP="00A33543">
      <w:pPr>
        <w:adjustRightInd w:val="0"/>
        <w:snapToGrid w:val="0"/>
        <w:spacing w:line="360" w:lineRule="auto"/>
        <w:jc w:val="center"/>
        <w:rPr>
          <w:rFonts w:ascii="黑体" w:eastAsia="黑体" w:hAnsi="黑体"/>
          <w:noProof/>
          <w:sz w:val="32"/>
          <w:szCs w:val="32"/>
        </w:rPr>
      </w:pPr>
      <w:r w:rsidRPr="005D0D5A">
        <w:rPr>
          <w:rFonts w:ascii="黑体" w:eastAsia="黑体" w:hAnsi="黑体" w:hint="eastAsia"/>
          <w:noProof/>
          <w:sz w:val="32"/>
          <w:szCs w:val="32"/>
        </w:rPr>
        <w:t>考试语文试题</w:t>
      </w:r>
    </w:p>
    <w:p w:rsidR="00A33543" w:rsidRPr="005D0D5A" w:rsidP="00A33543">
      <w:pPr>
        <w:adjustRightInd w:val="0"/>
        <w:snapToGrid w:val="0"/>
        <w:spacing w:line="360" w:lineRule="auto"/>
        <w:jc w:val="left"/>
        <w:rPr>
          <w:rFonts w:asciiTheme="minorEastAsia" w:hAnsiTheme="minorEastAsia"/>
          <w:szCs w:val="21"/>
        </w:rPr>
      </w:pPr>
      <w:r w:rsidRPr="005D0D5A">
        <w:rPr>
          <w:rFonts w:asciiTheme="minorEastAsia" w:hAnsiTheme="minorEastAsia" w:cs="宋体"/>
          <w:b/>
          <w:szCs w:val="21"/>
        </w:rPr>
        <w:t>一、现代文阅读（35分）</w:t>
      </w:r>
    </w:p>
    <w:p w:rsidR="00A33543" w:rsidRPr="005D0D5A" w:rsidP="00A33543">
      <w:pPr>
        <w:adjustRightInd w:val="0"/>
        <w:snapToGrid w:val="0"/>
        <w:spacing w:line="360" w:lineRule="auto"/>
        <w:jc w:val="left"/>
        <w:rPr>
          <w:rFonts w:asciiTheme="minorEastAsia" w:hAnsiTheme="minorEastAsia"/>
          <w:szCs w:val="21"/>
        </w:rPr>
      </w:pPr>
      <w:r w:rsidRPr="005D0D5A">
        <w:rPr>
          <w:rFonts w:asciiTheme="minorEastAsia" w:hAnsiTheme="minorEastAsia" w:cs="宋体"/>
          <w:b/>
          <w:szCs w:val="21"/>
        </w:rPr>
        <w:t>（一）现代文阅读Ⅰ（本题共5小题，19分）</w:t>
      </w:r>
    </w:p>
    <w:p w:rsidR="00A33543" w:rsidRPr="005D0D5A" w:rsidP="00A33543">
      <w:pPr>
        <w:adjustRightInd w:val="0"/>
        <w:snapToGrid w:val="0"/>
        <w:spacing w:line="360" w:lineRule="auto"/>
        <w:jc w:val="left"/>
        <w:rPr>
          <w:rFonts w:asciiTheme="minorEastAsia" w:hAnsiTheme="minorEastAsia"/>
          <w:szCs w:val="21"/>
        </w:rPr>
      </w:pPr>
      <w:r w:rsidRPr="005D0D5A">
        <w:rPr>
          <w:rFonts w:asciiTheme="minorEastAsia" w:hAnsiTheme="minorEastAsia" w:cs="宋体"/>
          <w:szCs w:val="21"/>
        </w:rPr>
        <w:t>阅读下面的文字，完成下面小题。</w:t>
      </w:r>
    </w:p>
    <w:p w:rsidR="00A33543" w:rsidRPr="005D0D5A" w:rsidP="00A33543">
      <w:pPr>
        <w:adjustRightInd w:val="0"/>
        <w:snapToGrid w:val="0"/>
        <w:spacing w:line="360" w:lineRule="auto"/>
        <w:ind w:firstLine="420"/>
        <w:jc w:val="left"/>
        <w:rPr>
          <w:rFonts w:asciiTheme="minorEastAsia" w:hAnsiTheme="minorEastAsia"/>
          <w:szCs w:val="21"/>
        </w:rPr>
      </w:pPr>
      <w:r w:rsidRPr="005D0D5A">
        <w:rPr>
          <w:rFonts w:asciiTheme="minorEastAsia" w:hAnsiTheme="minorEastAsia" w:cs="楷体"/>
          <w:szCs w:val="21"/>
        </w:rPr>
        <w:t>材料一</w:t>
      </w:r>
    </w:p>
    <w:p w:rsidR="00A33543" w:rsidRPr="005D0D5A" w:rsidP="00A33543">
      <w:pPr>
        <w:adjustRightInd w:val="0"/>
        <w:snapToGrid w:val="0"/>
        <w:spacing w:line="360" w:lineRule="auto"/>
        <w:ind w:firstLine="420"/>
        <w:jc w:val="left"/>
        <w:rPr>
          <w:rFonts w:asciiTheme="minorEastAsia" w:hAnsiTheme="minorEastAsia"/>
          <w:szCs w:val="21"/>
        </w:rPr>
      </w:pPr>
      <w:r w:rsidRPr="005D0D5A">
        <w:rPr>
          <w:rFonts w:asciiTheme="minorEastAsia" w:hAnsiTheme="minorEastAsia" w:cs="楷体"/>
          <w:szCs w:val="21"/>
        </w:rPr>
        <w:t>清人赵翼赞誉崔颢的《黄鹤楼》</w:t>
      </w:r>
      <w:r w:rsidRPr="005D0D5A">
        <w:rPr>
          <w:rFonts w:asciiTheme="minorEastAsia" w:hAnsiTheme="minorEastAsia" w:cs="宋体"/>
          <w:szCs w:val="21"/>
        </w:rPr>
        <w:t>“</w:t>
      </w:r>
      <w:r w:rsidRPr="005D0D5A">
        <w:rPr>
          <w:rFonts w:asciiTheme="minorEastAsia" w:hAnsiTheme="minorEastAsia" w:cs="楷体"/>
          <w:szCs w:val="21"/>
        </w:rPr>
        <w:t>楼真千尺迥，地以一诗传</w:t>
      </w:r>
      <w:r w:rsidRPr="005D0D5A">
        <w:rPr>
          <w:rFonts w:asciiTheme="minorEastAsia" w:hAnsiTheme="minorEastAsia" w:cs="宋体"/>
          <w:szCs w:val="21"/>
        </w:rPr>
        <w:t>”</w:t>
      </w:r>
      <w:r w:rsidRPr="005D0D5A">
        <w:rPr>
          <w:rFonts w:asciiTheme="minorEastAsia" w:hAnsiTheme="minorEastAsia" w:cs="楷体"/>
          <w:szCs w:val="21"/>
        </w:rPr>
        <w:t>，这一看法已见于南宋林希逸对李白《登金陵凤凰台》的评论</w:t>
      </w:r>
      <w:r w:rsidRPr="005D0D5A">
        <w:rPr>
          <w:rFonts w:asciiTheme="minorEastAsia" w:hAnsiTheme="minorEastAsia" w:cs="宋体"/>
          <w:szCs w:val="21"/>
        </w:rPr>
        <w:t>“</w:t>
      </w:r>
      <w:r w:rsidRPr="005D0D5A">
        <w:rPr>
          <w:rFonts w:asciiTheme="minorEastAsia" w:hAnsiTheme="minorEastAsia" w:cs="楷体"/>
          <w:szCs w:val="21"/>
        </w:rPr>
        <w:t>凤凰台著名，以李翰林一诗也</w:t>
      </w:r>
      <w:r w:rsidRPr="005D0D5A">
        <w:rPr>
          <w:rFonts w:asciiTheme="minorEastAsia" w:hAnsiTheme="minorEastAsia" w:cs="宋体"/>
          <w:szCs w:val="21"/>
        </w:rPr>
        <w:t>”</w:t>
      </w:r>
      <w:r w:rsidRPr="005D0D5A">
        <w:rPr>
          <w:rFonts w:asciiTheme="minorEastAsia" w:hAnsiTheme="minorEastAsia" w:cs="楷体"/>
          <w:szCs w:val="21"/>
        </w:rPr>
        <w:t>。凤凰台和黄鹤楼各自凭借李白和崔颢的一首诗而名传后世，这就是宇文所安所说的好文章创造一个地点的现象。这个地点可以大到名山和城市，小至一处胜迹，从一座楼台亭阁到一块墓碑。</w:t>
      </w:r>
    </w:p>
    <w:p w:rsidR="00A33543" w:rsidRPr="005D0D5A" w:rsidP="00A33543">
      <w:pPr>
        <w:adjustRightInd w:val="0"/>
        <w:snapToGrid w:val="0"/>
        <w:spacing w:line="360" w:lineRule="auto"/>
        <w:jc w:val="center"/>
        <w:rPr>
          <w:rFonts w:asciiTheme="minorEastAsia" w:hAnsiTheme="minorEastAsia"/>
          <w:szCs w:val="21"/>
        </w:rPr>
      </w:pPr>
      <w:r w:rsidRPr="005D0D5A">
        <w:rPr>
          <w:rFonts w:asciiTheme="minorEastAsia" w:hAnsiTheme="minorEastAsia" w:cs="楷体"/>
          <w:szCs w:val="21"/>
        </w:rPr>
        <w:t>凤凰台上凤凰游，凤去台空江自流。吴宫花草埋幽径，晋代衣冠成古丘。</w:t>
      </w:r>
    </w:p>
    <w:p w:rsidR="00A33543" w:rsidRPr="005D0D5A" w:rsidP="00A33543">
      <w:pPr>
        <w:adjustRightInd w:val="0"/>
        <w:snapToGrid w:val="0"/>
        <w:spacing w:line="360" w:lineRule="auto"/>
        <w:jc w:val="center"/>
        <w:rPr>
          <w:rFonts w:asciiTheme="minorEastAsia" w:hAnsiTheme="minorEastAsia"/>
          <w:szCs w:val="21"/>
        </w:rPr>
      </w:pPr>
      <w:r w:rsidRPr="005D0D5A">
        <w:rPr>
          <w:rFonts w:asciiTheme="minorEastAsia" w:hAnsiTheme="minorEastAsia" w:cs="楷体"/>
          <w:szCs w:val="21"/>
        </w:rPr>
        <w:t>三山半落青天外，一水中分白鹭洲。总为浮云能蔽日，长安不见使人愁。</w:t>
      </w:r>
    </w:p>
    <w:p w:rsidR="00A33543" w:rsidRPr="005D0D5A" w:rsidP="00A33543">
      <w:pPr>
        <w:adjustRightInd w:val="0"/>
        <w:snapToGrid w:val="0"/>
        <w:spacing w:line="360" w:lineRule="auto"/>
        <w:ind w:firstLine="420"/>
        <w:jc w:val="right"/>
        <w:rPr>
          <w:rFonts w:asciiTheme="minorEastAsia" w:hAnsiTheme="minorEastAsia"/>
          <w:szCs w:val="21"/>
        </w:rPr>
      </w:pPr>
      <w:r w:rsidRPr="005D0D5A">
        <w:rPr>
          <w:rFonts w:asciiTheme="minorEastAsia" w:hAnsiTheme="minorEastAsia" w:cs="楷体"/>
          <w:szCs w:val="21"/>
        </w:rPr>
        <w:t>——李白《登金陵凤凰台》</w:t>
      </w:r>
    </w:p>
    <w:p w:rsidR="00A33543" w:rsidRPr="005D0D5A" w:rsidP="00A33543">
      <w:pPr>
        <w:adjustRightInd w:val="0"/>
        <w:snapToGrid w:val="0"/>
        <w:spacing w:line="360" w:lineRule="auto"/>
        <w:ind w:firstLine="420"/>
        <w:jc w:val="left"/>
        <w:rPr>
          <w:rFonts w:asciiTheme="minorEastAsia" w:hAnsiTheme="minorEastAsia"/>
          <w:szCs w:val="21"/>
        </w:rPr>
      </w:pPr>
      <w:r w:rsidRPr="005D0D5A">
        <w:rPr>
          <w:rFonts w:asciiTheme="minorEastAsia" w:hAnsiTheme="minorEastAsia" w:cs="楷体"/>
          <w:szCs w:val="21"/>
        </w:rPr>
        <w:t>有关金陵凤凰台的记载始见于唐代，如《法苑珠林》记述东晋升平年间，</w:t>
      </w:r>
      <w:r w:rsidRPr="005D0D5A">
        <w:rPr>
          <w:rFonts w:asciiTheme="minorEastAsia" w:hAnsiTheme="minorEastAsia" w:cs="宋体"/>
          <w:szCs w:val="21"/>
        </w:rPr>
        <w:t>“</w:t>
      </w:r>
      <w:r w:rsidRPr="005D0D5A">
        <w:rPr>
          <w:rFonts w:asciiTheme="minorEastAsia" w:hAnsiTheme="minorEastAsia" w:cs="楷体"/>
          <w:szCs w:val="21"/>
        </w:rPr>
        <w:t>有凤凰集此地，因名其处为凤凰台</w:t>
      </w:r>
      <w:r w:rsidRPr="005D0D5A">
        <w:rPr>
          <w:rFonts w:asciiTheme="minorEastAsia" w:hAnsiTheme="minorEastAsia" w:cs="宋体"/>
          <w:szCs w:val="21"/>
        </w:rPr>
        <w:t>”</w:t>
      </w:r>
      <w:r w:rsidRPr="005D0D5A">
        <w:rPr>
          <w:rFonts w:asciiTheme="minorEastAsia" w:hAnsiTheme="minorEastAsia" w:cs="楷体"/>
          <w:szCs w:val="21"/>
        </w:rPr>
        <w:t>。南宋马光祖的《重建凤凰台》以淳熙时期保宁寺的壁记为据，也得出了</w:t>
      </w:r>
      <w:r w:rsidRPr="005D0D5A">
        <w:rPr>
          <w:rFonts w:asciiTheme="minorEastAsia" w:hAnsiTheme="minorEastAsia" w:cs="宋体"/>
          <w:szCs w:val="21"/>
        </w:rPr>
        <w:t>“</w:t>
      </w:r>
      <w:r w:rsidRPr="005D0D5A">
        <w:rPr>
          <w:rFonts w:asciiTheme="minorEastAsia" w:hAnsiTheme="minorEastAsia" w:cs="楷体"/>
          <w:szCs w:val="21"/>
        </w:rPr>
        <w:t>晋升平已有台</w:t>
      </w:r>
      <w:r w:rsidRPr="005D0D5A">
        <w:rPr>
          <w:rFonts w:asciiTheme="minorEastAsia" w:hAnsiTheme="minorEastAsia" w:cs="宋体"/>
          <w:szCs w:val="21"/>
        </w:rPr>
        <w:t>”</w:t>
      </w:r>
      <w:r w:rsidRPr="005D0D5A">
        <w:rPr>
          <w:rFonts w:asciiTheme="minorEastAsia" w:hAnsiTheme="minorEastAsia" w:cs="楷体"/>
          <w:szCs w:val="21"/>
        </w:rPr>
        <w:t>的结论。将金陵凤凰台当作名胜来题写是自李白开始的。不过，从唐诗可知，金陵凤凰台此时即便存在，也还没有形成一处名胜地标。李白以《登金陵凤凰台》向崔颢的《黄鹤楼》致敬并与之竞争，对他来说，凤凰台不过是一个方便的借口或话题而已。</w:t>
      </w:r>
    </w:p>
    <w:p w:rsidR="00A33543" w:rsidRPr="005D0D5A" w:rsidP="00A33543">
      <w:pPr>
        <w:adjustRightInd w:val="0"/>
        <w:snapToGrid w:val="0"/>
        <w:spacing w:line="360" w:lineRule="auto"/>
        <w:ind w:firstLine="420"/>
        <w:jc w:val="left"/>
        <w:rPr>
          <w:rFonts w:asciiTheme="minorEastAsia" w:hAnsiTheme="minorEastAsia"/>
          <w:szCs w:val="21"/>
        </w:rPr>
      </w:pPr>
      <w:r w:rsidRPr="005D0D5A">
        <w:rPr>
          <w:rFonts w:asciiTheme="minorEastAsia" w:hAnsiTheme="minorEastAsia" w:cs="楷体"/>
          <w:szCs w:val="21"/>
        </w:rPr>
        <w:t>李白的《登金陵凤凰台》至宋代影响渐著，题写凤凰台自此蔚为风气。但入宋之后，凤凰台屡遭破坏，长期处于荒废状态。建炎中遭兵火荼毒，</w:t>
      </w:r>
      <w:r w:rsidRPr="005D0D5A">
        <w:rPr>
          <w:rFonts w:asciiTheme="minorEastAsia" w:hAnsiTheme="minorEastAsia" w:cs="Times New Roman"/>
          <w:szCs w:val="21"/>
        </w:rPr>
        <w:t>1170</w:t>
      </w:r>
      <w:r w:rsidRPr="005D0D5A">
        <w:rPr>
          <w:rFonts w:asciiTheme="minorEastAsia" w:hAnsiTheme="minorEastAsia" w:cs="楷体"/>
          <w:szCs w:val="21"/>
        </w:rPr>
        <w:t>年陆游所见凤凰台已</w:t>
      </w:r>
      <w:r w:rsidRPr="005D0D5A">
        <w:rPr>
          <w:rFonts w:asciiTheme="minorEastAsia" w:hAnsiTheme="minorEastAsia" w:cs="宋体"/>
          <w:szCs w:val="21"/>
        </w:rPr>
        <w:t>“</w:t>
      </w:r>
      <w:r w:rsidRPr="005D0D5A">
        <w:rPr>
          <w:rFonts w:asciiTheme="minorEastAsia" w:hAnsiTheme="minorEastAsia" w:cs="楷体"/>
          <w:szCs w:val="21"/>
        </w:rPr>
        <w:t>废为大军甲仗库</w:t>
      </w:r>
      <w:r w:rsidRPr="005D0D5A">
        <w:rPr>
          <w:rFonts w:asciiTheme="minorEastAsia" w:hAnsiTheme="minorEastAsia" w:cs="宋体"/>
          <w:szCs w:val="21"/>
        </w:rPr>
        <w:t>”</w:t>
      </w:r>
      <w:r w:rsidRPr="005D0D5A">
        <w:rPr>
          <w:rFonts w:asciiTheme="minorEastAsia" w:hAnsiTheme="minorEastAsia" w:cs="楷体"/>
          <w:szCs w:val="21"/>
        </w:rPr>
        <w:t>。两宋时期地方官曾多次重建凤凰台，祥符年间</w:t>
      </w:r>
      <w:r w:rsidRPr="005D0D5A">
        <w:rPr>
          <w:rFonts w:asciiTheme="minorEastAsia" w:hAnsiTheme="minorEastAsia" w:cs="宋体"/>
          <w:szCs w:val="21"/>
        </w:rPr>
        <w:t>“</w:t>
      </w:r>
      <w:r w:rsidRPr="005D0D5A">
        <w:rPr>
          <w:rFonts w:asciiTheme="minorEastAsia" w:hAnsiTheme="minorEastAsia" w:cs="楷体"/>
          <w:szCs w:val="21"/>
        </w:rPr>
        <w:t>尝著亭于斯，斯楼斯亭，咸以凤字</w:t>
      </w:r>
      <w:r w:rsidRPr="005D0D5A">
        <w:rPr>
          <w:rFonts w:asciiTheme="minorEastAsia" w:hAnsiTheme="minorEastAsia" w:cs="宋体"/>
          <w:szCs w:val="21"/>
        </w:rPr>
        <w:t>”</w:t>
      </w:r>
      <w:r w:rsidRPr="005D0D5A">
        <w:rPr>
          <w:rFonts w:asciiTheme="minorEastAsia" w:hAnsiTheme="minorEastAsia" w:cs="楷体"/>
          <w:szCs w:val="21"/>
        </w:rPr>
        <w:t>；淳熙八年，</w:t>
      </w:r>
      <w:r w:rsidRPr="005D0D5A">
        <w:rPr>
          <w:rFonts w:asciiTheme="minorEastAsia" w:hAnsiTheme="minorEastAsia" w:cs="宋体"/>
          <w:szCs w:val="21"/>
        </w:rPr>
        <w:t>“</w:t>
      </w:r>
      <w:r w:rsidRPr="005D0D5A">
        <w:rPr>
          <w:rFonts w:asciiTheme="minorEastAsia" w:hAnsiTheme="minorEastAsia" w:cs="楷体"/>
          <w:szCs w:val="21"/>
        </w:rPr>
        <w:t>留守范成大重建，更榜白凤凰台</w:t>
      </w:r>
      <w:r w:rsidRPr="005D0D5A">
        <w:rPr>
          <w:rFonts w:asciiTheme="minorEastAsia" w:hAnsiTheme="minorEastAsia" w:cs="宋体"/>
          <w:szCs w:val="21"/>
        </w:rPr>
        <w:t>”</w:t>
      </w:r>
      <w:r w:rsidRPr="005D0D5A">
        <w:rPr>
          <w:rFonts w:asciiTheme="minorEastAsia" w:hAnsiTheme="minorEastAsia" w:cs="楷体"/>
          <w:szCs w:val="21"/>
        </w:rPr>
        <w:t>。历史上的重建重修往往意味着改弦更张，另起炉灶，因为遗迹所剩无几，不足为凭。</w:t>
      </w:r>
    </w:p>
    <w:p w:rsidR="00A33543" w:rsidRPr="005D0D5A" w:rsidP="00A33543">
      <w:pPr>
        <w:adjustRightInd w:val="0"/>
        <w:snapToGrid w:val="0"/>
        <w:spacing w:line="360" w:lineRule="auto"/>
        <w:ind w:firstLine="420"/>
        <w:jc w:val="left"/>
        <w:rPr>
          <w:rFonts w:asciiTheme="minorEastAsia" w:hAnsiTheme="minorEastAsia"/>
          <w:szCs w:val="21"/>
        </w:rPr>
      </w:pPr>
      <w:r w:rsidRPr="005D0D5A">
        <w:rPr>
          <w:rFonts w:asciiTheme="minorEastAsia" w:hAnsiTheme="minorEastAsia" w:cs="楷体"/>
          <w:szCs w:val="21"/>
        </w:rPr>
        <w:t>既然如此，为什么反而是在入宋之后，出现了题写凤凰台的盛况并绵延不绝呢？在胜迹业已消逝或难以确认之际如何继续书写胜迹？书写胜迹又意味着什么？周宝供的《亭台类序》或许道出了其中奥秘：</w:t>
      </w:r>
    </w:p>
    <w:p w:rsidR="00A33543" w:rsidRPr="005D0D5A" w:rsidP="00A33543">
      <w:pPr>
        <w:adjustRightInd w:val="0"/>
        <w:snapToGrid w:val="0"/>
        <w:spacing w:line="360" w:lineRule="auto"/>
        <w:ind w:firstLine="420"/>
        <w:jc w:val="left"/>
        <w:rPr>
          <w:rFonts w:asciiTheme="minorEastAsia" w:hAnsiTheme="minorEastAsia"/>
          <w:szCs w:val="21"/>
        </w:rPr>
      </w:pPr>
      <w:r w:rsidRPr="005D0D5A">
        <w:rPr>
          <w:rFonts w:asciiTheme="minorEastAsia" w:hAnsiTheme="minorEastAsia" w:cs="楷体"/>
          <w:szCs w:val="21"/>
        </w:rPr>
        <w:t>凡山川佳丽处，须起亭台楼阁乃足供游人之玩赏。然古迹多堙，倾颓殆半。其间可登览者固在所必纪，即有空名而无遗址可问者，亦必存焉，以俟考古者之穷探，更以期后贤之重建云尔。</w:t>
      </w:r>
    </w:p>
    <w:p w:rsidR="00A33543" w:rsidRPr="005D0D5A" w:rsidP="00A33543">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5D0D5A">
        <w:rPr>
          <w:rFonts w:asciiTheme="minorEastAsia" w:hAnsiTheme="minorEastAsia" w:cs="楷体"/>
          <w:szCs w:val="21"/>
        </w:rPr>
        <w:t>这再次证实，题写名胜是一种非对象化的写作，后世的诗人来到此地，不只是为了看到凤凰台当下的模样，更是为了将它从记忆中召唤回来。在所写的胜迹消逝或失去了确定遗址之后，书写本身变成了对它的补偿与替代。消失的胜迹转化为文本，形成文本化的胜迹，并在文本中得以存活，题写胜迹既是关于胜迹的书写，又最终化为胜迹的一部分，甚至取胜迹</w:t>
      </w:r>
    </w:p>
    <w:p w:rsidR="00A33543" w:rsidRPr="005D0D5A" w:rsidP="00A33543">
      <w:pPr>
        <w:adjustRightInd w:val="0"/>
        <w:snapToGrid w:val="0"/>
        <w:spacing w:line="360" w:lineRule="auto"/>
        <w:ind w:firstLine="420"/>
        <w:jc w:val="left"/>
        <w:rPr>
          <w:rFonts w:asciiTheme="minorEastAsia" w:hAnsiTheme="minorEastAsia"/>
          <w:szCs w:val="21"/>
        </w:rPr>
      </w:pPr>
      <w:r w:rsidRPr="005D0D5A">
        <w:rPr>
          <w:rFonts w:asciiTheme="minorEastAsia" w:hAnsiTheme="minorEastAsia" w:cs="楷体"/>
          <w:szCs w:val="21"/>
        </w:rPr>
        <w:t>而代之，或以其它的方式介入后世的胜迹修建与景观重构。在胜迹毁坏和消失后，正是题写胜迹的诗文继续维系着，也不断更新着关于它的历史记忆。</w:t>
      </w:r>
    </w:p>
    <w:p w:rsidR="00A33543" w:rsidRPr="005D0D5A" w:rsidP="00A33543">
      <w:pPr>
        <w:adjustRightInd w:val="0"/>
        <w:snapToGrid w:val="0"/>
        <w:spacing w:line="360" w:lineRule="auto"/>
        <w:ind w:firstLine="420"/>
        <w:jc w:val="right"/>
        <w:rPr>
          <w:rFonts w:asciiTheme="minorEastAsia" w:hAnsiTheme="minorEastAsia"/>
          <w:szCs w:val="21"/>
        </w:rPr>
      </w:pPr>
      <w:r w:rsidRPr="005D0D5A">
        <w:rPr>
          <w:rFonts w:asciiTheme="minorEastAsia" w:hAnsiTheme="minorEastAsia" w:cs="楷体"/>
          <w:szCs w:val="21"/>
        </w:rPr>
        <w:t>（摘编自商伟《</w:t>
      </w:r>
      <w:r w:rsidRPr="005D0D5A">
        <w:rPr>
          <w:rFonts w:asciiTheme="minorEastAsia" w:hAnsiTheme="minorEastAsia" w:cs="宋体"/>
          <w:szCs w:val="21"/>
        </w:rPr>
        <w:t>“</w:t>
      </w:r>
      <w:r w:rsidRPr="005D0D5A">
        <w:rPr>
          <w:rFonts w:asciiTheme="minorEastAsia" w:hAnsiTheme="minorEastAsia" w:cs="楷体"/>
          <w:szCs w:val="21"/>
        </w:rPr>
        <w:t>地以一诗传</w:t>
      </w:r>
      <w:r w:rsidRPr="005D0D5A">
        <w:rPr>
          <w:rFonts w:asciiTheme="minorEastAsia" w:hAnsiTheme="minorEastAsia" w:cs="宋体"/>
          <w:szCs w:val="21"/>
        </w:rPr>
        <w:t>”</w:t>
      </w:r>
      <w:r w:rsidRPr="005D0D5A">
        <w:rPr>
          <w:rFonts w:asciiTheme="minorEastAsia" w:hAnsiTheme="minorEastAsia" w:cs="楷体"/>
          <w:szCs w:val="21"/>
        </w:rPr>
        <w:t>：题写胜地的</w:t>
      </w:r>
      <w:r w:rsidRPr="005D0D5A">
        <w:rPr>
          <w:rFonts w:asciiTheme="minorEastAsia" w:hAnsiTheme="minorEastAsia" w:cs="宋体"/>
          <w:szCs w:val="21"/>
        </w:rPr>
        <w:t>“</w:t>
      </w:r>
      <w:r w:rsidRPr="005D0D5A">
        <w:rPr>
          <w:rFonts w:asciiTheme="minorEastAsia" w:hAnsiTheme="minorEastAsia" w:cs="楷体"/>
          <w:szCs w:val="21"/>
        </w:rPr>
        <w:t>迹</w:t>
      </w:r>
      <w:r w:rsidRPr="005D0D5A">
        <w:rPr>
          <w:rFonts w:asciiTheme="minorEastAsia" w:hAnsiTheme="minorEastAsia" w:cs="宋体"/>
          <w:szCs w:val="21"/>
        </w:rPr>
        <w:t>”</w:t>
      </w:r>
      <w:r w:rsidRPr="005D0D5A">
        <w:rPr>
          <w:rFonts w:asciiTheme="minorEastAsia" w:hAnsiTheme="minorEastAsia" w:cs="楷体"/>
          <w:szCs w:val="21"/>
        </w:rPr>
        <w:t>与</w:t>
      </w:r>
      <w:r w:rsidRPr="005D0D5A">
        <w:rPr>
          <w:rFonts w:asciiTheme="minorEastAsia" w:hAnsiTheme="minorEastAsia" w:cs="宋体"/>
          <w:szCs w:val="21"/>
        </w:rPr>
        <w:t>“</w:t>
      </w:r>
      <w:r w:rsidRPr="005D0D5A">
        <w:rPr>
          <w:rFonts w:asciiTheme="minorEastAsia" w:hAnsiTheme="minorEastAsia" w:cs="楷体"/>
          <w:szCs w:val="21"/>
        </w:rPr>
        <w:t>文</w:t>
      </w:r>
      <w:r w:rsidRPr="005D0D5A">
        <w:rPr>
          <w:rFonts w:asciiTheme="minorEastAsia" w:hAnsiTheme="minorEastAsia" w:cs="宋体"/>
          <w:szCs w:val="21"/>
        </w:rPr>
        <w:t>”</w:t>
      </w:r>
      <w:r w:rsidRPr="005D0D5A">
        <w:rPr>
          <w:rFonts w:asciiTheme="minorEastAsia" w:hAnsiTheme="minorEastAsia" w:cs="楷体"/>
          <w:szCs w:val="21"/>
        </w:rPr>
        <w:t>》）</w:t>
      </w:r>
    </w:p>
    <w:p w:rsidR="00A33543" w:rsidRPr="005D0D5A" w:rsidP="00A33543">
      <w:pPr>
        <w:adjustRightInd w:val="0"/>
        <w:snapToGrid w:val="0"/>
        <w:spacing w:line="360" w:lineRule="auto"/>
        <w:ind w:firstLine="420"/>
        <w:jc w:val="left"/>
        <w:rPr>
          <w:rFonts w:asciiTheme="minorEastAsia" w:hAnsiTheme="minorEastAsia"/>
          <w:szCs w:val="21"/>
        </w:rPr>
      </w:pPr>
      <w:r w:rsidRPr="005D0D5A">
        <w:rPr>
          <w:rFonts w:asciiTheme="minorEastAsia" w:hAnsiTheme="minorEastAsia" w:cs="楷体"/>
          <w:szCs w:val="21"/>
        </w:rPr>
        <w:t>材料二</w:t>
      </w:r>
    </w:p>
    <w:p w:rsidR="00A33543" w:rsidRPr="005D0D5A" w:rsidP="00A33543">
      <w:pPr>
        <w:adjustRightInd w:val="0"/>
        <w:snapToGrid w:val="0"/>
        <w:spacing w:line="360" w:lineRule="auto"/>
        <w:ind w:firstLine="420"/>
        <w:jc w:val="left"/>
        <w:rPr>
          <w:rFonts w:asciiTheme="minorEastAsia" w:hAnsiTheme="minorEastAsia"/>
          <w:szCs w:val="21"/>
        </w:rPr>
      </w:pPr>
      <w:r w:rsidRPr="005D0D5A">
        <w:rPr>
          <w:rFonts w:asciiTheme="minorEastAsia" w:hAnsiTheme="minorEastAsia" w:cs="楷体"/>
          <w:szCs w:val="21"/>
        </w:rPr>
        <w:t>就广义的书写而言，胜迹所关联的历史、文学、宗教甚至神话、民俗都至关重要，但最终既体现</w:t>
      </w:r>
      <w:r w:rsidRPr="005D0D5A">
        <w:rPr>
          <w:rFonts w:asciiTheme="minorEastAsia" w:hAnsiTheme="minorEastAsia" w:cs="宋体"/>
          <w:szCs w:val="21"/>
        </w:rPr>
        <w:t>“</w:t>
      </w:r>
      <w:r w:rsidRPr="005D0D5A">
        <w:rPr>
          <w:rFonts w:asciiTheme="minorEastAsia" w:hAnsiTheme="minorEastAsia" w:cs="楷体"/>
          <w:szCs w:val="21"/>
        </w:rPr>
        <w:t>文</w:t>
      </w:r>
      <w:r w:rsidRPr="005D0D5A">
        <w:rPr>
          <w:rFonts w:asciiTheme="minorEastAsia" w:hAnsiTheme="minorEastAsia" w:cs="宋体"/>
          <w:szCs w:val="21"/>
        </w:rPr>
        <w:t>”</w:t>
      </w:r>
      <w:r w:rsidRPr="005D0D5A">
        <w:rPr>
          <w:rFonts w:asciiTheme="minorEastAsia" w:hAnsiTheme="minorEastAsia" w:cs="楷体"/>
          <w:szCs w:val="21"/>
        </w:rPr>
        <w:t>而又显现为</w:t>
      </w:r>
      <w:r w:rsidRPr="005D0D5A">
        <w:rPr>
          <w:rFonts w:asciiTheme="minorEastAsia" w:hAnsiTheme="minorEastAsia" w:cs="宋体"/>
          <w:szCs w:val="21"/>
        </w:rPr>
        <w:t>“</w:t>
      </w:r>
      <w:r w:rsidRPr="005D0D5A">
        <w:rPr>
          <w:rFonts w:asciiTheme="minorEastAsia" w:hAnsiTheme="minorEastAsia" w:cs="楷体"/>
          <w:szCs w:val="21"/>
        </w:rPr>
        <w:t>迹</w:t>
      </w:r>
      <w:r w:rsidRPr="005D0D5A">
        <w:rPr>
          <w:rFonts w:asciiTheme="minorEastAsia" w:hAnsiTheme="minorEastAsia" w:cs="宋体"/>
          <w:szCs w:val="21"/>
        </w:rPr>
        <w:t>”</w:t>
      </w:r>
      <w:r w:rsidRPr="005D0D5A">
        <w:rPr>
          <w:rFonts w:asciiTheme="minorEastAsia" w:hAnsiTheme="minorEastAsia" w:cs="楷体"/>
          <w:szCs w:val="21"/>
        </w:rPr>
        <w:t>的，无疑是具有物质性的题刻，尤其是摩崖石刻。</w:t>
      </w:r>
    </w:p>
    <w:p w:rsidR="00A33543" w:rsidRPr="005D0D5A" w:rsidP="00A33543">
      <w:pPr>
        <w:adjustRightInd w:val="0"/>
        <w:snapToGrid w:val="0"/>
        <w:spacing w:line="360" w:lineRule="auto"/>
        <w:ind w:firstLine="420"/>
        <w:jc w:val="left"/>
        <w:rPr>
          <w:rFonts w:asciiTheme="minorEastAsia" w:hAnsiTheme="minorEastAsia"/>
          <w:szCs w:val="21"/>
        </w:rPr>
      </w:pPr>
      <w:r w:rsidRPr="005D0D5A">
        <w:rPr>
          <w:rFonts w:asciiTheme="minorEastAsia" w:hAnsiTheme="minorEastAsia" w:cs="楷体"/>
          <w:szCs w:val="21"/>
        </w:rPr>
        <w:t>对于胜迹而言，题刻不仅具有指认的作用，对其塑造也有一定的意义，尤其是山东境内那些以摩崖石刻著名的山川：泰山经石峪、金刚经、四山摩崖与云峰山刻石。泰山上有</w:t>
      </w:r>
      <w:r w:rsidRPr="005D0D5A">
        <w:rPr>
          <w:rFonts w:asciiTheme="minorEastAsia" w:hAnsiTheme="minorEastAsia" w:cs="Times New Roman"/>
          <w:szCs w:val="21"/>
        </w:rPr>
        <w:t>2500</w:t>
      </w:r>
      <w:r w:rsidRPr="005D0D5A">
        <w:rPr>
          <w:rFonts w:asciiTheme="minorEastAsia" w:hAnsiTheme="minorEastAsia" w:cs="楷体"/>
          <w:szCs w:val="21"/>
        </w:rPr>
        <w:t>多处题刻，在巫鸿先生看来，它如同一座历史堆积起来的纪念碑，</w:t>
      </w:r>
      <w:r w:rsidRPr="005D0D5A">
        <w:rPr>
          <w:rFonts w:asciiTheme="minorEastAsia" w:hAnsiTheme="minorEastAsia" w:cs="宋体"/>
          <w:szCs w:val="21"/>
        </w:rPr>
        <w:t>“</w:t>
      </w:r>
      <w:r w:rsidRPr="005D0D5A">
        <w:rPr>
          <w:rFonts w:asciiTheme="minorEastAsia" w:hAnsiTheme="minorEastAsia" w:cs="楷体"/>
          <w:szCs w:val="21"/>
        </w:rPr>
        <w:t>山脚的碑铭年代相对较晚，越往上年代则越为久远，沿着这些题铭攀登而上，游客们感到自己正在一步一步地踏寻岁月的痕迹，深入历史。而岱顶的无字碑，则是沉寂的历史源头</w:t>
      </w:r>
      <w:r w:rsidRPr="005D0D5A">
        <w:rPr>
          <w:rFonts w:asciiTheme="minorEastAsia" w:hAnsiTheme="minorEastAsia" w:cs="宋体"/>
          <w:szCs w:val="21"/>
        </w:rPr>
        <w:t>”</w:t>
      </w:r>
      <w:r w:rsidRPr="005D0D5A">
        <w:rPr>
          <w:rFonts w:asciiTheme="minorEastAsia" w:hAnsiTheme="minorEastAsia" w:cs="楷体"/>
          <w:szCs w:val="21"/>
        </w:rPr>
        <w:t>。</w:t>
      </w:r>
    </w:p>
    <w:p w:rsidR="00A33543" w:rsidRPr="005D0D5A" w:rsidP="00A33543">
      <w:pPr>
        <w:adjustRightInd w:val="0"/>
        <w:snapToGrid w:val="0"/>
        <w:spacing w:line="360" w:lineRule="auto"/>
        <w:ind w:firstLine="420"/>
        <w:jc w:val="left"/>
        <w:rPr>
          <w:rFonts w:asciiTheme="minorEastAsia" w:hAnsiTheme="minorEastAsia"/>
          <w:szCs w:val="21"/>
        </w:rPr>
      </w:pPr>
      <w:r w:rsidRPr="005D0D5A">
        <w:rPr>
          <w:rFonts w:asciiTheme="minorEastAsia" w:hAnsiTheme="minorEastAsia" w:cs="楷体"/>
          <w:szCs w:val="21"/>
        </w:rPr>
        <w:t>明代文士往往通过选择什么样的时机出游，来将自己与普通游人区别开来；而乾嘉以后，随着金石成为时尚，寻访碑刻亦成为文人旅游的重点，其时踵出的登岱图及其题诗之中常见碑刻的内容，就是一个显见的例证。黄易《铁桥先生登岱观摩崖碑》所描绘的是济宁金石收藏家李东琪观摩《纪泰山铭》的场景，两位游客对着唐玄宗书丹的摩崖指指点点，整个登岱活动，黄易只选取了这一场景作为定格，可知观碑已然成为文人登岱的重头戏。</w:t>
      </w:r>
    </w:p>
    <w:p w:rsidR="00A33543" w:rsidRPr="005D0D5A" w:rsidP="00A33543">
      <w:pPr>
        <w:adjustRightInd w:val="0"/>
        <w:snapToGrid w:val="0"/>
        <w:spacing w:line="360" w:lineRule="auto"/>
        <w:ind w:firstLine="420"/>
        <w:jc w:val="left"/>
        <w:rPr>
          <w:rFonts w:asciiTheme="minorEastAsia" w:hAnsiTheme="minorEastAsia"/>
          <w:szCs w:val="21"/>
        </w:rPr>
      </w:pPr>
      <w:r w:rsidRPr="005D0D5A">
        <w:rPr>
          <w:rFonts w:asciiTheme="minorEastAsia" w:hAnsiTheme="minorEastAsia" w:cs="楷体"/>
          <w:szCs w:val="21"/>
        </w:rPr>
        <w:t>一方面，文字的题写借助于政治、宗教、文学与书法，参与了风景的塑造，但题刻与山水的关系是从属的，嵌入的，拓展的，不处于主要地位，虽说没有《金刚经》，便没有经石峪（或石经峪）这样的景点，但这丝毫不妨碍泰山仍是四海闻名的胜迹；另一方面，一些著名的摩崖石刻周边所汇集的种种题刻，相当于山水画中的题跋，比如宋人陈国瑞题刻、明人所刻《大学》一章、万恭所题写的《高山流水石壁记》、李邦珍题写的</w:t>
      </w:r>
      <w:r w:rsidRPr="005D0D5A">
        <w:rPr>
          <w:rFonts w:asciiTheme="minorEastAsia" w:hAnsiTheme="minorEastAsia" w:cs="宋体"/>
          <w:szCs w:val="21"/>
        </w:rPr>
        <w:t>“</w:t>
      </w:r>
      <w:r w:rsidRPr="005D0D5A">
        <w:rPr>
          <w:rFonts w:asciiTheme="minorEastAsia" w:hAnsiTheme="minorEastAsia" w:cs="楷体"/>
          <w:szCs w:val="21"/>
        </w:rPr>
        <w:t>经正</w:t>
      </w:r>
      <w:r w:rsidRPr="005D0D5A">
        <w:rPr>
          <w:rFonts w:asciiTheme="minorEastAsia" w:hAnsiTheme="minorEastAsia" w:cs="宋体"/>
          <w:szCs w:val="21"/>
        </w:rPr>
        <w:t>”</w:t>
      </w:r>
      <w:r w:rsidRPr="005D0D5A">
        <w:rPr>
          <w:rFonts w:asciiTheme="minorEastAsia" w:hAnsiTheme="minorEastAsia" w:cs="楷体"/>
          <w:szCs w:val="21"/>
        </w:rPr>
        <w:t>、汪坦所刻《周颂》中的《般》等，这些后起的题刻不惟讨论《金刚经》的字体与年代，也涉及儒、佛二教在这片摩崖上所展开的某种竞争。但即便如此，题跋亦不能争夺本幅的地位，《金刚经》仍然是经石峪真正的胜迹所在。</w:t>
      </w:r>
    </w:p>
    <w:p w:rsidR="00A33543" w:rsidRPr="005D0D5A" w:rsidP="00A33543">
      <w:pPr>
        <w:adjustRightInd w:val="0"/>
        <w:snapToGrid w:val="0"/>
        <w:spacing w:line="360" w:lineRule="auto"/>
        <w:ind w:firstLine="420"/>
        <w:jc w:val="right"/>
        <w:rPr>
          <w:rFonts w:asciiTheme="minorEastAsia" w:hAnsiTheme="minorEastAsia"/>
          <w:szCs w:val="21"/>
        </w:rPr>
      </w:pPr>
      <w:r w:rsidRPr="005D0D5A">
        <w:rPr>
          <w:rFonts w:asciiTheme="minorEastAsia" w:hAnsiTheme="minorEastAsia" w:cs="楷体"/>
          <w:szCs w:val="21"/>
        </w:rPr>
        <w:t>（摘编自薛龙春《点缀山林：摩崖石刻与胜迹的塑造》）</w:t>
      </w:r>
    </w:p>
    <w:p w:rsidR="00A33543" w:rsidRPr="005D0D5A" w:rsidP="00A33543">
      <w:pPr>
        <w:adjustRightInd w:val="0"/>
        <w:snapToGrid w:val="0"/>
        <w:spacing w:line="360" w:lineRule="auto"/>
        <w:jc w:val="left"/>
        <w:rPr>
          <w:rFonts w:asciiTheme="minorEastAsia" w:hAnsiTheme="minorEastAsia"/>
          <w:szCs w:val="21"/>
        </w:rPr>
      </w:pPr>
      <w:r>
        <w:rPr>
          <w:rFonts w:asciiTheme="minorEastAsia" w:hAnsiTheme="minorEastAsia" w:cs="宋体"/>
          <w:szCs w:val="21"/>
        </w:rPr>
        <w:t>〖备 注〗</w:t>
      </w:r>
      <w:r w:rsidRPr="005D0D5A">
        <w:rPr>
          <w:rFonts w:asciiTheme="minorEastAsia" w:hAnsiTheme="minorEastAsia" w:cs="宋体"/>
          <w:szCs w:val="21"/>
        </w:rPr>
        <w:t>经石峪：位于泰山斗母宫东北，上刻隶书《金刚经》，明隆庆年间万恭书刻“曝经石”。</w:t>
      </w:r>
    </w:p>
    <w:p w:rsidR="00A33543" w:rsidRPr="005D0D5A" w:rsidP="00A33543">
      <w:pPr>
        <w:adjustRightInd w:val="0"/>
        <w:snapToGrid w:val="0"/>
        <w:spacing w:line="360" w:lineRule="auto"/>
        <w:jc w:val="left"/>
        <w:rPr>
          <w:rFonts w:asciiTheme="minorEastAsia" w:hAnsiTheme="minorEastAsia"/>
          <w:szCs w:val="21"/>
        </w:rPr>
      </w:pPr>
      <w:r w:rsidRPr="005D0D5A">
        <w:rPr>
          <w:rFonts w:asciiTheme="minorEastAsia" w:hAnsiTheme="minorEastAsia"/>
          <w:szCs w:val="21"/>
        </w:rPr>
        <w:t>1.</w:t>
      </w:r>
      <w:r w:rsidRPr="005D0D5A">
        <w:rPr>
          <w:rFonts w:asciiTheme="minorEastAsia" w:hAnsiTheme="minorEastAsia" w:cs="宋体"/>
          <w:szCs w:val="21"/>
        </w:rPr>
        <w:t>下列对材料相关内容的理解和分析，不正确的一项是（   ）</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A.</w:t>
      </w:r>
      <w:r w:rsidRPr="005D0D5A">
        <w:rPr>
          <w:rFonts w:asciiTheme="minorEastAsia" w:hAnsiTheme="minorEastAsia" w:cs="宋体"/>
          <w:szCs w:val="21"/>
        </w:rPr>
        <w:t>材料一林希逸对李白《登金陵凤凰台》的评论体现了“地以一诗传”的观念，这和宇文所安对文学与名胜关系的认识有相通之处。</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B.</w:t>
      </w:r>
      <w:r w:rsidRPr="005D0D5A">
        <w:rPr>
          <w:rFonts w:asciiTheme="minorEastAsia" w:hAnsiTheme="minorEastAsia" w:cs="宋体"/>
          <w:szCs w:val="21"/>
        </w:rPr>
        <w:t>材料一指出，到了宋代，题写凤凰台蔚然成风，但此时凤凰台经历多次重建，遗迹所剩无几，早已不是它最初的面貌了。</w:t>
      </w:r>
    </w:p>
    <w:p w:rsidR="00A33543" w:rsidRPr="005D0D5A" w:rsidP="00A33543">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5D0D5A">
        <w:rPr>
          <w:rFonts w:asciiTheme="minorEastAsia" w:hAnsiTheme="minorEastAsia"/>
          <w:szCs w:val="21"/>
        </w:rPr>
        <w:t>C.</w:t>
      </w:r>
      <w:r w:rsidRPr="005D0D5A">
        <w:rPr>
          <w:rFonts w:asciiTheme="minorEastAsia" w:hAnsiTheme="minorEastAsia" w:cs="宋体"/>
          <w:szCs w:val="21"/>
        </w:rPr>
        <w:t>材料二指出，题写在胜迹上的碑刻也在塑造着胜迹，往往能给胜迹带来一定的文化底蕴，受到文人喜爱。</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D.</w:t>
      </w:r>
      <w:r w:rsidRPr="005D0D5A">
        <w:rPr>
          <w:rFonts w:asciiTheme="minorEastAsia" w:hAnsiTheme="minorEastAsia" w:cs="宋体"/>
          <w:szCs w:val="21"/>
        </w:rPr>
        <w:t>材料二指出，经石峪上的《金刚经》及周围的其他石刻共同形成了经石峪景点，它们对经石峪景点而言同样重要。</w:t>
      </w:r>
    </w:p>
    <w:p w:rsidR="00A33543" w:rsidRPr="005D0D5A" w:rsidP="00A33543">
      <w:pPr>
        <w:adjustRightInd w:val="0"/>
        <w:snapToGrid w:val="0"/>
        <w:spacing w:line="360" w:lineRule="auto"/>
        <w:jc w:val="left"/>
        <w:rPr>
          <w:rFonts w:asciiTheme="minorEastAsia" w:hAnsiTheme="minorEastAsia"/>
          <w:szCs w:val="21"/>
        </w:rPr>
      </w:pPr>
      <w:r w:rsidRPr="005D0D5A">
        <w:rPr>
          <w:rFonts w:asciiTheme="minorEastAsia" w:hAnsiTheme="minorEastAsia"/>
          <w:szCs w:val="21"/>
        </w:rPr>
        <w:t>2.</w:t>
      </w:r>
      <w:r w:rsidRPr="005D0D5A">
        <w:rPr>
          <w:rFonts w:asciiTheme="minorEastAsia" w:hAnsiTheme="minorEastAsia" w:cs="宋体"/>
          <w:szCs w:val="21"/>
        </w:rPr>
        <w:t>根据材料内容，下列说法不正确的一项是（   ）</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A.</w:t>
      </w:r>
      <w:r w:rsidRPr="005D0D5A">
        <w:rPr>
          <w:rFonts w:asciiTheme="minorEastAsia" w:hAnsiTheme="minorEastAsia" w:cs="宋体"/>
          <w:szCs w:val="21"/>
        </w:rPr>
        <w:t>文字对现实的影响力在题写名胜这一文化行为中体现得淋漓尽致，平凡山水能借文人之手得以扬名。</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B.</w:t>
      </w:r>
      <w:r w:rsidRPr="005D0D5A">
        <w:rPr>
          <w:rFonts w:asciiTheme="minorEastAsia" w:hAnsiTheme="minorEastAsia" w:cs="宋体"/>
          <w:szCs w:val="21"/>
        </w:rPr>
        <w:t>从周宝供的《亭台类序》可以看出，胜迹书写不一定反映了胜迹的历史原貌，但这种书写仍然有价值。</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C.</w:t>
      </w:r>
      <w:r w:rsidRPr="005D0D5A">
        <w:rPr>
          <w:rFonts w:asciiTheme="minorEastAsia" w:hAnsiTheme="minorEastAsia" w:cs="宋体"/>
          <w:szCs w:val="21"/>
        </w:rPr>
        <w:t>从材料二可知，物质性的题刻较之胜迹所关联的文学、历史等书写方式，更能显示“文”与“迹”的双重内涵。</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D.</w:t>
      </w:r>
      <w:r w:rsidRPr="005D0D5A">
        <w:rPr>
          <w:rFonts w:asciiTheme="minorEastAsia" w:hAnsiTheme="minorEastAsia" w:cs="宋体"/>
          <w:szCs w:val="21"/>
        </w:rPr>
        <w:t>两则材料都谈到了胜迹的流传方式，启发我们保护名胜古迹关键在于与之相关的题刻、碑文。</w:t>
      </w:r>
    </w:p>
    <w:p w:rsidR="00A33543" w:rsidRPr="005D0D5A" w:rsidP="00A33543">
      <w:pPr>
        <w:adjustRightInd w:val="0"/>
        <w:snapToGrid w:val="0"/>
        <w:spacing w:line="360" w:lineRule="auto"/>
        <w:jc w:val="left"/>
        <w:rPr>
          <w:rFonts w:asciiTheme="minorEastAsia" w:hAnsiTheme="minorEastAsia"/>
          <w:szCs w:val="21"/>
        </w:rPr>
      </w:pPr>
      <w:r w:rsidRPr="005D0D5A">
        <w:rPr>
          <w:rFonts w:asciiTheme="minorEastAsia" w:hAnsiTheme="minorEastAsia"/>
          <w:szCs w:val="21"/>
        </w:rPr>
        <w:t>3.</w:t>
      </w:r>
      <w:r w:rsidRPr="005D0D5A">
        <w:rPr>
          <w:rFonts w:asciiTheme="minorEastAsia" w:hAnsiTheme="minorEastAsia" w:cs="宋体"/>
          <w:szCs w:val="21"/>
        </w:rPr>
        <w:t>下列选项，不适合作为论据来支撑材料一观点的一项是（   ）</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A.</w:t>
      </w:r>
      <w:r w:rsidRPr="005D0D5A">
        <w:rPr>
          <w:rFonts w:asciiTheme="minorEastAsia" w:hAnsiTheme="minorEastAsia" w:cs="宋体"/>
          <w:szCs w:val="21"/>
        </w:rPr>
        <w:t>李白在《登金陵凤凰台》的首联化用沈佺期的“龙池跃龙龙已飞”的句式，来向沈佺期的《龙池篇》致敬。</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B.</w:t>
      </w:r>
      <w:r w:rsidRPr="005D0D5A">
        <w:rPr>
          <w:rFonts w:asciiTheme="minorEastAsia" w:hAnsiTheme="minorEastAsia" w:cs="宋体"/>
          <w:szCs w:val="21"/>
        </w:rPr>
        <w:t>《题凤台山亭子陈献司空》一诗题刻在金陵凤凰台上近两个世纪，它给人们留下了关于凤凰台的深刻记忆。</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C.</w:t>
      </w:r>
      <w:r w:rsidRPr="005D0D5A">
        <w:rPr>
          <w:rFonts w:asciiTheme="minorEastAsia" w:hAnsiTheme="minorEastAsia" w:cs="宋体"/>
          <w:szCs w:val="21"/>
        </w:rPr>
        <w:t>晚明时期，因崔颢的《黄鹤楼》命名的鹦鹉洲沉入长江，江边泥沙淤积，形成了一个新的洲屿，仍被命名为“鹦鹉洲”。</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D.</w:t>
      </w:r>
      <w:r w:rsidRPr="005D0D5A">
        <w:rPr>
          <w:rFonts w:asciiTheme="minorEastAsia" w:hAnsiTheme="minorEastAsia" w:cs="宋体"/>
          <w:szCs w:val="21"/>
        </w:rPr>
        <w:t>王羲之的《兰亭集序》和王勃《滕王阁序》中有关“兰亭”的语句留给读者关于“兰亭”的历史记忆。</w:t>
      </w:r>
    </w:p>
    <w:p w:rsidR="00A33543" w:rsidRPr="005D0D5A" w:rsidP="00A33543">
      <w:pPr>
        <w:adjustRightInd w:val="0"/>
        <w:snapToGrid w:val="0"/>
        <w:spacing w:line="360" w:lineRule="auto"/>
        <w:jc w:val="left"/>
        <w:rPr>
          <w:rFonts w:asciiTheme="minorEastAsia" w:hAnsiTheme="minorEastAsia"/>
          <w:szCs w:val="21"/>
        </w:rPr>
      </w:pPr>
      <w:r w:rsidRPr="005D0D5A">
        <w:rPr>
          <w:rFonts w:asciiTheme="minorEastAsia" w:hAnsiTheme="minorEastAsia"/>
          <w:szCs w:val="21"/>
        </w:rPr>
        <w:t>4.</w:t>
      </w:r>
      <w:r w:rsidRPr="005D0D5A">
        <w:rPr>
          <w:rFonts w:asciiTheme="minorEastAsia" w:hAnsiTheme="minorEastAsia" w:cs="宋体"/>
          <w:szCs w:val="21"/>
        </w:rPr>
        <w:t>两则材料分别论述了“题写”“题刻”和名胜古迹的关系，其关系有同有异，请简要分析。</w:t>
      </w:r>
    </w:p>
    <w:p w:rsidR="00A33543" w:rsidRPr="005D0D5A" w:rsidP="00A33543">
      <w:pPr>
        <w:adjustRightInd w:val="0"/>
        <w:snapToGrid w:val="0"/>
        <w:spacing w:line="360" w:lineRule="auto"/>
        <w:jc w:val="left"/>
        <w:rPr>
          <w:rFonts w:asciiTheme="minorEastAsia" w:hAnsiTheme="minorEastAsia"/>
          <w:szCs w:val="21"/>
        </w:rPr>
      </w:pPr>
      <w:r w:rsidRPr="005D0D5A">
        <w:rPr>
          <w:rFonts w:asciiTheme="minorEastAsia" w:hAnsiTheme="minorEastAsia"/>
          <w:szCs w:val="21"/>
        </w:rPr>
        <w:t>5.</w:t>
      </w:r>
      <w:r w:rsidRPr="005D0D5A">
        <w:rPr>
          <w:rFonts w:asciiTheme="minorEastAsia" w:hAnsiTheme="minorEastAsia" w:cs="宋体"/>
          <w:szCs w:val="21"/>
        </w:rPr>
        <w:t>为什么说题写名胜古迹是一种非对象化的写作？请以苏轼《赤壁赋》为例，谈谈你的认识。</w:t>
      </w:r>
    </w:p>
    <w:p w:rsidR="00A33543" w:rsidRPr="005D0D5A" w:rsidP="00A3354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D0D5A">
        <w:rPr>
          <w:rFonts w:asciiTheme="minorEastAsia" w:hAnsiTheme="minorEastAsia"/>
          <w:szCs w:val="21"/>
        </w:rPr>
        <w:t xml:space="preserve">1.D    2.D    3.A    </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4.</w:t>
      </w:r>
      <w:r w:rsidRPr="005D0D5A">
        <w:rPr>
          <w:rFonts w:asciiTheme="minorEastAsia" w:hAnsiTheme="minorEastAsia" w:cs="宋体"/>
          <w:szCs w:val="21"/>
        </w:rPr>
        <w:t>①相同之处在于两则材料都认为题写或题刻对于胜迹流传有作用；②不同之处在于材料一认为题写胜迹能“化作胜迹的一部分”，甚至能“取胜迹而代之”，材料二认为“题刻与山水的关系是从属的，嵌入的，拓展的，不处于主要地位”。</w:t>
      </w:r>
      <w:r w:rsidRPr="005D0D5A">
        <w:rPr>
          <w:rFonts w:asciiTheme="minorEastAsia" w:hAnsiTheme="minorEastAsia"/>
          <w:szCs w:val="21"/>
        </w:rPr>
        <w:t xml:space="preserve">    </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5.</w:t>
      </w:r>
      <w:r w:rsidRPr="005D0D5A">
        <w:rPr>
          <w:rFonts w:asciiTheme="minorEastAsia" w:hAnsiTheme="minorEastAsia" w:cs="宋体"/>
          <w:szCs w:val="21"/>
        </w:rPr>
        <w:t>①题写的名胜古迹往往消逝或失去了确定遗址。比如《赤壁赋》里的赤壁在苏轼写作时已经改变旧貌（一说地址难以考证）。②题写是对名胜古迹的补偿与替代。如《赤壁赋》增加了赤壁的文化价值，使其在文本书写中内涵更为丰富。③在胜迹毁坏和消失后，正是题写胜迹的诗文继续维系着，也不断更新着关于它的历史记忆。《赤壁赋》在现代不断更新着读者对赤壁的体验与想象。</w:t>
      </w:r>
    </w:p>
    <w:p w:rsidR="00A33543" w:rsidRPr="005D0D5A" w:rsidP="00A3354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【1题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jc w:val="left"/>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5D0D5A">
        <w:rPr>
          <w:rFonts w:asciiTheme="minorEastAsia" w:hAnsiTheme="minorEastAsia"/>
          <w:szCs w:val="21"/>
        </w:rPr>
        <w:t>本题考查学生根据文本内容进行理解推断的能力。</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D</w:t>
      </w:r>
      <w:r w:rsidRPr="005D0D5A">
        <w:rPr>
          <w:rFonts w:asciiTheme="minorEastAsia" w:hAnsiTheme="minorEastAsia" w:cs="宋体"/>
          <w:szCs w:val="21"/>
        </w:rPr>
        <w:t>.“它们对经石峪景点而言同样重要”错，材料二“没有《金刚经》，便没有经石峪（或石经峪）这样的景点”“题跋亦不能争夺本幅的地位，《金刚经》仍然是经石峪真正的胜迹所在”，可见不是同等重要。</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故选D。</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【2题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本题考查学生分析概括作者在文中的观点态度的能力。</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D</w:t>
      </w:r>
      <w:r w:rsidRPr="005D0D5A">
        <w:rPr>
          <w:rFonts w:asciiTheme="minorEastAsia" w:hAnsiTheme="minorEastAsia" w:cs="宋体"/>
          <w:szCs w:val="21"/>
        </w:rPr>
        <w:t>.“保护名胜古迹关键在于与之相关的题刻、碑文”错，于文无据，材料二认为“题刻与山水的关系是从属的，嵌入的，拓展的，不处于主要地位”。</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故选D。</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【3题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本题考查学生分析论点、论据和论证方法的能力。</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材料一观点</w:t>
      </w:r>
      <w:r w:rsidRPr="005D0D5A">
        <w:rPr>
          <w:rFonts w:asciiTheme="minorEastAsia" w:hAnsiTheme="minorEastAsia" w:cs="宋体"/>
          <w:szCs w:val="21"/>
        </w:rPr>
        <w:t>是“题写名胜是一种非对象化的写作”“题写胜迹既是关于胜迹的书写，又最终化为胜迹的一部分，甚至取胜迹而代之”</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A.没有涉及题写名胜</w:t>
      </w:r>
      <w:r w:rsidRPr="005D0D5A">
        <w:rPr>
          <w:rFonts w:asciiTheme="minorEastAsia" w:hAnsiTheme="minorEastAsia"/>
          <w:noProof/>
          <w:szCs w:val="21"/>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5D0D5A">
        <w:rPr>
          <w:rFonts w:asciiTheme="minorEastAsia" w:hAnsiTheme="minorEastAsia"/>
          <w:szCs w:val="21"/>
        </w:rPr>
        <w:t>非对象化的特点以及胜迹书写的意义。</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故选A。</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【4题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本题考查学生对多个信息进行比较、辨析的能力。</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材料一“题写胜迹既是关于胜迹的书写，又最终化为胜迹的一部分，甚至取胜迹而代之，或以其它的方式介入后世的胜迹修建与景观重构”，可见，材料一肯定题写或题刻对于胜迹流传有作用，认为题写胜迹能“化作胜迹的一部分”，甚至能“取胜迹而代之”</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材料二“一方面，文字的题写借助于政治、宗教、文学与书法，参与了风景的塑造，但题刻与山水的关系是从属的，嵌入的，拓展的，不处于主要地位”肯定了题写或题刻对于胜迹流传有作用，但认为“题刻与山水的关系是从属的，嵌入的，拓展的，不处于主要地位”。</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【5题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本题考查学生对文中信息进行分析、运用的能力。</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①结合材料一“入宋之后，凤凰台屡遭破坏，长期处于荒废状态”“遗迹所剩无几，不足为凭”“所写的胜迹消逝或失去了确定遗址”可知，题写的名胜古迹往往消逝或失去了确定遗址。比如《赤壁赋》里的赤壁作为古战场在苏轼写作时已经改变旧貌（一说地址难以考证）。</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②结合材料一“在所写的胜迹消逝或失去了确定遗址之后，书写本身变成了对它的补偿与替代”可知，题写是对名胜古迹的补偿与替代。如《赤壁赋》成为中国古代文学史上的名篇，增加了赤壁的文化价值，使其在文本书写中内涵更为丰富。</w:t>
      </w:r>
    </w:p>
    <w:p w:rsidR="00A33543" w:rsidRPr="005D0D5A" w:rsidP="00A33543">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③结合材料一“在胜迹毁坏和消失后，正是题写胜迹的诗文继续维系着，也不断更新着关于它的历史记忆”可知，在胜迹毁坏和消失后，正是题写胜迹的诗文继续维系着，也不断更新着关于它的历史记忆。《赤壁赋》描写了赤壁山水及文人墨客载酒中流、扣舷而歌的情形，在现代不断更新着读者对赤壁的体验与想象。</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b/>
          <w:szCs w:val="21"/>
        </w:rPr>
        <w:t>（二）现代文阅读Ⅱ（本题共4小题，16分）</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阅读下面的文字，完成下面小题。</w:t>
      </w:r>
    </w:p>
    <w:p w:rsidR="00A33543" w:rsidRPr="005D0D5A" w:rsidP="00A33543">
      <w:pPr>
        <w:adjustRightInd w:val="0"/>
        <w:snapToGrid w:val="0"/>
        <w:spacing w:line="360" w:lineRule="auto"/>
        <w:ind w:firstLine="420"/>
        <w:jc w:val="center"/>
        <w:textAlignment w:val="center"/>
        <w:rPr>
          <w:rFonts w:asciiTheme="minorEastAsia" w:hAnsiTheme="minorEastAsia"/>
          <w:szCs w:val="21"/>
        </w:rPr>
      </w:pPr>
      <w:r w:rsidRPr="005D0D5A">
        <w:rPr>
          <w:rFonts w:asciiTheme="minorEastAsia" w:hAnsiTheme="minorEastAsia" w:cs="楷体"/>
          <w:b/>
          <w:szCs w:val="21"/>
        </w:rPr>
        <w:t>大漠人家</w:t>
      </w:r>
    </w:p>
    <w:p w:rsidR="00A33543" w:rsidRPr="005D0D5A" w:rsidP="00A33543">
      <w:pPr>
        <w:adjustRightInd w:val="0"/>
        <w:snapToGrid w:val="0"/>
        <w:spacing w:line="360" w:lineRule="auto"/>
        <w:ind w:firstLine="420"/>
        <w:jc w:val="center"/>
        <w:textAlignment w:val="center"/>
        <w:rPr>
          <w:rFonts w:asciiTheme="minorEastAsia" w:hAnsiTheme="minorEastAsia"/>
          <w:szCs w:val="21"/>
        </w:rPr>
      </w:pPr>
      <w:r w:rsidRPr="005D0D5A">
        <w:rPr>
          <w:rFonts w:asciiTheme="minorEastAsia" w:hAnsiTheme="minorEastAsia" w:cs="楷体"/>
          <w:szCs w:val="21"/>
        </w:rPr>
        <w:t>红柯</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老汉一大早就带着孙子上路了。老汉扛一把铁锹，孙子拎一个“鲜橙多”瓶子。两年前孩子的父亲从一百多里外的镇上带回一瓶真正的“鲜橙汁”，瓶口扎着尼龙绳子，爷爷连剪子都不用，爷爷的手跟熊爪一样轻轻一扒拉，就把尼龙绳子撕掉了，爷爷换上牛皮绳子。家里的牛呀狗呀都拴了一根皮绳子，牲畜和动物都挺喜欢这些皮绳子。有了皮绳子，它们就属于村子了，不用人看着，它们自己会回到村子里来。</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爸爸妈妈从镇上回来看孩子。妈妈嘀咕：“该让他上学了，该让他用脑子了。”</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“不是明年才上学吗？”爷爷的声音一下子就冷淡下来了。</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“明年上小学，今年上学前班呀，都六岁了，城里的小孩两三岁就搞学前教育了。”</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“我的孙子嘛，我也要搞学前教育。”</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第二天一大早，爷爷带着孙子走出村子。</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田野空荡荡的，玉米收了，棉花收了，葵花也收了，该翻的地翻过了，还有少量的玉米秆葵花秆孤零零地立在那里。土地的前方出现沙丘。太阳慢慢升起来，没有光，好像没有睡醒。爷爷去年就告诉过孩子，那是太阳离得太远。孩子一点也不觉得太阳远，孩子一直对爷爷的话保持怀疑。孩子好几次都在嘀咕：“明明是个窗户嘛。”沙丘上的太阳就像刚刚打开的窗户，好像是两个离开村庄穿过田野奔向沙丘的人打开的。他们家的麦地、玉米地、葵花地都在村庄周围，只有土豆远离田野。村庄和大地都还沉睡着，爷爷就把他喊醒了。</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好多年以后孩子还能想起来，一老一少在黎明的苍穹下奔向太阳的情景，也就是在那天早晨，一双神奇的眼睛从孩子心灵深处一下子跃上苍穹之顶，俯视着大地上匆匆而过的老人和孩子。好多年以后，孩子才知道这是一个多么好的习惯。只有在苍穹之上往下看的时候，沙丘上的太阳就成了一扇打开的窗户。</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爷爷说：“太阳离我们还远着呢。”</w:t>
      </w:r>
    </w:p>
    <w:p w:rsidR="00A33543" w:rsidRPr="005D0D5A" w:rsidP="00A33543">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天亮了，他们到了地头。爷爷在地上挖一个坑，点上火，两三根干梭梭轰轰喷射火焰，驱赶寒气。梭梭是没有烟的，纯一色的火焰，就像地底下奔出的一股子岩浆。孩子守着火。爷爷开始挖土豆。轻轻一刨，沙土底下就滚出结实浑圆的土豆。孩子还记得第一颗土豆露出来时所散发的凉飕飕的带着土腥味的湿漉漉的芳香。爷爷是一把好手，不会伤着土豆的，可孩子还是强烈地感觉到土豆饱满的汁液。孩子被火烤得热烘烘的，鼻梁上都冒汗了，孩子的热手捉住一颗正在滚动的土豆，两只手才能抓住的一个大土豆，刚刚从土里挖出来还带着大地的野性，紧绷绷的，稍一松手它就会跑掉。孩子站在爷爷旁边，眼睛睁得大大的，看着爷爷把这些骄横无比的土豆一个个从大地深处牵出来，一堆一堆的，那种凉飕飕湿漉漉带着土腥味的芳香冲天而起，直上云霄。孩子连打几个喷嚏。爷爷让他去烤火。他蹲在火边。据说动物都怕火，包括狼虫虎豹这些猛畜都怕火，土豆也不例外。在爷爷的侧面，太阳一点点亮起来，那是一支一支从远方射来的箭，一下子扎在爷爷的背上，很快就扎满了爷爷的前胸后背，爷爷就像传说中的英雄，万箭穿身还在挥动手臂，躬着腰，毫不退让，太阳的金箭越来越密，快扎不进去了。爷爷还不住手，土豆一个一个滚出来，大地被掏空了。最后一颗土豆被掏出来的时候，大地长长噓了一声就瘪下去了，彻底地松弛了。梭梭也燃尽了，没有火焰了，红彤彤的灰烬格铮铮响着一下子碎了，成了松软的火灰。爷爷把土豆埋进火灰里，一共埋了五个。土豆开始吱吱叫，土豆在使它的力气呢。土豆劲大着呢。火灰开始变暗。另一种芳香被唤醒了。孩子呀叫了一声，就朝沙丘奔去。烤熟了的土豆的芳香远远超过它们被挖出来的时候。孩子跑着跑着就停下来了，再怎么跑也跑不过眼睛。远方，天地相交的地方，土豆的芳香跟随潮水般的鸟群一样飞翔着呼啸着。</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他们离开的时候又点一堆火，在火灰里埋了五个土豆。他们就回去了。</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三天后，爷爷赶着车子运回了土豆。孩子一声不响地帮爷爷干活。孩子还检查了那个火堆，那些烤熟的土豆已经让人掏走了，换句话说已经让人吃掉了，再换句话说，已经到远方去了。孩子真希望大地上最遥远的人到这里来。这个大胆的想法让孩子难以自持，孩子跟发射火箭一样朝远方扔了一个土豆，扔出去以后，还傻傻地保持着投掷的动作，好像他就是一个威力无比的发射架，从准噶尔盆地深处向宇宙向太空发送最了不起的飞行器。</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暮色逐渐笼盖大漠，孩子自己挖了一个坑，孩子自己捡柴火点了一堆火。不是爷爷用的干梭梭，是干牛粪。谁都知道干牛粪是大漠最好的柴火，过冬的大部分燃料靠干牛粪。孩子把土豆埋进牛粪的火灰里，孩子知道这是比火箭更遥远的一种发射，孩子完全跟一个大人一样从容自如地做这件事。做完了，拍拍手。</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第二年秋天，也就是八月底吧，孩子离开爷爷去镇上上学。</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爷爷——</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村庄消失的时候，孩子流泪了，到底是个孩子，绷不住了。</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在学校，孩子跟一个真正的男子汉一样，谁都不会轻视他，甚至包括老师。而且不是一般的老师，是北京来的大学生，正确的说法是来西部支援教育事业的志愿者。课讲得好，课外活动的时候还放电视，是大学生们带来的光碟。大漠深处的孩子们看到了故宫，看到了圆明园和长城。这些内容在课堂上要提问的。孩子第一个被叫起来了，事后想起来这个孩子是整个学校第一个回答北京老师提问的学生。孩子声音不大，但很清晰。</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“北京太好了，就是太偏僻了。”</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老师不敢相信，又问了一遍，学生们也瞪大眼睛，都以为答错了，可孩子清清楚楚地告诉大家。</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“北京好，就是太偏僻。”</w:t>
      </w:r>
    </w:p>
    <w:p w:rsidR="00A33543" w:rsidRPr="005D0D5A" w:rsidP="00A33543">
      <w:pPr>
        <w:adjustRightInd w:val="0"/>
        <w:snapToGrid w:val="0"/>
        <w:spacing w:line="360" w:lineRule="auto"/>
        <w:ind w:firstLine="420"/>
        <w:jc w:val="righ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5D0D5A">
        <w:rPr>
          <w:rFonts w:asciiTheme="minorEastAsia" w:hAnsiTheme="minorEastAsia" w:cs="楷体"/>
          <w:szCs w:val="21"/>
        </w:rPr>
        <w:t>（有删节）</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6.</w:t>
      </w:r>
      <w:r w:rsidRPr="005D0D5A">
        <w:rPr>
          <w:rFonts w:asciiTheme="minorEastAsia" w:hAnsiTheme="minorEastAsia" w:cs="宋体"/>
          <w:szCs w:val="21"/>
        </w:rPr>
        <w:t>关于文中土豆部分的描写，下列说法不正确的一项是（    ）</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A.</w:t>
      </w:r>
      <w:r w:rsidRPr="005D0D5A">
        <w:rPr>
          <w:rFonts w:asciiTheme="minorEastAsia" w:hAnsiTheme="minorEastAsia" w:cs="宋体"/>
          <w:szCs w:val="21"/>
        </w:rPr>
        <w:t>土豆结实浑圆，散发着“凉飕飕的带着土腥味的湿漉漉的芳香”，作者从外形、气味等方面展示了土豆蓬勃的生命力。</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B.</w:t>
      </w:r>
      <w:r w:rsidRPr="005D0D5A">
        <w:rPr>
          <w:rFonts w:asciiTheme="minorEastAsia" w:hAnsiTheme="minorEastAsia" w:cs="宋体"/>
          <w:szCs w:val="21"/>
        </w:rPr>
        <w:t>朝阳如箭，扎满了爷爷的前胸后背，而他毫不退让，挥动着手臂继续劳动，作者用浪漫主义的笔法讴歌了劳动英雄。</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C.</w:t>
      </w:r>
      <w:r w:rsidRPr="005D0D5A">
        <w:rPr>
          <w:rFonts w:asciiTheme="minorEastAsia" w:hAnsiTheme="minorEastAsia" w:cs="宋体"/>
          <w:szCs w:val="21"/>
        </w:rPr>
        <w:t>土豆的芳香跟随鸟群飞翔呼啸，而孩子“跑着跑着就停下来”，发现“跑不过眼睛”，暗示着他即将离开大漠。</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D.</w:t>
      </w:r>
      <w:r w:rsidRPr="005D0D5A">
        <w:rPr>
          <w:rFonts w:asciiTheme="minorEastAsia" w:hAnsiTheme="minorEastAsia" w:cs="宋体"/>
          <w:szCs w:val="21"/>
        </w:rPr>
        <w:t>爷爷把土豆埋进梭梭火灰堆里，孩子把土豆埋进牛粪火灰里，虽然行为有差异，但体现了大漠人家的精神传承。</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7.</w:t>
      </w:r>
      <w:r w:rsidRPr="005D0D5A">
        <w:rPr>
          <w:rFonts w:asciiTheme="minorEastAsia" w:hAnsiTheme="minorEastAsia" w:cs="宋体"/>
          <w:szCs w:val="21"/>
        </w:rPr>
        <w:t>下列对文本相关内容和艺术特色的分析，不正确的一项是（    ）</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A.</w:t>
      </w:r>
      <w:r w:rsidRPr="005D0D5A">
        <w:rPr>
          <w:rFonts w:asciiTheme="minorEastAsia" w:hAnsiTheme="minorEastAsia" w:cs="宋体"/>
          <w:szCs w:val="21"/>
        </w:rPr>
        <w:t>大漠人家的牛、狗等都拴着皮绳子，爷爷也给“鲜橙多”换上牛皮绳子，这表明他想让“鲜橙多”属于村子。</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B.</w:t>
      </w:r>
      <w:r w:rsidRPr="005D0D5A">
        <w:rPr>
          <w:rFonts w:asciiTheme="minorEastAsia" w:hAnsiTheme="minorEastAsia" w:cs="宋体"/>
          <w:szCs w:val="21"/>
        </w:rPr>
        <w:t>“好多年以后孩子还能想起……”的写法，与《百年孤独》“多年以后，面对行刑队……”写法有相似之处。</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C.</w:t>
      </w:r>
      <w:r w:rsidRPr="005D0D5A">
        <w:rPr>
          <w:rFonts w:asciiTheme="minorEastAsia" w:hAnsiTheme="minorEastAsia" w:cs="宋体"/>
          <w:szCs w:val="21"/>
        </w:rPr>
        <w:t>小说结尾写孩子离开爷爷去镇上上学，并详述了在学校上课的情形，这和前文大漠人家的家庭争论形成照应。</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D.</w:t>
      </w:r>
      <w:r w:rsidRPr="005D0D5A">
        <w:rPr>
          <w:rFonts w:asciiTheme="minorEastAsia" w:hAnsiTheme="minorEastAsia" w:cs="宋体"/>
          <w:szCs w:val="21"/>
        </w:rPr>
        <w:t>小说情节是淡化的，似有若无，着力营造的是一种诗的意境，追求的是诗的氛围和生命的境界，是婉约的，柔美的诗化小说。</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8.</w:t>
      </w:r>
      <w:r w:rsidRPr="005D0D5A">
        <w:rPr>
          <w:rFonts w:asciiTheme="minorEastAsia" w:hAnsiTheme="minorEastAsia" w:cs="宋体"/>
          <w:szCs w:val="21"/>
        </w:rPr>
        <w:t>小说开头部分，爷爷说“也要搞学前教育”。请结合文本，概括并分析其学前教育的内容。</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9.</w:t>
      </w:r>
      <w:r w:rsidRPr="005D0D5A">
        <w:rPr>
          <w:rFonts w:asciiTheme="minorEastAsia" w:hAnsiTheme="minorEastAsia" w:cs="宋体"/>
          <w:szCs w:val="21"/>
        </w:rPr>
        <w:t>“北京好，就是太偏僻”，富含深意。请结合文本，谈谈你的理解。</w:t>
      </w:r>
    </w:p>
    <w:p w:rsidR="00A33543" w:rsidP="00A3354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D0D5A">
        <w:rPr>
          <w:rFonts w:asciiTheme="minorEastAsia" w:hAnsiTheme="minorEastAsia"/>
          <w:szCs w:val="21"/>
        </w:rPr>
        <w:t xml:space="preserve">6.C    </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 xml:space="preserve">7.D    </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8.</w:t>
      </w:r>
      <w:r w:rsidRPr="005D0D5A">
        <w:rPr>
          <w:rFonts w:asciiTheme="minorEastAsia" w:hAnsiTheme="minorEastAsia" w:cs="宋体"/>
          <w:szCs w:val="21"/>
        </w:rPr>
        <w:t>①劳动教育，如早上带领孩子挖土豆；</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cs="宋体"/>
          <w:szCs w:val="21"/>
        </w:rPr>
        <w:t>②感恩教育，如离开时在火堆里埋下土豆留给陌生人等。</w:t>
      </w:r>
      <w:r w:rsidRPr="005D0D5A">
        <w:rPr>
          <w:rFonts w:asciiTheme="minorEastAsia" w:hAnsiTheme="minorEastAsia"/>
          <w:szCs w:val="21"/>
        </w:rPr>
        <w:t xml:space="preserve">    </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9.</w:t>
      </w:r>
      <w:r w:rsidRPr="005D0D5A">
        <w:rPr>
          <w:rFonts w:asciiTheme="minorEastAsia" w:hAnsiTheme="minorEastAsia" w:cs="宋体"/>
          <w:szCs w:val="21"/>
        </w:rPr>
        <w:t>①“北京好”，主要是指北京有宏伟建筑（故宫、圆明园），先进教育（支援西部教育），发达物质（光碟等），这是大漠缺少的事物。</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cs="宋体"/>
          <w:szCs w:val="21"/>
        </w:rPr>
        <w:t>②“太偏僻”，主要是指孩子的认知中，准噶尔盆地才是世界的中心；广阔的大漠，爷爷的教育引导，丰富的物产等，是北京所缺少的。</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cs="宋体"/>
          <w:szCs w:val="21"/>
        </w:rPr>
        <w:t>③作品通过极度矛盾</w:t>
      </w:r>
      <w:r w:rsidRPr="005D0D5A">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5D0D5A">
        <w:rPr>
          <w:rFonts w:asciiTheme="minorEastAsia" w:hAnsiTheme="minorEastAsia" w:cs="宋体"/>
          <w:szCs w:val="21"/>
        </w:rPr>
        <w:t>话语，赞扬了以爷爷为代表的大漠劳动人民的原始生活样态对孩子成长的影响。</w:t>
      </w:r>
    </w:p>
    <w:p w:rsidR="00A33543" w:rsidRPr="005D0D5A" w:rsidP="00A3354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【6题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本题考查学生理解文本内容的能力。</w:t>
      </w:r>
    </w:p>
    <w:p w:rsidR="00A33543" w:rsidRPr="005D0D5A" w:rsidP="00A33543">
      <w:pPr>
        <w:adjustRightInd w:val="0"/>
        <w:snapToGrid w:val="0"/>
        <w:spacing w:line="360" w:lineRule="auto"/>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5D0D5A">
        <w:rPr>
          <w:rFonts w:asciiTheme="minorEastAsia" w:hAnsiTheme="minorEastAsia" w:cs="Times New Roman"/>
          <w:szCs w:val="21"/>
        </w:rPr>
        <w:t>C</w:t>
      </w:r>
      <w:r>
        <w:rPr>
          <w:rFonts w:asciiTheme="minorEastAsia" w:hAnsiTheme="minorEastAsia" w:cs="宋体"/>
          <w:szCs w:val="21"/>
        </w:rPr>
        <w:t>.</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cs="宋体"/>
          <w:szCs w:val="21"/>
        </w:rPr>
        <w:t>“暗示着他即将离开大漠”错。结合“孩子跑着跑着就停下来了……远方，天地相交的地方，土豆的芳香跟随潮水般的鸟群一样飞翔着呼啸着”分析，土豆的芳香冲天而起，弥漫在天地之间。孩子追寻着香味，发现眼睛所见范围更广，激发孩子亲近自然，热爱土地等。无法推断出“他即将离开大漠”。</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cs="宋体"/>
          <w:szCs w:val="21"/>
        </w:rPr>
        <w:t>故选</w:t>
      </w:r>
      <w:r w:rsidRPr="005D0D5A">
        <w:rPr>
          <w:rFonts w:asciiTheme="minorEastAsia" w:hAnsiTheme="minorEastAsia" w:cs="Times New Roman"/>
          <w:szCs w:val="21"/>
        </w:rPr>
        <w:t>C</w:t>
      </w:r>
      <w:r w:rsidRPr="005D0D5A">
        <w:rPr>
          <w:rFonts w:asciiTheme="minorEastAsia" w:hAnsiTheme="minorEastAsia" w:cs="宋体"/>
          <w:szCs w:val="21"/>
        </w:rPr>
        <w:t>。</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【7题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本题考查学生对文本相关内容和艺术特色的分析鉴赏能力。</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Times New Roman"/>
          <w:szCs w:val="21"/>
        </w:rPr>
        <w:t>D</w:t>
      </w:r>
      <w:r>
        <w:rPr>
          <w:rFonts w:asciiTheme="minorEastAsia" w:hAnsiTheme="minorEastAsia" w:cs="宋体"/>
          <w:szCs w:val="21"/>
        </w:rPr>
        <w:t>.</w:t>
      </w:r>
      <w:r w:rsidRPr="005D0D5A">
        <w:rPr>
          <w:rFonts w:asciiTheme="minorEastAsia" w:hAnsiTheme="minorEastAsia" w:cs="宋体"/>
          <w:szCs w:val="21"/>
        </w:rPr>
        <w:t>“是婉约的，柔美的”错，小说是雄强的、壮美的。</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故选</w:t>
      </w:r>
      <w:r w:rsidRPr="005D0D5A">
        <w:rPr>
          <w:rFonts w:asciiTheme="minorEastAsia" w:hAnsiTheme="minorEastAsia" w:cs="Times New Roman"/>
          <w:szCs w:val="21"/>
        </w:rPr>
        <w:t>D</w:t>
      </w:r>
      <w:r w:rsidRPr="005D0D5A">
        <w:rPr>
          <w:rFonts w:asciiTheme="minorEastAsia" w:hAnsiTheme="minorEastAsia" w:cs="宋体"/>
          <w:szCs w:val="21"/>
        </w:rPr>
        <w:t>。</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【8题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cs="宋体"/>
          <w:szCs w:val="21"/>
        </w:rPr>
        <w:t>本题考查学生理解文章内容，筛选并概括文中信息的能力。</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cs="宋体"/>
          <w:szCs w:val="21"/>
        </w:rPr>
        <w:t>结合“爷爷开始挖土豆。轻轻一刨，沙土底下就滚出结实浑圆的土豆。孩子还记得第一颗土豆露出来时所散发的凉飕飕的带着土腥味的湿漉漉的芳香……两只手才能抓住的一个大土豆”分析，爷爷对孩子进行劳动教育，带领孩子挖土豆，给孩子以榜样示范，孩子也学会了挖土豆。</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cs="宋体"/>
          <w:szCs w:val="21"/>
        </w:rPr>
        <w:t>结合“他们离开的时候又点一堆火，在火灰里埋了五个土豆。他们就回去了”“孩子一声不响地帮爷爷干活。孩子还检查了那个火堆，那些烤熟的土豆已经让人掏走了，换句话说已经让人吃掉了，再换句话说，已经到远方去了”“孩子把土豆埋进牛粪的火灰里，孩子知道这是比火箭更遥远的一种发射，孩子完全跟一个大人一样从容自如地做这件事”分析，他们离开的时候又点一堆火，在火灰里埋了五个土豆，留给陌生人，孩子也学会了烧土豆等，这是感恩教育，时刻想着感恩大地的赐予，努力帮助陌生人。</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【9题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cs="宋体"/>
          <w:szCs w:val="21"/>
        </w:rPr>
        <w:t>本题考查学生体会重要语句的丰富含意的能力。</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cs="宋体"/>
          <w:szCs w:val="21"/>
        </w:rPr>
        <w:t>结合“而且不是一般的老师，是北京来的大学生，正确的说法是来西部支援教育事业的志愿者”“课外活动的时候还放电视，是大学生们带来的光碟”“大漠深处的孩子们看到了故宫，看到了圆明园和长城”等分析，说“北京好”，是因为北京有故宫、圆明园和长城等宏伟的建筑，这是大漠深处孩子所没见过的；北京还有光碟等这些物质，这是大漠稀缺的东西；北京还有先进的教育等。</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cs="宋体"/>
          <w:szCs w:val="21"/>
        </w:rPr>
        <w:t>结合“好像他就是一个威力无比的发射架，从准噶尔盆地深处向宇宙向太空发送最了不起的飞行器”“他们家的麦地、玉米地、葵花地都在村庄周围，只有土豆远离田野”“孩子还记得第一颗土豆露出来时所散发的凉飕飕的带着土腥味的湿漉漉的芳香”“他们离开的时候又点一堆火，在火灰里埋了五个土豆。他们就回去了”等分析，在孩子的认知中，自认为自己生活的大漠是世界的中心，即认为准噶尔盆地才是世界的中心。这里有广阔的大漠，爷爷的学前教育，自然界丰富的物产等，孩子认为北京是没有这些的，所以认为北京“太偏僻”。</w:t>
      </w:r>
    </w:p>
    <w:p w:rsidR="00A33543" w:rsidRPr="005D0D5A" w:rsidP="00A33543">
      <w:pPr>
        <w:adjustRightInd w:val="0"/>
        <w:snapToGrid w:val="0"/>
        <w:spacing w:line="360" w:lineRule="auto"/>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cs="宋体"/>
          <w:szCs w:val="21"/>
        </w:rPr>
        <w:t>“好”“偏僻”，认为北京好，但是偏僻，这是极度矛盾的话语。当京城来西部支教的大学生用五光十色的光碟炫耀他们心中神圣的北京城的时候，那个大漠人家的小孙子的话，使年轻的老师恍然大悟。是的，“北京好，就是太偏僻了”。大漠人家素朴的生活影响着孩子的成长等。</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b/>
          <w:szCs w:val="21"/>
        </w:rPr>
        <w:t>二、古代诗文阅读（35分）</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b/>
          <w:szCs w:val="21"/>
        </w:rPr>
        <w:t>（一）文言文阅读（本题共5小题，20分）</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阅读下面的文言文，完成下面小题。</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材料一：</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真宗时，马知节、韩崇训皆以检校官签书枢密院事。知节为人质直，真宗</w:t>
      </w:r>
      <w:r w:rsidRPr="005D0D5A">
        <w:rPr>
          <w:rFonts w:asciiTheme="minorEastAsia" w:hAnsiTheme="minorEastAsia" w:cs="楷体"/>
          <w:szCs w:val="21"/>
          <w:em w:val="dot"/>
        </w:rPr>
        <w:t>东封</w:t>
      </w:r>
      <w:r w:rsidRPr="005D0D5A">
        <w:rPr>
          <w:rFonts w:asciiTheme="minorEastAsia" w:hAnsiTheme="minorEastAsia" w:cs="楷体"/>
          <w:szCs w:val="21"/>
        </w:rPr>
        <w:t>泰山，车驾发京师，上及从官皆蔬食。封禅礼毕，上劳宰臣王旦等曰：</w:t>
      </w:r>
      <w:r w:rsidRPr="005D0D5A">
        <w:rPr>
          <w:rFonts w:asciiTheme="minorEastAsia" w:hAnsiTheme="minorEastAsia" w:cs="宋体"/>
          <w:szCs w:val="21"/>
        </w:rPr>
        <w:t>“</w:t>
      </w:r>
      <w:r w:rsidRPr="005D0D5A">
        <w:rPr>
          <w:rFonts w:asciiTheme="minorEastAsia" w:hAnsiTheme="minorEastAsia" w:cs="楷体"/>
          <w:szCs w:val="21"/>
        </w:rPr>
        <w:t>卿等久食蔬，不易。</w:t>
      </w:r>
      <w:r w:rsidRPr="005D0D5A">
        <w:rPr>
          <w:rFonts w:asciiTheme="minorEastAsia" w:hAnsiTheme="minorEastAsia" w:cs="宋体"/>
          <w:szCs w:val="21"/>
        </w:rPr>
        <w:t>”</w:t>
      </w:r>
      <w:r w:rsidRPr="005D0D5A">
        <w:rPr>
          <w:rFonts w:asciiTheme="minorEastAsia" w:hAnsiTheme="minorEastAsia" w:cs="楷体"/>
          <w:szCs w:val="21"/>
        </w:rPr>
        <w:t>旦等皆再拜。知节独进言：</w:t>
      </w:r>
      <w:r w:rsidRPr="005D0D5A">
        <w:rPr>
          <w:rFonts w:asciiTheme="minorEastAsia" w:hAnsiTheme="minorEastAsia" w:cs="宋体"/>
          <w:szCs w:val="21"/>
        </w:rPr>
        <w:t>“</w:t>
      </w:r>
      <w:r w:rsidRPr="005D0D5A">
        <w:rPr>
          <w:rFonts w:asciiTheme="minorEastAsia" w:hAnsiTheme="minorEastAsia" w:cs="楷体"/>
          <w:szCs w:val="21"/>
        </w:rPr>
        <w:t>蔬食者，惟陛下一人而已。王旦等在道中与臣同次舍，无不私食肉者。</w:t>
      </w:r>
      <w:r w:rsidRPr="005D0D5A">
        <w:rPr>
          <w:rFonts w:asciiTheme="minorEastAsia" w:hAnsiTheme="minorEastAsia" w:cs="宋体"/>
          <w:szCs w:val="21"/>
        </w:rPr>
        <w:t>”</w:t>
      </w:r>
      <w:r w:rsidRPr="005D0D5A">
        <w:rPr>
          <w:rFonts w:asciiTheme="minorEastAsia" w:hAnsiTheme="minorEastAsia" w:cs="楷体"/>
          <w:szCs w:val="21"/>
        </w:rPr>
        <w:t>又顾旦等曰：</w:t>
      </w:r>
      <w:r w:rsidRPr="005D0D5A">
        <w:rPr>
          <w:rFonts w:asciiTheme="minorEastAsia" w:hAnsiTheme="minorEastAsia" w:cs="宋体"/>
          <w:szCs w:val="21"/>
        </w:rPr>
        <w:t>“</w:t>
      </w:r>
      <w:r w:rsidRPr="005D0D5A">
        <w:rPr>
          <w:rFonts w:asciiTheme="minorEastAsia" w:hAnsiTheme="minorEastAsia" w:cs="楷体"/>
          <w:szCs w:val="21"/>
        </w:rPr>
        <w:t>知节言是否？</w:t>
      </w:r>
      <w:r w:rsidRPr="005D0D5A">
        <w:rPr>
          <w:rFonts w:asciiTheme="minorEastAsia" w:hAnsiTheme="minorEastAsia" w:cs="宋体"/>
          <w:szCs w:val="21"/>
        </w:rPr>
        <w:t>”</w:t>
      </w:r>
      <w:r w:rsidRPr="005D0D5A">
        <w:rPr>
          <w:rFonts w:asciiTheme="minorEastAsia" w:hAnsiTheme="minorEastAsia" w:cs="楷体"/>
          <w:szCs w:val="21"/>
        </w:rPr>
        <w:t>旦再拜曰：</w:t>
      </w:r>
      <w:r w:rsidRPr="005D0D5A">
        <w:rPr>
          <w:rFonts w:asciiTheme="minorEastAsia" w:hAnsiTheme="minorEastAsia" w:cs="宋体"/>
          <w:szCs w:val="21"/>
        </w:rPr>
        <w:t>“</w:t>
      </w:r>
      <w:r w:rsidRPr="005D0D5A">
        <w:rPr>
          <w:rFonts w:asciiTheme="minorEastAsia" w:hAnsiTheme="minorEastAsia" w:cs="楷体"/>
          <w:szCs w:val="21"/>
        </w:rPr>
        <w:t>诚如知节之言。</w:t>
      </w:r>
      <w:r w:rsidRPr="005D0D5A">
        <w:rPr>
          <w:rFonts w:asciiTheme="minorEastAsia" w:hAnsiTheme="minorEastAsia" w:cs="宋体"/>
          <w:szCs w:val="21"/>
        </w:rPr>
        <w:t>”</w:t>
      </w:r>
    </w:p>
    <w:p w:rsidR="00A33543" w:rsidRPr="005D0D5A" w:rsidP="00A33543">
      <w:pPr>
        <w:adjustRightInd w:val="0"/>
        <w:snapToGrid w:val="0"/>
        <w:spacing w:line="360" w:lineRule="auto"/>
        <w:ind w:firstLine="420"/>
        <w:jc w:val="right"/>
        <w:textAlignment w:val="center"/>
        <w:rPr>
          <w:rFonts w:asciiTheme="minorEastAsia" w:hAnsiTheme="minorEastAsia"/>
          <w:szCs w:val="21"/>
        </w:rPr>
      </w:pPr>
      <w:r w:rsidRPr="005D0D5A">
        <w:rPr>
          <w:rFonts w:asciiTheme="minorEastAsia" w:hAnsiTheme="minorEastAsia" w:cs="楷体"/>
          <w:szCs w:val="21"/>
        </w:rPr>
        <w:t>（节选自《涑水记闻》卷七）</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材料二：</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马知节，字子元。父全义，国史有传。全义，太祖深念之，知节方七岁召见，特授供奉官。</w:t>
      </w:r>
      <w:r w:rsidRPr="005D0D5A">
        <w:rPr>
          <w:rFonts w:asciiTheme="minorEastAsia" w:hAnsiTheme="minorEastAsia" w:cs="楷体"/>
          <w:szCs w:val="21"/>
          <w:u w:val="wave"/>
        </w:rPr>
        <w:t>少感慨自立未冠监彭州兵有老成风。</w:t>
      </w:r>
      <w:r w:rsidRPr="005D0D5A">
        <w:rPr>
          <w:rFonts w:asciiTheme="minorEastAsia" w:hAnsiTheme="minorEastAsia" w:cs="楷体"/>
          <w:szCs w:val="21"/>
        </w:rPr>
        <w:t>景德三年签书枢密院事，迁副使，大中祥符七年罢。天禧元年知枢密院事，二年罢。以疾除节度观察留后，求外任，授知贝州。既而上悯其癯瘁，止命归镇，而上党、大名之民争求迎之。卒年六十五，赠侍中，谥正惠。赋性疏直，遇事敢言，不少</w:t>
      </w:r>
      <w:r w:rsidRPr="005D0D5A">
        <w:rPr>
          <w:rFonts w:asciiTheme="minorEastAsia" w:hAnsiTheme="minorEastAsia" w:cs="楷体"/>
          <w:szCs w:val="21"/>
          <w:em w:val="dot"/>
        </w:rPr>
        <w:t>自屈</w:t>
      </w:r>
      <w:r w:rsidRPr="005D0D5A">
        <w:rPr>
          <w:rFonts w:asciiTheme="minorEastAsia" w:hAnsiTheme="minorEastAsia" w:cs="楷体"/>
          <w:szCs w:val="21"/>
        </w:rPr>
        <w:t>。所与游皆时之贤士，居常以方略自任。初监兵潭州，何承矩为守，颇以文雅饰吏治。知节慕之，故折节读书。雍熙间护博州兵，时刘廷让败于君子馆，知节完城缮甲，储积刍粟，僚吏皆不悦。既而虏果至，以有备引去。李顺之叛，诏与王继恩同讨贼。</w:t>
      </w:r>
      <w:r w:rsidRPr="005D0D5A">
        <w:rPr>
          <w:rFonts w:asciiTheme="minorEastAsia" w:hAnsiTheme="minorEastAsia" w:cs="楷体"/>
          <w:szCs w:val="21"/>
          <w:u w:val="single"/>
        </w:rPr>
        <w:t>继恩恶其不附己，遣知彭州，付以羸兵扞贼。</w:t>
      </w:r>
      <w:r w:rsidRPr="005D0D5A">
        <w:rPr>
          <w:rFonts w:asciiTheme="minorEastAsia" w:hAnsiTheme="minorEastAsia" w:cs="楷体"/>
          <w:szCs w:val="21"/>
        </w:rPr>
        <w:t>贼十万众攻城，知节力战，适兵至而贼溃。知秦州，州尝质羌酋支属二十余人，逾二纪矣。知节曰：</w:t>
      </w:r>
      <w:r w:rsidRPr="005D0D5A">
        <w:rPr>
          <w:rFonts w:asciiTheme="minorEastAsia" w:hAnsiTheme="minorEastAsia" w:cs="宋体"/>
          <w:szCs w:val="21"/>
        </w:rPr>
        <w:t>“</w:t>
      </w:r>
      <w:r w:rsidRPr="005D0D5A">
        <w:rPr>
          <w:rFonts w:asciiTheme="minorEastAsia" w:hAnsiTheme="minorEastAsia" w:cs="楷体"/>
          <w:szCs w:val="21"/>
        </w:rPr>
        <w:t>羌亦人，岂不怀归？</w:t>
      </w:r>
      <w:r w:rsidRPr="005D0D5A">
        <w:rPr>
          <w:rFonts w:asciiTheme="minorEastAsia" w:hAnsiTheme="minorEastAsia" w:cs="宋体"/>
          <w:szCs w:val="21"/>
        </w:rPr>
        <w:t>”</w:t>
      </w:r>
      <w:r w:rsidRPr="005D0D5A">
        <w:rPr>
          <w:rFonts w:asciiTheme="minorEastAsia" w:hAnsiTheme="minorEastAsia" w:cs="楷体"/>
          <w:szCs w:val="21"/>
        </w:rPr>
        <w:t>悉释之。羌怀其德，讫终更不犯塞。知益州，始请以省校代乡户运舟，自是蜀人免破产之</w:t>
      </w:r>
      <w:r w:rsidRPr="005D0D5A">
        <w:rPr>
          <w:rFonts w:asciiTheme="minorEastAsia" w:hAnsiTheme="minorEastAsia" w:cs="楷体"/>
          <w:szCs w:val="21"/>
          <w:em w:val="dot"/>
        </w:rPr>
        <w:t>患</w:t>
      </w:r>
      <w:r w:rsidRPr="005D0D5A">
        <w:rPr>
          <w:rFonts w:asciiTheme="minorEastAsia" w:hAnsiTheme="minorEastAsia" w:cs="楷体"/>
          <w:szCs w:val="21"/>
        </w:rPr>
        <w:t>。在延州，戎寇至，方上元，遂张灯启关，宴乐累夕，虏</w:t>
      </w:r>
      <w:r w:rsidRPr="005D0D5A">
        <w:rPr>
          <w:rFonts w:asciiTheme="minorEastAsia" w:hAnsiTheme="minorEastAsia" w:cs="楷体"/>
          <w:szCs w:val="21"/>
          <w:em w:val="dot"/>
        </w:rPr>
        <w:t>不测</w:t>
      </w:r>
      <w:r w:rsidRPr="005D0D5A">
        <w:rPr>
          <w:rFonts w:asciiTheme="minorEastAsia" w:hAnsiTheme="minorEastAsia" w:cs="楷体"/>
          <w:szCs w:val="21"/>
        </w:rPr>
        <w:t>，因引去。诏发澶、魏六州粮输定武。时虏方内寇，知节守镇州，曰：</w:t>
      </w:r>
      <w:r w:rsidRPr="005D0D5A">
        <w:rPr>
          <w:rFonts w:asciiTheme="minorEastAsia" w:hAnsiTheme="minorEastAsia" w:cs="宋体"/>
          <w:szCs w:val="21"/>
        </w:rPr>
        <w:t>“</w:t>
      </w:r>
      <w:r w:rsidRPr="005D0D5A">
        <w:rPr>
          <w:rFonts w:asciiTheme="minorEastAsia" w:hAnsiTheme="minorEastAsia" w:cs="楷体"/>
          <w:szCs w:val="21"/>
        </w:rPr>
        <w:t>粮之来，资寇也。</w:t>
      </w:r>
      <w:r w:rsidRPr="005D0D5A">
        <w:rPr>
          <w:rFonts w:asciiTheme="minorEastAsia" w:hAnsiTheme="minorEastAsia" w:cs="宋体"/>
          <w:szCs w:val="21"/>
        </w:rPr>
        <w:t>”</w:t>
      </w:r>
      <w:r w:rsidRPr="005D0D5A">
        <w:rPr>
          <w:rFonts w:asciiTheme="minorEastAsia" w:hAnsiTheme="minorEastAsia" w:cs="楷体"/>
          <w:szCs w:val="21"/>
        </w:rPr>
        <w:t>止令于舟车所至收之，虏无所得而遁。</w:t>
      </w:r>
      <w:r w:rsidRPr="005D0D5A">
        <w:rPr>
          <w:rFonts w:asciiTheme="minorEastAsia" w:hAnsiTheme="minorEastAsia" w:cs="楷体"/>
          <w:szCs w:val="21"/>
          <w:u w:val="single"/>
        </w:rPr>
        <w:t>知节所至，皆以威爱临下，而事无不济。</w:t>
      </w:r>
      <w:r w:rsidRPr="005D0D5A">
        <w:rPr>
          <w:rFonts w:asciiTheme="minorEastAsia" w:hAnsiTheme="minorEastAsia" w:cs="楷体"/>
          <w:szCs w:val="21"/>
        </w:rPr>
        <w:t>特疾恶太过，不能无怨也。</w:t>
      </w:r>
    </w:p>
    <w:p w:rsidR="00A33543" w:rsidRPr="005D0D5A" w:rsidP="00A33543">
      <w:pPr>
        <w:adjustRightInd w:val="0"/>
        <w:snapToGrid w:val="0"/>
        <w:spacing w:line="360" w:lineRule="auto"/>
        <w:ind w:firstLine="420"/>
        <w:jc w:val="right"/>
        <w:textAlignment w:val="center"/>
        <w:rPr>
          <w:rFonts w:asciiTheme="minorEastAsia" w:hAnsiTheme="minorEastAsia"/>
          <w:szCs w:val="21"/>
        </w:rPr>
      </w:pPr>
      <w:r w:rsidRPr="005D0D5A">
        <w:rPr>
          <w:rFonts w:asciiTheme="minorEastAsia" w:hAnsiTheme="minorEastAsia" w:cs="楷体"/>
          <w:szCs w:val="21"/>
        </w:rPr>
        <w:t>（节选自《隆平集·枢密》）</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10.</w:t>
      </w:r>
      <w:r w:rsidRPr="005D0D5A">
        <w:rPr>
          <w:rFonts w:asciiTheme="minorEastAsia" w:hAnsiTheme="minorEastAsia" w:cs="宋体"/>
          <w:szCs w:val="21"/>
        </w:rPr>
        <w:t>文中画波浪线的部分有三处需要断句，请用铅笔将答题卡上相应位置的</w:t>
      </w:r>
      <w:r>
        <w:rPr>
          <w:rFonts w:asciiTheme="minorEastAsia" w:hAnsiTheme="minorEastAsia" w:cs="宋体"/>
          <w:szCs w:val="21"/>
        </w:rPr>
        <w:t>〖答 案〗</w:t>
      </w:r>
      <w:r w:rsidRPr="005D0D5A">
        <w:rPr>
          <w:rFonts w:asciiTheme="minorEastAsia" w:hAnsiTheme="minorEastAsia" w:cs="宋体"/>
          <w:szCs w:val="21"/>
        </w:rPr>
        <w:t>标号涂黑。</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少感</w:t>
      </w:r>
      <w:r w:rsidRPr="005D0D5A">
        <w:rPr>
          <w:rFonts w:asciiTheme="minorEastAsia" w:hAnsiTheme="minorEastAsia" w:cs="Times New Roman"/>
          <w:szCs w:val="21"/>
        </w:rPr>
        <w:t>A</w:t>
      </w:r>
      <w:r w:rsidRPr="005D0D5A">
        <w:rPr>
          <w:rFonts w:asciiTheme="minorEastAsia" w:hAnsiTheme="minorEastAsia" w:cs="宋体"/>
          <w:szCs w:val="21"/>
        </w:rPr>
        <w:t>慨自</w:t>
      </w:r>
      <w:r w:rsidRPr="005D0D5A">
        <w:rPr>
          <w:rFonts w:asciiTheme="minorEastAsia" w:hAnsiTheme="minorEastAsia" w:cs="Times New Roman"/>
          <w:szCs w:val="21"/>
        </w:rPr>
        <w:t>B</w:t>
      </w:r>
      <w:r w:rsidRPr="005D0D5A">
        <w:rPr>
          <w:rFonts w:asciiTheme="minorEastAsia" w:hAnsiTheme="minorEastAsia" w:cs="宋体"/>
          <w:szCs w:val="21"/>
        </w:rPr>
        <w:t>立</w:t>
      </w:r>
      <w:r w:rsidRPr="005D0D5A">
        <w:rPr>
          <w:rFonts w:asciiTheme="minorEastAsia" w:hAnsiTheme="minorEastAsia" w:cs="Times New Roman"/>
          <w:szCs w:val="21"/>
        </w:rPr>
        <w:t>C</w:t>
      </w:r>
      <w:r w:rsidRPr="005D0D5A">
        <w:rPr>
          <w:rFonts w:asciiTheme="minorEastAsia" w:hAnsiTheme="minorEastAsia" w:cs="宋体"/>
          <w:szCs w:val="21"/>
        </w:rPr>
        <w:t>未冠</w:t>
      </w:r>
      <w:r w:rsidRPr="005D0D5A">
        <w:rPr>
          <w:rFonts w:asciiTheme="minorEastAsia" w:hAnsiTheme="minorEastAsia" w:cs="Times New Roman"/>
          <w:szCs w:val="21"/>
        </w:rPr>
        <w:t>D</w:t>
      </w:r>
      <w:r w:rsidRPr="005D0D5A">
        <w:rPr>
          <w:rFonts w:asciiTheme="minorEastAsia" w:hAnsiTheme="minorEastAsia" w:cs="宋体"/>
          <w:szCs w:val="21"/>
        </w:rPr>
        <w:t>监</w:t>
      </w:r>
      <w:r w:rsidRPr="005D0D5A">
        <w:rPr>
          <w:rFonts w:asciiTheme="minorEastAsia" w:hAnsiTheme="minorEastAsia" w:cs="Times New Roman"/>
          <w:szCs w:val="21"/>
        </w:rPr>
        <w:t>E</w:t>
      </w:r>
      <w:r w:rsidRPr="005D0D5A">
        <w:rPr>
          <w:rFonts w:asciiTheme="minorEastAsia" w:hAnsiTheme="minorEastAsia" w:cs="宋体"/>
          <w:szCs w:val="21"/>
        </w:rPr>
        <w:t>彭州</w:t>
      </w:r>
      <w:r w:rsidRPr="005D0D5A">
        <w:rPr>
          <w:rFonts w:asciiTheme="minorEastAsia" w:hAnsiTheme="minorEastAsia" w:cs="Times New Roman"/>
          <w:szCs w:val="21"/>
        </w:rPr>
        <w:t>F</w:t>
      </w:r>
      <w:r w:rsidRPr="005D0D5A">
        <w:rPr>
          <w:rFonts w:asciiTheme="minorEastAsia" w:hAnsiTheme="minorEastAsia" w:cs="宋体"/>
          <w:szCs w:val="21"/>
        </w:rPr>
        <w:t>兵</w:t>
      </w:r>
      <w:r w:rsidRPr="005D0D5A">
        <w:rPr>
          <w:rFonts w:asciiTheme="minorEastAsia" w:hAnsiTheme="minorEastAsia" w:cs="Times New Roman"/>
          <w:szCs w:val="21"/>
        </w:rPr>
        <w:t>G</w:t>
      </w:r>
      <w:r w:rsidRPr="005D0D5A">
        <w:rPr>
          <w:rFonts w:asciiTheme="minorEastAsia" w:hAnsiTheme="minorEastAsia" w:cs="宋体"/>
          <w:szCs w:val="21"/>
        </w:rPr>
        <w:t>有老</w:t>
      </w:r>
      <w:r w:rsidRPr="005D0D5A">
        <w:rPr>
          <w:rFonts w:asciiTheme="minorEastAsia" w:hAnsiTheme="minorEastAsia" w:cs="Times New Roman"/>
          <w:szCs w:val="21"/>
        </w:rPr>
        <w:t>H</w:t>
      </w:r>
      <w:r w:rsidRPr="005D0D5A">
        <w:rPr>
          <w:rFonts w:asciiTheme="minorEastAsia" w:hAnsiTheme="minorEastAsia" w:cs="宋体"/>
          <w:szCs w:val="21"/>
        </w:rPr>
        <w:t>成风。</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11.</w:t>
      </w:r>
      <w:r w:rsidRPr="005D0D5A">
        <w:rPr>
          <w:rFonts w:asciiTheme="minorEastAsia" w:hAnsiTheme="minorEastAsia" w:cs="宋体"/>
          <w:szCs w:val="21"/>
        </w:rPr>
        <w:t>下列对文中加点的词语及相关内容的解说，不正确的一项是（   ）</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A.</w:t>
      </w:r>
      <w:r w:rsidRPr="005D0D5A">
        <w:rPr>
          <w:rFonts w:asciiTheme="minorEastAsia" w:hAnsiTheme="minorEastAsia" w:cs="宋体"/>
          <w:szCs w:val="21"/>
        </w:rPr>
        <w:t>东封，指帝王到泰山举行封禅大典，昭告天下太平。因泰山在东，故名。</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B.</w:t>
      </w:r>
      <w:r w:rsidRPr="005D0D5A">
        <w:rPr>
          <w:rFonts w:asciiTheme="minorEastAsia" w:hAnsiTheme="minorEastAsia" w:cs="宋体"/>
          <w:szCs w:val="21"/>
        </w:rPr>
        <w:t>自屈，指委屈自己，“不少自屈”与“句读之不知”的句式特点不同。</w:t>
      </w:r>
    </w:p>
    <w:p w:rsidR="00A33543" w:rsidRPr="005D0D5A" w:rsidP="00A33543">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5D0D5A">
        <w:rPr>
          <w:rFonts w:asciiTheme="minorEastAsia" w:hAnsiTheme="minorEastAsia"/>
          <w:szCs w:val="21"/>
        </w:rPr>
        <w:t>C.</w:t>
      </w:r>
      <w:r w:rsidRPr="005D0D5A">
        <w:rPr>
          <w:rFonts w:asciiTheme="minorEastAsia" w:hAnsiTheme="minorEastAsia" w:cs="宋体"/>
          <w:szCs w:val="21"/>
        </w:rPr>
        <w:t>患，指忧患、祸患，与《屈原列传》中“惠王患之”</w:t>
      </w:r>
      <w:r w:rsidRPr="005D0D5A">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5D0D5A">
        <w:rPr>
          <w:rFonts w:asciiTheme="minorEastAsia" w:hAnsiTheme="minorEastAsia" w:cs="宋体"/>
          <w:szCs w:val="21"/>
        </w:rPr>
        <w:t>“患”词义不同。</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D.</w:t>
      </w:r>
      <w:r w:rsidRPr="005D0D5A">
        <w:rPr>
          <w:rFonts w:asciiTheme="minorEastAsia" w:hAnsiTheme="minorEastAsia" w:cs="宋体"/>
          <w:szCs w:val="21"/>
        </w:rPr>
        <w:t>不测，指难以预料、揣测，与成语“变幻莫测”中的“莫测”意思相同。</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12.</w:t>
      </w:r>
      <w:r w:rsidRPr="005D0D5A">
        <w:rPr>
          <w:rFonts w:asciiTheme="minorEastAsia" w:hAnsiTheme="minorEastAsia" w:cs="宋体"/>
          <w:szCs w:val="21"/>
        </w:rPr>
        <w:t>下列对原文有关内容的概述，不正确的一项是（   ）</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A.</w:t>
      </w:r>
      <w:r w:rsidRPr="005D0D5A">
        <w:rPr>
          <w:rFonts w:asciiTheme="minorEastAsia" w:hAnsiTheme="minorEastAsia" w:cs="宋体"/>
          <w:szCs w:val="21"/>
        </w:rPr>
        <w:t>马知节凭借先人余荫年少为官，后因仰慕何承矩而改变志趣，学习诗书。他所交往的人都是当世贤士，但过于嫉恨坏人坏事，也招致了一些怨言。</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B.</w:t>
      </w:r>
      <w:r w:rsidRPr="005D0D5A">
        <w:rPr>
          <w:rFonts w:asciiTheme="minorEastAsia" w:hAnsiTheme="minorEastAsia" w:cs="宋体"/>
          <w:szCs w:val="21"/>
        </w:rPr>
        <w:t>刘廷让在君子馆战败，马知节在博州赶紧修缮城池，整治武器，储备粮草，属官对此都心生不满。不久敌人果然到来，因无隙可乘只好引兵退去。</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C.</w:t>
      </w:r>
      <w:r w:rsidRPr="005D0D5A">
        <w:rPr>
          <w:rFonts w:asciiTheme="minorEastAsia" w:hAnsiTheme="minorEastAsia" w:cs="宋体"/>
          <w:szCs w:val="21"/>
        </w:rPr>
        <w:t>秦州将羌人首领的很多亲属作为人质，长期不放他们回去，马知节担任知州后，心生不忍，将他们全部释放。羌人心怀感激，很久不再侵犯边塞。</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D.</w:t>
      </w:r>
      <w:r w:rsidRPr="005D0D5A">
        <w:rPr>
          <w:rFonts w:asciiTheme="minorEastAsia" w:hAnsiTheme="minorEastAsia" w:cs="宋体"/>
          <w:szCs w:val="21"/>
        </w:rPr>
        <w:t>在延州任职时，正值元宵节前后，戎寇突然而至。马知节于是张灯结彩，为引诱敌人入内而大开关门，接连几夜宴饮作乐，戎寇后来自动离去了。</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13.</w:t>
      </w:r>
      <w:r w:rsidRPr="005D0D5A">
        <w:rPr>
          <w:rFonts w:asciiTheme="minorEastAsia" w:hAnsiTheme="minorEastAsia" w:cs="宋体"/>
          <w:szCs w:val="21"/>
        </w:rPr>
        <w:t>把文中画横线的句子翻译成现代汉语。</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w:t>
      </w:r>
      <w:r w:rsidRPr="005D0D5A">
        <w:rPr>
          <w:rFonts w:asciiTheme="minorEastAsia" w:hAnsiTheme="minorEastAsia" w:cs="Times New Roman"/>
          <w:szCs w:val="21"/>
        </w:rPr>
        <w:t>1</w:t>
      </w:r>
      <w:r w:rsidRPr="005D0D5A">
        <w:rPr>
          <w:rFonts w:asciiTheme="minorEastAsia" w:hAnsiTheme="minorEastAsia" w:cs="宋体"/>
          <w:szCs w:val="21"/>
        </w:rPr>
        <w:t>）继恩恶其不附己，遣知彭州，付以羸兵扞贼。</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w:t>
      </w:r>
      <w:r w:rsidRPr="005D0D5A">
        <w:rPr>
          <w:rFonts w:asciiTheme="minorEastAsia" w:hAnsiTheme="minorEastAsia" w:cs="Times New Roman"/>
          <w:szCs w:val="21"/>
        </w:rPr>
        <w:t>2</w:t>
      </w:r>
      <w:r w:rsidRPr="005D0D5A">
        <w:rPr>
          <w:rFonts w:asciiTheme="minorEastAsia" w:hAnsiTheme="minorEastAsia" w:cs="宋体"/>
          <w:szCs w:val="21"/>
        </w:rPr>
        <w:t>）知节所至，皆以威爱临下，而事无不济。</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14.</w:t>
      </w:r>
      <w:r w:rsidRPr="005D0D5A">
        <w:rPr>
          <w:rFonts w:asciiTheme="minorEastAsia" w:hAnsiTheme="minorEastAsia" w:cs="宋体"/>
          <w:szCs w:val="21"/>
        </w:rPr>
        <w:t>从材料一的事例中，除可看出马知节“为人质直”“赋性疏直”的性格外，还可看出他的哪些优良品质？请简要概括。</w:t>
      </w:r>
    </w:p>
    <w:p w:rsidR="00A33543" w:rsidRPr="005D0D5A" w:rsidP="00A3354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D0D5A">
        <w:rPr>
          <w:rFonts w:asciiTheme="minorEastAsia" w:hAnsiTheme="minorEastAsia"/>
          <w:szCs w:val="21"/>
        </w:rPr>
        <w:t>10.</w:t>
      </w:r>
      <w:r w:rsidRPr="005D0D5A">
        <w:rPr>
          <w:rFonts w:asciiTheme="minorEastAsia" w:hAnsiTheme="minorEastAsia" w:cs="Times New Roman"/>
          <w:szCs w:val="21"/>
        </w:rPr>
        <w:t>CDG</w:t>
      </w:r>
      <w:r w:rsidRPr="005D0D5A">
        <w:rPr>
          <w:rFonts w:asciiTheme="minorEastAsia" w:hAnsiTheme="minorEastAsia"/>
          <w:szCs w:val="21"/>
        </w:rPr>
        <w:t xml:space="preserve">    11.B    12.D    </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13.</w:t>
      </w:r>
      <w:r w:rsidRPr="005D0D5A">
        <w:rPr>
          <w:rFonts w:asciiTheme="minorEastAsia" w:hAnsiTheme="minorEastAsia" w:cs="宋体"/>
          <w:szCs w:val="21"/>
        </w:rPr>
        <w:t>（</w:t>
      </w:r>
      <w:r w:rsidRPr="005D0D5A">
        <w:rPr>
          <w:rFonts w:asciiTheme="minorEastAsia" w:hAnsiTheme="minorEastAsia" w:cs="Times New Roman"/>
          <w:szCs w:val="21"/>
        </w:rPr>
        <w:t>1</w:t>
      </w:r>
      <w:r w:rsidRPr="005D0D5A">
        <w:rPr>
          <w:rFonts w:asciiTheme="minorEastAsia" w:hAnsiTheme="minorEastAsia" w:cs="宋体"/>
          <w:szCs w:val="21"/>
        </w:rPr>
        <w:t xml:space="preserve">）继恩憎恨他不依附自己，派（他）守卫彭州，将疲弱的士兵交给他带领以抵御贼寇。 </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cs="宋体"/>
          <w:szCs w:val="21"/>
        </w:rPr>
        <w:t>（</w:t>
      </w:r>
      <w:r w:rsidRPr="005D0D5A">
        <w:rPr>
          <w:rFonts w:asciiTheme="minorEastAsia" w:hAnsiTheme="minorEastAsia" w:cs="Times New Roman"/>
          <w:szCs w:val="21"/>
        </w:rPr>
        <w:t>2</w:t>
      </w:r>
      <w:r w:rsidRPr="005D0D5A">
        <w:rPr>
          <w:rFonts w:asciiTheme="minorEastAsia" w:hAnsiTheme="minorEastAsia" w:cs="宋体"/>
          <w:szCs w:val="21"/>
        </w:rPr>
        <w:t>）知节任官所至之地，都凭威严、仁惠治理下属，事情没有不成功的。</w:t>
      </w:r>
      <w:r w:rsidRPr="005D0D5A">
        <w:rPr>
          <w:rFonts w:asciiTheme="minorEastAsia" w:hAnsiTheme="minorEastAsia"/>
          <w:szCs w:val="21"/>
        </w:rPr>
        <w:t xml:space="preserve">    </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14.</w:t>
      </w:r>
      <w:r w:rsidRPr="005D0D5A">
        <w:rPr>
          <w:rFonts w:asciiTheme="minorEastAsia" w:hAnsiTheme="minorEastAsia" w:cs="宋体"/>
          <w:szCs w:val="21"/>
        </w:rPr>
        <w:t>①表里如一。</w:t>
      </w:r>
      <w:r w:rsidRPr="005D0D5A">
        <w:rPr>
          <w:rFonts w:asciiTheme="minorEastAsia" w:hAnsiTheme="minorEastAsia" w:cs="宋体"/>
          <w:szCs w:val="21"/>
        </w:rPr>
        <w:br/>
        <w:t>②忠心耿耿。</w:t>
      </w:r>
      <w:r w:rsidRPr="005D0D5A">
        <w:rPr>
          <w:rFonts w:asciiTheme="minorEastAsia" w:hAnsiTheme="minorEastAsia" w:cs="宋体"/>
          <w:szCs w:val="21"/>
        </w:rPr>
        <w:br/>
        <w:t>③遇事敢言。</w:t>
      </w:r>
    </w:p>
    <w:p w:rsidR="00A33543" w:rsidRPr="005D0D5A" w:rsidP="00A3354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【10题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本题考查学生文言文断句的能力。</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句意：少时情感激愤，自持自守，不到二十岁时，监督彭州军队，有老练成熟</w:t>
      </w:r>
      <w:r w:rsidRPr="005D0D5A">
        <w:rPr>
          <w:rFonts w:asciiTheme="minorEastAsia" w:hAnsiTheme="minorEastAsia"/>
          <w:noProof/>
          <w:szCs w:val="21"/>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5D0D5A">
        <w:rPr>
          <w:rFonts w:asciiTheme="minorEastAsia" w:hAnsiTheme="minorEastAsia" w:cs="宋体"/>
          <w:szCs w:val="21"/>
        </w:rPr>
        <w:t>风范。</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“感慨自立”指情感激愤，能自持自守，这是对马知节少时精神、品行的描述，至此语意完整，故应在“自立”后断开，所以第一处断在“</w:t>
      </w:r>
      <w:r w:rsidRPr="005D0D5A">
        <w:rPr>
          <w:rFonts w:asciiTheme="minorEastAsia" w:hAnsiTheme="minorEastAsia"/>
          <w:szCs w:val="21"/>
        </w:rPr>
        <w:t>C</w:t>
      </w:r>
      <w:r w:rsidRPr="005D0D5A">
        <w:rPr>
          <w:rFonts w:asciiTheme="minorEastAsia" w:hAnsiTheme="minorEastAsia" w:cs="宋体"/>
          <w:szCs w:val="21"/>
        </w:rPr>
        <w:t>”处；</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“未冠”指不到二十岁，放在此处做时间状语，需单独成句，所以第二处断在“</w:t>
      </w:r>
      <w:r w:rsidRPr="005D0D5A">
        <w:rPr>
          <w:rFonts w:asciiTheme="minorEastAsia" w:hAnsiTheme="minorEastAsia"/>
          <w:szCs w:val="21"/>
        </w:rPr>
        <w:t>D</w:t>
      </w:r>
      <w:r w:rsidRPr="005D0D5A">
        <w:rPr>
          <w:rFonts w:asciiTheme="minorEastAsia" w:hAnsiTheme="minorEastAsia" w:cs="宋体"/>
          <w:szCs w:val="21"/>
        </w:rPr>
        <w:t>”处；</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“彭州兵”是“监”的宾语，故应在“兵”后断开，所以第三处断在“</w:t>
      </w:r>
      <w:r w:rsidRPr="005D0D5A">
        <w:rPr>
          <w:rFonts w:asciiTheme="minorEastAsia" w:hAnsiTheme="minorEastAsia"/>
          <w:szCs w:val="21"/>
        </w:rPr>
        <w:t>G</w:t>
      </w:r>
      <w:r w:rsidRPr="005D0D5A">
        <w:rPr>
          <w:rFonts w:asciiTheme="minorEastAsia" w:hAnsiTheme="minorEastAsia" w:cs="宋体"/>
          <w:szCs w:val="21"/>
        </w:rPr>
        <w:t>”处。</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【11题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本题考查学生理解词语含义、文言句式和古代文化常识的能力。</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B</w:t>
      </w:r>
      <w:r w:rsidRPr="005D0D5A">
        <w:rPr>
          <w:rFonts w:asciiTheme="minorEastAsia" w:hAnsiTheme="minorEastAsia" w:cs="宋体"/>
          <w:szCs w:val="21"/>
        </w:rPr>
        <w:t>.“句式特点不同”说法错误。“不少自屈”与“句读之不知”都是宾语前置的倒装句，两者句式特点相同。句意：不肯稍微委屈自己。/不了解句子的断句。</w:t>
      </w:r>
    </w:p>
    <w:p w:rsidR="00A33543" w:rsidRPr="005D0D5A" w:rsidP="00A33543">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5D0D5A">
        <w:rPr>
          <w:rFonts w:asciiTheme="minorEastAsia" w:hAnsiTheme="minorEastAsia"/>
          <w:szCs w:val="21"/>
        </w:rPr>
        <w:t>C</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.正确。“惠王患之”的“患”解释为担心。句意：自此蜀人免除了破产的祸患。/惠王担心这件事。</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D</w:t>
      </w:r>
      <w:r>
        <w:rPr>
          <w:rFonts w:asciiTheme="minorEastAsia" w:hAnsiTheme="minorEastAsia"/>
          <w:szCs w:val="21"/>
        </w:rPr>
        <w:t>.</w:t>
      </w:r>
      <w:r w:rsidRPr="005D0D5A">
        <w:rPr>
          <w:rFonts w:asciiTheme="minorEastAsia" w:hAnsiTheme="minorEastAsia"/>
          <w:szCs w:val="21"/>
        </w:rPr>
        <w:t>正确。句意：敌寇不知底细。/事物变化多端，难以揣测。</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故选</w:t>
      </w:r>
      <w:r w:rsidRPr="005D0D5A">
        <w:rPr>
          <w:rFonts w:asciiTheme="minorEastAsia" w:hAnsiTheme="minorEastAsia"/>
          <w:szCs w:val="21"/>
        </w:rPr>
        <w:t>B。</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【12题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本题考查学生对文言文有关内容要点的概括和分析能力。</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D</w:t>
      </w:r>
      <w:r w:rsidRPr="005D0D5A">
        <w:rPr>
          <w:rFonts w:asciiTheme="minorEastAsia" w:hAnsiTheme="minorEastAsia" w:cs="宋体"/>
          <w:szCs w:val="21"/>
        </w:rPr>
        <w:t>.“为引诱敌人入内而大开关门”错误。马知节“张灯启关，宴乐累夕”其实是故布疑阵，迷惑敌人，让戎寇不知虚实，不敢贸然进攻；“启关”的目的并不是“引诱敌人入内”，恰恰是将其拒之于城门之外。</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故选</w:t>
      </w:r>
      <w:r w:rsidRPr="005D0D5A">
        <w:rPr>
          <w:rFonts w:asciiTheme="minorEastAsia" w:hAnsiTheme="minorEastAsia"/>
          <w:szCs w:val="21"/>
        </w:rPr>
        <w:t>D。</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【13题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本题考查学生文言文翻译能力。</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（1）“恶”，憎恨；“附”，依附；“羸”，疲弱、瘦弱；“扞”，抵御。</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（2）“威爱”，威严、仁惠；“临下”，治理下属；“济”，成功。</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【14题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本题考查学生概括、分析人物形象的能力。</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从材料一“知节独进言：‘蔬食者，惟陛下一人而已。王旦等在道中与臣同次舍，无不私食肉者。’又顾旦等曰：‘知节言是否？’”可知，其他“从官”对蔬食的要求都阳奉阴违，只有马知节表里如一，与皇帝一同始终坚持蔬食；他不愿皇帝被臣下欺瞒，说明他对皇帝忠心耿耿；他敢冒大不韪揭露宰相等人欺君罔上的行为，表明他遇事敢言。</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参考译文：</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材料一：</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真宗时，马知节、韩崇训都以检校官身份签书枢密院事(即担任枢密使副官，掌管办理军事文书事宜)。知节为人朴实正直，真宗到泰山举行封禅大典，从京城出发，君臣一律素食。封禅典礼结束后，真宗慰劳宰相王旦等人说：“你们长久食素，不容易啊。”王旦等人都两次下拜。唯独知节进言说：“食素的人只有陛下一人而已。王旦等人在途中与我同宿，没有不私下食肉的。”又回头问王旦等人：“我说的话对不对？”王旦(对真宗)两次下拜，说：“确实是知节所说的那样。”</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材料二：</w:t>
      </w:r>
    </w:p>
    <w:p w:rsidR="00A33543" w:rsidRPr="005D0D5A" w:rsidP="00A33543">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马知节，字子元。父亲马全义，国史中有传记。全义(殉国后)，太祖很怀念他，知节才七岁时就受到皇帝召见，破格授予供奉官。少时情感激愤，自持自守，不到二十岁时，监督彭州军队，有老练成熟的风范。景德三年签书枢密院事，升任枢密副使，大中祥符七年罢职。天禧元年主管枢密院事，二年罢职。因病授予节度观察留后(三品武臣寄禄官，无实际职事)，请求到京外做官，被任命为贝州知州。不久真宗怜悯他瘦弱憔悴，只让他回镇(疗养)，而上党、大名的百姓已争相迎接他。享年六十五岁，赠官侍中，谥号正惠。(知节)天性坦率正直，遇事敢言，不肯(因迎合别人)而稍微委屈自己。所交往者都是一时贤士，平时常以谋略自许。起初监督潭州军队，何承矩担任太守，很能以文雅整饬官场风气。知节仰慕他，因此改变志趣阅读诗书。雍熙年间统领博州军队，当时刘廷让在君子馆战败，知节修缮城池，整治武器，储积粮草，属官都不高兴。不久敌人果然到来，因见(博州)早有防备才引兵退去。李顺反叛时，(皇帝）下诏命（知节)与王继恩一同讨伐贼寇。继恩憎恨他不依附自己，派(他)守卫彭州，将疲弱的士兵交给他带领以抵御贼寇，十万贼寇攻打城池，知节奋力作战，恰好援兵到来，贼寇因而溃败。担任秦州知州时，州中曾以羌人酋长的二十余名亲属作为人质，超过二十四年了。知节说：“羌人也是人，难道(他们)就不想回到故里吗？”(于是)将他们全都释放。羌人感念他的恩德，直到他任期终了都不再侵犯边塞。(直到知节)担任益州知州时，才奏请用省校代替富民用船运送(物资)，自此蜀人免除了破产的祸患。在延州任职时，敌寇到来，正值元宵(前后)，(知节)于是张灯结彩，大开城门，连续几夜宴饮作乐，敌寇不知底细，于是引兵退去。(皇帝)下诏将澶、魏等六州的粮食输送定武。当时外敌正在入侵，知节守卫镇州，说：“粮食送来，只是资助了敌人。”只令在车船所至之地收取(粮食)，敌人一无所得，只好逃走。知节任官所至之地，都凭威严、仁惠治理下属，事情没有不成功的。只是过于痛恨坏人坏事，不能不招致怨言。</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b/>
          <w:szCs w:val="21"/>
        </w:rPr>
        <w:t>（二）古代诗歌阅读（本题共2小题，9分）</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阅读下面两首诗，完成下面小题。</w:t>
      </w:r>
    </w:p>
    <w:p w:rsidR="00A33543" w:rsidRPr="005D0D5A" w:rsidP="00A33543">
      <w:pPr>
        <w:adjustRightInd w:val="0"/>
        <w:snapToGrid w:val="0"/>
        <w:spacing w:line="360" w:lineRule="auto"/>
        <w:jc w:val="center"/>
        <w:textAlignment w:val="center"/>
        <w:rPr>
          <w:rFonts w:asciiTheme="minorEastAsia" w:hAnsiTheme="minorEastAsia"/>
          <w:szCs w:val="21"/>
        </w:rPr>
      </w:pPr>
      <w:r w:rsidRPr="005D0D5A">
        <w:rPr>
          <w:rFonts w:asciiTheme="minorEastAsia" w:hAnsiTheme="minorEastAsia" w:cs="楷体"/>
          <w:b/>
          <w:szCs w:val="21"/>
        </w:rPr>
        <w:t>少年行</w:t>
      </w:r>
    </w:p>
    <w:p w:rsidR="00A33543" w:rsidRPr="005D0D5A" w:rsidP="00A33543">
      <w:pPr>
        <w:adjustRightInd w:val="0"/>
        <w:snapToGrid w:val="0"/>
        <w:spacing w:line="360" w:lineRule="auto"/>
        <w:jc w:val="center"/>
        <w:textAlignment w:val="center"/>
        <w:rPr>
          <w:rFonts w:asciiTheme="minorEastAsia" w:hAnsiTheme="minorEastAsia"/>
          <w:szCs w:val="21"/>
        </w:rPr>
      </w:pPr>
      <w:r w:rsidRPr="005D0D5A">
        <w:rPr>
          <w:rFonts w:asciiTheme="minorEastAsia" w:hAnsiTheme="minorEastAsia" w:cs="楷体"/>
          <w:szCs w:val="21"/>
        </w:rPr>
        <w:t>唐·令狐楚</w:t>
      </w:r>
    </w:p>
    <w:p w:rsidR="00A33543" w:rsidRPr="005D0D5A" w:rsidP="00A33543">
      <w:pPr>
        <w:adjustRightInd w:val="0"/>
        <w:snapToGrid w:val="0"/>
        <w:spacing w:line="360" w:lineRule="auto"/>
        <w:jc w:val="center"/>
        <w:textAlignment w:val="center"/>
        <w:rPr>
          <w:rFonts w:asciiTheme="minorEastAsia" w:hAnsiTheme="minorEastAsia"/>
          <w:szCs w:val="21"/>
        </w:rPr>
      </w:pPr>
      <w:r w:rsidRPr="005D0D5A">
        <w:rPr>
          <w:rFonts w:asciiTheme="minorEastAsia" w:hAnsiTheme="minorEastAsia" w:cs="楷体"/>
          <w:szCs w:val="21"/>
        </w:rPr>
        <w:t>少小边州惯放狂，骣骑</w:t>
      </w:r>
      <w:r w:rsidRPr="005D0D5A">
        <w:rPr>
          <w:rFonts w:asciiTheme="minorEastAsia" w:hAnsiTheme="minorEastAsia" w:cs="楷体"/>
          <w:szCs w:val="21"/>
          <w:vertAlign w:val="superscript"/>
        </w:rPr>
        <w:t>①</w:t>
      </w:r>
      <w:r w:rsidRPr="005D0D5A">
        <w:rPr>
          <w:rFonts w:asciiTheme="minorEastAsia" w:hAnsiTheme="minorEastAsia" w:cs="楷体"/>
          <w:szCs w:val="21"/>
        </w:rPr>
        <w:t>蕃马射黄羊。</w:t>
      </w:r>
    </w:p>
    <w:p w:rsidR="00A33543" w:rsidRPr="005D0D5A" w:rsidP="00A33543">
      <w:pPr>
        <w:adjustRightInd w:val="0"/>
        <w:snapToGrid w:val="0"/>
        <w:spacing w:line="360" w:lineRule="auto"/>
        <w:jc w:val="center"/>
        <w:textAlignment w:val="center"/>
        <w:rPr>
          <w:rFonts w:asciiTheme="minorEastAsia" w:hAnsiTheme="minorEastAsia"/>
          <w:szCs w:val="21"/>
        </w:rPr>
      </w:pPr>
      <w:r w:rsidRPr="005D0D5A">
        <w:rPr>
          <w:rFonts w:asciiTheme="minorEastAsia" w:hAnsiTheme="minorEastAsia" w:cs="楷体"/>
          <w:szCs w:val="21"/>
        </w:rPr>
        <w:t>如今年老无筋力，犹倚营门数雁行。</w:t>
      </w:r>
    </w:p>
    <w:p w:rsidR="00A33543" w:rsidRPr="005D0D5A" w:rsidP="00A33543">
      <w:pPr>
        <w:adjustRightInd w:val="0"/>
        <w:snapToGrid w:val="0"/>
        <w:spacing w:line="360" w:lineRule="auto"/>
        <w:jc w:val="center"/>
        <w:textAlignment w:val="center"/>
        <w:rPr>
          <w:rFonts w:asciiTheme="minorEastAsia" w:hAnsiTheme="minorEastAsia"/>
          <w:szCs w:val="21"/>
        </w:rPr>
      </w:pPr>
      <w:r w:rsidRPr="005D0D5A">
        <w:rPr>
          <w:rFonts w:asciiTheme="minorEastAsia" w:hAnsiTheme="minorEastAsia" w:cs="楷体"/>
          <w:b/>
          <w:szCs w:val="21"/>
        </w:rPr>
        <w:t>少年行</w:t>
      </w:r>
    </w:p>
    <w:p w:rsidR="00A33543" w:rsidRPr="005D0D5A" w:rsidP="00A33543">
      <w:pPr>
        <w:adjustRightInd w:val="0"/>
        <w:snapToGrid w:val="0"/>
        <w:spacing w:line="360" w:lineRule="auto"/>
        <w:jc w:val="center"/>
        <w:textAlignment w:val="center"/>
        <w:rPr>
          <w:rFonts w:asciiTheme="minorEastAsia" w:hAnsiTheme="minorEastAsia"/>
          <w:szCs w:val="21"/>
        </w:rPr>
      </w:pPr>
      <w:r w:rsidRPr="005D0D5A">
        <w:rPr>
          <w:rFonts w:asciiTheme="minorEastAsia" w:hAnsiTheme="minorEastAsia" w:cs="楷体"/>
          <w:szCs w:val="21"/>
        </w:rPr>
        <w:t>清·黄景仁</w:t>
      </w:r>
    </w:p>
    <w:p w:rsidR="00A33543" w:rsidRPr="005D0D5A" w:rsidP="00A33543">
      <w:pPr>
        <w:adjustRightInd w:val="0"/>
        <w:snapToGrid w:val="0"/>
        <w:spacing w:line="360" w:lineRule="auto"/>
        <w:jc w:val="center"/>
        <w:textAlignment w:val="center"/>
        <w:rPr>
          <w:rFonts w:asciiTheme="minorEastAsia" w:hAnsiTheme="minorEastAsia"/>
          <w:szCs w:val="21"/>
        </w:rPr>
      </w:pPr>
      <w:r w:rsidRPr="005D0D5A">
        <w:rPr>
          <w:rFonts w:asciiTheme="minorEastAsia" w:hAnsiTheme="minorEastAsia" w:cs="楷体"/>
          <w:szCs w:val="21"/>
        </w:rPr>
        <w:t>男儿作健向沙场，自爱登台不望乡。</w:t>
      </w:r>
    </w:p>
    <w:p w:rsidR="00A33543" w:rsidRPr="005D0D5A" w:rsidP="00A33543">
      <w:pPr>
        <w:adjustRightInd w:val="0"/>
        <w:snapToGrid w:val="0"/>
        <w:spacing w:line="360" w:lineRule="auto"/>
        <w:jc w:val="center"/>
        <w:textAlignment w:val="center"/>
        <w:rPr>
          <w:rFonts w:asciiTheme="minorEastAsia" w:hAnsiTheme="minorEastAsia"/>
          <w:szCs w:val="21"/>
        </w:rPr>
      </w:pPr>
      <w:r w:rsidRPr="005D0D5A">
        <w:rPr>
          <w:rFonts w:asciiTheme="minorEastAsia" w:hAnsiTheme="minorEastAsia" w:cs="楷体"/>
          <w:szCs w:val="21"/>
        </w:rPr>
        <w:t>太白高高天尺五，宝刀明月共辉光。</w:t>
      </w:r>
    </w:p>
    <w:p w:rsidR="00A33543" w:rsidRPr="005D0D5A" w:rsidP="00A33543">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5D0D5A">
        <w:rPr>
          <w:rFonts w:asciiTheme="minorEastAsia" w:hAnsiTheme="minorEastAsia" w:cs="宋体"/>
          <w:szCs w:val="21"/>
        </w:rPr>
        <w:t>①骣（</w:t>
      </w:r>
      <w:r w:rsidRPr="005D0D5A">
        <w:rPr>
          <w:rFonts w:asciiTheme="minorEastAsia" w:hAnsiTheme="minorEastAsia" w:cs="Times New Roman"/>
          <w:szCs w:val="21"/>
        </w:rPr>
        <w:t>chǎn</w:t>
      </w:r>
      <w:r w:rsidRPr="005D0D5A">
        <w:rPr>
          <w:rFonts w:asciiTheme="minorEastAsia" w:hAnsiTheme="minorEastAsia" w:cs="宋体"/>
          <w:szCs w:val="21"/>
        </w:rPr>
        <w:t>）骑：骑马时，马不加鞍辔。</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15.</w:t>
      </w:r>
      <w:r w:rsidRPr="005D0D5A">
        <w:rPr>
          <w:rFonts w:asciiTheme="minorEastAsia" w:hAnsiTheme="minorEastAsia" w:cs="宋体"/>
          <w:szCs w:val="21"/>
        </w:rPr>
        <w:t>下列对这两首诗的理解和赏析，不正确的一项是（   ）</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A.</w:t>
      </w:r>
      <w:r w:rsidRPr="005D0D5A">
        <w:rPr>
          <w:rFonts w:asciiTheme="minorEastAsia" w:hAnsiTheme="minorEastAsia" w:cs="宋体"/>
          <w:szCs w:val="21"/>
        </w:rPr>
        <w:t>令狐诗描述自己年少时在边城的生活，“骣骑蕃马射黄羊”照应了首句中的“放狂”二字。</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B.</w:t>
      </w:r>
      <w:r w:rsidRPr="005D0D5A">
        <w:rPr>
          <w:rFonts w:asciiTheme="minorEastAsia" w:hAnsiTheme="minorEastAsia" w:cs="宋体"/>
          <w:szCs w:val="21"/>
        </w:rPr>
        <w:t>黄诗借去天尺五的太白山映衬自己豪迈的气概，以共明月争光的宝刀刻画少年飒爽雄姿。</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C.</w:t>
      </w:r>
      <w:r w:rsidRPr="005D0D5A">
        <w:rPr>
          <w:rFonts w:asciiTheme="minorEastAsia" w:hAnsiTheme="minorEastAsia" w:cs="宋体"/>
          <w:szCs w:val="21"/>
        </w:rPr>
        <w:t>令狐诗语言通俗流畅，口语入诗；黄诗清新劲健，流畅自然，读来给人以雄浑苍凉之感。</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D.</w:t>
      </w:r>
      <w:r w:rsidRPr="005D0D5A">
        <w:rPr>
          <w:rFonts w:asciiTheme="minorEastAsia" w:hAnsiTheme="minorEastAsia" w:cs="宋体"/>
          <w:szCs w:val="21"/>
        </w:rPr>
        <w:t>两首诗都写到了少年形象，前者运用了对比手法，后者运用烘托的手法，构思都很巧妙。</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16.</w:t>
      </w:r>
      <w:r w:rsidRPr="005D0D5A">
        <w:rPr>
          <w:rFonts w:asciiTheme="minorEastAsia" w:hAnsiTheme="minorEastAsia" w:cs="宋体"/>
          <w:szCs w:val="21"/>
        </w:rPr>
        <w:t>两首诗都写到了意气风发、血气方刚的少年，但表达的情感不尽相同，请结合诗句简要分析其异同。</w:t>
      </w:r>
    </w:p>
    <w:p w:rsidR="00A33543" w:rsidP="00A33543">
      <w:pPr>
        <w:adjustRightInd w:val="0"/>
        <w:snapToGrid w:val="0"/>
        <w:spacing w:line="360" w:lineRule="auto"/>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r>
        <w:rPr>
          <w:rFonts w:asciiTheme="minorEastAsia" w:hAnsiTheme="minorEastAsia"/>
          <w:szCs w:val="21"/>
        </w:rPr>
        <w:t>〖答 案〗</w:t>
      </w:r>
      <w:r w:rsidRPr="005D0D5A">
        <w:rPr>
          <w:rFonts w:asciiTheme="minorEastAsia" w:hAnsiTheme="minorEastAsia"/>
          <w:szCs w:val="21"/>
        </w:rPr>
        <w:t xml:space="preserve">15.D    </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16.</w:t>
      </w:r>
      <w:r w:rsidRPr="005D0D5A">
        <w:rPr>
          <w:rFonts w:asciiTheme="minorEastAsia" w:hAnsiTheme="minorEastAsia" w:cs="宋体"/>
          <w:szCs w:val="21"/>
        </w:rPr>
        <w:t>①第一首诗人虽然年老，但却不失少年时的气概，依然豪情满怀，“年老”而不服老，大有“老骥伏枥，志在千里，烈士暮年，壮心不已”的气概。②第二首描写英姿勃勃的青年形象，抒写了诗人远大的抱负。诗歌写好男儿应去从军，在沙场上逞英豪，建功立业，愿意为国捐躯，义无反顾。全诗语言豪壮，刻画的少年男儿的英武形象光彩照人，栩栩如生，读来令人振奋。</w:t>
      </w:r>
    </w:p>
    <w:p w:rsidR="00A33543" w:rsidRPr="005D0D5A" w:rsidP="00A3354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【15题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本题考查学生分析理解诗歌内容的能力。</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D.</w:t>
      </w:r>
      <w:r w:rsidRPr="005D0D5A">
        <w:rPr>
          <w:rFonts w:asciiTheme="minorEastAsia" w:hAnsiTheme="minorEastAsia" w:cs="宋体"/>
          <w:szCs w:val="21"/>
        </w:rPr>
        <w:t>“前者运用了对比手法”错，第一首诗并没有对比，写自己年少时的意气风发，年老后依然豪情满怀，并没有对比。</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故选D。</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【16题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本题考查学生鉴赏诗歌思想情感的能力。</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第一首，诗人怀着留恋的心情描述了自己青年时期在边城的生活。“骣骑蕃马射黄羊”的生活确实令人怀恋，“放狂”二字写出了诗人对这种生活的欣赏。此时，诗人现在已经是“年老无筋力”了，但他仍然身靠着营门“数雁行”，仍然想把成排飞行的大雁射下来，一试自己的苛法与筋力，大有“老骥伏枥，志在千里”，“烈士暮年，壮心不已”的气概。一种“年老”而不服老，“无筋力”而欲有筋力的心理写得逼真具体，淋滴尽致。</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第二首，前两句诗人以一个少年入手，认为男儿应当奋发有为、奔赴战场。一开篇诗人便直吐胸臆“男儿作健向沙场”。好男儿应去从军，在沙场上逞英豪，建功立业。这句化用乐府歌辞《企喻歌》，写得激昂慷慨，雄姿英发。接着写男子愿意为国捐躯，义无反顾之决心。“自爱登台不望乡”，要登的是单于台，受降台，而不是望乡台。后两句写男儿登临高台之上，勇武的形象光彩照人。“太白高高天尺五”用古谣《三秦记》以形容山高，另有“城南韦杜，去天尺五”，以形容豪门的势焰高张。这句是活用古谣的这两种意义，表示自己少年意气之盛，如太白高山，离天很近。末句再用宝刀来比喻自己的豪情，“宝刀明月共辉光”宝刀的寒光闪闪，足以令敌人胆寒。一个顶天立地的少年壮士的形象矗立在读者面前。</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b/>
          <w:szCs w:val="21"/>
        </w:rPr>
        <w:t>（三）名篇名句默写（本题共1小题，6分）</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17.</w:t>
      </w:r>
      <w:r w:rsidRPr="005D0D5A">
        <w:rPr>
          <w:rFonts w:asciiTheme="minorEastAsia" w:hAnsiTheme="minorEastAsia" w:cs="宋体"/>
          <w:szCs w:val="21"/>
        </w:rPr>
        <w:t>补写出下列句子中的空缺部分。</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（1）司马迁《屈原列传》以“</w:t>
      </w:r>
      <w:r w:rsidRPr="005D0D5A">
        <w:rPr>
          <w:rFonts w:asciiTheme="minorEastAsia" w:hAnsiTheme="minorEastAsia"/>
          <w:szCs w:val="21"/>
        </w:rPr>
        <w:t>____________</w:t>
      </w:r>
      <w:r w:rsidRPr="005D0D5A">
        <w:rPr>
          <w:rFonts w:asciiTheme="minorEastAsia" w:hAnsiTheme="minorEastAsia" w:cs="宋体"/>
          <w:szCs w:val="21"/>
        </w:rPr>
        <w:t>，</w:t>
      </w:r>
      <w:r w:rsidRPr="005D0D5A">
        <w:rPr>
          <w:rFonts w:asciiTheme="minorEastAsia" w:hAnsiTheme="minorEastAsia"/>
          <w:szCs w:val="21"/>
        </w:rPr>
        <w:t>____________</w:t>
      </w:r>
      <w:r w:rsidRPr="005D0D5A">
        <w:rPr>
          <w:rFonts w:asciiTheme="minorEastAsia" w:hAnsiTheme="minorEastAsia" w:cs="宋体"/>
          <w:szCs w:val="21"/>
        </w:rPr>
        <w:t>”高度概括屈原《离骚》以小见大、事浅意深的写作特点。</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（2）李贺《李凭箜篌引》中，“</w:t>
      </w:r>
      <w:r w:rsidRPr="005D0D5A">
        <w:rPr>
          <w:rFonts w:asciiTheme="minorEastAsia" w:hAnsiTheme="minorEastAsia"/>
          <w:szCs w:val="21"/>
        </w:rPr>
        <w:t>____________</w:t>
      </w:r>
      <w:r w:rsidRPr="005D0D5A">
        <w:rPr>
          <w:rFonts w:asciiTheme="minorEastAsia" w:hAnsiTheme="minorEastAsia" w:cs="宋体"/>
          <w:szCs w:val="21"/>
        </w:rPr>
        <w:t>，</w:t>
      </w:r>
      <w:r w:rsidRPr="005D0D5A">
        <w:rPr>
          <w:rFonts w:asciiTheme="minorEastAsia" w:hAnsiTheme="minorEastAsia"/>
          <w:szCs w:val="21"/>
        </w:rPr>
        <w:t>____________</w:t>
      </w:r>
      <w:r w:rsidRPr="005D0D5A">
        <w:rPr>
          <w:rFonts w:asciiTheme="minorEastAsia" w:hAnsiTheme="minorEastAsia" w:cs="宋体"/>
          <w:szCs w:val="21"/>
        </w:rPr>
        <w:t>”两句先以声写声，着重表现乐声的起伏多变；后以形写声，刻意渲染乐声的优美动听。</w:t>
      </w:r>
    </w:p>
    <w:p w:rsidR="00A33543" w:rsidRPr="005D0D5A" w:rsidP="00A33543">
      <w:pPr>
        <w:adjustRightInd w:val="0"/>
        <w:snapToGrid w:val="0"/>
        <w:spacing w:line="360" w:lineRule="auto"/>
        <w:jc w:val="left"/>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r w:rsidRPr="005D0D5A">
        <w:rPr>
          <w:rFonts w:asciiTheme="minorEastAsia" w:hAnsiTheme="minorEastAsia" w:cs="宋体"/>
          <w:szCs w:val="21"/>
        </w:rPr>
        <w:t>（3）小倩画了一幅江月图，想在上面题两句诗，王老师建议她直接借用古人名句，比如“</w:t>
      </w:r>
      <w:r w:rsidRPr="005D0D5A">
        <w:rPr>
          <w:rFonts w:asciiTheme="minorEastAsia" w:hAnsiTheme="minorEastAsia"/>
          <w:szCs w:val="21"/>
        </w:rPr>
        <w:t>____________</w:t>
      </w:r>
      <w:r w:rsidRPr="005D0D5A">
        <w:rPr>
          <w:rFonts w:asciiTheme="minorEastAsia" w:hAnsiTheme="minorEastAsia" w:cs="宋体"/>
          <w:szCs w:val="21"/>
        </w:rPr>
        <w:t>，</w:t>
      </w:r>
      <w:r w:rsidRPr="005D0D5A">
        <w:rPr>
          <w:rFonts w:asciiTheme="minorEastAsia" w:hAnsiTheme="minorEastAsia"/>
          <w:szCs w:val="21"/>
        </w:rPr>
        <w:t>____________</w:t>
      </w:r>
      <w:r w:rsidRPr="005D0D5A">
        <w:rPr>
          <w:rFonts w:asciiTheme="minorEastAsia" w:hAnsiTheme="minorEastAsia" w:cs="宋体"/>
          <w:szCs w:val="21"/>
        </w:rPr>
        <w:t>”两句就很好。</w:t>
      </w:r>
    </w:p>
    <w:p w:rsidR="00A33543" w:rsidRPr="005D0D5A" w:rsidP="00A3354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D0D5A">
        <w:rPr>
          <w:rFonts w:asciiTheme="minorEastAsia" w:hAnsiTheme="minorEastAsia"/>
          <w:szCs w:val="21"/>
        </w:rPr>
        <w:t xml:space="preserve"> </w:t>
      </w:r>
      <w:r w:rsidRPr="005D0D5A">
        <w:rPr>
          <w:rFonts w:asciiTheme="minorEastAsia" w:hAnsiTheme="minorEastAsia" w:cs="宋体"/>
          <w:szCs w:val="21"/>
        </w:rPr>
        <w:t>（1）其称文小而其指极大</w:t>
      </w:r>
      <w:r w:rsidRPr="005D0D5A">
        <w:rPr>
          <w:rFonts w:asciiTheme="minorEastAsia" w:hAnsiTheme="minorEastAsia"/>
          <w:szCs w:val="21"/>
        </w:rPr>
        <w:t xml:space="preserve">    </w:t>
      </w:r>
      <w:r w:rsidRPr="005D0D5A">
        <w:rPr>
          <w:rFonts w:asciiTheme="minorEastAsia" w:hAnsiTheme="minorEastAsia" w:cs="宋体"/>
          <w:szCs w:val="21"/>
        </w:rPr>
        <w:t>举类迩而见义远</w:t>
      </w:r>
      <w:r w:rsidRPr="005D0D5A">
        <w:rPr>
          <w:rFonts w:asciiTheme="minorEastAsia" w:hAnsiTheme="minorEastAsia"/>
          <w:szCs w:val="21"/>
        </w:rPr>
        <w:t xml:space="preserve">   </w:t>
      </w:r>
      <w:r w:rsidRPr="005D0D5A">
        <w:rPr>
          <w:rFonts w:asciiTheme="minorEastAsia" w:hAnsiTheme="minorEastAsia" w:cs="宋体"/>
          <w:szCs w:val="21"/>
        </w:rPr>
        <w:t>（</w:t>
      </w:r>
      <w:r>
        <w:rPr>
          <w:rFonts w:asciiTheme="minorEastAsia" w:hAnsiTheme="minorEastAsia" w:cs="宋体"/>
          <w:szCs w:val="21"/>
        </w:rPr>
        <w:t>2</w:t>
      </w:r>
      <w:r w:rsidRPr="005D0D5A">
        <w:rPr>
          <w:rFonts w:asciiTheme="minorEastAsia" w:hAnsiTheme="minorEastAsia" w:cs="宋体"/>
          <w:szCs w:val="21"/>
        </w:rPr>
        <w:t>）昆山玉碎凤凰叫</w:t>
      </w:r>
      <w:r w:rsidRPr="005D0D5A">
        <w:rPr>
          <w:rFonts w:asciiTheme="minorEastAsia" w:hAnsiTheme="minorEastAsia"/>
          <w:szCs w:val="21"/>
        </w:rPr>
        <w:t xml:space="preserve">   </w:t>
      </w:r>
      <w:r w:rsidRPr="005D0D5A">
        <w:rPr>
          <w:rFonts w:asciiTheme="minorEastAsia" w:hAnsiTheme="minorEastAsia" w:cs="宋体"/>
          <w:szCs w:val="21"/>
        </w:rPr>
        <w:t>芙蓉泣露香兰笑</w:t>
      </w:r>
      <w:r w:rsidRPr="005D0D5A">
        <w:rPr>
          <w:rFonts w:asciiTheme="minorEastAsia" w:hAnsiTheme="minorEastAsia"/>
          <w:szCs w:val="21"/>
        </w:rPr>
        <w:t xml:space="preserve">   </w:t>
      </w:r>
      <w:r w:rsidRPr="005D0D5A">
        <w:rPr>
          <w:rFonts w:asciiTheme="minorEastAsia" w:hAnsiTheme="minorEastAsia" w:cs="宋体"/>
          <w:szCs w:val="21"/>
        </w:rPr>
        <w:t>（</w:t>
      </w:r>
      <w:r>
        <w:rPr>
          <w:rFonts w:asciiTheme="minorEastAsia" w:hAnsiTheme="minorEastAsia" w:cs="宋体"/>
          <w:szCs w:val="21"/>
        </w:rPr>
        <w:t>3</w:t>
      </w:r>
      <w:r w:rsidRPr="005D0D5A">
        <w:rPr>
          <w:rFonts w:asciiTheme="minorEastAsia" w:hAnsiTheme="minorEastAsia" w:cs="宋体"/>
          <w:szCs w:val="21"/>
        </w:rPr>
        <w:t>）江天一色无纤尘</w:t>
      </w:r>
      <w:r w:rsidRPr="005D0D5A">
        <w:rPr>
          <w:rFonts w:asciiTheme="minorEastAsia" w:hAnsiTheme="minorEastAsia"/>
          <w:szCs w:val="21"/>
        </w:rPr>
        <w:t xml:space="preserve">    </w:t>
      </w:r>
      <w:r w:rsidRPr="005D0D5A">
        <w:rPr>
          <w:rFonts w:asciiTheme="minorEastAsia" w:hAnsiTheme="minorEastAsia" w:cs="宋体"/>
          <w:szCs w:val="21"/>
        </w:rPr>
        <w:t>皎皎空中孤月轮（江畔何人初见月，江月何年初照人）</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b/>
          <w:szCs w:val="21"/>
        </w:rPr>
        <w:t>三、语言文字运用（20分）</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b/>
          <w:szCs w:val="21"/>
        </w:rPr>
        <w:t>（一）语言文字运用Ⅰ(本题共3小题，11分)</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cs="宋体"/>
          <w:szCs w:val="21"/>
        </w:rPr>
        <w:t>阅读下面的文字，完成下面小题。</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中国国家版本馆，开馆了！国家版本馆以“一总三分”的格局，充分展现了大国形象和新时代的风采。</w:t>
      </w:r>
      <w:r w:rsidRPr="005D0D5A">
        <w:rPr>
          <w:rFonts w:asciiTheme="minorEastAsia" w:hAnsiTheme="minorEastAsia" w:cs="楷体"/>
          <w:szCs w:val="21"/>
          <w:u w:val="wave"/>
        </w:rPr>
        <w:t>俯瞰京华的中央总馆，北望渭川的西安分馆，放怀江南的杭州分馆，臂挽流溪的广州分馆，同时拉开文化展览的巨幕</w:t>
      </w:r>
      <w:r w:rsidRPr="005D0D5A">
        <w:rPr>
          <w:rFonts w:asciiTheme="minorEastAsia" w:hAnsiTheme="minorEastAsia" w:cs="楷体"/>
          <w:szCs w:val="21"/>
        </w:rPr>
        <w:t>，向普罗大众讲述文明的故事。</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中央总馆“斯文在兹——中华古代文明版本展”，一件件</w:t>
      </w:r>
      <w:r w:rsidRPr="005D0D5A">
        <w:rPr>
          <w:rFonts w:asciiTheme="minorEastAsia" w:hAnsiTheme="minorEastAsia" w:cs="楷体"/>
          <w:szCs w:val="21"/>
          <w:u w:val="single"/>
        </w:rPr>
        <w:t xml:space="preserve">  ① </w:t>
      </w:r>
      <w:r>
        <w:rPr>
          <w:rFonts w:asciiTheme="minorEastAsia" w:hAnsiTheme="minorEastAsia" w:cs="楷体"/>
          <w:szCs w:val="21"/>
          <w:u w:val="single"/>
        </w:rPr>
        <w:t xml:space="preserve">          </w:t>
      </w:r>
      <w:r w:rsidRPr="005D0D5A">
        <w:rPr>
          <w:rFonts w:asciiTheme="minorEastAsia" w:hAnsiTheme="minorEastAsia" w:cs="楷体"/>
          <w:szCs w:val="21"/>
          <w:u w:val="single"/>
        </w:rPr>
        <w:t xml:space="preserve"> </w:t>
      </w:r>
      <w:r w:rsidRPr="005D0D5A">
        <w:rPr>
          <w:rFonts w:asciiTheme="minorEastAsia" w:hAnsiTheme="minorEastAsia" w:cs="楷体"/>
          <w:szCs w:val="21"/>
        </w:rPr>
        <w:t>的展品， 让人叹为观止。有记载“版”字的商代版方鼎，有铭刻着“中国”的何尊，有苏轼行草楷书法的宋拓本《西楼苏帖》，还有刻着《长恨歌》的清代象牙扇骨等等。历朝历代的瑰宝荟萃一堂，琳琅满目，彰显中华文明五千多年传承的</w:t>
      </w:r>
      <w:r w:rsidRPr="005D0D5A">
        <w:rPr>
          <w:rFonts w:asciiTheme="minorEastAsia" w:hAnsiTheme="minorEastAsia" w:cs="楷体"/>
          <w:szCs w:val="21"/>
          <w:u w:val="single"/>
        </w:rPr>
        <w:t xml:space="preserve">  </w:t>
      </w:r>
      <w:r>
        <w:rPr>
          <w:rFonts w:asciiTheme="minorEastAsia" w:hAnsiTheme="minorEastAsia" w:cs="楷体"/>
          <w:szCs w:val="21"/>
          <w:u w:val="single"/>
        </w:rPr>
        <w:t xml:space="preserve">  </w:t>
      </w:r>
      <w:r w:rsidRPr="005D0D5A">
        <w:rPr>
          <w:rFonts w:asciiTheme="minorEastAsia" w:hAnsiTheme="minorEastAsia" w:cs="楷体"/>
          <w:szCs w:val="21"/>
          <w:u w:val="single"/>
        </w:rPr>
        <w:t>②</w:t>
      </w:r>
      <w:r>
        <w:rPr>
          <w:rFonts w:asciiTheme="minorEastAsia" w:hAnsiTheme="minorEastAsia" w:cs="楷体"/>
          <w:szCs w:val="21"/>
          <w:u w:val="single"/>
        </w:rPr>
        <w:t xml:space="preserve">        </w:t>
      </w:r>
      <w:r w:rsidRPr="005D0D5A">
        <w:rPr>
          <w:rFonts w:asciiTheme="minorEastAsia" w:hAnsiTheme="minorEastAsia" w:cs="楷体"/>
          <w:szCs w:val="21"/>
          <w:u w:val="single"/>
        </w:rPr>
        <w:t xml:space="preserve">  </w:t>
      </w:r>
      <w:r w:rsidRPr="005D0D5A">
        <w:rPr>
          <w:rFonts w:asciiTheme="minorEastAsia" w:hAnsiTheme="minorEastAsia" w:cs="楷体"/>
          <w:szCs w:val="21"/>
        </w:rPr>
        <w:t>。</w:t>
      </w:r>
    </w:p>
    <w:p w:rsidR="00A33543" w:rsidRPr="005D0D5A" w:rsidP="00A33543">
      <w:pPr>
        <w:adjustRightInd w:val="0"/>
        <w:snapToGrid w:val="0"/>
        <w:spacing w:line="360" w:lineRule="auto"/>
        <w:ind w:firstLine="420"/>
        <w:jc w:val="left"/>
        <w:textAlignment w:val="center"/>
        <w:rPr>
          <w:rFonts w:asciiTheme="minorEastAsia" w:hAnsiTheme="minorEastAsia"/>
          <w:szCs w:val="21"/>
        </w:rPr>
      </w:pPr>
      <w:r w:rsidRPr="005D0D5A">
        <w:rPr>
          <w:rFonts w:asciiTheme="minorEastAsia" w:hAnsiTheme="minorEastAsia" w:cs="楷体"/>
          <w:szCs w:val="21"/>
        </w:rPr>
        <w:t>除了展示外，版本馆还具有保藏功能。保藏区里收藏了数千年间各种类型的版本，如陶石、兽骨、金属、竹木、纸张、数字媒体等。版本上所承载的信息反映出了丰富多元的社会风貌。有人说：</w:t>
      </w:r>
      <w:r w:rsidRPr="005D0D5A">
        <w:rPr>
          <w:rFonts w:asciiTheme="minorEastAsia" w:hAnsiTheme="minorEastAsia" w:cs="楷体"/>
          <w:szCs w:val="21"/>
          <w:u w:val="single"/>
        </w:rPr>
        <w:t>保藏版本的目的，如同保护生物的多样性一般，旨在保存多样性的文明。</w:t>
      </w:r>
      <w:r w:rsidRPr="005D0D5A">
        <w:rPr>
          <w:rFonts w:asciiTheme="minorEastAsia" w:hAnsiTheme="minorEastAsia" w:cs="楷体"/>
          <w:szCs w:val="21"/>
        </w:rPr>
        <w:t>而版本又是脆弱的，一旦被损坏了，就很难修复。可见，建设国家版本馆对版本进行集中保藏，在保存中华文明方面起着</w:t>
      </w:r>
      <w:r w:rsidRPr="005D0D5A">
        <w:rPr>
          <w:rFonts w:asciiTheme="minorEastAsia" w:hAnsiTheme="minorEastAsia" w:cs="楷体"/>
          <w:szCs w:val="21"/>
          <w:u w:val="single"/>
        </w:rPr>
        <w:t xml:space="preserve">  ③ </w:t>
      </w:r>
      <w:r>
        <w:rPr>
          <w:rFonts w:asciiTheme="minorEastAsia" w:hAnsiTheme="minorEastAsia" w:cs="楷体"/>
          <w:szCs w:val="21"/>
          <w:u w:val="single"/>
        </w:rPr>
        <w:t xml:space="preserve">          </w:t>
      </w:r>
      <w:r w:rsidRPr="005D0D5A">
        <w:rPr>
          <w:rFonts w:asciiTheme="minorEastAsia" w:hAnsiTheme="minorEastAsia" w:cs="楷体"/>
          <w:szCs w:val="21"/>
          <w:u w:val="single"/>
        </w:rPr>
        <w:t xml:space="preserve"> </w:t>
      </w:r>
      <w:r w:rsidRPr="005D0D5A">
        <w:rPr>
          <w:rFonts w:asciiTheme="minorEastAsia" w:hAnsiTheme="minorEastAsia" w:cs="楷体"/>
          <w:szCs w:val="21"/>
        </w:rPr>
        <w:t>的作用。</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18.</w:t>
      </w:r>
      <w:r w:rsidRPr="005D0D5A">
        <w:rPr>
          <w:rFonts w:asciiTheme="minorEastAsia" w:hAnsiTheme="minorEastAsia" w:cs="宋体"/>
          <w:szCs w:val="21"/>
        </w:rPr>
        <w:t>请在文中横线处填入恰当的成语。</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19.</w:t>
      </w:r>
      <w:r w:rsidRPr="005D0D5A">
        <w:rPr>
          <w:rFonts w:asciiTheme="minorEastAsia" w:hAnsiTheme="minorEastAsia" w:cs="宋体"/>
          <w:szCs w:val="21"/>
        </w:rPr>
        <w:t>文中画横线的部分有语病，请进行修改，使语言表达准确流畅，不得改变原意。</w:t>
      </w:r>
    </w:p>
    <w:p w:rsidR="00A33543" w:rsidRPr="005D0D5A" w:rsidP="00A33543">
      <w:pPr>
        <w:adjustRightInd w:val="0"/>
        <w:snapToGrid w:val="0"/>
        <w:spacing w:line="360" w:lineRule="auto"/>
        <w:jc w:val="left"/>
        <w:textAlignment w:val="center"/>
        <w:rPr>
          <w:rFonts w:asciiTheme="minorEastAsia" w:hAnsiTheme="minorEastAsia"/>
          <w:szCs w:val="21"/>
        </w:rPr>
      </w:pPr>
      <w:r w:rsidRPr="005D0D5A">
        <w:rPr>
          <w:rFonts w:asciiTheme="minorEastAsia" w:hAnsiTheme="minorEastAsia"/>
          <w:szCs w:val="21"/>
        </w:rPr>
        <w:t>20.</w:t>
      </w:r>
      <w:r w:rsidRPr="005D0D5A">
        <w:rPr>
          <w:rFonts w:asciiTheme="minorEastAsia" w:hAnsiTheme="minorEastAsia" w:cs="宋体"/>
          <w:szCs w:val="21"/>
        </w:rPr>
        <w:t>文中画波浪线的部分除了比拟之外还使用了哪种修辞手法？请结合原文分析其表达效果。</w:t>
      </w:r>
    </w:p>
    <w:p w:rsidR="00A33543" w:rsidRPr="005D0D5A" w:rsidP="00A3354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D0D5A">
        <w:rPr>
          <w:rFonts w:asciiTheme="minorEastAsia" w:hAnsiTheme="minorEastAsia"/>
          <w:szCs w:val="21"/>
        </w:rPr>
        <w:t>18.</w:t>
      </w:r>
      <w:r w:rsidRPr="005D0D5A">
        <w:rPr>
          <w:rFonts w:asciiTheme="minorEastAsia" w:hAnsiTheme="minorEastAsia" w:cs="宋体"/>
          <w:szCs w:val="21"/>
        </w:rPr>
        <w:t>①弥足珍贵</w:t>
      </w:r>
      <w:r w:rsidRPr="005D0D5A">
        <w:rPr>
          <w:rFonts w:asciiTheme="minorEastAsia" w:hAnsiTheme="minorEastAsia" w:cs="Times New Roman"/>
          <w:szCs w:val="21"/>
        </w:rPr>
        <w:t xml:space="preserve">  </w:t>
      </w:r>
      <w:r w:rsidRPr="005D0D5A">
        <w:rPr>
          <w:rFonts w:asciiTheme="minorEastAsia" w:hAnsiTheme="minorEastAsia" w:cs="宋体"/>
          <w:szCs w:val="21"/>
        </w:rPr>
        <w:t>②源远流长</w:t>
      </w:r>
      <w:r w:rsidRPr="005D0D5A">
        <w:rPr>
          <w:rFonts w:asciiTheme="minorEastAsia" w:hAnsiTheme="minorEastAsia" w:cs="Times New Roman"/>
          <w:szCs w:val="21"/>
        </w:rPr>
        <w:t xml:space="preserve">  </w:t>
      </w:r>
      <w:r w:rsidRPr="005D0D5A">
        <w:rPr>
          <w:rFonts w:asciiTheme="minorEastAsia" w:hAnsiTheme="minorEastAsia" w:cs="宋体"/>
          <w:szCs w:val="21"/>
        </w:rPr>
        <w:t>③至关重要</w:t>
      </w:r>
      <w:r w:rsidRPr="005D0D5A">
        <w:rPr>
          <w:rFonts w:asciiTheme="minorEastAsia" w:hAnsiTheme="minorEastAsia"/>
          <w:szCs w:val="21"/>
        </w:rPr>
        <w:t xml:space="preserve">    </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19.</w:t>
      </w:r>
      <w:r w:rsidRPr="005D0D5A">
        <w:rPr>
          <w:rFonts w:asciiTheme="minorEastAsia" w:hAnsiTheme="minorEastAsia" w:cs="宋体"/>
          <w:szCs w:val="21"/>
        </w:rPr>
        <w:t>示例：保藏版本，就如保护生物的多样性一般，旨在保存文明的多样性。</w:t>
      </w:r>
      <w:r w:rsidRPr="005D0D5A">
        <w:rPr>
          <w:rFonts w:asciiTheme="minorEastAsia" w:hAnsiTheme="minorEastAsia"/>
          <w:szCs w:val="21"/>
        </w:rPr>
        <w:t xml:space="preserve">    </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20.</w:t>
      </w:r>
      <w:r w:rsidRPr="005D0D5A">
        <w:rPr>
          <w:rFonts w:asciiTheme="minorEastAsia" w:hAnsiTheme="minorEastAsia" w:cs="宋体"/>
          <w:szCs w:val="21"/>
        </w:rPr>
        <w:t>示例：排比。①描述版本馆所处的位置，突出版本馆分布之广、底蕴之深；②句式整齐划一，增强语势，用语富于变化，节奏鲜明，渲染对中华文明的自豪之情。</w:t>
      </w:r>
    </w:p>
    <w:p w:rsidR="00A33543" w:rsidRPr="005D0D5A" w:rsidP="00A3354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szCs w:val="21"/>
        </w:rPr>
        <w:t>【18题</w:t>
      </w:r>
      <w:r>
        <w:rPr>
          <w:rFonts w:asciiTheme="minorEastAsia" w:hAnsiTheme="minorEastAsia"/>
          <w:szCs w:val="21"/>
        </w:rPr>
        <w:t>详 析</w:t>
      </w:r>
      <w:r w:rsidRPr="005D0D5A">
        <w:rPr>
          <w:rFonts w:asciiTheme="minorEastAsia" w:hAnsiTheme="minorEastAsia"/>
          <w:szCs w:val="21"/>
        </w:rPr>
        <w:t>】</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cs="宋体"/>
          <w:szCs w:val="21"/>
        </w:rPr>
        <w:t>本题考查学生正确使用成语的能力。</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cs="宋体"/>
          <w:szCs w:val="21"/>
        </w:rPr>
        <w:t>第一空，从后文“有记载‘版’字的商代版方鼎，有铭刻着‘中国’的何尊，有苏轼行草楷书法的宋拓本《西楼苏帖》”可知，填入成语是形容版本馆中的藏品非常珍贵，可以填入“弥足珍贵”。“弥足珍贵”，十分珍贵、非常珍贵 ，含褒义。</w:t>
      </w:r>
    </w:p>
    <w:p w:rsidR="00A33543" w:rsidRPr="005D0D5A" w:rsidP="00A33543">
      <w:pPr>
        <w:adjustRightInd w:val="0"/>
        <w:snapToGrid w:val="0"/>
        <w:spacing w:line="360" w:lineRule="auto"/>
        <w:textAlignment w:val="center"/>
        <w:rPr>
          <w:rFonts w:asciiTheme="minorEastAsia" w:hAnsiTheme="minorEastAsia"/>
          <w:szCs w:val="21"/>
        </w:rPr>
      </w:pPr>
      <w:r w:rsidRPr="005D0D5A">
        <w:rPr>
          <w:rFonts w:asciiTheme="minorEastAsia" w:hAnsiTheme="minorEastAsia" w:cs="宋体"/>
          <w:szCs w:val="21"/>
        </w:rPr>
        <w:t>第二空，从前文“历朝历代的瑰宝荟萃一堂，琳琅满目，彰显中华文明五千多年传承”可知，填入成语形容中国文明的历史悠久，可以填入“源远流长”。“源远流长”，水源很远，水流很长。比喻历史悠久。</w:t>
      </w:r>
      <w:r w:rsidRPr="005D0D5A">
        <w:rPr>
          <w:rFonts w:asciiTheme="minorEastAsia" w:hAnsiTheme="minorEastAsia"/>
          <w:szCs w:val="21"/>
        </w:rPr>
        <w:br/>
      </w:r>
      <w:r w:rsidRPr="005D0D5A">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https://d.book118.com/356003013022010103</w:t>
        </w:r>
      </w:hyperlink>
    </w:p>
    <w:p w:rsidR="00A33543" w:rsidRPr="005D0D5A" w:rsidP="00A33543">
      <w:pPr>
        <w:adjustRightInd w:val="0"/>
        <w:snapToGrid w:val="0"/>
        <w:spacing w:line="360" w:lineRule="auto"/>
        <w:textAlignment w:val="center"/>
        <w:rPr>
          <w:rFonts w:asciiTheme="minorEastAsia" w:hAnsiTheme="minorEastAsia"/>
          <w:szCs w:val="21"/>
        </w:rPr>
      </w:pPr>
    </w:p>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19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B19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19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B19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194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B194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194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3B194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194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B194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194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B194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194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B194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194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B194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194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B194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194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B194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194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B194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194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B194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194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B194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B194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943"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B194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B1943" w:rsidP="003B1943">
    <w:pPr>
      <w:pStyle w:val="Header"/>
      <w:jc w:val="left"/>
      <w:rPr>
        <w:rFonts w:ascii="MS Sans Serif" w:hAnsi="MS Sans Serif" w:hint="eastAsia"/>
        <w:color w:val="400080"/>
        <w:sz w:val="24"/>
      </w:rPr>
    </w:pPr>
    <w:r w:rsidRPr="003B1943">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B1943" w:rsidP="003B1943">
    <w:pPr>
      <w:pStyle w:val="Header"/>
      <w:jc w:val="left"/>
      <w:rPr>
        <w:rFonts w:ascii="MS Sans Serif" w:hAnsi="MS Sans Serif" w:hint="eastAsia"/>
        <w:color w:val="400080"/>
        <w:sz w:val="24"/>
      </w:rPr>
    </w:pPr>
    <w:r w:rsidRPr="003B1943">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B1943" w:rsidP="003B1943">
    <w:pPr>
      <w:pStyle w:val="Header"/>
      <w:jc w:val="left"/>
      <w:rPr>
        <w:rFonts w:ascii="MS Sans Serif" w:hAnsi="MS Sans Serif" w:hint="eastAsia"/>
        <w:color w:val="400080"/>
        <w:sz w:val="24"/>
      </w:rPr>
    </w:pPr>
    <w:r w:rsidRPr="003B1943">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B1943" w:rsidP="003B1943">
    <w:pPr>
      <w:pStyle w:val="Header"/>
      <w:jc w:val="left"/>
      <w:rPr>
        <w:rFonts w:ascii="MS Sans Serif" w:hAnsi="MS Sans Serif" w:hint="eastAsia"/>
        <w:color w:val="400080"/>
        <w:sz w:val="24"/>
      </w:rPr>
    </w:pPr>
    <w:r w:rsidRPr="003B1943">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B1943" w:rsidP="003B1943">
    <w:pPr>
      <w:pStyle w:val="Header"/>
      <w:jc w:val="left"/>
      <w:rPr>
        <w:rFonts w:ascii="MS Sans Serif" w:hAnsi="MS Sans Serif" w:hint="eastAsia"/>
        <w:color w:val="400080"/>
        <w:sz w:val="24"/>
      </w:rPr>
    </w:pPr>
    <w:r w:rsidRPr="003B1943">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B1943" w:rsidP="003B1943">
    <w:pPr>
      <w:pStyle w:val="Header"/>
      <w:jc w:val="left"/>
      <w:rPr>
        <w:rFonts w:ascii="MS Sans Serif" w:hAnsi="MS Sans Serif" w:hint="eastAsia"/>
        <w:color w:val="400080"/>
        <w:sz w:val="24"/>
      </w:rPr>
    </w:pPr>
    <w:r w:rsidRPr="003B1943">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B1943" w:rsidP="003B1943">
    <w:pPr>
      <w:pStyle w:val="Header"/>
      <w:jc w:val="left"/>
      <w:rPr>
        <w:rFonts w:ascii="MS Sans Serif" w:hAnsi="MS Sans Serif" w:hint="eastAsia"/>
        <w:color w:val="400080"/>
        <w:sz w:val="24"/>
      </w:rPr>
    </w:pPr>
    <w:r w:rsidRPr="003B1943">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B1943" w:rsidP="003B1943">
    <w:pPr>
      <w:pStyle w:val="Header"/>
      <w:jc w:val="left"/>
      <w:rPr>
        <w:rFonts w:ascii="MS Sans Serif" w:hAnsi="MS Sans Serif" w:hint="eastAsia"/>
        <w:color w:val="400080"/>
        <w:sz w:val="24"/>
      </w:rPr>
    </w:pPr>
    <w:r w:rsidRPr="003B1943">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B1943" w:rsidP="003B1943">
    <w:pPr>
      <w:pStyle w:val="Header"/>
      <w:jc w:val="left"/>
      <w:rPr>
        <w:rFonts w:ascii="MS Sans Serif" w:hAnsi="MS Sans Serif" w:hint="eastAsia"/>
        <w:color w:val="400080"/>
        <w:sz w:val="24"/>
      </w:rPr>
    </w:pPr>
    <w:r w:rsidRPr="003B1943">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B1943" w:rsidP="003B1943">
    <w:pPr>
      <w:pStyle w:val="Header"/>
      <w:jc w:val="left"/>
      <w:rPr>
        <w:rFonts w:ascii="MS Sans Serif" w:hAnsi="MS Sans Serif" w:hint="eastAsia"/>
        <w:color w:val="400080"/>
        <w:sz w:val="24"/>
      </w:rPr>
    </w:pPr>
    <w:r w:rsidRPr="003B1943">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B1943" w:rsidP="003B1943">
    <w:pPr>
      <w:pStyle w:val="Header"/>
      <w:jc w:val="left"/>
      <w:rPr>
        <w:rFonts w:ascii="MS Sans Serif" w:hAnsi="MS Sans Serif" w:hint="eastAsia"/>
        <w:color w:val="400080"/>
        <w:sz w:val="24"/>
      </w:rPr>
    </w:pPr>
    <w:r w:rsidRPr="003B1943">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B1943" w:rsidP="003B1943">
    <w:pPr>
      <w:pStyle w:val="Header"/>
      <w:jc w:val="left"/>
      <w:rPr>
        <w:rFonts w:ascii="MS Sans Serif" w:hAnsi="MS Sans Serif" w:hint="eastAsia"/>
        <w:color w:val="400080"/>
        <w:sz w:val="24"/>
      </w:rPr>
    </w:pPr>
    <w:r w:rsidRPr="003B1943">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B1943" w:rsidP="003B1943">
    <w:pPr>
      <w:pStyle w:val="Header"/>
      <w:jc w:val="left"/>
      <w:rPr>
        <w:rFonts w:ascii="MS Sans Serif" w:hAnsi="MS Sans Serif" w:hint="eastAsia"/>
        <w:color w:val="400080"/>
        <w:sz w:val="24"/>
      </w:rPr>
    </w:pPr>
    <w:r w:rsidRPr="003B1943">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B1943" w:rsidP="003B1943">
    <w:pPr>
      <w:pStyle w:val="Header"/>
      <w:jc w:val="left"/>
      <w:rPr>
        <w:rFonts w:ascii="MS Sans Serif" w:hAnsi="MS Sans Serif" w:hint="eastAsia"/>
        <w:color w:val="400080"/>
        <w:sz w:val="24"/>
      </w:rPr>
    </w:pPr>
    <w:r w:rsidRPr="003B1943">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28A"/>
    <w:rsid w:val="000741D5"/>
    <w:rsid w:val="000C12C8"/>
    <w:rsid w:val="000E68E3"/>
    <w:rsid w:val="0015213C"/>
    <w:rsid w:val="00175477"/>
    <w:rsid w:val="00185C95"/>
    <w:rsid w:val="002C1599"/>
    <w:rsid w:val="002D03D1"/>
    <w:rsid w:val="002F6C83"/>
    <w:rsid w:val="00324671"/>
    <w:rsid w:val="00364BB7"/>
    <w:rsid w:val="003B1943"/>
    <w:rsid w:val="003C064D"/>
    <w:rsid w:val="00425A24"/>
    <w:rsid w:val="00484084"/>
    <w:rsid w:val="005D0D5A"/>
    <w:rsid w:val="006A2064"/>
    <w:rsid w:val="00706ADB"/>
    <w:rsid w:val="007F4478"/>
    <w:rsid w:val="0086398F"/>
    <w:rsid w:val="00881DD8"/>
    <w:rsid w:val="00953DCE"/>
    <w:rsid w:val="00993DF5"/>
    <w:rsid w:val="009D4BF5"/>
    <w:rsid w:val="00A25DBE"/>
    <w:rsid w:val="00A33543"/>
    <w:rsid w:val="00AE74AA"/>
    <w:rsid w:val="00B941A2"/>
    <w:rsid w:val="00BA10E5"/>
    <w:rsid w:val="00C61137"/>
    <w:rsid w:val="00CE2F19"/>
    <w:rsid w:val="00D6328A"/>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3B1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1.wmf"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hyperlink" Target="https://d.book118.com/356003013022010103" TargetMode="Externa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17</Pages>
  <Words>4849</Words>
  <Characters>27644</Characters>
  <Application>Microsoft Office Word</Application>
  <DocSecurity>0</DocSecurity>
  <Lines>230</Lines>
  <Paragraphs>64</Paragraphs>
  <ScaleCrop>false</ScaleCrop>
  <Manager>高级中学名校试卷</Manager>
  <Company>高级中学名校试卷</Company>
  <LinksUpToDate>false</LinksUpToDate>
  <CharactersWithSpaces>32429</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2024-03-01T02:45:00Z</dcterms:created>
  <dcterms:modified xsi:type="dcterms:W3CDTF">2024-03-18T11:47:00Z</dcterms:modified>
  <cp:category>高级中学名校试卷</cp:category>
</cp:coreProperties>
</file>