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媒体云项目规划设计蓝图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7" w:history="1">
        <w:r>
          <w:rPr>
            <w:rFonts w:ascii="仿宋" w:eastAsia="仿宋" w:hAnsi="仿宋" w:cs="仿宋" w:hint="eastAsia"/>
            <w:lang w:eastAsia="zh-CN"/>
          </w:rPr>
          <w:t>序言</w:t>
        </w:r>
        <w:r>
          <w:tab/>
        </w:r>
        <w:r>
          <w:fldChar w:fldCharType="begin"/>
        </w:r>
        <w:r>
          <w:instrText xml:space="preserve"> PAGEREF _Toc18367 \h </w:instrText>
        </w:r>
        <w:r>
          <w:fldChar w:fldCharType="separate"/>
        </w:r>
        <w:r>
          <w:t>3</w:t>
        </w:r>
        <w:r>
          <w:fldChar w:fldCharType="end"/>
        </w:r>
      </w:hyperlink>
    </w:p>
    <w:p>
      <w:pPr>
        <w:pStyle w:val="TOC1"/>
        <w:tabs>
          <w:tab w:val="right" w:leader="dot" w:pos="8306"/>
        </w:tabs>
      </w:pPr>
      <w:hyperlink w:anchor="_Toc5402" w:history="1">
        <w:r>
          <w:rPr>
            <w:rFonts w:ascii="仿宋" w:eastAsia="仿宋" w:hAnsi="仿宋" w:cs="仿宋" w:hint="eastAsia"/>
            <w:lang w:eastAsia="zh-CN"/>
          </w:rPr>
          <w:t>一、工艺说明</w:t>
        </w:r>
        <w:r>
          <w:tab/>
        </w:r>
        <w:r>
          <w:fldChar w:fldCharType="begin"/>
        </w:r>
        <w:r>
          <w:instrText xml:space="preserve"> PAGEREF _Toc5402 \h </w:instrText>
        </w:r>
        <w:r>
          <w:fldChar w:fldCharType="separate"/>
        </w:r>
        <w:r>
          <w:t>3</w:t>
        </w:r>
        <w:r>
          <w:fldChar w:fldCharType="end"/>
        </w:r>
      </w:hyperlink>
    </w:p>
    <w:p>
      <w:pPr>
        <w:pStyle w:val="TOC2"/>
        <w:tabs>
          <w:tab w:val="right" w:leader="dot" w:pos="8306"/>
        </w:tabs>
      </w:pPr>
      <w:hyperlink w:anchor="_Toc6576" w:history="1">
        <w:r>
          <w:rPr>
            <w:rFonts w:ascii="仿宋" w:eastAsia="仿宋" w:hAnsi="仿宋" w:cs="仿宋" w:hint="eastAsia"/>
            <w:lang w:eastAsia="zh-CN"/>
          </w:rPr>
          <w:t>(一)、技术管理特点</w:t>
        </w:r>
        <w:r>
          <w:tab/>
        </w:r>
        <w:r>
          <w:fldChar w:fldCharType="begin"/>
        </w:r>
        <w:r>
          <w:instrText xml:space="preserve"> PAGEREF _Toc6576 \h </w:instrText>
        </w:r>
        <w:r>
          <w:fldChar w:fldCharType="separate"/>
        </w:r>
        <w:r>
          <w:t>3</w:t>
        </w:r>
        <w:r>
          <w:fldChar w:fldCharType="end"/>
        </w:r>
      </w:hyperlink>
    </w:p>
    <w:p>
      <w:pPr>
        <w:pStyle w:val="TOC2"/>
        <w:tabs>
          <w:tab w:val="right" w:leader="dot" w:pos="8306"/>
        </w:tabs>
      </w:pPr>
      <w:hyperlink w:anchor="_Toc13356" w:history="1">
        <w:r>
          <w:rPr>
            <w:rFonts w:ascii="仿宋" w:eastAsia="仿宋" w:hAnsi="仿宋" w:cs="仿宋" w:hint="eastAsia"/>
            <w:lang w:eastAsia="zh-CN"/>
          </w:rPr>
          <w:t>(二)、媒体云项目工艺技术设计方案</w:t>
        </w:r>
        <w:r>
          <w:tab/>
        </w:r>
        <w:r>
          <w:fldChar w:fldCharType="begin"/>
        </w:r>
        <w:r>
          <w:instrText xml:space="preserve"> PAGEREF _Toc13356 \h </w:instrText>
        </w:r>
        <w:r>
          <w:fldChar w:fldCharType="separate"/>
        </w:r>
        <w:r>
          <w:t>4</w:t>
        </w:r>
        <w:r>
          <w:fldChar w:fldCharType="end"/>
        </w:r>
      </w:hyperlink>
    </w:p>
    <w:p>
      <w:pPr>
        <w:pStyle w:val="TOC2"/>
        <w:tabs>
          <w:tab w:val="right" w:leader="dot" w:pos="8306"/>
        </w:tabs>
      </w:pPr>
      <w:hyperlink w:anchor="_Toc24942" w:history="1">
        <w:r>
          <w:rPr>
            <w:rFonts w:ascii="仿宋" w:eastAsia="仿宋" w:hAnsi="仿宋" w:cs="仿宋" w:hint="eastAsia"/>
            <w:lang w:eastAsia="zh-CN"/>
          </w:rPr>
          <w:t>(三)、设备选型方案</w:t>
        </w:r>
        <w:r>
          <w:tab/>
        </w:r>
        <w:r>
          <w:fldChar w:fldCharType="begin"/>
        </w:r>
        <w:r>
          <w:instrText xml:space="preserve"> PAGEREF _Toc24942 \h </w:instrText>
        </w:r>
        <w:r>
          <w:fldChar w:fldCharType="separate"/>
        </w:r>
        <w:r>
          <w:t>5</w:t>
        </w:r>
        <w:r>
          <w:fldChar w:fldCharType="end"/>
        </w:r>
      </w:hyperlink>
    </w:p>
    <w:p>
      <w:pPr>
        <w:pStyle w:val="TOC1"/>
        <w:tabs>
          <w:tab w:val="right" w:leader="dot" w:pos="8306"/>
        </w:tabs>
      </w:pPr>
      <w:hyperlink w:anchor="_Toc17211" w:history="1">
        <w:r>
          <w:rPr>
            <w:rFonts w:ascii="仿宋" w:eastAsia="仿宋" w:hAnsi="仿宋" w:cs="仿宋" w:hint="eastAsia"/>
            <w:lang w:eastAsia="zh-CN"/>
          </w:rPr>
          <w:t>二、市场分析、调研</w:t>
        </w:r>
        <w:r>
          <w:tab/>
        </w:r>
        <w:r>
          <w:fldChar w:fldCharType="begin"/>
        </w:r>
        <w:r>
          <w:instrText xml:space="preserve"> PAGEREF _Toc17211 \h </w:instrText>
        </w:r>
        <w:r>
          <w:fldChar w:fldCharType="separate"/>
        </w:r>
        <w:r>
          <w:t>7</w:t>
        </w:r>
        <w:r>
          <w:fldChar w:fldCharType="end"/>
        </w:r>
      </w:hyperlink>
    </w:p>
    <w:p>
      <w:pPr>
        <w:pStyle w:val="TOC2"/>
        <w:tabs>
          <w:tab w:val="right" w:leader="dot" w:pos="8306"/>
        </w:tabs>
      </w:pPr>
      <w:hyperlink w:anchor="_Toc520" w:history="1">
        <w:r>
          <w:rPr>
            <w:rFonts w:ascii="仿宋" w:eastAsia="仿宋" w:hAnsi="仿宋" w:cs="仿宋" w:hint="eastAsia"/>
            <w:lang w:eastAsia="zh-CN"/>
          </w:rPr>
          <w:t>(一)、媒体云行业分析</w:t>
        </w:r>
        <w:r>
          <w:tab/>
        </w:r>
        <w:r>
          <w:fldChar w:fldCharType="begin"/>
        </w:r>
        <w:r>
          <w:instrText xml:space="preserve"> PAGEREF _Toc520 \h </w:instrText>
        </w:r>
        <w:r>
          <w:fldChar w:fldCharType="separate"/>
        </w:r>
        <w:r>
          <w:t>7</w:t>
        </w:r>
        <w:r>
          <w:fldChar w:fldCharType="end"/>
        </w:r>
      </w:hyperlink>
    </w:p>
    <w:p>
      <w:pPr>
        <w:pStyle w:val="TOC2"/>
        <w:tabs>
          <w:tab w:val="right" w:leader="dot" w:pos="8306"/>
        </w:tabs>
      </w:pPr>
      <w:hyperlink w:anchor="_Toc30257" w:history="1">
        <w:r>
          <w:rPr>
            <w:rFonts w:ascii="仿宋" w:eastAsia="仿宋" w:hAnsi="仿宋" w:cs="仿宋" w:hint="eastAsia"/>
            <w:lang w:eastAsia="zh-CN"/>
          </w:rPr>
          <w:t>(二)、媒体云市场分析预测</w:t>
        </w:r>
        <w:r>
          <w:tab/>
        </w:r>
        <w:r>
          <w:fldChar w:fldCharType="begin"/>
        </w:r>
        <w:r>
          <w:instrText xml:space="preserve"> PAGEREF _Toc30257 \h </w:instrText>
        </w:r>
        <w:r>
          <w:fldChar w:fldCharType="separate"/>
        </w:r>
        <w:r>
          <w:t>7</w:t>
        </w:r>
        <w:r>
          <w:fldChar w:fldCharType="end"/>
        </w:r>
      </w:hyperlink>
    </w:p>
    <w:p>
      <w:pPr>
        <w:pStyle w:val="TOC1"/>
        <w:tabs>
          <w:tab w:val="right" w:leader="dot" w:pos="8306"/>
        </w:tabs>
      </w:pPr>
      <w:hyperlink w:anchor="_Toc12408" w:history="1">
        <w:r>
          <w:rPr>
            <w:rFonts w:ascii="仿宋" w:eastAsia="仿宋" w:hAnsi="仿宋" w:cs="仿宋" w:hint="eastAsia"/>
            <w:lang w:eastAsia="zh-CN"/>
          </w:rPr>
          <w:t>三、媒体云项目建设背景及必要性分析</w:t>
        </w:r>
        <w:r>
          <w:tab/>
        </w:r>
        <w:r>
          <w:fldChar w:fldCharType="begin"/>
        </w:r>
        <w:r>
          <w:instrText xml:space="preserve"> PAGEREF _Toc12408 \h </w:instrText>
        </w:r>
        <w:r>
          <w:fldChar w:fldCharType="separate"/>
        </w:r>
        <w:r>
          <w:t>8</w:t>
        </w:r>
        <w:r>
          <w:fldChar w:fldCharType="end"/>
        </w:r>
      </w:hyperlink>
    </w:p>
    <w:p>
      <w:pPr>
        <w:pStyle w:val="TOC2"/>
        <w:tabs>
          <w:tab w:val="right" w:leader="dot" w:pos="8306"/>
        </w:tabs>
      </w:pPr>
      <w:hyperlink w:anchor="_Toc1038" w:history="1">
        <w:r>
          <w:rPr>
            <w:rFonts w:ascii="仿宋" w:eastAsia="仿宋" w:hAnsi="仿宋" w:cs="仿宋" w:hint="eastAsia"/>
            <w:lang w:eastAsia="zh-CN"/>
          </w:rPr>
          <w:t>(一)、媒体云项目背景分析</w:t>
        </w:r>
        <w:r>
          <w:tab/>
        </w:r>
        <w:r>
          <w:fldChar w:fldCharType="begin"/>
        </w:r>
        <w:r>
          <w:instrText xml:space="preserve"> PAGEREF _Toc1038 \h </w:instrText>
        </w:r>
        <w:r>
          <w:fldChar w:fldCharType="separate"/>
        </w:r>
        <w:r>
          <w:t>8</w:t>
        </w:r>
        <w:r>
          <w:fldChar w:fldCharType="end"/>
        </w:r>
      </w:hyperlink>
    </w:p>
    <w:p>
      <w:pPr>
        <w:pStyle w:val="TOC2"/>
        <w:tabs>
          <w:tab w:val="right" w:leader="dot" w:pos="8306"/>
        </w:tabs>
      </w:pPr>
      <w:hyperlink w:anchor="_Toc28157" w:history="1">
        <w:r>
          <w:rPr>
            <w:rFonts w:ascii="仿宋" w:eastAsia="仿宋" w:hAnsi="仿宋" w:cs="仿宋" w:hint="eastAsia"/>
            <w:lang w:eastAsia="zh-CN"/>
          </w:rPr>
          <w:t>(二)、媒体云项目建设必要性分析</w:t>
        </w:r>
        <w:r>
          <w:tab/>
        </w:r>
        <w:r>
          <w:fldChar w:fldCharType="begin"/>
        </w:r>
        <w:r>
          <w:instrText xml:space="preserve"> PAGEREF _Toc28157 \h </w:instrText>
        </w:r>
        <w:r>
          <w:fldChar w:fldCharType="separate"/>
        </w:r>
        <w:r>
          <w:t>10</w:t>
        </w:r>
        <w:r>
          <w:fldChar w:fldCharType="end"/>
        </w:r>
      </w:hyperlink>
    </w:p>
    <w:p>
      <w:pPr>
        <w:pStyle w:val="TOC1"/>
        <w:tabs>
          <w:tab w:val="right" w:leader="dot" w:pos="8306"/>
        </w:tabs>
      </w:pPr>
      <w:hyperlink w:anchor="_Toc32331" w:history="1">
        <w:r>
          <w:rPr>
            <w:rFonts w:ascii="仿宋" w:eastAsia="仿宋" w:hAnsi="仿宋" w:cs="仿宋" w:hint="eastAsia"/>
            <w:lang w:eastAsia="zh-CN"/>
          </w:rPr>
          <w:t>四、媒体云项目概论</w:t>
        </w:r>
        <w:r>
          <w:tab/>
        </w:r>
        <w:r>
          <w:fldChar w:fldCharType="begin"/>
        </w:r>
        <w:r>
          <w:instrText xml:space="preserve"> PAGEREF _Toc32331 \h </w:instrText>
        </w:r>
        <w:r>
          <w:fldChar w:fldCharType="separate"/>
        </w:r>
        <w:r>
          <w:t>11</w:t>
        </w:r>
        <w:r>
          <w:fldChar w:fldCharType="end"/>
        </w:r>
      </w:hyperlink>
    </w:p>
    <w:p>
      <w:pPr>
        <w:pStyle w:val="TOC2"/>
        <w:tabs>
          <w:tab w:val="right" w:leader="dot" w:pos="8306"/>
        </w:tabs>
      </w:pPr>
      <w:hyperlink w:anchor="_Toc11900" w:history="1">
        <w:r>
          <w:rPr>
            <w:rFonts w:ascii="仿宋" w:eastAsia="仿宋" w:hAnsi="仿宋" w:cs="仿宋" w:hint="eastAsia"/>
            <w:lang w:eastAsia="zh-CN"/>
          </w:rPr>
          <w:t>(一)、媒体云项目概况</w:t>
        </w:r>
        <w:r>
          <w:tab/>
        </w:r>
        <w:r>
          <w:fldChar w:fldCharType="begin"/>
        </w:r>
        <w:r>
          <w:instrText xml:space="preserve"> PAGEREF _Toc11900 \h </w:instrText>
        </w:r>
        <w:r>
          <w:fldChar w:fldCharType="separate"/>
        </w:r>
        <w:r>
          <w:t>11</w:t>
        </w:r>
        <w:r>
          <w:fldChar w:fldCharType="end"/>
        </w:r>
      </w:hyperlink>
    </w:p>
    <w:p>
      <w:pPr>
        <w:pStyle w:val="TOC2"/>
        <w:tabs>
          <w:tab w:val="right" w:leader="dot" w:pos="8306"/>
        </w:tabs>
      </w:pPr>
      <w:hyperlink w:anchor="_Toc22599" w:history="1">
        <w:r>
          <w:rPr>
            <w:rFonts w:ascii="仿宋" w:eastAsia="仿宋" w:hAnsi="仿宋" w:cs="仿宋" w:hint="eastAsia"/>
            <w:lang w:eastAsia="zh-CN"/>
          </w:rPr>
          <w:t>(二)、媒体云项目目标</w:t>
        </w:r>
        <w:r>
          <w:tab/>
        </w:r>
        <w:r>
          <w:fldChar w:fldCharType="begin"/>
        </w:r>
        <w:r>
          <w:instrText xml:space="preserve"> PAGEREF _Toc22599 \h </w:instrText>
        </w:r>
        <w:r>
          <w:fldChar w:fldCharType="separate"/>
        </w:r>
        <w:r>
          <w:t>13</w:t>
        </w:r>
        <w:r>
          <w:fldChar w:fldCharType="end"/>
        </w:r>
      </w:hyperlink>
    </w:p>
    <w:p>
      <w:pPr>
        <w:pStyle w:val="TOC2"/>
        <w:tabs>
          <w:tab w:val="right" w:leader="dot" w:pos="8306"/>
        </w:tabs>
      </w:pPr>
      <w:hyperlink w:anchor="_Toc21183" w:history="1">
        <w:r>
          <w:rPr>
            <w:rFonts w:ascii="仿宋" w:eastAsia="仿宋" w:hAnsi="仿宋" w:cs="仿宋" w:hint="eastAsia"/>
            <w:lang w:eastAsia="zh-CN"/>
          </w:rPr>
          <w:t>(三)、媒体云项目提出的理由</w:t>
        </w:r>
        <w:r>
          <w:tab/>
        </w:r>
        <w:r>
          <w:fldChar w:fldCharType="begin"/>
        </w:r>
        <w:r>
          <w:instrText xml:space="preserve"> PAGEREF _Toc21183 \h </w:instrText>
        </w:r>
        <w:r>
          <w:fldChar w:fldCharType="separate"/>
        </w:r>
        <w:r>
          <w:t>14</w:t>
        </w:r>
        <w:r>
          <w:fldChar w:fldCharType="end"/>
        </w:r>
      </w:hyperlink>
    </w:p>
    <w:p>
      <w:pPr>
        <w:pStyle w:val="TOC2"/>
        <w:tabs>
          <w:tab w:val="right" w:leader="dot" w:pos="8306"/>
        </w:tabs>
      </w:pPr>
      <w:hyperlink w:anchor="_Toc18173" w:history="1">
        <w:r>
          <w:rPr>
            <w:rFonts w:ascii="仿宋" w:eastAsia="仿宋" w:hAnsi="仿宋" w:cs="仿宋" w:hint="eastAsia"/>
            <w:lang w:eastAsia="zh-CN"/>
          </w:rPr>
          <w:t>(四)、媒体云项目意义</w:t>
        </w:r>
        <w:r>
          <w:tab/>
        </w:r>
        <w:r>
          <w:fldChar w:fldCharType="begin"/>
        </w:r>
        <w:r>
          <w:instrText xml:space="preserve"> PAGEREF _Toc18173 \h </w:instrText>
        </w:r>
        <w:r>
          <w:fldChar w:fldCharType="separate"/>
        </w:r>
        <w:r>
          <w:t>16</w:t>
        </w:r>
        <w:r>
          <w:fldChar w:fldCharType="end"/>
        </w:r>
      </w:hyperlink>
    </w:p>
    <w:p>
      <w:pPr>
        <w:pStyle w:val="TOC2"/>
        <w:tabs>
          <w:tab w:val="right" w:leader="dot" w:pos="8306"/>
        </w:tabs>
      </w:pPr>
      <w:hyperlink w:anchor="_Toc7620" w:history="1">
        <w:r>
          <w:rPr>
            <w:rFonts w:ascii="仿宋" w:eastAsia="仿宋" w:hAnsi="仿宋" w:cs="仿宋" w:hint="eastAsia"/>
            <w:lang w:eastAsia="zh-CN"/>
          </w:rPr>
          <w:t>(五)、媒体云项目背景</w:t>
        </w:r>
        <w:r>
          <w:tab/>
        </w:r>
        <w:r>
          <w:fldChar w:fldCharType="begin"/>
        </w:r>
        <w:r>
          <w:instrText xml:space="preserve"> PAGEREF _Toc7620 \h </w:instrText>
        </w:r>
        <w:r>
          <w:fldChar w:fldCharType="separate"/>
        </w:r>
        <w:r>
          <w:t>17</w:t>
        </w:r>
        <w:r>
          <w:fldChar w:fldCharType="end"/>
        </w:r>
      </w:hyperlink>
    </w:p>
    <w:p>
      <w:pPr>
        <w:pStyle w:val="TOC1"/>
        <w:tabs>
          <w:tab w:val="right" w:leader="dot" w:pos="8306"/>
        </w:tabs>
      </w:pPr>
      <w:hyperlink w:anchor="_Toc9115" w:history="1">
        <w:r>
          <w:rPr>
            <w:rFonts w:ascii="仿宋" w:eastAsia="仿宋" w:hAnsi="仿宋" w:cs="仿宋" w:hint="eastAsia"/>
            <w:lang w:eastAsia="zh-CN"/>
          </w:rPr>
          <w:t>五、媒体云项目可持续发展</w:t>
        </w:r>
        <w:r>
          <w:tab/>
        </w:r>
        <w:r>
          <w:fldChar w:fldCharType="begin"/>
        </w:r>
        <w:r>
          <w:instrText xml:space="preserve"> PAGEREF _Toc9115 \h </w:instrText>
        </w:r>
        <w:r>
          <w:fldChar w:fldCharType="separate"/>
        </w:r>
        <w:r>
          <w:t>18</w:t>
        </w:r>
        <w:r>
          <w:fldChar w:fldCharType="end"/>
        </w:r>
      </w:hyperlink>
    </w:p>
    <w:p>
      <w:pPr>
        <w:pStyle w:val="TOC2"/>
        <w:tabs>
          <w:tab w:val="right" w:leader="dot" w:pos="8306"/>
        </w:tabs>
      </w:pPr>
      <w:hyperlink w:anchor="_Toc17794" w:history="1">
        <w:r>
          <w:rPr>
            <w:rFonts w:ascii="仿宋" w:eastAsia="仿宋" w:hAnsi="仿宋" w:cs="仿宋" w:hint="eastAsia"/>
            <w:lang w:eastAsia="zh-CN"/>
          </w:rPr>
          <w:t>(一)、可持续战略与实践</w:t>
        </w:r>
        <w:r>
          <w:tab/>
        </w:r>
        <w:r>
          <w:fldChar w:fldCharType="begin"/>
        </w:r>
        <w:r>
          <w:instrText xml:space="preserve"> PAGEREF _Toc17794 \h </w:instrText>
        </w:r>
        <w:r>
          <w:fldChar w:fldCharType="separate"/>
        </w:r>
        <w:r>
          <w:t>18</w:t>
        </w:r>
        <w:r>
          <w:fldChar w:fldCharType="end"/>
        </w:r>
      </w:hyperlink>
    </w:p>
    <w:p>
      <w:pPr>
        <w:pStyle w:val="TOC2"/>
        <w:tabs>
          <w:tab w:val="right" w:leader="dot" w:pos="8306"/>
        </w:tabs>
      </w:pPr>
      <w:hyperlink w:anchor="_Toc4024" w:history="1">
        <w:r>
          <w:rPr>
            <w:rFonts w:ascii="仿宋" w:eastAsia="仿宋" w:hAnsi="仿宋" w:cs="仿宋" w:hint="eastAsia"/>
            <w:lang w:eastAsia="zh-CN"/>
          </w:rPr>
          <w:t>(二)、环保与社会责任</w:t>
        </w:r>
        <w:r>
          <w:tab/>
        </w:r>
        <w:r>
          <w:fldChar w:fldCharType="begin"/>
        </w:r>
        <w:r>
          <w:instrText xml:space="preserve"> PAGEREF _Toc4024 \h </w:instrText>
        </w:r>
        <w:r>
          <w:fldChar w:fldCharType="separate"/>
        </w:r>
        <w:r>
          <w:t>18</w:t>
        </w:r>
        <w:r>
          <w:fldChar w:fldCharType="end"/>
        </w:r>
      </w:hyperlink>
    </w:p>
    <w:p>
      <w:pPr>
        <w:pStyle w:val="TOC1"/>
        <w:tabs>
          <w:tab w:val="right" w:leader="dot" w:pos="8306"/>
        </w:tabs>
      </w:pPr>
      <w:hyperlink w:anchor="_Toc712" w:history="1">
        <w:r>
          <w:rPr>
            <w:rFonts w:ascii="仿宋" w:eastAsia="仿宋" w:hAnsi="仿宋" w:cs="仿宋" w:hint="eastAsia"/>
            <w:lang w:eastAsia="zh-CN"/>
          </w:rPr>
          <w:t>六、产品规划分析</w:t>
        </w:r>
        <w:r>
          <w:tab/>
        </w:r>
        <w:r>
          <w:fldChar w:fldCharType="begin"/>
        </w:r>
        <w:r>
          <w:instrText xml:space="preserve"> PAGEREF _Toc712 \h </w:instrText>
        </w:r>
        <w:r>
          <w:fldChar w:fldCharType="separate"/>
        </w:r>
        <w:r>
          <w:t>19</w:t>
        </w:r>
        <w:r>
          <w:fldChar w:fldCharType="end"/>
        </w:r>
      </w:hyperlink>
    </w:p>
    <w:p>
      <w:pPr>
        <w:pStyle w:val="TOC2"/>
        <w:tabs>
          <w:tab w:val="right" w:leader="dot" w:pos="8306"/>
        </w:tabs>
      </w:pPr>
      <w:hyperlink w:anchor="_Toc20528" w:history="1">
        <w:r>
          <w:rPr>
            <w:rFonts w:ascii="仿宋" w:eastAsia="仿宋" w:hAnsi="仿宋" w:cs="仿宋" w:hint="eastAsia"/>
            <w:lang w:eastAsia="zh-CN"/>
          </w:rPr>
          <w:t>(一)、产品规划</w:t>
        </w:r>
        <w:r>
          <w:tab/>
        </w:r>
        <w:r>
          <w:fldChar w:fldCharType="begin"/>
        </w:r>
        <w:r>
          <w:instrText xml:space="preserve"> PAGEREF _Toc20528 \h </w:instrText>
        </w:r>
        <w:r>
          <w:fldChar w:fldCharType="separate"/>
        </w:r>
        <w:r>
          <w:t>19</w:t>
        </w:r>
        <w:r>
          <w:fldChar w:fldCharType="end"/>
        </w:r>
      </w:hyperlink>
    </w:p>
    <w:p>
      <w:pPr>
        <w:pStyle w:val="TOC2"/>
        <w:tabs>
          <w:tab w:val="right" w:leader="dot" w:pos="8306"/>
        </w:tabs>
      </w:pPr>
      <w:hyperlink w:anchor="_Toc24867" w:history="1">
        <w:r>
          <w:rPr>
            <w:rFonts w:ascii="仿宋" w:eastAsia="仿宋" w:hAnsi="仿宋" w:cs="仿宋" w:hint="eastAsia"/>
            <w:lang w:eastAsia="zh-CN"/>
          </w:rPr>
          <w:t>(二)、建设规模</w:t>
        </w:r>
        <w:r>
          <w:tab/>
        </w:r>
        <w:r>
          <w:fldChar w:fldCharType="begin"/>
        </w:r>
        <w:r>
          <w:instrText xml:space="preserve"> PAGEREF _Toc24867 \h </w:instrText>
        </w:r>
        <w:r>
          <w:fldChar w:fldCharType="separate"/>
        </w:r>
        <w:r>
          <w:t>20</w:t>
        </w:r>
        <w:r>
          <w:fldChar w:fldCharType="end"/>
        </w:r>
      </w:hyperlink>
    </w:p>
    <w:p>
      <w:pPr>
        <w:pStyle w:val="TOC1"/>
        <w:tabs>
          <w:tab w:val="right" w:leader="dot" w:pos="8306"/>
        </w:tabs>
      </w:pPr>
      <w:hyperlink w:anchor="_Toc15348" w:history="1">
        <w:r>
          <w:rPr>
            <w:rFonts w:ascii="仿宋" w:eastAsia="仿宋" w:hAnsi="仿宋" w:cs="仿宋" w:hint="eastAsia"/>
            <w:lang w:eastAsia="zh-CN"/>
          </w:rPr>
          <w:t>七、媒体云项目经营效益</w:t>
        </w:r>
        <w:r>
          <w:tab/>
        </w:r>
        <w:r>
          <w:fldChar w:fldCharType="begin"/>
        </w:r>
        <w:r>
          <w:instrText xml:space="preserve"> PAGEREF _Toc15348 \h </w:instrText>
        </w:r>
        <w:r>
          <w:fldChar w:fldCharType="separate"/>
        </w:r>
        <w:r>
          <w:t>21</w:t>
        </w:r>
        <w:r>
          <w:fldChar w:fldCharType="end"/>
        </w:r>
      </w:hyperlink>
    </w:p>
    <w:p>
      <w:pPr>
        <w:pStyle w:val="TOC2"/>
        <w:tabs>
          <w:tab w:val="right" w:leader="dot" w:pos="8306"/>
        </w:tabs>
      </w:pPr>
      <w:hyperlink w:anchor="_Toc22259" w:history="1">
        <w:r>
          <w:rPr>
            <w:rFonts w:ascii="仿宋" w:eastAsia="仿宋" w:hAnsi="仿宋" w:cs="仿宋" w:hint="eastAsia"/>
            <w:lang w:eastAsia="zh-CN"/>
          </w:rPr>
          <w:t>(一)、经济评价财务测算</w:t>
        </w:r>
        <w:r>
          <w:tab/>
        </w:r>
        <w:r>
          <w:fldChar w:fldCharType="begin"/>
        </w:r>
        <w:r>
          <w:instrText xml:space="preserve"> PAGEREF _Toc22259 \h </w:instrText>
        </w:r>
        <w:r>
          <w:fldChar w:fldCharType="separate"/>
        </w:r>
        <w:r>
          <w:t>21</w:t>
        </w:r>
        <w:r>
          <w:fldChar w:fldCharType="end"/>
        </w:r>
      </w:hyperlink>
    </w:p>
    <w:p>
      <w:pPr>
        <w:pStyle w:val="TOC2"/>
        <w:tabs>
          <w:tab w:val="right" w:leader="dot" w:pos="8306"/>
        </w:tabs>
      </w:pPr>
      <w:hyperlink w:anchor="_Toc18002" w:history="1">
        <w:r>
          <w:rPr>
            <w:rFonts w:ascii="仿宋" w:eastAsia="仿宋" w:hAnsi="仿宋" w:cs="仿宋" w:hint="eastAsia"/>
            <w:lang w:eastAsia="zh-CN"/>
          </w:rPr>
          <w:t>(二)、媒体云项目盈利能力分析</w:t>
        </w:r>
        <w:r>
          <w:tab/>
        </w:r>
        <w:r>
          <w:fldChar w:fldCharType="begin"/>
        </w:r>
        <w:r>
          <w:instrText xml:space="preserve"> PAGEREF _Toc18002 \h </w:instrText>
        </w:r>
        <w:r>
          <w:fldChar w:fldCharType="separate"/>
        </w:r>
        <w:r>
          <w:t>22</w:t>
        </w:r>
        <w:r>
          <w:fldChar w:fldCharType="end"/>
        </w:r>
      </w:hyperlink>
    </w:p>
    <w:p>
      <w:pPr>
        <w:pStyle w:val="TOC1"/>
        <w:tabs>
          <w:tab w:val="right" w:leader="dot" w:pos="8306"/>
        </w:tabs>
      </w:pPr>
      <w:hyperlink w:anchor="_Toc12047" w:history="1">
        <w:r>
          <w:rPr>
            <w:rFonts w:ascii="仿宋" w:eastAsia="仿宋" w:hAnsi="仿宋" w:cs="仿宋" w:hint="eastAsia"/>
            <w:lang w:eastAsia="zh-CN"/>
          </w:rPr>
          <w:t>八、媒体云项目人力资源管理</w:t>
        </w:r>
        <w:r>
          <w:tab/>
        </w:r>
        <w:r>
          <w:fldChar w:fldCharType="begin"/>
        </w:r>
        <w:r>
          <w:instrText xml:space="preserve"> PAGEREF _Toc12047 \h </w:instrText>
        </w:r>
        <w:r>
          <w:fldChar w:fldCharType="separate"/>
        </w:r>
        <w:r>
          <w:t>23</w:t>
        </w:r>
        <w:r>
          <w:fldChar w:fldCharType="end"/>
        </w:r>
      </w:hyperlink>
    </w:p>
    <w:p>
      <w:pPr>
        <w:pStyle w:val="TOC2"/>
        <w:tabs>
          <w:tab w:val="right" w:leader="dot" w:pos="8306"/>
        </w:tabs>
      </w:pPr>
      <w:hyperlink w:anchor="_Toc10367" w:history="1">
        <w:r>
          <w:rPr>
            <w:rFonts w:ascii="仿宋" w:eastAsia="仿宋" w:hAnsi="仿宋" w:cs="仿宋" w:hint="eastAsia"/>
            <w:lang w:eastAsia="zh-CN"/>
          </w:rPr>
          <w:t>(一)、建立健全的预算管理制度</w:t>
        </w:r>
        <w:r>
          <w:tab/>
        </w:r>
        <w:r>
          <w:fldChar w:fldCharType="begin"/>
        </w:r>
        <w:r>
          <w:instrText xml:space="preserve"> PAGEREF _Toc10367 \h </w:instrText>
        </w:r>
        <w:r>
          <w:fldChar w:fldCharType="separate"/>
        </w:r>
        <w:r>
          <w:t>23</w:t>
        </w:r>
        <w:r>
          <w:fldChar w:fldCharType="end"/>
        </w:r>
      </w:hyperlink>
    </w:p>
    <w:p>
      <w:pPr>
        <w:pStyle w:val="TOC2"/>
        <w:tabs>
          <w:tab w:val="right" w:leader="dot" w:pos="8306"/>
        </w:tabs>
      </w:pPr>
      <w:hyperlink w:anchor="_Toc22698" w:history="1">
        <w:r>
          <w:rPr>
            <w:rFonts w:ascii="仿宋" w:eastAsia="仿宋" w:hAnsi="仿宋" w:cs="仿宋" w:hint="eastAsia"/>
            <w:lang w:eastAsia="zh-CN"/>
          </w:rPr>
          <w:t>(二)、加强资金流动监控</w:t>
        </w:r>
        <w:r>
          <w:tab/>
        </w:r>
        <w:r>
          <w:fldChar w:fldCharType="begin"/>
        </w:r>
        <w:r>
          <w:instrText xml:space="preserve"> PAGEREF _Toc22698 \h </w:instrText>
        </w:r>
        <w:r>
          <w:fldChar w:fldCharType="separate"/>
        </w:r>
        <w:r>
          <w:t>25</w:t>
        </w:r>
        <w:r>
          <w:fldChar w:fldCharType="end"/>
        </w:r>
      </w:hyperlink>
    </w:p>
    <w:p>
      <w:pPr>
        <w:pStyle w:val="TOC2"/>
        <w:tabs>
          <w:tab w:val="right" w:leader="dot" w:pos="8306"/>
        </w:tabs>
      </w:pPr>
      <w:hyperlink w:anchor="_Toc3175" w:history="1">
        <w:r>
          <w:rPr>
            <w:rFonts w:ascii="仿宋" w:eastAsia="仿宋" w:hAnsi="仿宋" w:cs="仿宋" w:hint="eastAsia"/>
            <w:lang w:eastAsia="zh-CN"/>
          </w:rPr>
          <w:t>(三)、制定完善的风险控制机制</w:t>
        </w:r>
        <w:r>
          <w:tab/>
        </w:r>
        <w:r>
          <w:fldChar w:fldCharType="begin"/>
        </w:r>
        <w:r>
          <w:instrText xml:space="preserve"> PAGEREF _Toc3175 \h </w:instrText>
        </w:r>
        <w:r>
          <w:fldChar w:fldCharType="separate"/>
        </w:r>
        <w:r>
          <w:t>26</w:t>
        </w:r>
        <w:r>
          <w:fldChar w:fldCharType="end"/>
        </w:r>
      </w:hyperlink>
    </w:p>
    <w:p>
      <w:pPr>
        <w:pStyle w:val="TOC2"/>
        <w:tabs>
          <w:tab w:val="right" w:leader="dot" w:pos="8306"/>
        </w:tabs>
      </w:pPr>
      <w:hyperlink w:anchor="_Toc5985" w:history="1">
        <w:r>
          <w:rPr>
            <w:rFonts w:ascii="仿宋" w:eastAsia="仿宋" w:hAnsi="仿宋" w:cs="仿宋" w:hint="eastAsia"/>
            <w:lang w:eastAsia="zh-CN"/>
          </w:rPr>
          <w:t>(四)、优化成本管理</w:t>
        </w:r>
        <w:r>
          <w:tab/>
        </w:r>
        <w:r>
          <w:fldChar w:fldCharType="begin"/>
        </w:r>
        <w:r>
          <w:instrText xml:space="preserve"> PAGEREF _Toc5985 \h </w:instrText>
        </w:r>
        <w:r>
          <w:fldChar w:fldCharType="separate"/>
        </w:r>
        <w:r>
          <w:t>27</w:t>
        </w:r>
        <w:r>
          <w:fldChar w:fldCharType="end"/>
        </w:r>
      </w:hyperlink>
    </w:p>
    <w:p>
      <w:pPr>
        <w:pStyle w:val="TOC1"/>
        <w:tabs>
          <w:tab w:val="right" w:leader="dot" w:pos="8306"/>
        </w:tabs>
      </w:pPr>
      <w:hyperlink w:anchor="_Toc27412" w:history="1">
        <w:r>
          <w:rPr>
            <w:rFonts w:ascii="仿宋" w:eastAsia="仿宋" w:hAnsi="仿宋" w:cs="仿宋" w:hint="eastAsia"/>
            <w:lang w:eastAsia="zh-CN"/>
          </w:rPr>
          <w:t>九、媒体云项目风险管理</w:t>
        </w:r>
        <w:r>
          <w:tab/>
        </w:r>
        <w:r>
          <w:fldChar w:fldCharType="begin"/>
        </w:r>
        <w:r>
          <w:instrText xml:space="preserve"> PAGEREF _Toc27412 \h </w:instrText>
        </w:r>
        <w:r>
          <w:fldChar w:fldCharType="separate"/>
        </w:r>
        <w:r>
          <w:t>29</w:t>
        </w:r>
        <w:r>
          <w:fldChar w:fldCharType="end"/>
        </w:r>
      </w:hyperlink>
    </w:p>
    <w:p>
      <w:pPr>
        <w:pStyle w:val="TOC2"/>
        <w:tabs>
          <w:tab w:val="right" w:leader="dot" w:pos="8306"/>
        </w:tabs>
      </w:pPr>
      <w:hyperlink w:anchor="_Toc7307" w:history="1">
        <w:r>
          <w:rPr>
            <w:rFonts w:ascii="仿宋" w:eastAsia="仿宋" w:hAnsi="仿宋" w:cs="仿宋" w:hint="eastAsia"/>
            <w:lang w:eastAsia="zh-CN"/>
          </w:rPr>
          <w:t>(一)、风险识别与评估</w:t>
        </w:r>
        <w:r>
          <w:tab/>
        </w:r>
        <w:r>
          <w:fldChar w:fldCharType="begin"/>
        </w:r>
        <w:r>
          <w:instrText xml:space="preserve"> PAGEREF _Toc7307 \h </w:instrText>
        </w:r>
        <w:r>
          <w:fldChar w:fldCharType="separate"/>
        </w:r>
        <w:r>
          <w:t>29</w:t>
        </w:r>
        <w:r>
          <w:fldChar w:fldCharType="end"/>
        </w:r>
      </w:hyperlink>
    </w:p>
    <w:p>
      <w:pPr>
        <w:pStyle w:val="TOC2"/>
        <w:tabs>
          <w:tab w:val="right" w:leader="dot" w:pos="8306"/>
        </w:tabs>
      </w:pPr>
      <w:hyperlink w:anchor="_Toc8997" w:history="1">
        <w:r>
          <w:rPr>
            <w:rFonts w:ascii="仿宋" w:eastAsia="仿宋" w:hAnsi="仿宋" w:cs="仿宋" w:hint="eastAsia"/>
            <w:lang w:eastAsia="zh-CN"/>
          </w:rPr>
          <w:t>(二)、风险应对策略</w:t>
        </w:r>
        <w:r>
          <w:tab/>
        </w:r>
        <w:r>
          <w:fldChar w:fldCharType="begin"/>
        </w:r>
        <w:r>
          <w:instrText xml:space="preserve"> PAGEREF _Toc8997 \h </w:instrText>
        </w:r>
        <w:r>
          <w:fldChar w:fldCharType="separate"/>
        </w:r>
        <w:r>
          <w:t>30</w:t>
        </w:r>
        <w:r>
          <w:fldChar w:fldCharType="end"/>
        </w:r>
      </w:hyperlink>
    </w:p>
    <w:p>
      <w:pPr>
        <w:pStyle w:val="TOC2"/>
        <w:tabs>
          <w:tab w:val="right" w:leader="dot" w:pos="8306"/>
        </w:tabs>
      </w:pPr>
      <w:hyperlink w:anchor="_Toc7242" w:history="1">
        <w:r>
          <w:rPr>
            <w:rFonts w:ascii="仿宋" w:eastAsia="仿宋" w:hAnsi="仿宋" w:cs="仿宋" w:hint="eastAsia"/>
            <w:lang w:eastAsia="zh-CN"/>
          </w:rPr>
          <w:t>(三)、风险监控与控制</w:t>
        </w:r>
        <w:r>
          <w:tab/>
        </w:r>
        <w:r>
          <w:fldChar w:fldCharType="begin"/>
        </w:r>
        <w:r>
          <w:instrText xml:space="preserve"> PAGEREF _Toc7242 \h </w:instrText>
        </w:r>
        <w:r>
          <w:fldChar w:fldCharType="separate"/>
        </w:r>
        <w:r>
          <w:t>32</w:t>
        </w:r>
        <w:r>
          <w:fldChar w:fldCharType="end"/>
        </w:r>
      </w:hyperlink>
    </w:p>
    <w:p>
      <w:pPr>
        <w:pStyle w:val="TOC1"/>
        <w:tabs>
          <w:tab w:val="right" w:leader="dot" w:pos="8306"/>
        </w:tabs>
      </w:pPr>
      <w:hyperlink w:anchor="_Toc12335" w:history="1">
        <w:r>
          <w:rPr>
            <w:rFonts w:ascii="仿宋" w:eastAsia="仿宋" w:hAnsi="仿宋" w:cs="仿宋" w:hint="eastAsia"/>
            <w:lang w:eastAsia="zh-CN"/>
          </w:rPr>
          <w:t>十、媒体云项目技术管理</w:t>
        </w:r>
        <w:r>
          <w:tab/>
        </w:r>
        <w:r>
          <w:fldChar w:fldCharType="begin"/>
        </w:r>
        <w:r>
          <w:instrText xml:space="preserve"> PAGEREF _Toc12335 \h </w:instrText>
        </w:r>
        <w:r>
          <w:fldChar w:fldCharType="separate"/>
        </w:r>
        <w:r>
          <w:t>33</w:t>
        </w:r>
        <w:r>
          <w:fldChar w:fldCharType="end"/>
        </w:r>
      </w:hyperlink>
    </w:p>
    <w:p>
      <w:pPr>
        <w:pStyle w:val="TOC2"/>
        <w:tabs>
          <w:tab w:val="right" w:leader="dot" w:pos="8306"/>
        </w:tabs>
      </w:pPr>
      <w:hyperlink w:anchor="_Toc17394" w:history="1">
        <w:r>
          <w:rPr>
            <w:rFonts w:ascii="仿宋" w:eastAsia="仿宋" w:hAnsi="仿宋" w:cs="仿宋" w:hint="eastAsia"/>
            <w:lang w:eastAsia="zh-CN"/>
          </w:rPr>
          <w:t>(一)、技术方案选用方向</w:t>
        </w:r>
        <w:r>
          <w:tab/>
        </w:r>
        <w:r>
          <w:fldChar w:fldCharType="begin"/>
        </w:r>
        <w:r>
          <w:instrText xml:space="preserve"> PAGEREF _Toc17394 \h </w:instrText>
        </w:r>
        <w:r>
          <w:fldChar w:fldCharType="separate"/>
        </w:r>
        <w:r>
          <w:t>33</w:t>
        </w:r>
        <w:r>
          <w:fldChar w:fldCharType="end"/>
        </w:r>
      </w:hyperlink>
    </w:p>
    <w:p>
      <w:pPr>
        <w:pStyle w:val="TOC2"/>
        <w:tabs>
          <w:tab w:val="right" w:leader="dot" w:pos="8306"/>
        </w:tabs>
      </w:pPr>
      <w:hyperlink w:anchor="_Toc29186" w:history="1">
        <w:r>
          <w:rPr>
            <w:rFonts w:ascii="仿宋" w:eastAsia="仿宋" w:hAnsi="仿宋" w:cs="仿宋" w:hint="eastAsia"/>
            <w:lang w:eastAsia="zh-CN"/>
          </w:rPr>
          <w:t>(二)、工艺技术方案选用原则</w:t>
        </w:r>
        <w:r>
          <w:tab/>
        </w:r>
        <w:r>
          <w:fldChar w:fldCharType="begin"/>
        </w:r>
        <w:r>
          <w:instrText xml:space="preserve"> PAGEREF _Toc29186 \h </w:instrText>
        </w:r>
        <w:r>
          <w:fldChar w:fldCharType="separate"/>
        </w:r>
        <w:r>
          <w:t>34</w:t>
        </w:r>
        <w:r>
          <w:fldChar w:fldCharType="end"/>
        </w:r>
      </w:hyperlink>
    </w:p>
    <w:p>
      <w:pPr>
        <w:pStyle w:val="TOC2"/>
        <w:tabs>
          <w:tab w:val="right" w:leader="dot" w:pos="8306"/>
        </w:tabs>
      </w:pPr>
      <w:hyperlink w:anchor="_Toc25782" w:history="1">
        <w:r>
          <w:rPr>
            <w:rFonts w:ascii="仿宋" w:eastAsia="仿宋" w:hAnsi="仿宋" w:cs="仿宋" w:hint="eastAsia"/>
            <w:lang w:eastAsia="zh-CN"/>
          </w:rPr>
          <w:t>(三)、工艺技术方案要求</w:t>
        </w:r>
        <w:r>
          <w:tab/>
        </w:r>
        <w:r>
          <w:fldChar w:fldCharType="begin"/>
        </w:r>
        <w:r>
          <w:instrText xml:space="preserve"> PAGEREF _Toc25782 \h </w:instrText>
        </w:r>
        <w:r>
          <w:fldChar w:fldCharType="separate"/>
        </w:r>
        <w:r>
          <w:t>36</w:t>
        </w:r>
        <w:r>
          <w:fldChar w:fldCharType="end"/>
        </w:r>
      </w:hyperlink>
    </w:p>
    <w:p>
      <w:pPr>
        <w:pStyle w:val="TOC1"/>
        <w:tabs>
          <w:tab w:val="right" w:leader="dot" w:pos="8306"/>
        </w:tabs>
      </w:pPr>
      <w:hyperlink w:anchor="_Toc11040" w:history="1">
        <w:r>
          <w:rPr>
            <w:rFonts w:ascii="仿宋" w:eastAsia="仿宋" w:hAnsi="仿宋" w:cs="仿宋" w:hint="eastAsia"/>
            <w:lang w:eastAsia="zh-CN"/>
          </w:rPr>
          <w:t>十一、媒体云项目社会影响</w:t>
        </w:r>
        <w:r>
          <w:tab/>
        </w:r>
        <w:r>
          <w:fldChar w:fldCharType="begin"/>
        </w:r>
        <w:r>
          <w:instrText xml:space="preserve"> PAGEREF _Toc11040 \h </w:instrText>
        </w:r>
        <w:r>
          <w:fldChar w:fldCharType="separate"/>
        </w:r>
        <w:r>
          <w:t>39</w:t>
        </w:r>
        <w:r>
          <w:fldChar w:fldCharType="end"/>
        </w:r>
      </w:hyperlink>
    </w:p>
    <w:p>
      <w:pPr>
        <w:pStyle w:val="TOC2"/>
        <w:tabs>
          <w:tab w:val="right" w:leader="dot" w:pos="8306"/>
        </w:tabs>
      </w:pPr>
      <w:hyperlink w:anchor="_Toc31938" w:history="1">
        <w:r>
          <w:rPr>
            <w:rFonts w:ascii="仿宋" w:eastAsia="仿宋" w:hAnsi="仿宋" w:cs="仿宋" w:hint="eastAsia"/>
            <w:lang w:eastAsia="zh-CN"/>
          </w:rPr>
          <w:t>(一)、社会责任与义务</w:t>
        </w:r>
        <w:r>
          <w:tab/>
        </w:r>
        <w:r>
          <w:fldChar w:fldCharType="begin"/>
        </w:r>
        <w:r>
          <w:instrText xml:space="preserve"> PAGEREF _Toc31938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8" w:history="1">
        <w:r>
          <w:rPr>
            <w:rFonts w:ascii="仿宋" w:eastAsia="仿宋" w:hAnsi="仿宋" w:cs="仿宋" w:hint="eastAsia"/>
            <w:lang w:eastAsia="zh-CN"/>
          </w:rPr>
          <w:t>(二)、社会参与与沟通</w:t>
        </w:r>
        <w:r>
          <w:tab/>
        </w:r>
        <w:r>
          <w:fldChar w:fldCharType="begin"/>
        </w:r>
        <w:r>
          <w:instrText xml:space="preserve"> PAGEREF _Toc22508 \h </w:instrText>
        </w:r>
        <w:r>
          <w:fldChar w:fldCharType="separate"/>
        </w:r>
        <w:r>
          <w:t>39</w:t>
        </w:r>
        <w:r>
          <w:fldChar w:fldCharType="end"/>
        </w:r>
      </w:hyperlink>
    </w:p>
    <w:p>
      <w:pPr>
        <w:pStyle w:val="TOC1"/>
        <w:tabs>
          <w:tab w:val="right" w:leader="dot" w:pos="8306"/>
        </w:tabs>
      </w:pPr>
      <w:hyperlink w:anchor="_Toc23084" w:history="1">
        <w:r>
          <w:rPr>
            <w:rFonts w:ascii="仿宋" w:eastAsia="仿宋" w:hAnsi="仿宋" w:cs="仿宋" w:hint="eastAsia"/>
            <w:lang w:eastAsia="zh-CN"/>
          </w:rPr>
          <w:t>十二、生产安全保护</w:t>
        </w:r>
        <w:r>
          <w:tab/>
        </w:r>
        <w:r>
          <w:fldChar w:fldCharType="begin"/>
        </w:r>
        <w:r>
          <w:instrText xml:space="preserve"> PAGEREF _Toc23084 \h </w:instrText>
        </w:r>
        <w:r>
          <w:fldChar w:fldCharType="separate"/>
        </w:r>
        <w:r>
          <w:t>40</w:t>
        </w:r>
        <w:r>
          <w:fldChar w:fldCharType="end"/>
        </w:r>
      </w:hyperlink>
    </w:p>
    <w:p>
      <w:pPr>
        <w:pStyle w:val="TOC2"/>
        <w:tabs>
          <w:tab w:val="right" w:leader="dot" w:pos="8306"/>
        </w:tabs>
      </w:pPr>
      <w:hyperlink w:anchor="_Toc19550" w:history="1">
        <w:r>
          <w:rPr>
            <w:rFonts w:ascii="仿宋" w:eastAsia="仿宋" w:hAnsi="仿宋" w:cs="仿宋" w:hint="eastAsia"/>
            <w:lang w:eastAsia="zh-CN"/>
          </w:rPr>
          <w:t>(一)、消防安全</w:t>
        </w:r>
        <w:r>
          <w:tab/>
        </w:r>
        <w:r>
          <w:fldChar w:fldCharType="begin"/>
        </w:r>
        <w:r>
          <w:instrText xml:space="preserve"> PAGEREF _Toc19550 \h </w:instrText>
        </w:r>
        <w:r>
          <w:fldChar w:fldCharType="separate"/>
        </w:r>
        <w:r>
          <w:t>40</w:t>
        </w:r>
        <w:r>
          <w:fldChar w:fldCharType="end"/>
        </w:r>
      </w:hyperlink>
    </w:p>
    <w:p>
      <w:pPr>
        <w:pStyle w:val="TOC2"/>
        <w:tabs>
          <w:tab w:val="right" w:leader="dot" w:pos="8306"/>
        </w:tabs>
      </w:pPr>
      <w:hyperlink w:anchor="_Toc11874" w:history="1">
        <w:r>
          <w:rPr>
            <w:rFonts w:ascii="仿宋" w:eastAsia="仿宋" w:hAnsi="仿宋" w:cs="仿宋" w:hint="eastAsia"/>
            <w:lang w:eastAsia="zh-CN"/>
          </w:rPr>
          <w:t>(二)、防火防爆总图布置措施</w:t>
        </w:r>
        <w:r>
          <w:tab/>
        </w:r>
        <w:r>
          <w:fldChar w:fldCharType="begin"/>
        </w:r>
        <w:r>
          <w:instrText xml:space="preserve"> PAGEREF _Toc11874 \h </w:instrText>
        </w:r>
        <w:r>
          <w:fldChar w:fldCharType="separate"/>
        </w:r>
        <w:r>
          <w:t>42</w:t>
        </w:r>
        <w:r>
          <w:fldChar w:fldCharType="end"/>
        </w:r>
      </w:hyperlink>
    </w:p>
    <w:p>
      <w:pPr>
        <w:pStyle w:val="TOC2"/>
        <w:tabs>
          <w:tab w:val="right" w:leader="dot" w:pos="8306"/>
        </w:tabs>
      </w:pPr>
      <w:hyperlink w:anchor="_Toc13371" w:history="1">
        <w:r>
          <w:rPr>
            <w:rFonts w:ascii="仿宋" w:eastAsia="仿宋" w:hAnsi="仿宋" w:cs="仿宋" w:hint="eastAsia"/>
            <w:lang w:eastAsia="zh-CN"/>
          </w:rPr>
          <w:t>(三)、自然灾害防范措施</w:t>
        </w:r>
        <w:r>
          <w:tab/>
        </w:r>
        <w:r>
          <w:fldChar w:fldCharType="begin"/>
        </w:r>
        <w:r>
          <w:instrText xml:space="preserve"> PAGEREF _Toc13371 \h </w:instrText>
        </w:r>
        <w:r>
          <w:fldChar w:fldCharType="separate"/>
        </w:r>
        <w:r>
          <w:t>43</w:t>
        </w:r>
        <w:r>
          <w:fldChar w:fldCharType="end"/>
        </w:r>
      </w:hyperlink>
    </w:p>
    <w:p>
      <w:pPr>
        <w:pStyle w:val="TOC2"/>
        <w:tabs>
          <w:tab w:val="right" w:leader="dot" w:pos="8306"/>
        </w:tabs>
      </w:pPr>
      <w:hyperlink w:anchor="_Toc24054" w:history="1">
        <w:r>
          <w:rPr>
            <w:rFonts w:ascii="仿宋" w:eastAsia="仿宋" w:hAnsi="仿宋" w:cs="仿宋" w:hint="eastAsia"/>
            <w:lang w:eastAsia="zh-CN"/>
          </w:rPr>
          <w:t>(四)、安全色及安全标志使用要求</w:t>
        </w:r>
        <w:r>
          <w:tab/>
        </w:r>
        <w:r>
          <w:fldChar w:fldCharType="begin"/>
        </w:r>
        <w:r>
          <w:instrText xml:space="preserve"> PAGEREF _Toc24054 \h </w:instrText>
        </w:r>
        <w:r>
          <w:fldChar w:fldCharType="separate"/>
        </w:r>
        <w:r>
          <w:t>44</w:t>
        </w:r>
        <w:r>
          <w:fldChar w:fldCharType="end"/>
        </w:r>
      </w:hyperlink>
    </w:p>
    <w:p>
      <w:pPr>
        <w:pStyle w:val="TOC2"/>
        <w:tabs>
          <w:tab w:val="right" w:leader="dot" w:pos="8306"/>
        </w:tabs>
      </w:pPr>
      <w:hyperlink w:anchor="_Toc12831" w:history="1">
        <w:r>
          <w:rPr>
            <w:rFonts w:ascii="仿宋" w:eastAsia="仿宋" w:hAnsi="仿宋" w:cs="仿宋" w:hint="eastAsia"/>
            <w:lang w:eastAsia="zh-CN"/>
          </w:rPr>
          <w:t>(五)、防尘防毒措施</w:t>
        </w:r>
        <w:r>
          <w:tab/>
        </w:r>
        <w:r>
          <w:fldChar w:fldCharType="begin"/>
        </w:r>
        <w:r>
          <w:instrText xml:space="preserve"> PAGEREF _Toc12831 \h </w:instrText>
        </w:r>
        <w:r>
          <w:fldChar w:fldCharType="separate"/>
        </w:r>
        <w:r>
          <w:t>44</w:t>
        </w:r>
        <w:r>
          <w:fldChar w:fldCharType="end"/>
        </w:r>
      </w:hyperlink>
    </w:p>
    <w:p>
      <w:pPr>
        <w:pStyle w:val="TOC2"/>
        <w:tabs>
          <w:tab w:val="right" w:leader="dot" w:pos="8306"/>
        </w:tabs>
      </w:pPr>
      <w:hyperlink w:anchor="_Toc30725" w:history="1">
        <w:r>
          <w:rPr>
            <w:rFonts w:ascii="仿宋" w:eastAsia="仿宋" w:hAnsi="仿宋" w:cs="仿宋" w:hint="eastAsia"/>
            <w:lang w:eastAsia="zh-CN"/>
          </w:rPr>
          <w:t>(六)、防静电、触电防护及防雷措施</w:t>
        </w:r>
        <w:r>
          <w:tab/>
        </w:r>
        <w:r>
          <w:fldChar w:fldCharType="begin"/>
        </w:r>
        <w:r>
          <w:instrText xml:space="preserve"> PAGEREF _Toc30725 \h </w:instrText>
        </w:r>
        <w:r>
          <w:fldChar w:fldCharType="separate"/>
        </w:r>
        <w:r>
          <w:t>45</w:t>
        </w:r>
        <w:r>
          <w:fldChar w:fldCharType="end"/>
        </w:r>
      </w:hyperlink>
    </w:p>
    <w:p>
      <w:pPr>
        <w:pStyle w:val="TOC2"/>
        <w:tabs>
          <w:tab w:val="right" w:leader="dot" w:pos="8306"/>
        </w:tabs>
      </w:pPr>
      <w:hyperlink w:anchor="_Toc31716" w:history="1">
        <w:r>
          <w:rPr>
            <w:rFonts w:ascii="仿宋" w:eastAsia="仿宋" w:hAnsi="仿宋" w:cs="仿宋" w:hint="eastAsia"/>
            <w:lang w:eastAsia="zh-CN"/>
          </w:rPr>
          <w:t>(七)、机械设备安全保障措施</w:t>
        </w:r>
        <w:r>
          <w:tab/>
        </w:r>
        <w:r>
          <w:fldChar w:fldCharType="begin"/>
        </w:r>
        <w:r>
          <w:instrText xml:space="preserve"> PAGEREF _Toc31716 \h </w:instrText>
        </w:r>
        <w:r>
          <w:fldChar w:fldCharType="separate"/>
        </w:r>
        <w:r>
          <w:t>47</w:t>
        </w:r>
        <w:r>
          <w:fldChar w:fldCharType="end"/>
        </w:r>
      </w:hyperlink>
    </w:p>
    <w:p>
      <w:pPr>
        <w:pStyle w:val="TOC1"/>
        <w:tabs>
          <w:tab w:val="right" w:leader="dot" w:pos="8306"/>
        </w:tabs>
      </w:pPr>
      <w:hyperlink w:anchor="_Toc22915" w:history="1">
        <w:r>
          <w:rPr>
            <w:rFonts w:ascii="仿宋" w:eastAsia="仿宋" w:hAnsi="仿宋" w:cs="仿宋" w:hint="eastAsia"/>
            <w:lang w:eastAsia="zh-CN"/>
          </w:rPr>
          <w:t>十三、媒体云项目变更管理</w:t>
        </w:r>
        <w:r>
          <w:tab/>
        </w:r>
        <w:r>
          <w:fldChar w:fldCharType="begin"/>
        </w:r>
        <w:r>
          <w:instrText xml:space="preserve"> PAGEREF _Toc22915 \h </w:instrText>
        </w:r>
        <w:r>
          <w:fldChar w:fldCharType="separate"/>
        </w:r>
        <w:r>
          <w:t>48</w:t>
        </w:r>
        <w:r>
          <w:fldChar w:fldCharType="end"/>
        </w:r>
      </w:hyperlink>
    </w:p>
    <w:p>
      <w:pPr>
        <w:pStyle w:val="TOC2"/>
        <w:tabs>
          <w:tab w:val="right" w:leader="dot" w:pos="8306"/>
        </w:tabs>
      </w:pPr>
      <w:hyperlink w:anchor="_Toc1829" w:history="1">
        <w:r>
          <w:rPr>
            <w:rFonts w:ascii="仿宋" w:eastAsia="仿宋" w:hAnsi="仿宋" w:cs="仿宋" w:hint="eastAsia"/>
            <w:lang w:eastAsia="zh-CN"/>
          </w:rPr>
          <w:t>(一)、变更申请与评估</w:t>
        </w:r>
        <w:r>
          <w:tab/>
        </w:r>
        <w:r>
          <w:fldChar w:fldCharType="begin"/>
        </w:r>
        <w:r>
          <w:instrText xml:space="preserve"> PAGEREF _Toc1829 \h </w:instrText>
        </w:r>
        <w:r>
          <w:fldChar w:fldCharType="separate"/>
        </w:r>
        <w:r>
          <w:t>48</w:t>
        </w:r>
        <w:r>
          <w:fldChar w:fldCharType="end"/>
        </w:r>
      </w:hyperlink>
    </w:p>
    <w:p>
      <w:pPr>
        <w:pStyle w:val="TOC2"/>
        <w:tabs>
          <w:tab w:val="right" w:leader="dot" w:pos="8306"/>
        </w:tabs>
      </w:pPr>
      <w:hyperlink w:anchor="_Toc25647" w:history="1">
        <w:r>
          <w:rPr>
            <w:rFonts w:ascii="仿宋" w:eastAsia="仿宋" w:hAnsi="仿宋" w:cs="仿宋" w:hint="eastAsia"/>
            <w:lang w:eastAsia="zh-CN"/>
          </w:rPr>
          <w:t>(二)、变更实施与控制</w:t>
        </w:r>
        <w:r>
          <w:tab/>
        </w:r>
        <w:r>
          <w:fldChar w:fldCharType="begin"/>
        </w:r>
        <w:r>
          <w:instrText xml:space="preserve"> PAGEREF _Toc25647 \h </w:instrText>
        </w:r>
        <w:r>
          <w:fldChar w:fldCharType="separate"/>
        </w:r>
        <w:r>
          <w:t>49</w:t>
        </w:r>
        <w:r>
          <w:fldChar w:fldCharType="end"/>
        </w:r>
      </w:hyperlink>
    </w:p>
    <w:p>
      <w:pPr>
        <w:pStyle w:val="TOC1"/>
        <w:tabs>
          <w:tab w:val="right" w:leader="dot" w:pos="8306"/>
        </w:tabs>
      </w:pPr>
      <w:hyperlink w:anchor="_Toc12015" w:history="1">
        <w:r>
          <w:rPr>
            <w:rFonts w:ascii="仿宋" w:eastAsia="仿宋" w:hAnsi="仿宋" w:cs="仿宋" w:hint="eastAsia"/>
            <w:lang w:eastAsia="zh-CN"/>
          </w:rPr>
          <w:t>十四、供应链管理</w:t>
        </w:r>
        <w:r>
          <w:tab/>
        </w:r>
        <w:r>
          <w:fldChar w:fldCharType="begin"/>
        </w:r>
        <w:r>
          <w:instrText xml:space="preserve"> PAGEREF _Toc12015 \h </w:instrText>
        </w:r>
        <w:r>
          <w:fldChar w:fldCharType="separate"/>
        </w:r>
        <w:r>
          <w:t>49</w:t>
        </w:r>
        <w:r>
          <w:fldChar w:fldCharType="end"/>
        </w:r>
      </w:hyperlink>
    </w:p>
    <w:p>
      <w:pPr>
        <w:pStyle w:val="TOC2"/>
        <w:tabs>
          <w:tab w:val="right" w:leader="dot" w:pos="8306"/>
        </w:tabs>
      </w:pPr>
      <w:hyperlink w:anchor="_Toc11785" w:history="1">
        <w:r>
          <w:rPr>
            <w:rFonts w:ascii="仿宋" w:eastAsia="仿宋" w:hAnsi="仿宋" w:cs="仿宋" w:hint="eastAsia"/>
            <w:lang w:eastAsia="zh-CN"/>
          </w:rPr>
          <w:t>(一)、供应链战略规划</w:t>
        </w:r>
        <w:r>
          <w:tab/>
        </w:r>
        <w:r>
          <w:fldChar w:fldCharType="begin"/>
        </w:r>
        <w:r>
          <w:instrText xml:space="preserve"> PAGEREF _Toc11785 \h </w:instrText>
        </w:r>
        <w:r>
          <w:fldChar w:fldCharType="separate"/>
        </w:r>
        <w:r>
          <w:t>49</w:t>
        </w:r>
        <w:r>
          <w:fldChar w:fldCharType="end"/>
        </w:r>
      </w:hyperlink>
    </w:p>
    <w:p>
      <w:pPr>
        <w:pStyle w:val="TOC2"/>
        <w:tabs>
          <w:tab w:val="right" w:leader="dot" w:pos="8306"/>
        </w:tabs>
      </w:pPr>
      <w:hyperlink w:anchor="_Toc17371" w:history="1">
        <w:r>
          <w:rPr>
            <w:rFonts w:ascii="仿宋" w:eastAsia="仿宋" w:hAnsi="仿宋" w:cs="仿宋" w:hint="eastAsia"/>
            <w:lang w:eastAsia="zh-CN"/>
          </w:rPr>
          <w:t>(二)、供应商选择与合作</w:t>
        </w:r>
        <w:r>
          <w:tab/>
        </w:r>
        <w:r>
          <w:fldChar w:fldCharType="begin"/>
        </w:r>
        <w:r>
          <w:instrText xml:space="preserve"> PAGEREF _Toc17371 \h </w:instrText>
        </w:r>
        <w:r>
          <w:fldChar w:fldCharType="separate"/>
        </w:r>
        <w:r>
          <w:t>51</w:t>
        </w:r>
        <w:r>
          <w:fldChar w:fldCharType="end"/>
        </w:r>
      </w:hyperlink>
    </w:p>
    <w:p>
      <w:pPr>
        <w:pStyle w:val="TOC2"/>
        <w:tabs>
          <w:tab w:val="right" w:leader="dot" w:pos="8306"/>
        </w:tabs>
      </w:pPr>
      <w:hyperlink w:anchor="_Toc30069" w:history="1">
        <w:r>
          <w:rPr>
            <w:rFonts w:ascii="仿宋" w:eastAsia="仿宋" w:hAnsi="仿宋" w:cs="仿宋" w:hint="eastAsia"/>
            <w:lang w:eastAsia="zh-CN"/>
          </w:rPr>
          <w:t>(三)、物流与库存管理</w:t>
        </w:r>
        <w:r>
          <w:tab/>
        </w:r>
        <w:r>
          <w:fldChar w:fldCharType="begin"/>
        </w:r>
        <w:r>
          <w:instrText xml:space="preserve"> PAGEREF _Toc30069 \h </w:instrText>
        </w:r>
        <w:r>
          <w:fldChar w:fldCharType="separate"/>
        </w:r>
        <w:r>
          <w:t>52</w:t>
        </w:r>
        <w:r>
          <w:fldChar w:fldCharType="end"/>
        </w:r>
      </w:hyperlink>
    </w:p>
    <w:p>
      <w:pPr>
        <w:pStyle w:val="TOC1"/>
        <w:tabs>
          <w:tab w:val="right" w:leader="dot" w:pos="8306"/>
        </w:tabs>
      </w:pPr>
      <w:hyperlink w:anchor="_Toc16939" w:history="1">
        <w:r>
          <w:rPr>
            <w:rFonts w:ascii="仿宋" w:eastAsia="仿宋" w:hAnsi="仿宋" w:cs="仿宋" w:hint="eastAsia"/>
            <w:lang w:eastAsia="zh-CN"/>
          </w:rPr>
          <w:t>十五、风险识别与分类</w:t>
        </w:r>
        <w:r>
          <w:tab/>
        </w:r>
        <w:r>
          <w:fldChar w:fldCharType="begin"/>
        </w:r>
        <w:r>
          <w:instrText xml:space="preserve"> PAGEREF _Toc16939 \h </w:instrText>
        </w:r>
        <w:r>
          <w:fldChar w:fldCharType="separate"/>
        </w:r>
        <w:r>
          <w:t>53</w:t>
        </w:r>
        <w:r>
          <w:fldChar w:fldCharType="end"/>
        </w:r>
      </w:hyperlink>
    </w:p>
    <w:p>
      <w:pPr>
        <w:pStyle w:val="TOC2"/>
        <w:tabs>
          <w:tab w:val="right" w:leader="dot" w:pos="8306"/>
        </w:tabs>
      </w:pPr>
      <w:hyperlink w:anchor="_Toc18286" w:history="1">
        <w:r>
          <w:rPr>
            <w:rFonts w:ascii="仿宋" w:eastAsia="仿宋" w:hAnsi="仿宋" w:cs="仿宋" w:hint="eastAsia"/>
            <w:lang w:eastAsia="zh-CN"/>
          </w:rPr>
          <w:t>(一)、风险识别</w:t>
        </w:r>
        <w:r>
          <w:tab/>
        </w:r>
        <w:r>
          <w:fldChar w:fldCharType="begin"/>
        </w:r>
        <w:r>
          <w:instrText xml:space="preserve"> PAGEREF _Toc18286 \h </w:instrText>
        </w:r>
        <w:r>
          <w:fldChar w:fldCharType="separate"/>
        </w:r>
        <w:r>
          <w:t>53</w:t>
        </w:r>
        <w:r>
          <w:fldChar w:fldCharType="end"/>
        </w:r>
      </w:hyperlink>
    </w:p>
    <w:p>
      <w:pPr>
        <w:pStyle w:val="TOC2"/>
        <w:tabs>
          <w:tab w:val="right" w:leader="dot" w:pos="8306"/>
        </w:tabs>
      </w:pPr>
      <w:hyperlink w:anchor="_Toc1440" w:history="1">
        <w:r>
          <w:rPr>
            <w:rFonts w:ascii="仿宋" w:eastAsia="仿宋" w:hAnsi="仿宋" w:cs="仿宋" w:hint="eastAsia"/>
            <w:lang w:eastAsia="zh-CN"/>
          </w:rPr>
          <w:t>(二)、风险分类</w:t>
        </w:r>
        <w:r>
          <w:tab/>
        </w:r>
        <w:r>
          <w:fldChar w:fldCharType="begin"/>
        </w:r>
        <w:r>
          <w:instrText xml:space="preserve"> PAGEREF _Toc1440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40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5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技术管理特点体现在其创新导向。通过引入最先进的技术趋势和解决方案，媒体云项目致力于提升科技含量、提高质量和效率水平。这意味着我们将采用最新的工具和方法，确保媒体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媒体云项目技术管理的显著特征。通过整合不同领域的技术资源，我们实现了跨学科的协同工作。这有助于优化技术架构，提高整体效能。此外，整合性策略还促进了不同技术团队之间的紧密沟通和高效合作，确保媒体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媒体云项目所采用的技术。通过不断优化技术方案，媒体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媒体云项目团队将在媒体云项目初期识别可能的技术风险，并采取相应的预防和应对措施。通过建立健全的风险评估机制，媒体云项目能够在实施过程中及时发现并解决潜在的技术问题，保障媒体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通过这些独特的技术管理特点，我们确信在媒体云项目中，技术将成为媒体云项目成功的有力支持。这一深度剖析揭示了技术管理在媒体云项目实施中的关键作用，为媒体云项目的技术基础奠定了坚实的基础。</w:t>
      </w:r>
    </w:p>
    <w:p>
      <w:pPr>
        <w:pStyle w:val="Heading2"/>
        <w:ind w:firstLine="560" w:firstLineChars="200"/>
        <w:rPr>
          <w:rFonts w:ascii="仿宋" w:eastAsia="仿宋" w:hAnsi="仿宋" w:cs="仿宋" w:hint="eastAsia"/>
          <w:sz w:val="28"/>
          <w:lang w:eastAsia="zh-CN"/>
        </w:rPr>
      </w:pPr>
      <w:bookmarkStart w:id="4" w:name="_Toc13356"/>
      <w:r>
        <w:rPr>
          <w:rFonts w:ascii="仿宋" w:eastAsia="仿宋" w:hAnsi="仿宋" w:cs="仿宋" w:hint="eastAsia"/>
          <w:sz w:val="28"/>
          <w:lang w:eastAsia="zh-CN"/>
        </w:rPr>
        <w:t>(二)、媒体云项目工艺技术设计方案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媒体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媒体云项目将严格按照相关行业规范要求进行组织。通过有效控制产品质量，媒体云项目将致力于为顾客提供优质的媒体云项目产品和良好的服务。这体现了媒体云项目对于生产活动合规性和质量标准的高度重视，为媒体云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媒体云项目注重生态效益和清洁生产原则。媒体云项目建设将紧密结合地方特色经济发展，与社会经济发展规划和区域环境保护规划方案相协调一致。通过与当地区域自然生态系统的结合，媒体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媒体云项目产品具有多样化的客户需求和个性化的特点。因此，媒体云项目产品规格品种多样，且单批生产数量较小。为满足这一特点，媒体云项目承办单位将建设先进的柔性制造生产线。通过广泛应用柔性制造技术，媒体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媒体云项目采用的技术具有较高的技术含量和自动化水平，处于国内先进水平。这一技术选用不仅体现了对生产效率、质量和环境友好性的高标准要求，同时为媒体云项目的可持续发展奠定了坚实的基础。</w:t>
      </w:r>
    </w:p>
    <w:p>
      <w:pPr>
        <w:pStyle w:val="Heading2"/>
        <w:ind w:firstLine="560" w:firstLineChars="200"/>
        <w:rPr>
          <w:rFonts w:ascii="仿宋" w:eastAsia="仿宋" w:hAnsi="仿宋" w:cs="仿宋" w:hint="eastAsia"/>
          <w:sz w:val="28"/>
          <w:lang w:eastAsia="zh-CN"/>
        </w:rPr>
      </w:pPr>
      <w:bookmarkStart w:id="5" w:name="_Toc2494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为确保媒体云项目的高效生产和技术实施，我们制定了一套精心设计的设备选型方案，以满足媒体云项目生产、质量和环保的要求。该方案的主要特点如下：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媒体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针对媒体云项目产品的多样性和小批量生产的特点，我们将建设柔性制造生产线。通过在设备选型中考虑柔性制造技术，可以灵活应对不同产品规格和生产需求，实现生产线的高度灵活性和适应性。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1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20"/>
      <w:r>
        <w:rPr>
          <w:rFonts w:ascii="仿宋" w:eastAsia="仿宋" w:hAnsi="仿宋" w:cs="仿宋" w:hint="eastAsia"/>
          <w:lang w:eastAsia="zh-CN"/>
        </w:rPr>
        <w:t>(一)、媒体云行业分析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媒体云行业一直以来都是市场的关注焦点。行业内的发展趋势、竞争态势以及潜在机会都对媒体云项目的推进产生深远的影响。通过深入研究行业的整体概貌，我们将更好地理解行业的核心特征，为媒体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媒体云行业，技术一直是推动创新和发展的关键因素。我们将对当前技术趋势进行详尽分析，包括但不限于人工智能、大数据应用、先进制造技术等。这有助于媒体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媒体云项目成功的基础。我们将对主要竞争对手进行深入研究，包括其市场份额、产品特点、市场定位等。通过全面了解竞争对手的优势和劣势，媒体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257"/>
      <w:r>
        <w:rPr>
          <w:rFonts w:ascii="仿宋" w:eastAsia="仿宋" w:hAnsi="仿宋" w:cs="仿宋" w:hint="eastAsia"/>
          <w:sz w:val="28"/>
          <w:lang w:eastAsia="zh-CN"/>
        </w:rPr>
        <w:t>(二)、媒体云市场分析预测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通过对市场规模的深入调研，我们将预测媒体云市场未来的增长趋势。这包括市场的整体规模、各细分领域的发展趋势等。媒体云项目可以根据市场的扩张速度和潜在机会，制定更符合市场需求的发展策略。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了解消费者的需求是市场分析的核心。我们将通过调查研究，深入挖掘目标消费者的需求特点、购买习惯以及对产品和服务的期望。这有助于媒体云项目更好地定位目标市场，提供更符合消费者期待的解决方案。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媒体云项目实施过程中需要充分考虑的因素。我们将对市场风险进行全面评估，包括但不限于政策法规风险、市场竞争风险、技术变革风险等。通过对潜在风险的深入分析，媒体云项目可以制定相应的风险缓解策略，降低不确定性对媒体云项目的影响。</w:t>
      </w:r>
    </w:p>
    <w:p>
      <w:pPr>
        <w:pStyle w:val="Heading1"/>
        <w:ind w:firstLine="560" w:firstLineChars="200"/>
        <w:rPr>
          <w:rFonts w:ascii="仿宋" w:eastAsia="仿宋" w:hAnsi="仿宋" w:cs="仿宋" w:hint="eastAsia"/>
          <w:sz w:val="28"/>
          <w:lang w:eastAsia="zh-CN"/>
        </w:rPr>
      </w:pPr>
      <w:bookmarkStart w:id="9" w:name="_Toc12408"/>
      <w:r>
        <w:rPr>
          <w:rFonts w:ascii="仿宋" w:eastAsia="仿宋" w:hAnsi="仿宋" w:cs="仿宋" w:hint="eastAsia"/>
          <w:sz w:val="28"/>
          <w:lang w:eastAsia="zh-CN"/>
        </w:rPr>
        <w:t>三、媒体云项目建设背景及必要性分析</w:t>
      </w:r>
      <w:bookmarkEnd w:id="9"/>
    </w:p>
    <w:p>
      <w:pPr>
        <w:pStyle w:val="Heading2"/>
        <w:rPr>
          <w:rFonts w:ascii="仿宋" w:eastAsia="仿宋" w:hAnsi="仿宋" w:cs="仿宋" w:hint="eastAsia"/>
          <w:lang w:eastAsia="zh-CN"/>
        </w:rPr>
      </w:pPr>
      <w:bookmarkStart w:id="10" w:name="_Toc1038"/>
      <w:r>
        <w:rPr>
          <w:rFonts w:ascii="仿宋" w:eastAsia="仿宋" w:hAnsi="仿宋" w:cs="仿宋" w:hint="eastAsia"/>
          <w:lang w:eastAsia="zh-CN"/>
        </w:rPr>
        <w:t>(一)、媒体云项目背景分析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媒体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媒体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我们的背景分析将深入挖掘当前行业的发展趋势，通过对竞争态势的全面审视，找到媒体云项目在这个潮流中的定位。同时，我们将关注行业内涌现的新兴机遇，以便媒体云项目更好地融入行业发展的潮流中。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媒体云项目提供了强大的发展动力。我们将聚焦于行业内最新的技术发展趋势，包括但不限于人工智能、大数据分析、物联网等领域。通过深度的技术研究，我们将确保媒体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媒体云项目发展的源泉。我们将投入更多的精力对市场需求进行深入剖析，超越表面的需求，深入挖掘潜在的市场痛点和机遇。通过对市场需求的细致了解，媒体云项目将更有针对性地设计解决方案，满足市场的多样化需求，从而更好地促进媒体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媒体云项目战略至关重要。我们将对竞争态势进行更为深入的分析，包括但不限于市场份额、产品特点、客户满意度等多个维度。通过深度的竞争分析，媒体云项目将能够更准确地把握市场脉搏，制定具有竞争力的媒体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媒体云项目的发展具有直接的影响。我们将进行更为全面的法规和政策分析，了解行业发展中的潜在法律风险和合规挑战。通过充分了解和遵守相关法规，媒体云项目将确保在法律框架内合法合规运营，为媒体云项目的稳健发展提供有力支持。</w:t>
      </w:r>
    </w:p>
    <w:p>
      <w:pPr>
        <w:pStyle w:val="Heading2"/>
        <w:ind w:firstLine="560" w:firstLineChars="200"/>
        <w:rPr>
          <w:rFonts w:ascii="仿宋" w:eastAsia="仿宋" w:hAnsi="仿宋" w:cs="仿宋" w:hint="eastAsia"/>
          <w:sz w:val="28"/>
          <w:lang w:eastAsia="zh-CN"/>
        </w:rPr>
      </w:pPr>
      <w:bookmarkStart w:id="11" w:name="_Toc28157"/>
      <w:r>
        <w:rPr>
          <w:rFonts w:ascii="仿宋" w:eastAsia="仿宋" w:hAnsi="仿宋" w:cs="仿宋" w:hint="eastAsia"/>
          <w:sz w:val="28"/>
          <w:lang w:eastAsia="zh-CN"/>
        </w:rPr>
        <w:t>(二)、媒体云项目建设必要性分析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建设的迫切性源于对行业发展趋势的深刻洞察。我们正处于一个行业变革的时代，科技创新、数字化转型成为企业发展的关键动力。媒体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建设不仅仅是为了跟上潮流，更是为了通过技术创新推动企业的持续发展。通过引入先进的技术和解决方案，媒体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媒体云项目的建设成为必然选择，通过提高产品质量、拓展服务领域，从而在竞争中获得更多的机会。媒体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媒体云项目建设的必要性体现在对客户需求更精准的满足。通过媒体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建设的背后是对企业持续创新的追求。只有通过不断创新，企业才能在竞争中立于不败之地。媒体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331"/>
      <w:r>
        <w:rPr>
          <w:rFonts w:ascii="仿宋" w:eastAsia="仿宋" w:hAnsi="仿宋" w:cs="仿宋" w:hint="eastAsia"/>
          <w:sz w:val="28"/>
          <w:lang w:eastAsia="zh-CN"/>
        </w:rPr>
        <w:t>四、媒体云项目概论</w:t>
      </w:r>
      <w:bookmarkEnd w:id="12"/>
    </w:p>
    <w:p>
      <w:pPr>
        <w:pStyle w:val="Heading2"/>
        <w:rPr>
          <w:rFonts w:ascii="仿宋" w:eastAsia="仿宋" w:hAnsi="仿宋" w:cs="仿宋" w:hint="eastAsia"/>
          <w:lang w:eastAsia="zh-CN"/>
        </w:rPr>
      </w:pPr>
      <w:bookmarkStart w:id="13" w:name="_Toc11900"/>
      <w:r>
        <w:rPr>
          <w:rFonts w:ascii="仿宋" w:eastAsia="仿宋" w:hAnsi="仿宋" w:cs="仿宋" w:hint="eastAsia"/>
          <w:lang w:eastAsia="zh-CN"/>
        </w:rPr>
        <w:t>(一)、媒体云项目概况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媒体云项目的起源追溯至对市场的深入洞察。市场的不断演变与变革为媒体云项目提供了难得的机遇。当前市场存在的需求缺口和变革的大环境共同构成了媒体云项目的背景。这个媒体云项目旨在充分利用市场机遇，填补行业中尚未满足的需求，为客户提供全新的解决方案。市场的变革和需求的增长使得这个媒体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媒体云项目名称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正式命名为媒体云。这个名称不仅仅是一个标识，更代表了媒体云项目的核心理念和愿景。它蕴含着媒体云项目所要解决问题的关键字，具有强烈的表达和辨识度，为媒体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媒体云项目目标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核心目标是提供一种全新、高效的解决方案，满足客户日益增长的需求。媒体云项目追求的不仅仅是满足市场需求，更是在市场中获得卓越的竞争优势。通过不断提升产品或服务的质量和创新水平，媒体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媒体云项目范围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全面涵盖了产品研发、制造、市场推广和售后服务，确保从产品设计到最终用户体验的全方位关注。这一全面的媒体云项目范围是为了确保媒体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媒体云项目时间表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媒体云项目计划在未来18个月内完成，包括研发、测试、市场试点和正式推出等不同阶段。这个时间表的合理设计是为了确保媒体云项目各个阶段的顺利推进，以便按时交付高质量的成果。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媒体云项目预算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媒体云项目总预算估算为XX百万美元，主要分配在研发、市场推广、人员培训和运营等方面。这一充足的预算为媒体云项目提供了充足的资源，确保媒体云项目在各个方面都能取得优异的表现。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媒体云项目风险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媒体云项目可能面临的风险包括市场接受度低、技术难题、竞争激烈等。媒体云项目团队已经制定了相应的风险应对计划，通过前瞻性的风险管理，确保媒体云项目在面对不确定性时能够迅速做出应对。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媒体云项目团队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媒体云项目汇聚了一支经验丰富、多领域专业素养的核心团队，确保媒体云项目在各个方面都能拥有高水平的执行力。团队的协同作战是媒体云项目成功的关键因素之一。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媒体云项目背景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媒体云项目的背景根植于市场对更高效、创新产品的渴望，同时也受到科技发展对行业格局的深刻改变的影响。这为媒体云项目提供了广阔的发展空间和市场需求。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媒体云项目现状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截至目前，媒体云项目已完成市场调研和技术验证，取得了初步的成功。这为媒体云项目在未来的发展奠定了坚实的基础，为更远大的目标打下了坚实的基石。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599"/>
      <w:r>
        <w:rPr>
          <w:rFonts w:ascii="仿宋" w:eastAsia="仿宋" w:hAnsi="仿宋" w:cs="仿宋" w:hint="eastAsia"/>
          <w:sz w:val="28"/>
          <w:lang w:eastAsia="zh-CN"/>
        </w:rPr>
        <w:t>(二)、媒体云项目目标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keyword》媒体云项目首要业务目标是在市场中占据有利地位，实现产品/服务的成功推广和销售。通过不断提升产品质量、创新性，媒体云项目追求成为行业中的领导者，赢得更多客户的青睐。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在科技迅速发展的时代，媒体云项目着眼于技术创新。通过持续的研发和技术升级，媒体云项目旨在推出更具创新性的产品或服务，以满足市场对新鲜、先进解决方案的需求。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为了建立可持续的客户关系，媒体云项目设定了客户满意度目标。通过提供卓越的产品质量和优质的客户服务，媒体云项目追求赢得客户的信任和忠诚度，确保他们的满意度达到行业领先水平。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媒体云项目注重社会责任和可持续发展。通过实施环保、社会责任媒体云项目，媒体云项目致力于在经济发展的同时保护环境，促进社会公平，实现可持续经营。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媒体云项目的团队是实现目标的核心驱动力。因此，媒体云项目设定了团队发展目标，包括提升团队成员的专业技能、培养领导力，以及搭建协同高效的团队工作氛围。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183"/>
      <w:r>
        <w:rPr>
          <w:rFonts w:ascii="仿宋" w:eastAsia="仿宋" w:hAnsi="仿宋" w:cs="仿宋" w:hint="eastAsia"/>
          <w:sz w:val="28"/>
          <w:lang w:eastAsia="zh-CN"/>
        </w:rPr>
        <w:t>(三)、媒体云项目提出的理由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媒体云项目提出的理由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源于对市场机遇的深刻洞察。当前市场中存在的需求缺口和行业发展趋势表明，有巨大的商业机会等待被开发。通过准确捕捉市场机遇，媒体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理念基于对技术创新的信仰。通过持续的研发和技术投入，媒体云项目有望推出更具创新性的产品或服务。在科技飞速发展的当下，媒体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是为了增强企业的行业竞争力。通过提升产品或服务的质量和独特性，媒体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响应了消费者需求的变化。随着社会和科技的不断发展，消费者对产品和服务的需求也在发生变化。通过深入了解并及时回应消费者的新需求，媒体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媒体云项目的提出是企业战略发展规划的一部分。在面对日益激烈的市场竞争和不断变化的商业环境中，媒体云项目作为企业战略的一环，旨在为企业开辟新的增长领域，巩固企业在行业中的地位。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媒体云项目的提出不仅仅是基于商业考量，还注重社会责任。通过推出环保、社会责任等方面的媒体云项目，媒体云企业可以在社会中树立积极形象，为社会做出积极贡献，实现经济效益和社会效益的双赢。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媒体云项目的提出反映了对利益相关者期望的关注。包括客户、员工、投资者等利益相关者在企业发展中都有着各自的期望，媒体云项目力求在满足这些期望的同时，取得更大的共赢。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8173"/>
      <w:r>
        <w:rPr>
          <w:rFonts w:ascii="仿宋" w:eastAsia="仿宋" w:hAnsi="仿宋" w:cs="仿宋" w:hint="eastAsia"/>
          <w:sz w:val="28"/>
          <w:lang w:eastAsia="zh-CN"/>
        </w:rPr>
        <w:t>(四)、媒体云项目意义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在实施媒体云项目的过程中，我们不仅仅是在追逐商业成功，更是为企业和社会的多个层面创造了深远的意义。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媒体云项目的首要意义在于提升企业的市场竞争力。通过持续的创新和对产品质量的高标准要求，媒体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媒体云项目的推进将促使行业技术水平的提升。通过引入先进技术和创新性解决方案，媒体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在社会层面，媒体云项目不仅创造了大量就业机会，提高了就业水平，还注重社会责任和环保。通过参与社会公益事业和推动环保媒体云项目，媒体云项目为社会贡献了一份力量，体现了企业对社会的积极回馈。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https://d.book118.com/356005033112010053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媒体云项目规划设计蓝图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616C9"/>
    <w:rsid w:val="6BB616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05033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2024-02-21T11:48:00Z</dcterms:created>
  <dcterms:modified xsi:type="dcterms:W3CDTF">2024-02-21T11:48:14Z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A2D558DF7F174108B54A5EA06A6C1DF0_11</vt:lpwstr>
  </property>
  <property fmtid="{D5CDD505-2E9C-101B-9397-08002B2CF9AE}" pid="3" name="KSOProductBuildVer">
    <vt:lpwstr>2052-12.1.0.16250</vt:lpwstr>
  </property>
</Properties>
</file>