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河南省信阳市信阳高级中学2023—2024学年高三上学期第一次模拟生物试题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．如图所示的是构成细胞的元素及化合物，a、b、c、d代表不同的小分子物质，A、B、C代表不同的大分子物质，下列相关叙述正确的是（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495675" cy="1266825"/>
            <wp:docPr id="100003" name="" descr="@@@49d6fd6f-b906-4a1e-8125-a81a5ec8b9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495675" cy="12668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tabs>
          <w:tab w:val="left" w:pos="4156"/>
        </w:tabs>
        <w:spacing w:line="360" w:lineRule="auto"/>
        <w:ind w:left="300"/>
        <w:jc w:val="left"/>
        <w:textAlignment w:val="center"/>
      </w:pPr>
      <w:r>
        <w:t>A．物质A可能是脂肪，a表示甘油和脂肪酸</w:t>
      </w:r>
      <w:r>
        <w:tab/>
      </w:r>
      <w:r>
        <w:t>B．b用于合成B时需要tRNA转运</w:t>
      </w:r>
    </w:p>
    <w:p>
      <w:pPr>
        <w:shd w:val="clear" w:color="auto" w:fill="FFFFFF"/>
        <w:tabs>
          <w:tab w:val="left" w:pos="4156"/>
        </w:tabs>
        <w:spacing w:line="360" w:lineRule="auto"/>
        <w:ind w:left="300"/>
        <w:jc w:val="left"/>
        <w:textAlignment w:val="center"/>
      </w:pPr>
      <w:r>
        <w:t>C．将C彻底水解可以得到4种c</w:t>
      </w:r>
      <w:r>
        <w:tab/>
      </w:r>
      <w:r>
        <w:t>D．d发挥作用时需要与靶细胞膜上的受体结合</w:t>
      </w:r>
    </w:p>
    <w:p>
      <w:pPr>
        <w:shd w:val="clear" w:color="auto" w:fill="FFFFFF"/>
        <w:spacing w:line="360" w:lineRule="auto"/>
        <w:jc w:val="left"/>
        <w:textAlignment w:val="center"/>
      </w:pPr>
      <w:r>
        <w:t>2</w:t>
      </w:r>
      <w:r>
        <w:t>．下列有关物质跨膜运输的叙述，错误的是（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A．神经细胞吸收K</w:t>
      </w:r>
      <w:r>
        <w:rPr>
          <w:vertAlign w:val="superscript"/>
        </w:rPr>
        <w:t>+</w:t>
      </w:r>
      <w:r>
        <w:t>的方式与植物生长素极性运输时的方式相同</w:t>
      </w:r>
    </w:p>
    <w:p>
      <w:pPr>
        <w:shd w:val="clear" w:color="auto" w:fill="FFFFFF"/>
        <w:spacing w:line="360" w:lineRule="auto"/>
        <w:ind w:left="300"/>
        <w:jc w:val="left"/>
        <w:textAlignment w:val="center"/>
      </w:pPr>
      <w:r>
        <w:t>B．氧气进入线粒体内膜的方式与性激素进入靶细胞的方式相同</w:t>
      </w:r>
    </w:p>
    <w:p>
      <w:pPr>
        <w:shd w:val="clear" w:color="auto" w:fill="FFFFFF"/>
        <w:spacing w:line="360" w:lineRule="auto"/>
        <w:ind w:left="300"/>
        <w:jc w:val="left"/>
        <w:textAlignment w:val="center"/>
      </w:pPr>
      <w:r>
        <w:t>C．人体红细胞吸收葡萄糖的方式与肌细胞排出CO</w:t>
      </w:r>
      <w:r>
        <w:rPr>
          <w:vertAlign w:val="subscript"/>
        </w:rPr>
        <w:t>2</w:t>
      </w:r>
      <w:r>
        <w:t>的方式相同</w:t>
      </w:r>
    </w:p>
    <w:p>
      <w:pPr>
        <w:shd w:val="clear" w:color="auto" w:fill="FFFFFF"/>
        <w:spacing w:line="360" w:lineRule="auto"/>
        <w:ind w:left="300"/>
        <w:jc w:val="left"/>
        <w:textAlignment w:val="center"/>
      </w:pPr>
      <w:r>
        <w:t>D．突触前膜释放神经递质的方式与浆细胞分泌抗体的方式相同</w:t>
      </w:r>
    </w:p>
    <w:p>
      <w:pPr>
        <w:shd w:val="clear" w:color="auto" w:fill="FFFFFF"/>
        <w:spacing w:line="360" w:lineRule="auto"/>
        <w:jc w:val="left"/>
        <w:textAlignment w:val="center"/>
      </w:pPr>
      <w:r>
        <w:t>3</w:t>
      </w:r>
      <w:r>
        <w:t>．下列有关细胞的叙述错误的是（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A．矿工中常见的“硅肺”是由于肺泡细胞中的溶酶体缺乏分解硅尘的酶引起的</w:t>
      </w:r>
    </w:p>
    <w:p>
      <w:pPr>
        <w:shd w:val="clear" w:color="auto" w:fill="FFFFFF"/>
        <w:spacing w:line="360" w:lineRule="auto"/>
        <w:ind w:left="300"/>
        <w:jc w:val="left"/>
        <w:textAlignment w:val="center"/>
      </w:pPr>
      <w:r>
        <w:t>B．真核细胞中存在有维持细胞形态、保护细胞内部结构有序性的细胞骨架，它是由蛋白质纤维组成的网架结构，与细胞运动、能量转换等生命活动密切相关</w:t>
      </w:r>
    </w:p>
    <w:p>
      <w:pPr>
        <w:shd w:val="clear" w:color="auto" w:fill="FFFFFF"/>
        <w:spacing w:line="360" w:lineRule="auto"/>
        <w:ind w:left="300"/>
        <w:jc w:val="left"/>
        <w:textAlignment w:val="center"/>
      </w:pPr>
      <w:r>
        <w:t>C．细胞膜具有流动性，主要表现为构成膜的磷脂分子可以移动，膜中的蛋白质大多也可以运动</w:t>
      </w:r>
    </w:p>
    <w:p>
      <w:pPr>
        <w:shd w:val="clear" w:color="auto" w:fill="FFFFFF"/>
        <w:spacing w:line="360" w:lineRule="auto"/>
        <w:ind w:left="300"/>
        <w:jc w:val="left"/>
        <w:textAlignment w:val="center"/>
      </w:pPr>
      <w:r>
        <w:t>D．乳酸菌、硝化细菌都是原核细胞生物，体内均含有DNA和RNA两类核酸分子</w:t>
      </w:r>
    </w:p>
    <w:p>
      <w:pPr>
        <w:shd w:val="clear" w:color="auto" w:fill="FFFFFF"/>
        <w:spacing w:line="360" w:lineRule="auto"/>
        <w:jc w:val="left"/>
        <w:textAlignment w:val="center"/>
        <w:sectPr>
          <w:footerReference w:type="even" r:id="rId7"/>
          <w:footerReference w:type="default" r:id="rId8"/>
          <w:pgSz w:w="11907" w:h="16839" w:code="9"/>
          <w:pgMar w:top="900" w:right="1997" w:bottom="900" w:left="1997" w:header="500" w:footer="500" w:gutter="0"/>
          <w:cols w:num="1" w:sep="1" w:space="425"/>
          <w:docGrid w:type="lines" w:linePitch="312"/>
        </w:sectPr>
      </w:pPr>
      <w:r>
        <w:t>4</w:t>
      </w:r>
      <w:r>
        <w:t>．下图中的Ⅰ、Ⅱ、Ⅲ曲线分别表示夏季某一天24小时的温度、某植物的真正光合速率、表观光合速率的变化，以下分析错误的是（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095625" cy="1781175"/>
            <wp:docPr id="100005" name="" descr="@@@9a2bccf06767485f8fc705f2a85c9a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9"/>
                    <a:stretch>
                      <a:fillRect/>
                    </a:stretch>
                  </pic:blipFill>
                  <pic:spPr>
                    <a:xfrm>
                      <a:off x="0" y="0"/>
                      <a:ext cx="3095625" cy="1781175"/>
                    </a:xfrm>
                    <a:prstGeom prst="rect">
                      <a:avLst/>
                    </a:prstGeom>
                  </pic:spPr>
                </pic:pic>
              </a:graphicData>
            </a:graphic>
          </wp:inline>
        </w:drawing>
      </w:r>
    </w:p>
    <w:p>
      <w:pPr>
        <w:shd w:val="clear" w:color="auto" w:fill="FFFFFF"/>
        <w:spacing w:line="360" w:lineRule="auto"/>
        <w:ind w:left="300"/>
        <w:jc w:val="left"/>
        <w:textAlignment w:val="center"/>
      </w:pPr>
      <w:r>
        <w:t>A．图中曲线Ⅲ在a点附近上升，其原因是温度下降。细胞呼吸减弱</w:t>
      </w:r>
    </w:p>
    <w:p>
      <w:pPr>
        <w:shd w:val="clear" w:color="auto" w:fill="FFFFFF"/>
        <w:spacing w:line="360" w:lineRule="auto"/>
        <w:ind w:left="300"/>
        <w:jc w:val="left"/>
        <w:textAlignment w:val="center"/>
      </w:pPr>
      <w:r>
        <w:t>B．图中曲线Ⅲ在12点左右d点开始下降的原因是温度过高，气孔关闭</w:t>
      </w:r>
    </w:p>
    <w:p>
      <w:pPr>
        <w:shd w:val="clear" w:color="auto" w:fill="FFFFFF"/>
        <w:spacing w:line="360" w:lineRule="auto"/>
        <w:ind w:left="300"/>
        <w:jc w:val="left"/>
        <w:textAlignment w:val="center"/>
      </w:pPr>
      <w:r>
        <w:t>C．叶肉细胞在图中c、e两点的光合速率大于呼吸速率</w:t>
      </w:r>
    </w:p>
    <w:p>
      <w:pPr>
        <w:shd w:val="clear" w:color="auto" w:fill="FFFFFF"/>
        <w:spacing w:line="360" w:lineRule="auto"/>
        <w:ind w:left="300"/>
        <w:jc w:val="left"/>
        <w:textAlignment w:val="center"/>
      </w:pPr>
      <w:r>
        <w:t>D．与d点相比，e点ATP的含量下降，</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0a620d10567dca6fa74a861bd9ec17d4" style="width:13.2pt;height:15.84pt" o:oleicon="f" o:ole="">
            <v:imagedata r:id="rId10" o:title="eqId0a620d10567dca6fa74a861bd9ec17d4"/>
          </v:shape>
          <o:OLEObject Type="Embed" ProgID="Equation.DSMT4" ShapeID="_x0000_i1025" DrawAspect="Content" ObjectID="_1" r:id="rId11"/>
        </w:object>
      </w:r>
      <w:r>
        <w:t>的合成速率下降</w:t>
      </w:r>
    </w:p>
    <w:p>
      <w:pPr>
        <w:shd w:val="clear" w:color="auto" w:fill="FFFFFF"/>
        <w:spacing w:line="360" w:lineRule="auto"/>
        <w:jc w:val="left"/>
        <w:textAlignment w:val="center"/>
      </w:pPr>
      <w:r>
        <w:t>5</w:t>
      </w:r>
      <w:r>
        <w:t>．下列有关细胞呼吸和光合作用原理的应用的叙述，不正确的是（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A．稻田定期排水的目的是防止水稻根系进行无氧呼吸造成“烧苗”现象</w:t>
      </w:r>
    </w:p>
    <w:p>
      <w:pPr>
        <w:shd w:val="clear" w:color="auto" w:fill="FFFFFF"/>
        <w:spacing w:line="360" w:lineRule="auto"/>
        <w:ind w:left="300"/>
        <w:jc w:val="left"/>
        <w:textAlignment w:val="center"/>
      </w:pPr>
      <w:r>
        <w:t>B．利用淀粉、醋酸杆菌或谷氨酸棒状杆菌在有氧条件下生产食醋或味精</w:t>
      </w:r>
    </w:p>
    <w:p>
      <w:pPr>
        <w:shd w:val="clear" w:color="auto" w:fill="FFFFFF"/>
        <w:spacing w:line="360" w:lineRule="auto"/>
        <w:ind w:left="300"/>
        <w:jc w:val="left"/>
        <w:textAlignment w:val="center"/>
      </w:pPr>
      <w:r>
        <w:t>C．白天升温、夜间降温的适当增大昼夜温差的方法有利于植株有机物积累</w:t>
      </w:r>
    </w:p>
    <w:p>
      <w:pPr>
        <w:shd w:val="clear" w:color="auto" w:fill="FFFFFF"/>
        <w:spacing w:line="360" w:lineRule="auto"/>
        <w:ind w:left="300"/>
        <w:jc w:val="left"/>
        <w:textAlignment w:val="center"/>
      </w:pPr>
      <w:r>
        <w:t>D．种植的农作物施用有机肥可为其适当补充CO</w:t>
      </w:r>
      <w:r>
        <w:rPr>
          <w:vertAlign w:val="subscript"/>
        </w:rPr>
        <w:t>2</w:t>
      </w:r>
      <w:r>
        <w:t>和无机盐从而增加产量</w:t>
      </w:r>
    </w:p>
    <w:p>
      <w:pPr>
        <w:shd w:val="clear" w:color="auto" w:fill="FFFFFF"/>
        <w:spacing w:line="360" w:lineRule="auto"/>
        <w:jc w:val="left"/>
        <w:textAlignment w:val="center"/>
      </w:pPr>
      <w:r>
        <w:t>6</w:t>
      </w:r>
      <w:r>
        <w:t>．某研究小组采用放射性同位素</w:t>
      </w:r>
      <w:r>
        <w:rPr>
          <w:vertAlign w:val="superscript"/>
        </w:rPr>
        <w:t>14</w:t>
      </w:r>
      <w:r>
        <w:t>C进行了两组二倍体动物细胞学实验：</w:t>
      </w:r>
    </w:p>
    <w:p>
      <w:pPr>
        <w:shd w:val="clear" w:color="auto" w:fill="FFFFFF"/>
        <w:spacing w:line="360" w:lineRule="auto"/>
        <w:jc w:val="left"/>
        <w:textAlignment w:val="center"/>
      </w:pPr>
      <w:r>
        <w:t>实验一：诱导</w:t>
      </w:r>
      <w:r>
        <w:rPr>
          <w:vertAlign w:val="superscript"/>
        </w:rPr>
        <w:t>14</w:t>
      </w:r>
      <w:r>
        <w:t>C完全标记的细胞样本，使其分别在只有</w:t>
      </w:r>
      <w:r>
        <w:rPr>
          <w:vertAlign w:val="superscript"/>
        </w:rPr>
        <w:t>12</w:t>
      </w:r>
      <w:r>
        <w:t>C的培养基内进行有丝分裂和减数分裂，实验期间收集到分裂中期的细胞样本甲和乙，统计样本放射性标记的染色体数和核DNA数如下表：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2"/>
        <w:gridCol w:w="1534"/>
        <w:gridCol w:w="1219"/>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样本</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标记染色体数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标记DNA数</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40</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20</w:t>
            </w:r>
          </w:p>
        </w:tc>
      </w:tr>
    </w:tbl>
    <w:p>
      <w:pPr>
        <w:shd w:val="clear" w:color="auto" w:fill="FFFFFF"/>
        <w:spacing w:line="360" w:lineRule="auto"/>
        <w:jc w:val="left"/>
        <w:textAlignment w:val="center"/>
      </w:pPr>
      <w:r>
        <w:t>实验二：使用放射性同位素</w:t>
      </w:r>
      <w:r>
        <w:rPr>
          <w:vertAlign w:val="superscript"/>
        </w:rPr>
        <w:t>14</w:t>
      </w:r>
      <w:r>
        <w:t>C分别标记尿嘧啶核苷酸和亮氨酸，其后添加到两组细胞培养基中，并对</w:t>
      </w:r>
      <w:r>
        <w:rPr>
          <w:vertAlign w:val="superscript"/>
        </w:rPr>
        <w:t>14</w:t>
      </w:r>
      <w:r>
        <w:t>C在细胞中的分布进行跟踪测定，实验过程中，发现细胞对于放射性亮氨酸的吸收量远远高于同时期对放射性尿嘧啶核苷酸的吸收量。</w:t>
      </w:r>
    </w:p>
    <w:p>
      <w:pPr>
        <w:shd w:val="clear" w:color="auto" w:fill="FFFFFF"/>
        <w:spacing w:line="360" w:lineRule="auto"/>
        <w:jc w:val="left"/>
        <w:textAlignment w:val="center"/>
      </w:pPr>
      <w:r>
        <w:t>下列关于该实验的叙述</w:t>
      </w:r>
      <w:r>
        <w:rPr>
          <w:em w:val="dot"/>
        </w:rPr>
        <w:t>错误</w:t>
      </w:r>
      <w:r>
        <w:t>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A．甲、乙细胞中染色体组的数目分别是2、1</w:t>
      </w:r>
    </w:p>
    <w:p>
      <w:pPr>
        <w:shd w:val="clear" w:color="auto" w:fill="FFFFFF"/>
        <w:spacing w:line="360" w:lineRule="auto"/>
        <w:ind w:left="300"/>
        <w:jc w:val="left"/>
        <w:textAlignment w:val="center"/>
      </w:pPr>
      <w:r>
        <w:t>B．实验一的表格中所有的DNA分子都含</w:t>
      </w:r>
      <w:r>
        <w:rPr>
          <w:vertAlign w:val="superscript"/>
        </w:rPr>
        <w:t>12</w:t>
      </w:r>
      <w:r>
        <w:t>C</w:t>
      </w:r>
    </w:p>
    <w:p>
      <w:pPr>
        <w:shd w:val="clear" w:color="auto" w:fill="FFFFFF"/>
        <w:spacing w:line="360" w:lineRule="auto"/>
        <w:ind w:left="300"/>
        <w:jc w:val="left"/>
        <w:textAlignment w:val="center"/>
        <w:sectPr>
          <w:footerReference w:type="even" r:id="rId12"/>
          <w:footerReference w:type="default" r:id="rId13"/>
          <w:type w:val="nextPage"/>
          <w:pgSz w:w="11907" w:h="16839" w:code="9"/>
          <w:pgMar w:top="900" w:right="1997" w:bottom="900" w:left="1997" w:header="500" w:footer="500" w:gutter="0"/>
          <w:pgNumType w:start="2"/>
          <w:cols w:num="1" w:sep="1" w:space="425"/>
          <w:titlePg w:val="0"/>
          <w:docGrid w:type="lines" w:linePitch="312"/>
        </w:sectPr>
      </w:pPr>
      <w:r>
        <w:t>C．甲细胞和乙细胞中均会发生非同源染色体的自由组合</w:t>
      </w:r>
    </w:p>
    <w:p>
      <w:pPr>
        <w:shd w:val="clear" w:color="auto" w:fill="FFFFFF"/>
        <w:spacing w:line="360" w:lineRule="auto"/>
        <w:ind w:left="300"/>
        <w:jc w:val="left"/>
        <w:textAlignment w:val="center"/>
      </w:pPr>
      <w:r>
        <w:t>D．实验二说明同时期蛋白质合成量多于RNA合成量</w:t>
      </w:r>
    </w:p>
    <w:p>
      <w:pPr>
        <w:shd w:val="clear" w:color="auto" w:fill="FFFFFF"/>
        <w:spacing w:line="360" w:lineRule="auto"/>
        <w:jc w:val="left"/>
        <w:textAlignment w:val="center"/>
      </w:pPr>
      <w:r>
        <w:t>7</w:t>
      </w:r>
      <w:r>
        <w:t>．下图甲是某雌性家鸡的细胞在分裂过程中同源染色体对数的变化，图乙是细胞分裂过程示意图（注：细胞中仅显示部分染色体），下列说法正确的是（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5276800" cy="1740306"/>
            <wp:docPr id="100007" name="" descr="@@@199d898c-1f0e-4fe6-80c2-5082697809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4"/>
                    <a:stretch>
                      <a:fillRect/>
                    </a:stretch>
                  </pic:blipFill>
                  <pic:spPr>
                    <a:xfrm>
                      <a:off x="0" y="0"/>
                      <a:ext cx="5276800" cy="1740306"/>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ind w:left="300"/>
        <w:jc w:val="left"/>
        <w:textAlignment w:val="center"/>
      </w:pPr>
      <w:r>
        <w:t>A．同源染色体上等位基因的分离一般发生在图甲中的AB段</w:t>
      </w:r>
    </w:p>
    <w:p>
      <w:pPr>
        <w:shd w:val="clear" w:color="auto" w:fill="FFFFFF"/>
        <w:spacing w:line="360" w:lineRule="auto"/>
        <w:ind w:left="300"/>
        <w:jc w:val="left"/>
        <w:textAlignment w:val="center"/>
      </w:pPr>
      <w:r>
        <w:t>B．图乙细胞③中1号和2号染色体相同位置上的基因属于等位基因，其中一个基因会遗传给后代</w:t>
      </w:r>
    </w:p>
    <w:p>
      <w:pPr>
        <w:shd w:val="clear" w:color="auto" w:fill="FFFFFF"/>
        <w:spacing w:line="360" w:lineRule="auto"/>
        <w:ind w:left="300"/>
        <w:jc w:val="left"/>
        <w:textAlignment w:val="center"/>
      </w:pPr>
      <w:r>
        <w:t>C．减数分裂中着丝粒分裂发生在图甲的CD段，CD段细胞中Z染色体的数量可能为0或2</w:t>
      </w:r>
    </w:p>
    <w:p>
      <w:pPr>
        <w:shd w:val="clear" w:color="auto" w:fill="FFFFFF"/>
        <w:spacing w:line="360" w:lineRule="auto"/>
        <w:ind w:left="300"/>
        <w:jc w:val="left"/>
        <w:textAlignment w:val="center"/>
      </w:pPr>
      <w:r>
        <w:t>D．图乙细胞①对应GH段，细胞②无同源染色体，对应CD段</w:t>
      </w:r>
    </w:p>
    <w:p>
      <w:pPr>
        <w:shd w:val="clear" w:color="auto" w:fill="FFFFFF"/>
        <w:spacing w:line="360" w:lineRule="auto"/>
        <w:jc w:val="left"/>
        <w:textAlignment w:val="center"/>
      </w:pPr>
      <w:r>
        <w:t>8</w:t>
      </w:r>
      <w:r>
        <w:t>．在格里菲思所做的肺炎双球菌转化实验中，无毒性的R型活细菌与被加热杀死的S型细菌混合后注射到小鼠体内，从小鼠体内分离出了有毒性的S型活细菌。某同学根据上述实验，结合现有生物学知识所做的下列推测中，合理的是（</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A．R型菌转化为S型菌，这种变异属于基因突变</w:t>
      </w:r>
    </w:p>
    <w:p>
      <w:pPr>
        <w:shd w:val="clear" w:color="auto" w:fill="FFFFFF"/>
        <w:spacing w:line="360" w:lineRule="auto"/>
        <w:ind w:left="300"/>
        <w:jc w:val="left"/>
        <w:textAlignment w:val="center"/>
      </w:pPr>
      <w:r>
        <w:t>B．S型菌的DNA不能进入R型菌细胞指导蛋白质的合成</w:t>
      </w:r>
    </w:p>
    <w:p>
      <w:pPr>
        <w:shd w:val="clear" w:color="auto" w:fill="FFFFFF"/>
        <w:spacing w:line="360" w:lineRule="auto"/>
        <w:ind w:left="300"/>
        <w:jc w:val="left"/>
        <w:textAlignment w:val="center"/>
      </w:pPr>
      <w:r>
        <w:t>C．加热杀死S型菌使其蛋白质功能丧失而DNA功能可能不受影响</w:t>
      </w:r>
    </w:p>
    <w:p>
      <w:pPr>
        <w:shd w:val="clear" w:color="auto" w:fill="FFFFFF"/>
        <w:spacing w:line="360" w:lineRule="auto"/>
        <w:ind w:left="300"/>
        <w:jc w:val="left"/>
        <w:textAlignment w:val="center"/>
      </w:pPr>
      <w:r>
        <w:t>D．将S型菌的DNA经DNA酶处理后与R型菌混合，可以得到S型菌</w:t>
      </w:r>
    </w:p>
    <w:p>
      <w:pPr>
        <w:shd w:val="clear" w:color="auto" w:fill="FFFFFF"/>
        <w:spacing w:line="360" w:lineRule="auto"/>
        <w:jc w:val="left"/>
        <w:textAlignment w:val="center"/>
      </w:pPr>
      <w:r>
        <w:t>9</w:t>
      </w:r>
      <w:r>
        <w:t>．“何以解忧？唯有杜康。”中华酒文化源远流长。经调查研究发现，有些人喝酒不多就脸红，称作“红脸人”，其体内只有乙醇脱氢酶（ADH）； 有的人喝了很多酒，脸色却没有多少改变，称作“白脸人”，其体内乙醇脱氢酶（ADH） 和乙醛脱氢酶 （ALDH） 都没有。乙醇进入人体后的代谢途径如下图所示。下列相关说法错误的是（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drawing>
          <wp:inline>
            <wp:extent cx="3886200" cy="743054"/>
            <wp:docPr id="1000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5"/>
                    <a:stretch>
                      <a:fillRect/>
                    </a:stretch>
                  </pic:blipFill>
                  <pic:spPr>
                    <a:xfrm>
                      <a:off x="0" y="0"/>
                      <a:ext cx="3886200" cy="743054"/>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ind w:left="300"/>
        <w:jc w:val="left"/>
        <w:textAlignment w:val="center"/>
        <w:sectPr>
          <w:footerReference w:type="even" r:id="rId16"/>
          <w:footerReference w:type="default" r:id="rId17"/>
          <w:type w:val="nextPage"/>
          <w:pgSz w:w="11907" w:h="16839" w:code="9"/>
          <w:pgMar w:top="900" w:right="1997" w:bottom="900" w:left="1997" w:header="500" w:footer="500" w:gutter="0"/>
          <w:pgNumType w:start="3"/>
          <w:cols w:num="1" w:sep="1" w:space="425"/>
          <w:titlePg w:val="0"/>
          <w:docGrid w:type="lines" w:linePitch="312"/>
        </w:sectPr>
      </w:pPr>
      <w:r>
        <w:t>A．“红脸人”由于没有 ALDH， 饮酒后血液中乙醇含量相对较高，毛细血管扩张而引起脸红</w:t>
      </w:r>
    </w:p>
    <w:p>
      <w:pPr>
        <w:shd w:val="clear" w:color="auto" w:fill="FFFFFF"/>
        <w:spacing w:line="360" w:lineRule="auto"/>
        <w:ind w:left="300"/>
        <w:jc w:val="left"/>
        <w:textAlignment w:val="center"/>
      </w:pPr>
      <w:r>
        <w:t>B．图中代谢途径表明基因可通过控制酶的合成来控制代谢过程，进而控制生物体的性状</w:t>
      </w:r>
    </w:p>
    <w:p>
      <w:pPr>
        <w:shd w:val="clear" w:color="auto" w:fill="FFFFFF"/>
        <w:spacing w:line="360" w:lineRule="auto"/>
        <w:ind w:left="300"/>
        <w:jc w:val="left"/>
        <w:textAlignment w:val="center"/>
      </w:pPr>
      <w:r>
        <w:t>C．“白脸人”没有ADH、ALDH 两种酶，据图可推测其基因型是 aaBB或aaBb</w:t>
      </w:r>
    </w:p>
    <w:p>
      <w:pPr>
        <w:shd w:val="clear" w:color="auto" w:fill="FFFFFF"/>
        <w:spacing w:line="360" w:lineRule="auto"/>
        <w:ind w:left="300"/>
        <w:jc w:val="left"/>
        <w:textAlignment w:val="center"/>
      </w:pPr>
      <w:r>
        <w:t>D．两对等位基因都位于常染色体上，故喝酒后是否脸红与性别无关</w:t>
      </w:r>
    </w:p>
    <w:p>
      <w:pPr>
        <w:shd w:val="clear" w:color="auto" w:fill="FFFFFF"/>
        <w:spacing w:line="360" w:lineRule="auto"/>
        <w:jc w:val="left"/>
        <w:textAlignment w:val="center"/>
      </w:pPr>
      <w:r>
        <w:t>10</w:t>
      </w:r>
      <w:r>
        <w:t>．某昆虫体色的灰身（A）对黑身（a）为显性， 翅形的长翅（B）对残翅（b）为显性，这两种性状受两对独立遗传的等位基因控制。现有两纯合亲本杂交得到F</w:t>
      </w:r>
      <w:r>
        <w:rPr>
          <w:vertAlign w:val="subscript"/>
        </w:rPr>
        <w:t>1</w:t>
      </w:r>
      <w:r>
        <w:t>，F</w:t>
      </w:r>
      <w:r>
        <w:rPr>
          <w:vertAlign w:val="subscript"/>
        </w:rPr>
        <w:t>1</w:t>
      </w:r>
      <w:r>
        <w:t>雌雄个体间相互交配得到F</w:t>
      </w:r>
      <w:r>
        <w:rPr>
          <w:vertAlign w:val="subscript"/>
        </w:rPr>
        <w:t>2</w:t>
      </w:r>
      <w:r>
        <w:t>， F</w:t>
      </w:r>
      <w:r>
        <w:rPr>
          <w:vertAlign w:val="subscript"/>
        </w:rPr>
        <w:t>2</w:t>
      </w:r>
      <w:r>
        <w:t>的表型及比例为灰身长翅： 灰身残翅： 黑身长翅：黑身残翅=2： 3： 3：1。下列相关叙述不正确的是（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A．这两种性状独立遗传， 亲本的基因型组合为aaBB×AAbb</w:t>
      </w:r>
    </w:p>
    <w:p>
      <w:pPr>
        <w:shd w:val="clear" w:color="auto" w:fill="FFFFFF"/>
        <w:spacing w:line="360" w:lineRule="auto"/>
        <w:ind w:left="380"/>
        <w:jc w:val="left"/>
        <w:textAlignment w:val="center"/>
      </w:pPr>
      <w:r>
        <w:t>B．若对F</w:t>
      </w:r>
      <w:r>
        <w:rPr>
          <w:vertAlign w:val="subscript"/>
        </w:rPr>
        <w:t>1</w:t>
      </w:r>
      <w:r>
        <w:t>个体进行测交， 则在得到的子代个体中纯合子所占的比例为1/3</w:t>
      </w:r>
    </w:p>
    <w:p>
      <w:pPr>
        <w:shd w:val="clear" w:color="auto" w:fill="FFFFFF"/>
        <w:spacing w:line="360" w:lineRule="auto"/>
        <w:ind w:left="380"/>
        <w:jc w:val="left"/>
        <w:textAlignment w:val="center"/>
      </w:pPr>
      <w:r>
        <w:t>C．选择F</w:t>
      </w:r>
      <w:r>
        <w:rPr>
          <w:vertAlign w:val="subscript"/>
        </w:rPr>
        <w:t>2</w:t>
      </w:r>
      <w:r>
        <w:t>中的灰身长翅与灰身残翅的个体杂交，子代表现为黑身残翅的概率为1/9</w:t>
      </w:r>
    </w:p>
    <w:p>
      <w:pPr>
        <w:shd w:val="clear" w:color="auto" w:fill="FFFFFF"/>
        <w:spacing w:line="360" w:lineRule="auto"/>
        <w:ind w:left="380"/>
        <w:jc w:val="left"/>
        <w:textAlignment w:val="center"/>
      </w:pPr>
      <w:r>
        <w:t>D．选择F</w:t>
      </w:r>
      <w:r>
        <w:rPr>
          <w:vertAlign w:val="subscript"/>
        </w:rPr>
        <w:t>2</w:t>
      </w:r>
      <w:r>
        <w:t>中的灰身长翅与灰身残翅个体，让其随机交配，子代表现为灰身长翅的概率为25/81</w:t>
      </w:r>
    </w:p>
    <w:p>
      <w:pPr>
        <w:shd w:val="clear" w:color="auto" w:fill="FFFFFF"/>
        <w:spacing w:line="360" w:lineRule="auto"/>
        <w:jc w:val="left"/>
        <w:textAlignment w:val="center"/>
      </w:pPr>
      <w:r>
        <w:t>11</w:t>
      </w:r>
      <w:r>
        <w:t>．三化螟为单食钻蛀性害虫，会造成水稻大面积减产。科研人员偶然得到了一株天然三化螟抗性纯合品系（X品系）水稻，并通过杂交实验和基因定位方法对三化螟抗性基因（A/a）进行了一系列实验。他们先将野生型水稻与X 品系水稻杂交，F</w:t>
      </w:r>
      <w:r>
        <w:rPr>
          <w:vertAlign w:val="subscript"/>
        </w:rPr>
        <w:t>1</w:t>
      </w:r>
      <w:r>
        <w:t>全为抗三化螟，F</w:t>
      </w:r>
      <w:r>
        <w:rPr>
          <w:vertAlign w:val="subscript"/>
        </w:rPr>
        <w:t>1</w:t>
      </w:r>
      <w:r>
        <w:t>自交后代的表型及比例为抗性：非抗性=3：1。为进一步探究三化螟抗性基因（A/a）基因的位置，又将上述F</w:t>
      </w:r>
      <w:r>
        <w:rPr>
          <w:vertAlign w:val="subscript"/>
        </w:rPr>
        <w:t>1</w:t>
      </w:r>
      <w:r>
        <w:t>个体连续自交后获得的个体Y进行基因检测，三化螟抗性基因在水稻某染色体上的DNA检测结果如下图所示，图中字母表示相应染色体上的区段。</w:t>
      </w:r>
    </w:p>
    <w:p>
      <w:pPr>
        <w:shd w:val="clear" w:color="auto" w:fill="FFFFFF"/>
        <w:spacing w:line="360" w:lineRule="auto"/>
        <w:jc w:val="left"/>
        <w:textAlignment w:val="center"/>
      </w:pPr>
      <w:r>
        <w:drawing>
          <wp:inline>
            <wp:extent cx="4857750" cy="2381582"/>
            <wp:docPr id="1000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8"/>
                    <a:stretch>
                      <a:fillRect/>
                    </a:stretch>
                  </pic:blipFill>
                  <pic:spPr>
                    <a:xfrm>
                      <a:off x="0" y="0"/>
                      <a:ext cx="4857750" cy="2381582"/>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（注：黑色代表的DNA 一部分来自野生型和一部分来自 X 品系）</w:t>
      </w:r>
    </w:p>
    <w:p>
      <w:pPr>
        <w:shd w:val="clear" w:color="auto" w:fill="FFFFFF"/>
        <w:spacing w:line="360" w:lineRule="auto"/>
        <w:jc w:val="left"/>
        <w:textAlignment w:val="center"/>
      </w:pPr>
      <w:r>
        <w:t>下列有关分析不正确的是（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sectPr>
          <w:footerReference w:type="even" r:id="rId19"/>
          <w:footerReference w:type="default" r:id="rId20"/>
          <w:type w:val="nextPage"/>
          <w:pgSz w:w="11907" w:h="16839" w:code="9"/>
          <w:pgMar w:top="900" w:right="1997" w:bottom="900" w:left="1997" w:header="500" w:footer="500" w:gutter="0"/>
          <w:pgNumType w:start="4"/>
          <w:cols w:num="1" w:sep="1" w:space="425"/>
          <w:titlePg w:val="0"/>
          <w:docGrid w:type="lines" w:linePitch="312"/>
        </w:sectPr>
      </w:pPr>
      <w:r>
        <w:t>A．三化螟抗性基因为显性基因，A/a 的遗传遵循基因的分离定律</w:t>
      </w:r>
    </w:p>
    <w:p>
      <w:pPr>
        <w:shd w:val="clear" w:color="auto" w:fill="FFFFFF"/>
        <w:spacing w:line="360" w:lineRule="auto"/>
        <w:ind w:left="380"/>
        <w:jc w:val="left"/>
        <w:textAlignment w:val="center"/>
      </w:pPr>
      <w:r>
        <w:t>B．除了根据表型筛选出三化螟抗性水稻外，还可通过PCR技术检测</w:t>
      </w:r>
    </w:p>
    <w:p>
      <w:pPr>
        <w:shd w:val="clear" w:color="auto" w:fill="FFFFFF"/>
        <w:spacing w:line="360" w:lineRule="auto"/>
        <w:ind w:left="380"/>
        <w:jc w:val="left"/>
        <w:textAlignment w:val="center"/>
      </w:pPr>
      <w:r>
        <w:t>C．筛选得到的三化螟抗性水稻大面积种植后会一直对三化螟具有抗性</w:t>
      </w:r>
    </w:p>
    <w:p>
      <w:pPr>
        <w:shd w:val="clear" w:color="auto" w:fill="FFFFFF"/>
        <w:spacing w:line="360" w:lineRule="auto"/>
        <w:ind w:left="380"/>
        <w:jc w:val="left"/>
        <w:textAlignment w:val="center"/>
      </w:pPr>
      <w:r>
        <w:t>D．图中具有抗性的都有X 品系的cg区段，三化螟抗性的基因最可能位于图中cg区段</w:t>
      </w:r>
    </w:p>
    <w:p>
      <w:pPr>
        <w:shd w:val="clear" w:color="auto" w:fill="FFFFFF"/>
        <w:spacing w:line="360" w:lineRule="auto"/>
        <w:jc w:val="left"/>
        <w:textAlignment w:val="center"/>
      </w:pPr>
      <w:r>
        <w:t>12</w:t>
      </w:r>
      <w:r>
        <w:t>．图是甲（致病基因用A或a表示）、乙（致病基因用B或b表示）两种单基因遗传病的系谱图，家系中没有突变的发生且其中一种为伴性遗传。下列叙述</w:t>
      </w:r>
      <w:r>
        <w:rPr>
          <w:em w:val="dot"/>
        </w:rPr>
        <w:t>错误</w:t>
      </w:r>
      <w:r>
        <w:t>的是</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105025" cy="1095375"/>
            <wp:docPr id="100013" name="" descr="@@@0c9c076a38484768bf0be5cf819bef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1"/>
                    <a:stretch>
                      <a:fillRect/>
                    </a:stretch>
                  </pic:blipFill>
                  <pic:spPr>
                    <a:xfrm>
                      <a:off x="0" y="0"/>
                      <a:ext cx="2105025" cy="1095375"/>
                    </a:xfrm>
                    <a:prstGeom prst="rect">
                      <a:avLst/>
                    </a:prstGeom>
                  </pic:spPr>
                </pic:pic>
              </a:graphicData>
            </a:graphic>
          </wp:inline>
        </w:drawing>
      </w:r>
    </w:p>
    <w:p>
      <w:pPr>
        <w:shd w:val="clear" w:color="auto" w:fill="FFFFFF"/>
        <w:spacing w:line="360" w:lineRule="auto"/>
        <w:ind w:left="380"/>
        <w:jc w:val="left"/>
        <w:textAlignment w:val="center"/>
      </w:pPr>
      <w:r>
        <w:t>A．甲病属于常染色体隐性遗传病，乙病属于伴X染色体隐性遗传病</w:t>
      </w:r>
    </w:p>
    <w:p>
      <w:pPr>
        <w:shd w:val="clear" w:color="auto" w:fill="FFFFFF"/>
        <w:spacing w:line="360" w:lineRule="auto"/>
        <w:ind w:left="380"/>
        <w:jc w:val="left"/>
        <w:textAlignment w:val="center"/>
      </w:pPr>
      <w:r>
        <w:t>B．若7号与9号个体结婚，生下只患一种病儿子的概率为5/12</w:t>
      </w:r>
    </w:p>
    <w:p>
      <w:pPr>
        <w:shd w:val="clear" w:color="auto" w:fill="FFFFFF"/>
        <w:spacing w:line="360" w:lineRule="auto"/>
        <w:ind w:left="380"/>
        <w:jc w:val="left"/>
        <w:textAlignment w:val="center"/>
      </w:pPr>
      <w:r>
        <w:t>C．5号的基因型是AaX</w:t>
      </w:r>
      <w:r>
        <w:rPr>
          <w:vertAlign w:val="superscript"/>
        </w:rPr>
        <w:t>B</w:t>
      </w:r>
      <w:r>
        <w:t>X</w:t>
      </w:r>
      <w:r>
        <w:rPr>
          <w:vertAlign w:val="superscript"/>
        </w:rPr>
        <w:t>b</w:t>
      </w:r>
      <w:r>
        <w:t>，8号是纯合子的概率为0</w:t>
      </w:r>
    </w:p>
    <w:p>
      <w:pPr>
        <w:shd w:val="clear" w:color="auto" w:fill="FFFFFF"/>
        <w:spacing w:line="360" w:lineRule="auto"/>
        <w:ind w:left="380"/>
        <w:jc w:val="left"/>
        <w:textAlignment w:val="center"/>
      </w:pPr>
      <w:r>
        <w:t>D．若7号为AaX</w:t>
      </w:r>
      <w:r>
        <w:rPr>
          <w:vertAlign w:val="superscript"/>
        </w:rPr>
        <w:t>b</w:t>
      </w:r>
      <w:r>
        <w:t>Y且含a的精子会有1/3死亡，则7号与9号个体结婚，生育的子女正常的概率为9/20</w:t>
      </w:r>
    </w:p>
    <w:p>
      <w:pPr>
        <w:shd w:val="clear" w:color="auto" w:fill="FFFFFF"/>
        <w:spacing w:line="360" w:lineRule="auto"/>
        <w:jc w:val="left"/>
        <w:textAlignment w:val="center"/>
      </w:pPr>
      <w:r>
        <w:t>13</w:t>
      </w:r>
      <w:r>
        <w:t>．如图是人体正常细胞的一对常染色体（用虚线表示）和一对性染色体（用实线表示），其中A、a表示基因。突变体Ⅰ、Ⅱ、Ⅲ是正常细胞的几种突变细胞。下列分析合理的是（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324225" cy="1000125"/>
            <wp:docPr id="100015" name="" descr="@@@4fde76453b564933a09cd3b81b3cf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2"/>
                    <a:stretch>
                      <a:fillRect/>
                    </a:stretch>
                  </pic:blipFill>
                  <pic:spPr>
                    <a:xfrm>
                      <a:off x="0" y="0"/>
                      <a:ext cx="3324225" cy="1000125"/>
                    </a:xfrm>
                    <a:prstGeom prst="rect">
                      <a:avLst/>
                    </a:prstGeom>
                  </pic:spPr>
                </pic:pic>
              </a:graphicData>
            </a:graphic>
          </wp:inline>
        </w:drawing>
      </w:r>
    </w:p>
    <w:p>
      <w:pPr>
        <w:shd w:val="clear" w:color="auto" w:fill="FFFFFF"/>
        <w:spacing w:line="360" w:lineRule="auto"/>
        <w:ind w:left="380"/>
        <w:jc w:val="left"/>
        <w:textAlignment w:val="center"/>
      </w:pPr>
      <w:r>
        <w:t>A．从正常细胞到突变体Ⅰ可通过有丝分裂形成</w:t>
      </w:r>
    </w:p>
    <w:p>
      <w:pPr>
        <w:shd w:val="clear" w:color="auto" w:fill="FFFFFF"/>
        <w:spacing w:line="360" w:lineRule="auto"/>
        <w:ind w:left="380"/>
        <w:jc w:val="left"/>
        <w:textAlignment w:val="center"/>
      </w:pPr>
      <w:r>
        <w:t>B．突变体Ⅱ的形成一定是染色体缺失所致</w:t>
      </w:r>
    </w:p>
    <w:p>
      <w:pPr>
        <w:shd w:val="clear" w:color="auto" w:fill="FFFFFF"/>
        <w:spacing w:line="360" w:lineRule="auto"/>
        <w:ind w:left="380"/>
        <w:jc w:val="left"/>
        <w:textAlignment w:val="center"/>
      </w:pPr>
      <w:r>
        <w:t>C．突变体Ⅲ形成的类型是生物变异的根本来源</w:t>
      </w:r>
    </w:p>
    <w:p>
      <w:pPr>
        <w:shd w:val="clear" w:color="auto" w:fill="FFFFFF"/>
        <w:spacing w:line="360" w:lineRule="auto"/>
        <w:ind w:left="380"/>
        <w:jc w:val="left"/>
        <w:textAlignment w:val="center"/>
      </w:pPr>
      <w:r>
        <w:t>D．图示正常细胞的一个细胞经减数分裂产生的aX的配子概率是1/4</w:t>
      </w:r>
    </w:p>
    <w:p>
      <w:pPr>
        <w:shd w:val="clear" w:color="auto" w:fill="FFFFFF"/>
        <w:spacing w:line="360" w:lineRule="auto"/>
        <w:jc w:val="left"/>
        <w:textAlignment w:val="center"/>
        <w:sectPr>
          <w:footerReference w:type="even" r:id="rId23"/>
          <w:footerReference w:type="default" r:id="rId24"/>
          <w:type w:val="nextPage"/>
          <w:pgSz w:w="11907" w:h="16839" w:code="9"/>
          <w:pgMar w:top="900" w:right="1997" w:bottom="900" w:left="1997" w:header="500" w:footer="500" w:gutter="0"/>
          <w:pgNumType w:start="5"/>
          <w:cols w:num="1" w:sep="1" w:space="425"/>
          <w:titlePg w:val="0"/>
          <w:docGrid w:type="lines" w:linePitch="312"/>
        </w:sectPr>
      </w:pPr>
      <w:r>
        <w:t>14</w:t>
      </w:r>
      <w:r>
        <w:t>．人体受到伤害刺激时，外周组织生成和释放多种致痛物质，通过下图中途径激活伤害性感觉神经元末梢，降低其产生动作电位的阈值，引发持续性疼痛，并产生收缩反应。下列叙述</w:t>
      </w:r>
      <w:r>
        <w:rPr>
          <w:em w:val="dot"/>
        </w:rPr>
        <w:t>不正确</w:t>
      </w:r>
      <w:r>
        <w:t>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209925" cy="2819400"/>
            <wp:docPr id="100017" name="" descr="@@@4c18becd-b8ce-4bdf-aa03-859cddc5a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25"/>
                    <a:stretch>
                      <a:fillRect/>
                    </a:stretch>
                  </pic:blipFill>
                  <pic:spPr>
                    <a:xfrm>
                      <a:off x="0" y="0"/>
                      <a:ext cx="3209925" cy="2819400"/>
                    </a:xfrm>
                    <a:prstGeom prst="rect">
                      <a:avLst/>
                    </a:prstGeom>
                  </pic:spPr>
                </pic:pic>
              </a:graphicData>
            </a:graphic>
          </wp:inline>
        </w:drawing>
      </w:r>
    </w:p>
    <w:p>
      <w:pPr>
        <w:shd w:val="clear" w:color="auto" w:fill="FFFFFF"/>
        <w:spacing w:line="360" w:lineRule="auto"/>
        <w:ind w:left="380"/>
        <w:jc w:val="left"/>
        <w:textAlignment w:val="center"/>
      </w:pPr>
      <w:r>
        <w:t>A．感觉神经元传入的信息可通过脊髓传向大脑皮层，产生痛觉</w:t>
      </w:r>
    </w:p>
    <w:p>
      <w:pPr>
        <w:shd w:val="clear" w:color="auto" w:fill="FFFFFF"/>
        <w:spacing w:line="360" w:lineRule="auto"/>
        <w:ind w:left="380"/>
        <w:jc w:val="left"/>
        <w:textAlignment w:val="center"/>
      </w:pPr>
      <w:r>
        <w:t>B．脊髓作为低级中枢发出机体收缩反应的信号有助于降低损害</w:t>
      </w:r>
    </w:p>
    <w:p>
      <w:pPr>
        <w:shd w:val="clear" w:color="auto" w:fill="FFFFFF"/>
        <w:spacing w:line="360" w:lineRule="auto"/>
        <w:ind w:left="380"/>
        <w:jc w:val="left"/>
        <w:textAlignment w:val="center"/>
      </w:pPr>
      <w:r>
        <w:t>C．持续性疼痛的产生属于非条件反射</w:t>
      </w:r>
    </w:p>
    <w:p>
      <w:pPr>
        <w:shd w:val="clear" w:color="auto" w:fill="FFFFFF"/>
        <w:spacing w:line="360" w:lineRule="auto"/>
        <w:ind w:left="380"/>
        <w:jc w:val="left"/>
        <w:textAlignment w:val="center"/>
      </w:pPr>
      <w:r>
        <w:t>D．感觉神经元的末梢与肥大细胞形成信息环路，使伤害刺激停止后疼痛持续</w:t>
      </w:r>
    </w:p>
    <w:p>
      <w:pPr>
        <w:shd w:val="clear" w:color="auto" w:fill="FFFFFF"/>
        <w:spacing w:line="360" w:lineRule="auto"/>
        <w:jc w:val="left"/>
        <w:textAlignment w:val="center"/>
      </w:pPr>
      <w:r>
        <w:t>15</w:t>
      </w:r>
      <w:r>
        <w:t>．体温是否正常经常作为评价人体健康的重要指标， 以下有关体温的叙述中正确的是（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A．体温持续在39℃时， 人体的产热量大于散热量</w:t>
      </w:r>
    </w:p>
    <w:p>
      <w:pPr>
        <w:shd w:val="clear" w:color="auto" w:fill="FFFFFF"/>
        <w:spacing w:line="360" w:lineRule="auto"/>
        <w:ind w:left="380"/>
        <w:jc w:val="left"/>
        <w:textAlignment w:val="center"/>
      </w:pPr>
      <w:r>
        <w:t>B．寒冷刺激时下丘脑通过神经支配的效应器只有皮肤血管</w:t>
      </w:r>
    </w:p>
    <w:p>
      <w:pPr>
        <w:shd w:val="clear" w:color="auto" w:fill="FFFFFF"/>
        <w:spacing w:line="360" w:lineRule="auto"/>
        <w:ind w:left="380"/>
        <w:jc w:val="left"/>
        <w:textAlignment w:val="center"/>
      </w:pPr>
      <w:r>
        <w:t>C．寒冷刺激时下丘脑通过激素的反馈调节促进甲状腺激素分泌</w:t>
      </w:r>
    </w:p>
    <w:p>
      <w:pPr>
        <w:shd w:val="clear" w:color="auto" w:fill="FFFFFF"/>
        <w:spacing w:line="360" w:lineRule="auto"/>
        <w:ind w:left="380"/>
        <w:jc w:val="left"/>
        <w:textAlignment w:val="center"/>
      </w:pPr>
      <w:r>
        <w:t>D．人在喝冷饮时机体的产热量增加，反而会感觉浑身发热</w:t>
      </w:r>
    </w:p>
    <w:p>
      <w:pPr>
        <w:shd w:val="clear" w:color="auto" w:fill="FFFFFF"/>
        <w:spacing w:line="360" w:lineRule="auto"/>
        <w:jc w:val="left"/>
        <w:textAlignment w:val="center"/>
      </w:pPr>
      <w:r>
        <w:t>16</w:t>
      </w:r>
      <w:r>
        <w:t>．甲状腺激素、促甲状腺激素以及促甲状腺激素释放激素的分泌是相互影响的，它们含量的异常能反映出某部位发生了病变从而使机体表现出一定的病症。下表是医院验血报告单的部分数据(注：T3和T4均反应甲状腺激素水平)，下列说法错误的是（</w:t>
      </w:r>
      <w:r>
        <w:rPr>
          <w:rFonts w:ascii="Times New Roman" w:eastAsia="Times New Roman" w:hAnsi="Times New Roman" w:cs="Times New Roman"/>
          <w:kern w:val="0"/>
          <w:sz w:val="24"/>
          <w:szCs w:val="24"/>
        </w:rPr>
        <w:t>    </w:t>
      </w:r>
      <w:r>
        <w:t>）</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69"/>
        <w:gridCol w:w="1309"/>
        <w:gridCol w:w="1156"/>
        <w:gridCol w:w="1669"/>
        <w:gridCol w:w="1193"/>
        <w:gridCol w:w="115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甲患者检测项目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检测结果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正常值</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乙患者检测项目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检测结果</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正常值</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4.1ng/dL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10~ 200ng/dL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345.1ng/dL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10 ~ 200ng/dL</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2.8μg/dL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5.5~ 12μg/dL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15.8μg/dL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5.5 ~ 12μg/dL</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TSH</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center"/>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center"/>
              <w:textAlignment w:val="center"/>
            </w:pPr>
            <w:r>
              <w:t>0.2~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TSH</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center"/>
              <w:textAlignment w:val="center"/>
            </w:pPr>
            <w:r>
              <w:t>0.1μlU/m</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center"/>
              <w:textAlignment w:val="center"/>
            </w:pPr>
            <w:r>
              <w:t>0.2</w:t>
            </w:r>
            <w:r>
              <w:t xml:space="preserve"> ~</w:t>
            </w:r>
          </w:p>
        </w:tc>
      </w:tr>
    </w:tbl>
    <w:p>
      <w:pPr>
        <w:sectPr>
          <w:footerReference w:type="even" r:id="rId26"/>
          <w:footerReference w:type="default" r:id="rId27"/>
          <w:type w:val="nextPage"/>
          <w:pgSz w:w="11907" w:h="16839" w:code="9"/>
          <w:pgMar w:top="900" w:right="1997" w:bottom="900" w:left="1997" w:header="500" w:footer="500" w:gutter="0"/>
          <w:pgNumType w:start="6"/>
          <w:cols w:num="1" w:sep="1" w:space="425"/>
          <w:titlePg w:val="0"/>
          <w:docGrid w:type="lines" w:linePitch="312"/>
        </w:sectPr>
      </w:pP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669"/>
        <w:gridCol w:w="1309"/>
        <w:gridCol w:w="1156"/>
        <w:gridCol w:w="1669"/>
        <w:gridCol w:w="1193"/>
        <w:gridCol w:w="115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center"/>
              <w:textAlignment w:val="center"/>
            </w:pPr>
            <w:r>
              <w:t>22.7μIU/mL|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center"/>
              <w:textAlignment w:val="center"/>
            </w:pPr>
            <w:r>
              <w:t xml:space="preserve"> 7.0μlU/mL</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center"/>
              <w:textAlignment w:val="center"/>
            </w:pPr>
            <w:r>
              <w:t xml:space="preserve"> 7.0μlU/mL</w:t>
            </w:r>
          </w:p>
        </w:tc>
      </w:tr>
    </w:tbl>
    <w:p>
      <w:pPr>
        <w:shd w:val="clear" w:color="auto" w:fill="FFFFFF"/>
        <w:spacing w:line="360" w:lineRule="auto"/>
        <w:ind w:left="380"/>
        <w:jc w:val="left"/>
        <w:textAlignment w:val="center"/>
      </w:pPr>
      <w:r>
        <w:t>A．甲状腺激素、促甲状腺激素及促甲状腺激素释放激素分泌的相互影响是通过分级调节和反馈调节来实现的</w:t>
      </w:r>
    </w:p>
    <w:p>
      <w:pPr>
        <w:shd w:val="clear" w:color="auto" w:fill="FFFFFF"/>
        <w:spacing w:line="360" w:lineRule="auto"/>
        <w:ind w:left="380"/>
        <w:jc w:val="left"/>
        <w:textAlignment w:val="center"/>
      </w:pPr>
      <w:r>
        <w:t>B．甲患者的病变部位可能是甲状腺</w:t>
      </w:r>
    </w:p>
    <w:p>
      <w:pPr>
        <w:shd w:val="clear" w:color="auto" w:fill="FFFFFF"/>
        <w:spacing w:line="360" w:lineRule="auto"/>
        <w:ind w:left="380"/>
        <w:jc w:val="left"/>
        <w:textAlignment w:val="center"/>
      </w:pPr>
      <w:r>
        <w:t>C．乙患者可通过注射促甲状腺激素缓解病症</w:t>
      </w:r>
    </w:p>
    <w:p>
      <w:pPr>
        <w:shd w:val="clear" w:color="auto" w:fill="FFFFFF"/>
        <w:spacing w:line="360" w:lineRule="auto"/>
        <w:ind w:left="380"/>
        <w:jc w:val="left"/>
        <w:textAlignment w:val="center"/>
      </w:pPr>
      <w:r>
        <w:t>D．乙患者不可能患有地方性甲状腺肿</w:t>
      </w:r>
    </w:p>
    <w:p>
      <w:pPr>
        <w:shd w:val="clear" w:color="auto" w:fill="FFFFFF"/>
        <w:spacing w:line="360" w:lineRule="auto"/>
        <w:jc w:val="left"/>
        <w:textAlignment w:val="center"/>
      </w:pPr>
      <w:r>
        <w:t>17</w:t>
      </w:r>
      <w:r>
        <w:t>．“下丘脑-垂体-肾上腺皮质轴”对于维持机体稳态发挥重要作用，体内皮质醇的分泌过程存在负反馈调节。研究发现长期的应激反应，会引起分泌促肾上腺皮质激素释放激素(CRH)的神经元活性升高，CRH分泌过多会引发抑郁症、焦虑症等。下列相关分析，</w:t>
      </w:r>
      <w:r>
        <w:rPr>
          <w:em w:val="dot"/>
        </w:rPr>
        <w:t>不正确</w:t>
      </w:r>
      <w:r>
        <w:t>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A．CRH分泌后通过体液运输到全身各处</w:t>
      </w:r>
    </w:p>
    <w:p>
      <w:pPr>
        <w:shd w:val="clear" w:color="auto" w:fill="FFFFFF"/>
        <w:spacing w:line="360" w:lineRule="auto"/>
        <w:ind w:left="380"/>
        <w:jc w:val="left"/>
        <w:textAlignment w:val="center"/>
      </w:pPr>
      <w:r>
        <w:t>B．抑郁症患者皮质醇含量可能高于正常水平</w:t>
      </w:r>
    </w:p>
    <w:p>
      <w:pPr>
        <w:shd w:val="clear" w:color="auto" w:fill="FFFFFF"/>
        <w:spacing w:line="360" w:lineRule="auto"/>
        <w:ind w:left="380"/>
        <w:jc w:val="left"/>
        <w:textAlignment w:val="center"/>
      </w:pPr>
      <w:r>
        <w:t>C．下丘脑和垂体细胞有皮质醇受体</w:t>
      </w:r>
    </w:p>
    <w:p>
      <w:pPr>
        <w:shd w:val="clear" w:color="auto" w:fill="FFFFFF"/>
        <w:spacing w:line="360" w:lineRule="auto"/>
        <w:ind w:left="380"/>
        <w:jc w:val="left"/>
        <w:textAlignment w:val="center"/>
      </w:pPr>
      <w:r>
        <w:t>D．CRH 可直接促进皮质醇的分泌</w:t>
      </w:r>
    </w:p>
    <w:p>
      <w:pPr>
        <w:shd w:val="clear" w:color="auto" w:fill="FFFFFF"/>
        <w:spacing w:line="360" w:lineRule="auto"/>
        <w:jc w:val="left"/>
        <w:textAlignment w:val="center"/>
      </w:pPr>
      <w:r>
        <w:t>18</w:t>
      </w:r>
      <w:r>
        <w:t>．日常生活中，医生建议外伤患者使用破伤风类毒素（抗原）和破伤风抗毒素（抗体）以预防破伤风。某同学不慎右足底被刺伤，因伤口小不以为意，未做任何处理，10天后出现乏力、头痛、肌肉酸痛，随着病情发展最终出现肌肉痉挛、喉头阻塞等症状，确诊为破伤风（病原体是破伤风杆菌）。下列有关说法正确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A．破伤风杆菌进入机体后，抗原呈递细胞会将其加工后呈递给辅助性T细胞</w:t>
      </w:r>
    </w:p>
    <w:p>
      <w:pPr>
        <w:shd w:val="clear" w:color="auto" w:fill="FFFFFF"/>
        <w:spacing w:line="360" w:lineRule="auto"/>
        <w:ind w:left="380"/>
        <w:jc w:val="left"/>
        <w:textAlignment w:val="center"/>
      </w:pPr>
      <w:r>
        <w:t>B．有效注射破伤风抗毒素对人体的保护时间长于注射破伤风类毒素</w:t>
      </w:r>
    </w:p>
    <w:p>
      <w:pPr>
        <w:shd w:val="clear" w:color="auto" w:fill="FFFFFF"/>
        <w:spacing w:line="360" w:lineRule="auto"/>
        <w:ind w:left="380"/>
        <w:jc w:val="left"/>
        <w:textAlignment w:val="center"/>
      </w:pPr>
      <w:r>
        <w:t>C．此人治愈后，当其再次接触到破伤风杆菌时，通常会引起严重的过敏反应</w:t>
      </w:r>
    </w:p>
    <w:p>
      <w:pPr>
        <w:shd w:val="clear" w:color="auto" w:fill="FFFFFF"/>
        <w:spacing w:line="360" w:lineRule="auto"/>
        <w:ind w:left="380"/>
        <w:jc w:val="left"/>
        <w:textAlignment w:val="center"/>
      </w:pPr>
      <w:r>
        <w:t>D．对此人立即注射破伤风类毒素，是一种及时、有效、安全的治疗手段</w:t>
      </w:r>
    </w:p>
    <w:p>
      <w:pPr>
        <w:shd w:val="clear" w:color="auto" w:fill="FFFFFF"/>
        <w:spacing w:line="360" w:lineRule="auto"/>
        <w:jc w:val="left"/>
        <w:textAlignment w:val="center"/>
      </w:pPr>
      <w:r>
        <w:t>19</w:t>
      </w:r>
      <w:r>
        <w:t>．长日照植物开花需日照长于临界值，短日照植物开花需日照短于某临界值。科学家通过改变24小时的光照和黑暗时间处理植物甲和植物乙，结果如图所示。（注：空白表示光照，黑色表示黑暗，长短表示时间）。下列叙述错误的是（　　）</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2438400" cy="1047750"/>
            <wp:docPr id="100019" name="" descr="@@@8e29326e50a24afa97268d068a0245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28"/>
                    <a:stretch>
                      <a:fillRect/>
                    </a:stretch>
                  </pic:blipFill>
                  <pic:spPr>
                    <a:xfrm>
                      <a:off x="0" y="0"/>
                      <a:ext cx="2438400" cy="1047750"/>
                    </a:xfrm>
                    <a:prstGeom prst="rect">
                      <a:avLst/>
                    </a:prstGeom>
                  </pic:spPr>
                </pic:pic>
              </a:graphicData>
            </a:graphic>
          </wp:inline>
        </w:drawing>
      </w:r>
    </w:p>
    <w:p>
      <w:pPr>
        <w:shd w:val="clear" w:color="auto" w:fill="FFFFFF"/>
        <w:spacing w:line="360" w:lineRule="auto"/>
        <w:ind w:left="380"/>
        <w:jc w:val="left"/>
        <w:textAlignment w:val="center"/>
        <w:sectPr>
          <w:footerReference w:type="even" r:id="rId29"/>
          <w:footerReference w:type="default" r:id="rId30"/>
          <w:type w:val="nextPage"/>
          <w:pgSz w:w="11907" w:h="16839" w:code="9"/>
          <w:pgMar w:top="900" w:right="1997" w:bottom="900" w:left="1997" w:header="500" w:footer="500" w:gutter="0"/>
          <w:pgNumType w:start="7"/>
          <w:cols w:num="1" w:sep="1" w:space="425"/>
          <w:titlePg w:val="0"/>
          <w:docGrid w:type="lines" w:linePitch="312"/>
        </w:sectPr>
      </w:pPr>
      <w:r>
        <w:t>A．根据1～4组可判断甲、乙分别是短日照植物和长日照植物</w:t>
      </w:r>
    </w:p>
    <w:p>
      <w:pPr>
        <w:shd w:val="clear" w:color="auto" w:fill="FFFFFF"/>
        <w:spacing w:line="360" w:lineRule="auto"/>
        <w:ind w:left="380"/>
        <w:jc w:val="left"/>
        <w:textAlignment w:val="center"/>
      </w:pPr>
      <w:r>
        <w:t>B．根据结果可知影响植物开花的关键因素是连续夜间长度</w:t>
      </w:r>
    </w:p>
    <w:p>
      <w:pPr>
        <w:shd w:val="clear" w:color="auto" w:fill="FFFFFF"/>
        <w:spacing w:line="360" w:lineRule="auto"/>
        <w:ind w:left="380"/>
        <w:jc w:val="left"/>
        <w:textAlignment w:val="center"/>
      </w:pPr>
      <w:r>
        <w:t>C．若要乙在短日照时期提前开花，可在夜晚进行短暂光照处理或延长光照时间</w:t>
      </w:r>
    </w:p>
    <w:p>
      <w:pPr>
        <w:shd w:val="clear" w:color="auto" w:fill="FFFFFF"/>
        <w:spacing w:line="360" w:lineRule="auto"/>
        <w:ind w:left="380"/>
        <w:jc w:val="left"/>
        <w:textAlignment w:val="center"/>
      </w:pPr>
      <w:r>
        <w:t>D．春化作用指的是有些植物需要经历一段时间的黑暗之后才能开花</w:t>
      </w:r>
    </w:p>
    <w:p>
      <w:pPr>
        <w:shd w:val="clear" w:color="auto" w:fill="FFFFFF"/>
        <w:spacing w:line="360" w:lineRule="auto"/>
        <w:jc w:val="left"/>
        <w:textAlignment w:val="center"/>
      </w:pPr>
      <w:r>
        <w:t>20</w:t>
      </w:r>
      <w:r>
        <w:t>．玉米、小麦在即将成熟时，若经历持续一段时间的干热后又遇大雨天气，则会出现种子胎萌现象（种子收获前在田间母本植株上发芽）。下图是植物激素对种子的萌发与休眠的调控模型。据图推测的结论错误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4495800" cy="2419350"/>
            <wp:docPr id="100021" name="" descr="@@@c22cc9c0-0d46-4c16-ad3d-c971588052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31"/>
                    <a:stretch>
                      <a:fillRect/>
                    </a:stretch>
                  </pic:blipFill>
                  <pic:spPr>
                    <a:xfrm>
                      <a:off x="0" y="0"/>
                      <a:ext cx="4495800" cy="24193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注：“+”表示激素存在生理活性；“-”表示激素不存在生理活性；其中GA为赤霉素；CK为细胞分裂素；ABA为脱落酸；数字表示实验组别。</w:t>
      </w:r>
    </w:p>
    <w:p>
      <w:pPr>
        <w:shd w:val="clear" w:color="auto" w:fill="FFFFFF"/>
        <w:spacing w:line="360" w:lineRule="auto"/>
        <w:ind w:left="380"/>
        <w:jc w:val="left"/>
        <w:textAlignment w:val="center"/>
      </w:pPr>
      <w:r>
        <w:t>A．GA是种子萌发过程中必须具备的激素</w:t>
      </w:r>
    </w:p>
    <w:p>
      <w:pPr>
        <w:shd w:val="clear" w:color="auto" w:fill="FFFFFF"/>
        <w:spacing w:line="360" w:lineRule="auto"/>
        <w:ind w:left="380"/>
        <w:jc w:val="left"/>
        <w:textAlignment w:val="center"/>
      </w:pPr>
      <w:r>
        <w:t>B．ABA和CK对种子萌发的效果是相同的</w:t>
      </w:r>
    </w:p>
    <w:p>
      <w:pPr>
        <w:shd w:val="clear" w:color="auto" w:fill="FFFFFF"/>
        <w:spacing w:line="360" w:lineRule="auto"/>
        <w:ind w:left="380"/>
        <w:jc w:val="left"/>
        <w:textAlignment w:val="center"/>
      </w:pPr>
      <w:r>
        <w:t>C．胎萌现象可能经历了模型中3到4的过程</w:t>
      </w:r>
    </w:p>
    <w:p>
      <w:pPr>
        <w:shd w:val="clear" w:color="auto" w:fill="FFFFFF"/>
        <w:spacing w:line="360" w:lineRule="auto"/>
        <w:ind w:left="380"/>
        <w:jc w:val="left"/>
        <w:textAlignment w:val="center"/>
      </w:pPr>
      <w:r>
        <w:t>D．多种激素和一种激素作用的效果可以相同</w:t>
      </w:r>
    </w:p>
    <w:p>
      <w:pPr>
        <w:shd w:val="clear" w:color="auto" w:fill="FFFFFF"/>
        <w:spacing w:line="360" w:lineRule="auto"/>
        <w:jc w:val="left"/>
        <w:textAlignment w:val="center"/>
      </w:pPr>
      <w:r>
        <w:t>21</w:t>
      </w:r>
      <w:r>
        <w:t>．板栗是一种深根性树种，般高度为3~4m；茶树是根系较浅的小灌木，高度为1m左右。某林场在板栗林里栽培茶树，通过精心管理取得了板栗、茶树两旺，提高了经济效益。下列叙述错误的是（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A．板栗与茶树的高度、根系深度不同，体现了林场群落的分层现象</w:t>
      </w:r>
    </w:p>
    <w:p>
      <w:pPr>
        <w:shd w:val="clear" w:color="auto" w:fill="FFFFFF"/>
        <w:spacing w:line="360" w:lineRule="auto"/>
        <w:ind w:left="380"/>
        <w:jc w:val="left"/>
        <w:textAlignment w:val="center"/>
      </w:pPr>
      <w:r>
        <w:t>B．若要调查某方形板栗林里板栗树的种群密度，可以采用样方法</w:t>
      </w:r>
    </w:p>
    <w:p>
      <w:pPr>
        <w:shd w:val="clear" w:color="auto" w:fill="FFFFFF"/>
        <w:spacing w:line="360" w:lineRule="auto"/>
        <w:ind w:left="380"/>
        <w:jc w:val="left"/>
        <w:textAlignment w:val="center"/>
      </w:pPr>
      <w:r>
        <w:t>C．可用取样器取样法进行采集、调查板栗园土壤中小动物的丰富度</w:t>
      </w:r>
    </w:p>
    <w:p>
      <w:pPr>
        <w:shd w:val="clear" w:color="auto" w:fill="FFFFFF"/>
        <w:spacing w:line="360" w:lineRule="auto"/>
        <w:ind w:left="380"/>
        <w:jc w:val="left"/>
        <w:textAlignment w:val="center"/>
      </w:pPr>
      <w:r>
        <w:t>D．采集的小动物可放入95%的酒精溶液中保存，也可以放入试管中</w:t>
      </w:r>
    </w:p>
    <w:p>
      <w:pPr>
        <w:shd w:val="clear" w:color="auto" w:fill="FFFFFF"/>
        <w:spacing w:line="360" w:lineRule="auto"/>
        <w:jc w:val="left"/>
        <w:textAlignment w:val="center"/>
        <w:sectPr>
          <w:footerReference w:type="even" r:id="rId32"/>
          <w:footerReference w:type="default" r:id="rId33"/>
          <w:type w:val="nextPage"/>
          <w:pgSz w:w="11907" w:h="16839" w:code="9"/>
          <w:pgMar w:top="900" w:right="1997" w:bottom="900" w:left="1997" w:header="500" w:footer="500" w:gutter="0"/>
          <w:pgNumType w:start="8"/>
          <w:cols w:num="1" w:sep="1" w:space="425"/>
          <w:titlePg w:val="0"/>
          <w:docGrid w:type="lines" w:linePitch="312"/>
        </w:sectPr>
      </w:pPr>
      <w:r>
        <w:t>22</w:t>
      </w:r>
      <w:r>
        <w:t>．如图是一个陆地生态系统食物网的结构模式图，下列有关叙述中错误的是（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666875" cy="1009650"/>
            <wp:docPr id="100023" name="" descr="@@@fc976191-e63f-4b75-bd7e-f2bada05a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34"/>
                    <a:stretch>
                      <a:fillRect/>
                    </a:stretch>
                  </pic:blipFill>
                  <pic:spPr>
                    <a:xfrm>
                      <a:off x="0" y="0"/>
                      <a:ext cx="1666875" cy="100965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ind w:left="380"/>
        <w:jc w:val="left"/>
        <w:textAlignment w:val="center"/>
      </w:pPr>
      <w:r>
        <w:t>A．该食物网中共有8条食物链</w:t>
      </w:r>
    </w:p>
    <w:p>
      <w:pPr>
        <w:shd w:val="clear" w:color="auto" w:fill="FFFFFF"/>
        <w:spacing w:line="360" w:lineRule="auto"/>
        <w:ind w:left="380"/>
        <w:jc w:val="left"/>
        <w:textAlignment w:val="center"/>
      </w:pPr>
      <w:r>
        <w:t>B．H占据3个营养级</w:t>
      </w:r>
    </w:p>
    <w:p>
      <w:pPr>
        <w:shd w:val="clear" w:color="auto" w:fill="FFFFFF"/>
        <w:spacing w:line="360" w:lineRule="auto"/>
        <w:ind w:left="380"/>
        <w:jc w:val="left"/>
        <w:textAlignment w:val="center"/>
      </w:pPr>
      <w:r>
        <w:t>C．G和F之间存在竞争和捕食关系</w:t>
      </w:r>
    </w:p>
    <w:p>
      <w:pPr>
        <w:shd w:val="clear" w:color="auto" w:fill="FFFFFF"/>
        <w:spacing w:line="360" w:lineRule="auto"/>
        <w:ind w:left="380"/>
        <w:jc w:val="left"/>
        <w:textAlignment w:val="center"/>
      </w:pPr>
      <w:r>
        <w:t>D．H数量的锐减将使该生态系统的稳态被破坏</w:t>
      </w:r>
    </w:p>
    <w:p>
      <w:pPr>
        <w:shd w:val="clear" w:color="auto" w:fill="FFFFFF"/>
        <w:spacing w:line="360" w:lineRule="auto"/>
        <w:jc w:val="left"/>
        <w:textAlignment w:val="center"/>
      </w:pPr>
      <w:r>
        <w:t>23</w:t>
      </w:r>
      <w:r>
        <w:t>．某池塘生态系统中人工养殖了多种鱼，其中某种鱼（A鱼）不同年龄阶段食性不同，幼年A鱼主要以浮游生物为食，成年A鱼主要以小鱼（包括幼年A鱼）、小虾为食。下列说法正确的是</w:t>
      </w:r>
    </w:p>
    <w:p>
      <w:pPr>
        <w:shd w:val="clear" w:color="auto" w:fill="FFFFFF"/>
        <w:spacing w:line="360" w:lineRule="auto"/>
        <w:ind w:left="380"/>
        <w:jc w:val="left"/>
        <w:textAlignment w:val="center"/>
      </w:pPr>
      <w:r>
        <w:t>A．成年A鱼和幼年A鱼之间存在捕食关系</w:t>
      </w:r>
    </w:p>
    <w:p>
      <w:pPr>
        <w:shd w:val="clear" w:color="auto" w:fill="FFFFFF"/>
        <w:spacing w:line="360" w:lineRule="auto"/>
        <w:ind w:left="380"/>
        <w:jc w:val="left"/>
        <w:textAlignment w:val="center"/>
      </w:pPr>
      <w:r>
        <w:t>B．成年A鱼和幼年A鱼因为食物来源不同而分布在不同的水层，体现了群落的垂直结构</w:t>
      </w:r>
    </w:p>
    <w:p>
      <w:pPr>
        <w:shd w:val="clear" w:color="auto" w:fill="FFFFFF"/>
        <w:spacing w:line="360" w:lineRule="auto"/>
        <w:ind w:left="380"/>
        <w:jc w:val="left"/>
        <w:textAlignment w:val="center"/>
      </w:pPr>
      <w:r>
        <w:t>C．该生态系统中生产者固定的能量可能小于所有消费者的同化量之和</w:t>
      </w:r>
    </w:p>
    <w:p>
      <w:pPr>
        <w:shd w:val="clear" w:color="auto" w:fill="FFFFFF"/>
        <w:spacing w:line="360" w:lineRule="auto"/>
        <w:ind w:left="380"/>
        <w:jc w:val="left"/>
        <w:textAlignment w:val="center"/>
      </w:pPr>
      <w:r>
        <w:t>D．增加池塘中养殖物种的丰富度就可以提高该生态系统的抵抗力稳定性</w:t>
      </w:r>
    </w:p>
    <w:p>
      <w:pPr>
        <w:shd w:val="clear" w:color="auto" w:fill="FFFFFF"/>
        <w:spacing w:line="360" w:lineRule="auto"/>
        <w:jc w:val="left"/>
        <w:textAlignment w:val="center"/>
      </w:pPr>
      <w:r>
        <w:t>24</w:t>
      </w:r>
      <w:r>
        <w:t>．近期，我国多地出现“怪鱼”鳄雀鳝，它和恐龙同一时代，是鱼类中的活化石之一。该鱼为入侵物种，是肉食性鱼类，食性广泛，缺乏天敌，被称为“顶级淡水鱼杀手”，鳞片坚硬，可抵挡利刃，肉质粗糙，不具备经济价值，内脏和鱼卵都有剧毒，其内脏污染物富集程度很高。下列叙述错误的是（</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A．鳄雀鳝进入天然水域会直接导致该地水生生物的多样性降低</w:t>
      </w:r>
    </w:p>
    <w:p>
      <w:pPr>
        <w:shd w:val="clear" w:color="auto" w:fill="FFFFFF"/>
        <w:spacing w:line="360" w:lineRule="auto"/>
        <w:ind w:left="380"/>
        <w:jc w:val="left"/>
        <w:textAlignment w:val="center"/>
      </w:pPr>
      <w:r>
        <w:t>B．鳄雀鳝同化能量的绝大部分以粪便的形式进入分解者的体内</w:t>
      </w:r>
    </w:p>
    <w:p>
      <w:pPr>
        <w:shd w:val="clear" w:color="auto" w:fill="FFFFFF"/>
        <w:spacing w:line="360" w:lineRule="auto"/>
        <w:ind w:left="380"/>
        <w:jc w:val="left"/>
        <w:textAlignment w:val="center"/>
      </w:pPr>
      <w:r>
        <w:t>C．鳄雀鳝至少处于第三营养级，在所属食物链中富集的污染物最多</w:t>
      </w:r>
    </w:p>
    <w:p>
      <w:pPr>
        <w:shd w:val="clear" w:color="auto" w:fill="FFFFFF"/>
        <w:spacing w:line="360" w:lineRule="auto"/>
        <w:ind w:left="380"/>
        <w:jc w:val="left"/>
        <w:textAlignment w:val="center"/>
      </w:pPr>
      <w:r>
        <w:t>D．鳄雀鳝的入侵可能会改变自然环境下群落演替的方向</w:t>
      </w:r>
    </w:p>
    <w:p>
      <w:pPr>
        <w:shd w:val="clear" w:color="auto" w:fill="FFFFFF"/>
        <w:spacing w:line="360" w:lineRule="auto"/>
        <w:jc w:val="left"/>
        <w:textAlignment w:val="center"/>
      </w:pPr>
      <w:r>
        <w:t>25</w:t>
      </w:r>
      <w:r>
        <w:t>．布氏田鼠（天性警觉，被捕获一次后再被捕获难度增大）、草原鼢鼠（营地下生活，善于挖掘，可在地表形成土丘，常通过调查土丘数目推算其数目）是危害草原的主要鼠种。近年来草原鼠害日益严重，威胁着草原生态和我国畜牧业的健康发展。为了解某草原的鼠害情况，研究人员对该草原的布氏田鼠和草原鼢鼠种群密度进行了调查。下列分析正确的是（　　）</w:t>
      </w:r>
    </w:p>
    <w:p>
      <w:pPr>
        <w:shd w:val="clear" w:color="auto" w:fill="FFFFFF"/>
        <w:spacing w:line="360" w:lineRule="auto"/>
        <w:ind w:left="380"/>
        <w:jc w:val="left"/>
        <w:textAlignment w:val="center"/>
      </w:pPr>
      <w:r>
        <w:t>A．布氏田鼠的性别比例影响其出生率和死亡率，进而影响其种群密度</w:t>
      </w:r>
    </w:p>
    <w:p>
      <w:pPr>
        <w:shd w:val="clear" w:color="auto" w:fill="FFFFFF"/>
        <w:spacing w:line="360" w:lineRule="auto"/>
        <w:ind w:left="380"/>
        <w:jc w:val="left"/>
        <w:textAlignment w:val="center"/>
      </w:pPr>
      <w:r>
        <w:t>B．采用样方法调查草原鼢鼠种群密度时，应在土丘数目较多处取样</w:t>
      </w:r>
    </w:p>
    <w:p>
      <w:pPr>
        <w:shd w:val="clear" w:color="auto" w:fill="FFFFFF"/>
        <w:spacing w:line="360" w:lineRule="auto"/>
        <w:ind w:left="380"/>
        <w:jc w:val="left"/>
        <w:textAlignment w:val="center"/>
        <w:sectPr>
          <w:footerReference w:type="even" r:id="rId35"/>
          <w:footerReference w:type="default" r:id="rId36"/>
          <w:type w:val="nextPage"/>
          <w:pgSz w:w="11907" w:h="16839" w:code="9"/>
          <w:pgMar w:top="900" w:right="1997" w:bottom="900" w:left="1997" w:header="500" w:footer="500" w:gutter="0"/>
          <w:pgNumType w:start="9"/>
          <w:cols w:num="1" w:sep="1" w:space="425"/>
          <w:titlePg w:val="0"/>
          <w:docGrid w:type="lines" w:linePitch="312"/>
        </w:sectPr>
      </w:pPr>
      <w:r>
        <w:t>C．调查布氏田鼠种群密度时，利用标记重捕法调查的结果比实际值低</w:t>
      </w:r>
    </w:p>
    <w:p>
      <w:pPr>
        <w:shd w:val="clear" w:color="auto" w:fill="FFFFFF"/>
        <w:spacing w:line="360" w:lineRule="auto"/>
        <w:ind w:left="380"/>
        <w:jc w:val="left"/>
        <w:textAlignment w:val="center"/>
      </w:pPr>
      <w:r>
        <w:t>D．调查草原鼢鼠种群密度时，需首先获取田鼠数与土丘数的比值</w:t>
      </w:r>
    </w:p>
    <w:p>
      <w:pPr>
        <w:shd w:val="clear" w:color="auto" w:fill="FFFFFF"/>
        <w:spacing w:line="360" w:lineRule="auto"/>
        <w:jc w:val="left"/>
        <w:textAlignment w:val="center"/>
      </w:pPr>
      <w:r>
        <w:t>26</w:t>
      </w:r>
      <w:r>
        <w:t>．2020年9月，我国在联合国大会上向国际社会作出了力争在2060年前实现“碳中和”的庄严承诺。某湖泊早年受周边农业和城镇稠密人口的影响，常年处于CO</w:t>
      </w:r>
      <w:r>
        <w:rPr>
          <w:vertAlign w:val="subscript"/>
        </w:rPr>
        <w:t>2</w:t>
      </w:r>
      <w:r>
        <w:t>过饱和状态。经治理后，该湖泊生态系统每年的有机碳分解量低于生产者有机碳的合成量，实现了碳的零排放。下列叙述错误的是（　　）</w:t>
      </w:r>
    </w:p>
    <w:p>
      <w:pPr>
        <w:shd w:val="clear" w:color="auto" w:fill="FFFFFF"/>
        <w:spacing w:line="360" w:lineRule="auto"/>
        <w:ind w:left="380"/>
        <w:jc w:val="left"/>
        <w:textAlignment w:val="center"/>
      </w:pPr>
      <w:r>
        <w:t>A．碳循环是指碳元素在生物群落和无机环境间往复循环的过程</w:t>
      </w:r>
    </w:p>
    <w:p>
      <w:pPr>
        <w:shd w:val="clear" w:color="auto" w:fill="FFFFFF"/>
        <w:spacing w:line="360" w:lineRule="auto"/>
        <w:ind w:left="380"/>
        <w:jc w:val="left"/>
        <w:textAlignment w:val="center"/>
      </w:pPr>
      <w:r>
        <w:t>B．在湖泊生态修复过程中，适度提高水生植物的多样性有助于碳的固定</w:t>
      </w:r>
    </w:p>
    <w:p>
      <w:pPr>
        <w:shd w:val="clear" w:color="auto" w:fill="FFFFFF"/>
        <w:spacing w:line="360" w:lineRule="auto"/>
        <w:ind w:left="380"/>
        <w:jc w:val="left"/>
        <w:textAlignment w:val="center"/>
      </w:pPr>
      <w:r>
        <w:t>C．湖泊沉积物中有机碳的分解会随着全球气候变暖而加剧</w:t>
      </w:r>
    </w:p>
    <w:p>
      <w:pPr>
        <w:shd w:val="clear" w:color="auto" w:fill="FFFFFF"/>
        <w:spacing w:line="360" w:lineRule="auto"/>
        <w:ind w:left="380"/>
        <w:jc w:val="left"/>
        <w:textAlignment w:val="center"/>
      </w:pPr>
      <w:r>
        <w:t>D．低碳生活和绿色农业目的是增大人类的生态足迹和加大对资源的利用</w:t>
      </w:r>
    </w:p>
    <w:p>
      <w:pPr>
        <w:shd w:val="clear" w:color="auto" w:fill="FFFFFF"/>
        <w:spacing w:line="360" w:lineRule="auto"/>
        <w:jc w:val="left"/>
        <w:textAlignment w:val="center"/>
      </w:pPr>
      <w:r>
        <w:t>27</w:t>
      </w:r>
      <w:r>
        <w:t>．下图是某生态农业的模式图，下列关于该生态系统的叙述正确的是（</w:t>
      </w:r>
      <w:r>
        <w:rPr>
          <w:rFonts w:ascii="Times New Roman" w:eastAsia="Times New Roman" w:hAnsi="Times New Roman" w:cs="Times New Roman"/>
          <w:kern w:val="0"/>
          <w:sz w:val="24"/>
          <w:szCs w:val="24"/>
        </w:rPr>
        <w:t>    </w: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105150" cy="1495425"/>
            <wp:docPr id="100025" name="" descr="@@@32e65302f64044bcb81e1fef98fa87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37"/>
                    <a:stretch>
                      <a:fillRect/>
                    </a:stretch>
                  </pic:blipFill>
                  <pic:spPr>
                    <a:xfrm>
                      <a:off x="0" y="0"/>
                      <a:ext cx="3105150" cy="1495425"/>
                    </a:xfrm>
                    <a:prstGeom prst="rect">
                      <a:avLst/>
                    </a:prstGeom>
                  </pic:spPr>
                </pic:pic>
              </a:graphicData>
            </a:graphic>
          </wp:inline>
        </w:drawing>
      </w:r>
    </w:p>
    <w:p>
      <w:pPr>
        <w:shd w:val="clear" w:color="auto" w:fill="FFFFFF"/>
        <w:spacing w:line="360" w:lineRule="auto"/>
        <w:ind w:left="380"/>
        <w:jc w:val="left"/>
        <w:textAlignment w:val="center"/>
      </w:pPr>
      <w:r>
        <w:t>A．“水稻→鸡→猪”是该生态系统的一条食物链</w:t>
      </w:r>
    </w:p>
    <w:p>
      <w:pPr>
        <w:shd w:val="clear" w:color="auto" w:fill="FFFFFF"/>
        <w:spacing w:line="360" w:lineRule="auto"/>
        <w:ind w:left="380"/>
        <w:jc w:val="left"/>
        <w:textAlignment w:val="center"/>
      </w:pPr>
      <w:r>
        <w:t>B．沼渣、塘泥可以为水稻、大豆提供物质和能量</w:t>
      </w:r>
    </w:p>
    <w:p>
      <w:pPr>
        <w:shd w:val="clear" w:color="auto" w:fill="FFFFFF"/>
        <w:spacing w:line="360" w:lineRule="auto"/>
        <w:ind w:left="380"/>
        <w:jc w:val="left"/>
        <w:textAlignment w:val="center"/>
      </w:pPr>
      <w:r>
        <w:t>C．鸡粪中的能量不属于鸡同化的能量</w:t>
      </w:r>
    </w:p>
    <w:p>
      <w:pPr>
        <w:shd w:val="clear" w:color="auto" w:fill="FFFFFF"/>
        <w:spacing w:line="360" w:lineRule="auto"/>
        <w:ind w:left="380"/>
        <w:jc w:val="left"/>
        <w:textAlignment w:val="center"/>
      </w:pPr>
      <w:r>
        <w:t>D．该生态系统提高了各营养级之间的能量传递效率</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二、非选择题</w:t>
      </w:r>
    </w:p>
    <w:p>
      <w:pPr>
        <w:shd w:val="clear" w:color="auto" w:fill="FFFFFF"/>
        <w:spacing w:line="360" w:lineRule="auto"/>
        <w:jc w:val="left"/>
        <w:textAlignment w:val="center"/>
      </w:pPr>
      <w:r>
        <w:t>28</w:t>
      </w:r>
      <w:r>
        <w:t>．细胞结构或细胞中相关成分与细胞功能及生物性状有着紧密联系，请参照表中内容，完成表中对应内容的填写：</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08"/>
        <w:gridCol w:w="2221"/>
        <w:gridCol w:w="1647"/>
        <w:gridCol w:w="357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结构名称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分布或组成</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功能</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功能举例分析</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w:t>
            </w:r>
            <w:r>
              <w:rPr>
                <w:rFonts w:ascii="Times New Roman" w:eastAsia="Times New Roman" w:hAnsi="Times New Roman" w:cs="Times New Roman"/>
                <w:b w:val="0"/>
                <w:sz w:val="21"/>
                <w:u w:val="single"/>
              </w:rPr>
              <w:t xml:space="preserve">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组成：由细胞膜、细胞器膜和核膜等结构组成</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使真核细胞区室化对新陈代谢的意义：</w:t>
            </w:r>
            <w:r>
              <w:rPr>
                <w:rFonts w:ascii="Times New Roman" w:eastAsia="Times New Roman" w:hAnsi="Times New Roman" w:cs="Times New Roman"/>
                <w:b w:val="0"/>
                <w:sz w:val="21"/>
                <w:u w:val="single"/>
              </w:rPr>
              <w:t xml:space="preserve">     </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left"/>
              <w:textAlignment w:val="cente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分布：主要在动物细胞中</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left"/>
              <w:textAlignment w:val="center"/>
            </w:pPr>
            <w:r>
              <w:t>内部含有多种水解酶，能</w:t>
            </w:r>
            <w:r>
              <w:rPr>
                <w:rFonts w:ascii="Times New Roman" w:eastAsia="Times New Roman" w:hAnsi="Times New Roman" w:cs="Times New Roman"/>
                <w:b w:val="0"/>
                <w:sz w:val="21"/>
                <w:u w:val="single"/>
              </w:rPr>
              <w:t xml:space="preserve">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after="0" w:line="360" w:lineRule="auto"/>
              <w:jc w:val="left"/>
              <w:textAlignment w:val="center"/>
            </w:pPr>
          </w:p>
        </w:tc>
      </w:tr>
    </w:tbl>
    <w:p>
      <w:pPr>
        <w:sectPr>
          <w:footerReference w:type="even" r:id="rId38"/>
          <w:footerReference w:type="default" r:id="rId39"/>
          <w:type w:val="nextPage"/>
          <w:pgSz w:w="11907" w:h="16839" w:code="9"/>
          <w:pgMar w:top="900" w:right="1997" w:bottom="900" w:left="1997" w:header="500" w:footer="500" w:gutter="0"/>
          <w:pgNumType w:start="10"/>
          <w:cols w:num="1" w:sep="1" w:space="425"/>
          <w:titlePg w:val="0"/>
          <w:docGrid w:type="lines" w:linePitch="312"/>
        </w:sectPr>
      </w:pP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708"/>
        <w:gridCol w:w="2221"/>
        <w:gridCol w:w="1647"/>
        <w:gridCol w:w="3577"/>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left"/>
              <w:textAlignment w:val="center"/>
            </w:pPr>
            <w:r>
              <w:t>（2）溶酶体</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left"/>
              <w:textAlignment w:val="center"/>
            </w:pPr>
            <w:r>
              <w:t>（答出1点）</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before="0" w:line="360" w:lineRule="auto"/>
              <w:jc w:val="left"/>
              <w:textAlignment w:val="center"/>
            </w:pPr>
            <w:r>
              <w:t>少量的溶酶体内的水解酶泄露到细胞质基质中不会引起细胞损伤的原因是：</w:t>
            </w:r>
            <w:r>
              <w:rPr>
                <w:rFonts w:ascii="Times New Roman" w:eastAsia="Times New Roman" w:hAnsi="Times New Roman" w:cs="Times New Roman"/>
                <w:b w:val="0"/>
                <w:sz w:val="21"/>
                <w:u w:val="single"/>
              </w:rPr>
              <w:t xml:space="preserve">     </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w:t>
            </w:r>
            <w:r>
              <w:rPr>
                <w:rFonts w:ascii="Times New Roman" w:eastAsia="Times New Roman" w:hAnsi="Times New Roman" w:cs="Times New Roman"/>
                <w:b w:val="0"/>
                <w:sz w:val="21"/>
                <w:u w:val="single"/>
              </w:rPr>
              <w:t xml:space="preserve">     </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分布：真核细胞的细胞核中</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与某种RNA合成及核糖体形成有关</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破坏B淋巴细胞内该结构，抗体合成将不能正常进行，原因是：</w:t>
            </w:r>
            <w:r>
              <w:rPr>
                <w:rFonts w:ascii="Times New Roman" w:eastAsia="Times New Roman" w:hAnsi="Times New Roman" w:cs="Times New Roman"/>
                <w:b w:val="0"/>
                <w:sz w:val="21"/>
                <w:u w:val="single"/>
              </w:rPr>
              <w:t xml:space="preserve">     </w:t>
            </w:r>
          </w:p>
        </w:tc>
      </w:tr>
    </w:tbl>
    <w:p>
      <w:pPr>
        <w:shd w:val="clear" w:color="auto" w:fill="FFFFFF"/>
        <w:spacing w:line="360" w:lineRule="auto"/>
        <w:jc w:val="left"/>
        <w:textAlignment w:val="center"/>
      </w:pPr>
      <w:r>
        <w:t>29</w:t>
      </w:r>
      <w:r>
        <w:t>．基因与性状的关系并非简单的一一对应的关系。一对相对性状可能受一对等位基因控制，也可能受多对等位基因控制。自然界中存在“自私基因”，即某一基因可以使同株的控制相对性状的另一基因的雄配子部分死亡，从而改变子代的性状表型的比例。某二倍体白花传粉植物花色有红花和白花两种表型，科研人员选择纯种红花与白花植株杂交，F</w:t>
      </w:r>
      <w:r>
        <w:rPr>
          <w:vertAlign w:val="subscript"/>
        </w:rPr>
        <w:t>1</w:t>
      </w:r>
      <w:r>
        <w:t>全部开红花，F</w:t>
      </w:r>
      <w:r>
        <w:rPr>
          <w:vertAlign w:val="subscript"/>
        </w:rPr>
        <w:t>1</w:t>
      </w:r>
      <w:r>
        <w:t>自交，F</w:t>
      </w:r>
      <w:r>
        <w:rPr>
          <w:vertAlign w:val="subscript"/>
        </w:rPr>
        <w:t>2</w:t>
      </w:r>
      <w:r>
        <w:t>的性状比例为红花：白花=9：7．回答下列问题：</w:t>
      </w:r>
    </w:p>
    <w:p>
      <w:pPr>
        <w:shd w:val="clear" w:color="auto" w:fill="FFFFFF"/>
        <w:spacing w:line="360" w:lineRule="auto"/>
        <w:jc w:val="left"/>
        <w:textAlignment w:val="center"/>
      </w:pPr>
      <w:r>
        <w:t>(1)若红花、白花由两对等位基因控制，则F</w:t>
      </w:r>
      <w:r>
        <w:rPr>
          <w:vertAlign w:val="subscript"/>
        </w:rPr>
        <w:t>2</w:t>
      </w:r>
      <w:r>
        <w:t>中出现红花和白花比例为9：7说明该两对等位基因的位置关系是</w:t>
      </w:r>
      <w:r>
        <w:rPr>
          <w:rFonts w:ascii="Times New Roman" w:eastAsia="Times New Roman" w:hAnsi="Times New Roman" w:cs="Times New Roman"/>
          <w:b w:val="0"/>
          <w:sz w:val="21"/>
          <w:u w:val="single"/>
        </w:rPr>
        <w:t xml:space="preserve">     </w:t>
      </w:r>
      <w:r>
        <w:t>，F</w:t>
      </w:r>
      <w:r>
        <w:rPr>
          <w:vertAlign w:val="subscript"/>
        </w:rPr>
        <w:t>2</w:t>
      </w:r>
      <w:r>
        <w:t>的白花植株中，纯合子所占比例为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(2)若红花、白花由一对等位基因（A、a）控制，F</w:t>
      </w:r>
      <w:r>
        <w:rPr>
          <w:vertAlign w:val="subscript"/>
        </w:rPr>
        <w:t>2</w:t>
      </w:r>
      <w:r>
        <w:t>中出现红花和白花的比例为9：7是“自私基因”作用的结果，则此比例m现的原因是：F</w:t>
      </w:r>
      <w:r>
        <w:rPr>
          <w:vertAlign w:val="subscript"/>
        </w:rPr>
        <w:t>1</w:t>
      </w:r>
      <w:r>
        <w:t>中携带</w:t>
      </w:r>
      <w:r>
        <w:rPr>
          <w:rFonts w:ascii="Times New Roman" w:eastAsia="Times New Roman" w:hAnsi="Times New Roman" w:cs="Times New Roman"/>
          <w:b w:val="0"/>
          <w:sz w:val="21"/>
          <w:u w:val="single"/>
        </w:rPr>
        <w:t xml:space="preserve">     </w:t>
      </w:r>
      <w:r>
        <w:t>（填“A”或“a”）基因的雄配子，有</w:t>
      </w:r>
      <w:r>
        <w:rPr>
          <w:rFonts w:ascii="Times New Roman" w:eastAsia="Times New Roman" w:hAnsi="Times New Roman" w:cs="Times New Roman"/>
          <w:b w:val="0"/>
          <w:sz w:val="21"/>
          <w:u w:val="single"/>
        </w:rPr>
        <w:t xml:space="preserve">     </w:t>
      </w:r>
      <w:r>
        <w:t>的比例死亡。</w:t>
      </w:r>
    </w:p>
    <w:p>
      <w:pPr>
        <w:shd w:val="clear" w:color="auto" w:fill="FFFFFF"/>
        <w:spacing w:line="360" w:lineRule="auto"/>
        <w:jc w:val="left"/>
        <w:textAlignment w:val="center"/>
      </w:pPr>
      <w:r>
        <w:t>(3)现有部分F</w:t>
      </w:r>
      <w:r>
        <w:rPr>
          <w:vertAlign w:val="subscript"/>
        </w:rPr>
        <w:t>1</w:t>
      </w:r>
      <w:r>
        <w:t>红花植株和它们的纯合亲本植株供选择，设计以下杂交实验探究F</w:t>
      </w:r>
      <w:r>
        <w:rPr>
          <w:vertAlign w:val="subscript"/>
        </w:rPr>
        <w:t>2</w:t>
      </w:r>
      <w:r>
        <w:t>中出现红花和白花的比例为9：7是两对等位基因之间相互作用的结果，还是杂合子“自私基</w:t>
      </w:r>
    </w:p>
    <w:p>
      <w:pPr>
        <w:shd w:val="clear" w:color="auto" w:fill="FFFFFF"/>
        <w:spacing w:line="360" w:lineRule="auto"/>
        <w:jc w:val="left"/>
        <w:textAlignment w:val="center"/>
      </w:pPr>
      <w:r>
        <w:t>因”作用的结果。</w:t>
      </w:r>
    </w:p>
    <w:p>
      <w:pPr>
        <w:shd w:val="clear" w:color="auto" w:fill="FFFFFF"/>
        <w:spacing w:line="360" w:lineRule="auto"/>
        <w:jc w:val="left"/>
        <w:textAlignment w:val="center"/>
      </w:pPr>
      <w:r>
        <w:t>实验方案：选择F</w:t>
      </w:r>
      <w:r>
        <w:rPr>
          <w:vertAlign w:val="subscript"/>
        </w:rPr>
        <w:t>1</w:t>
      </w:r>
      <w:r>
        <w:t>作为</w:t>
      </w:r>
      <w:r>
        <w:rPr>
          <w:rFonts w:ascii="Times New Roman" w:eastAsia="Times New Roman" w:hAnsi="Times New Roman" w:cs="Times New Roman"/>
          <w:b w:val="0"/>
          <w:sz w:val="21"/>
          <w:u w:val="single"/>
        </w:rPr>
        <w:t xml:space="preserve">     </w:t>
      </w:r>
      <w:r>
        <w:t>（填“父本”或“母本”），与亲本中的白花植株进行杂交，观察并统计子代花色表型及比例。</w:t>
      </w:r>
    </w:p>
    <w:p>
      <w:pPr>
        <w:shd w:val="clear" w:color="auto" w:fill="FFFFFF"/>
        <w:spacing w:line="360" w:lineRule="auto"/>
        <w:jc w:val="left"/>
        <w:textAlignment w:val="center"/>
      </w:pPr>
      <w:r>
        <w:t>预期结果：若子代</w:t>
      </w:r>
      <w:r>
        <w:rPr>
          <w:rFonts w:ascii="Times New Roman" w:eastAsia="Times New Roman" w:hAnsi="Times New Roman" w:cs="Times New Roman"/>
          <w:b w:val="0"/>
          <w:sz w:val="21"/>
          <w:u w:val="single"/>
        </w:rPr>
        <w:t xml:space="preserve">     </w:t>
      </w:r>
      <w:r>
        <w:t>，则是两对等位基因相互作用的结果；若子代</w:t>
      </w:r>
      <w:r>
        <w:rPr>
          <w:rFonts w:ascii="Times New Roman" w:eastAsia="Times New Roman" w:hAnsi="Times New Roman" w:cs="Times New Roman"/>
          <w:b w:val="0"/>
          <w:sz w:val="21"/>
          <w:u w:val="single"/>
        </w:rPr>
        <w:t xml:space="preserve">     </w:t>
      </w:r>
      <w:r>
        <w:t>，则是杂合子“自私基因”作用的结果。</w:t>
      </w:r>
    </w:p>
    <w:p>
      <w:pPr>
        <w:shd w:val="clear" w:color="auto" w:fill="FFFFFF"/>
        <w:spacing w:line="360" w:lineRule="auto"/>
        <w:jc w:val="left"/>
        <w:textAlignment w:val="center"/>
      </w:pPr>
      <w:r>
        <w:t>30</w:t>
      </w:r>
      <w:r>
        <w:t>．研究显示，糖尿病患者由于大脑海马神经元中蛋白Tau过度磷酸化，导致记忆力减退。细胞自噬能促进过度磷酸化的蛋白Tau降解，该过程受蛋白激酶cPKCγ的调控。为探究相关机理，以小鼠等为材料进行了以下实验。</w:t>
      </w:r>
    </w:p>
    <w:p>
      <w:pPr>
        <w:shd w:val="clear" w:color="auto" w:fill="FFFFFF"/>
        <w:spacing w:line="360" w:lineRule="auto"/>
        <w:jc w:val="left"/>
        <w:textAlignment w:val="center"/>
      </w:pPr>
      <w:r>
        <w:t>实验I：探究高糖环境和蛋白激酶cPKCγ对离体小鼠海马神经元自噬的影响。配制含有5mmol/L葡萄糖的培养液模拟正常小鼠的体液环境。将各组细胞分别置于等量培养液中，A组培养液不处理，B组培养液中加入75mmol/L的X试剂1mL，C组培养液中加入75mmol/L葡萄糖溶液1mL。实验结果见图甲。</w:t>
      </w:r>
    </w:p>
    <w:p>
      <w:pPr>
        <w:shd w:val="clear" w:color="auto" w:fill="FFFFFF"/>
        <w:spacing w:line="360" w:lineRule="auto"/>
        <w:jc w:val="left"/>
        <w:textAlignment w:val="center"/>
        <w:sectPr>
          <w:footerReference w:type="even" r:id="rId40"/>
          <w:footerReference w:type="default" r:id="rId41"/>
          <w:type w:val="nextPage"/>
          <w:pgSz w:w="11907" w:h="16839" w:code="9"/>
          <w:pgMar w:top="900" w:right="1997" w:bottom="900" w:left="1997" w:header="500" w:footer="500" w:gutter="0"/>
          <w:pgNumType w:start="11"/>
          <w:cols w:num="1" w:sep="1" w:space="425"/>
          <w:titlePg w:val="0"/>
          <w:docGrid w:type="lines" w:linePitch="312"/>
        </w:sectPr>
      </w:pPr>
      <w:r>
        <w:t>实验Ⅱ：通过水迷宫实验检测小鼠的记忆能力，连续5天测量4组小鼠的逃避潜伏期，结果见图乙。逃避潜伏期与记忆能力呈负相关，实验中的糖尿病记忆力减退模型小鼠（TD小鼠）通过注射药物STZ制备。</w:t>
      </w:r>
    </w:p>
    <w:p>
      <w:pPr>
        <w:shd w:val="clear" w:color="auto" w:fill="FFFFFF"/>
        <w:spacing w:line="360" w:lineRule="auto"/>
        <w:jc w:val="left"/>
        <w:textAlignment w:val="center"/>
      </w:pPr>
      <w:r>
        <w:t xml:space="preserve"> </w:t>
      </w:r>
      <w:r>
        <w:rPr>
          <w:rFonts w:ascii="Times New Roman" w:eastAsia="Times New Roman" w:hAnsi="Times New Roman" w:cs="Times New Roman"/>
          <w:strike w:val="0"/>
          <w:kern w:val="0"/>
          <w:sz w:val="24"/>
          <w:szCs w:val="24"/>
          <w:u w:val="none"/>
        </w:rPr>
        <w:drawing>
          <wp:inline>
            <wp:extent cx="4486275" cy="1676400"/>
            <wp:docPr id="100027" name="" descr="@@@872aeb58-b742-410c-98e9-29ca322fd8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42"/>
                    <a:stretch>
                      <a:fillRect/>
                    </a:stretch>
                  </pic:blipFill>
                  <pic:spPr>
                    <a:xfrm>
                      <a:off x="0" y="0"/>
                      <a:ext cx="4486275" cy="1676400"/>
                    </a:xfrm>
                    <a:prstGeom prst="rect">
                      <a:avLst/>
                    </a:prstGeom>
                  </pic:spPr>
                </pic:pic>
              </a:graphicData>
            </a:graphic>
          </wp:inline>
        </w:drawing>
      </w:r>
      <w:r>
        <w:rPr>
          <w:rFonts w:ascii="Times New Roman" w:eastAsia="Times New Roman" w:hAnsi="Times New Roman" w:cs="Times New Roman"/>
          <w:strike w:val="0"/>
          <w:kern w:val="0"/>
          <w:sz w:val="24"/>
          <w:szCs w:val="24"/>
          <w:u w:val="none"/>
        </w:rPr>
        <w:drawing>
          <wp:inline>
            <wp:extent cx="2486025" cy="1828800"/>
            <wp:docPr id="100029" name="" descr="@@@0a090341-6abd-4cf8-9649-0c2eee1f73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43"/>
                    <a:stretch>
                      <a:fillRect/>
                    </a:stretch>
                  </pic:blipFill>
                  <pic:spPr>
                    <a:xfrm>
                      <a:off x="0" y="0"/>
                      <a:ext cx="2486025" cy="1828800"/>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FFFFF"/>
        <w:spacing w:line="360" w:lineRule="auto"/>
        <w:jc w:val="left"/>
        <w:textAlignment w:val="center"/>
      </w:pPr>
      <w:r>
        <w:t>(1)人体中血糖的来源有</w:t>
      </w:r>
      <w:r>
        <w:rPr>
          <w:rFonts w:ascii="Times New Roman" w:eastAsia="Times New Roman" w:hAnsi="Times New Roman" w:cs="Times New Roman"/>
          <w:b w:val="0"/>
          <w:sz w:val="21"/>
          <w:u w:val="single"/>
        </w:rPr>
        <w:t xml:space="preserve">        </w:t>
      </w:r>
      <w:r>
        <w:t>（答出2个方面的来源即可）。已知STZ是通过破坏某种细胞引起了小鼠血糖升高，据此推测，这种细胞是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(2)实验I的C组中，在含5mmol/L葡萄糖的培养液中加入75mmol/L葡萄糖溶液后，细胞吸水、体积变大，说明加入该浓度葡萄糖溶液后培养液的渗透压</w:t>
      </w:r>
      <w:r>
        <w:rPr>
          <w:rFonts w:ascii="Times New Roman" w:eastAsia="Times New Roman" w:hAnsi="Times New Roman" w:cs="Times New Roman"/>
          <w:b w:val="0"/>
          <w:sz w:val="21"/>
          <w:u w:val="single"/>
        </w:rPr>
        <w:t xml:space="preserve">          </w:t>
      </w:r>
      <w:r>
        <w:t>（填“升高”或“降低”），B组实验结果可说明渗透压的变化对C组结果</w:t>
      </w:r>
      <w:r>
        <w:rPr>
          <w:rFonts w:ascii="Times New Roman" w:eastAsia="Times New Roman" w:hAnsi="Times New Roman" w:cs="Times New Roman"/>
          <w:b w:val="0"/>
          <w:sz w:val="21"/>
          <w:u w:val="single"/>
        </w:rPr>
        <w:t xml:space="preserve">          </w:t>
      </w:r>
      <w:r>
        <w:t>（填“有”或“没有”）干扰。图甲中A组和C组的实验结果说明蛋白激酶cPKCγ对海马神经元自噬水平的影响是</w:t>
      </w:r>
      <w:r>
        <w:rPr>
          <w:rFonts w:ascii="Times New Roman" w:eastAsia="Times New Roman" w:hAnsi="Times New Roman" w:cs="Times New Roman"/>
          <w:b w:val="0"/>
          <w:sz w:val="21"/>
          <w:u w:val="single"/>
        </w:rPr>
        <w:t xml:space="preserve">           </w:t>
      </w:r>
    </w:p>
    <w:p>
      <w:pPr>
        <w:shd w:val="clear" w:color="auto" w:fill="FFFFFF"/>
        <w:spacing w:line="360" w:lineRule="auto"/>
        <w:jc w:val="left"/>
        <w:textAlignment w:val="center"/>
      </w:pPr>
      <w:r>
        <w:t>(3)图乙中a、b两条曲线所对应的实验动物分别是</w:t>
      </w:r>
      <w:r>
        <w:rPr>
          <w:rFonts w:ascii="Times New Roman" w:eastAsia="Times New Roman" w:hAnsi="Times New Roman" w:cs="Times New Roman"/>
          <w:b w:val="0"/>
          <w:sz w:val="21"/>
          <w:u w:val="single"/>
        </w:rPr>
        <w:t xml:space="preserve">            </w:t>
      </w:r>
      <w:r>
        <w:t>（填标号）。</w:t>
      </w:r>
    </w:p>
    <w:p>
      <w:pPr>
        <w:shd w:val="clear" w:color="auto" w:fill="FFFFFF"/>
        <w:spacing w:line="360" w:lineRule="auto"/>
        <w:jc w:val="left"/>
        <w:textAlignment w:val="center"/>
      </w:pPr>
      <w:r>
        <w:t>①正常小鼠</w:t>
      </w:r>
      <w:r>
        <w:rPr>
          <w:rFonts w:ascii="Times New Roman" w:eastAsia="Times New Roman" w:hAnsi="Times New Roman" w:cs="Times New Roman"/>
          <w:kern w:val="0"/>
          <w:sz w:val="24"/>
          <w:szCs w:val="24"/>
        </w:rPr>
        <w:t>    </w:t>
      </w:r>
      <w:r>
        <w:t>②敲除cPKCγ基因的小鼠</w:t>
      </w:r>
      <w:r>
        <w:rPr>
          <w:rFonts w:ascii="Times New Roman" w:eastAsia="Times New Roman" w:hAnsi="Times New Roman" w:cs="Times New Roman"/>
          <w:kern w:val="0"/>
          <w:sz w:val="24"/>
          <w:szCs w:val="24"/>
        </w:rPr>
        <w:t>  </w:t>
      </w:r>
      <w:r>
        <w:t>③TD小鼠</w:t>
      </w:r>
      <w:r>
        <w:rPr>
          <w:rFonts w:ascii="Times New Roman" w:eastAsia="Times New Roman" w:hAnsi="Times New Roman" w:cs="Times New Roman"/>
          <w:kern w:val="0"/>
          <w:sz w:val="24"/>
          <w:szCs w:val="24"/>
        </w:rPr>
        <w:t>    </w:t>
      </w:r>
      <w:r>
        <w:t>④敲除cPKCγ基因的TD小鼠</w:t>
      </w:r>
    </w:p>
    <w:p>
      <w:pPr>
        <w:shd w:val="clear" w:color="auto" w:fill="FFFFFF"/>
        <w:spacing w:line="360" w:lineRule="auto"/>
        <w:jc w:val="left"/>
        <w:textAlignment w:val="center"/>
      </w:pPr>
      <w:r>
        <w:t>(4)对TD小鼠进行干预后，小鼠的记忆能力得到显著提高。基于本研究，写出2种可能的干预思路：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31</w:t>
      </w:r>
      <w:r>
        <w:t>．下图为某草原生态系统的部分能量流动示意图(不考虑未利用的能量)，字母表示能量值。回答下列问题。</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3543300" cy="1514475"/>
            <wp:docPr id="100031" name="" descr="@@@6e32c4669d33438a900c5c6208d28a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44"/>
                    <a:stretch>
                      <a:fillRect/>
                    </a:stretch>
                  </pic:blipFill>
                  <pic:spPr>
                    <a:xfrm>
                      <a:off x="0" y="0"/>
                      <a:ext cx="3543300" cy="1514475"/>
                    </a:xfrm>
                    <a:prstGeom prst="rect">
                      <a:avLst/>
                    </a:prstGeom>
                  </pic:spPr>
                </pic:pic>
              </a:graphicData>
            </a:graphic>
          </wp:inline>
        </w:drawing>
      </w:r>
    </w:p>
    <w:p>
      <w:pPr>
        <w:shd w:val="clear" w:color="auto" w:fill="FFFFFF"/>
        <w:spacing w:line="360" w:lineRule="auto"/>
        <w:jc w:val="left"/>
        <w:textAlignment w:val="center"/>
        <w:sectPr>
          <w:footerReference w:type="even" r:id="rId45"/>
          <w:footerReference w:type="default" r:id="rId46"/>
          <w:type w:val="nextPage"/>
          <w:pgSz w:w="11907" w:h="16839" w:code="9"/>
          <w:pgMar w:top="900" w:right="1997" w:bottom="900" w:left="1997" w:header="500" w:footer="500" w:gutter="0"/>
          <w:pgNumType w:start="12"/>
          <w:cols w:num="1" w:sep="1" w:space="425"/>
          <w:titlePg w:val="0"/>
          <w:docGrid w:type="lines" w:linePitch="312"/>
        </w:sectPr>
      </w:pPr>
      <w:r>
        <w:t>（1）老鼠粪便中的能量包含在字母</w:t>
      </w:r>
      <w:r>
        <w:rPr>
          <w:rFonts w:ascii="Times New Roman" w:eastAsia="Times New Roman" w:hAnsi="Times New Roman" w:cs="Times New Roman"/>
          <w:b w:val="0"/>
          <w:sz w:val="21"/>
          <w:u w:val="single"/>
        </w:rPr>
        <w:t xml:space="preserve">          </w:t>
      </w:r>
      <w:r>
        <w:t>中；在2 hm</w:t>
      </w:r>
      <w:r>
        <w:rPr>
          <w:vertAlign w:val="superscript"/>
        </w:rPr>
        <w:t>2</w:t>
      </w:r>
    </w:p>
    <w:p>
      <w:pPr>
        <w:shd w:val="clear" w:color="auto" w:fill="FFFFFF"/>
        <w:spacing w:line="360" w:lineRule="auto"/>
        <w:jc w:val="left"/>
        <w:textAlignment w:val="center"/>
      </w:pPr>
      <w:r>
        <w:t>范围内，第一次捕获并标记40只老鼠，第二次捕获30只，其中有标记的15只，则老鼠的种群密度约为</w:t>
      </w:r>
      <w:r>
        <w:rPr>
          <w:rFonts w:ascii="Times New Roman" w:eastAsia="Times New Roman" w:hAnsi="Times New Roman" w:cs="Times New Roman"/>
          <w:b w:val="0"/>
          <w:sz w:val="21"/>
          <w:u w:val="single"/>
        </w:rPr>
        <w:t xml:space="preserve">         </w:t>
      </w:r>
      <w:r>
        <w:t>只/hm</w:t>
      </w:r>
      <w:r>
        <w:rPr>
          <w:vertAlign w:val="superscript"/>
        </w:rPr>
        <w:t>2</w:t>
      </w:r>
      <w:r>
        <w:t>。</w:t>
      </w:r>
    </w:p>
    <w:p>
      <w:pPr>
        <w:shd w:val="clear" w:color="auto" w:fill="FFFFFF"/>
        <w:spacing w:line="360" w:lineRule="auto"/>
        <w:jc w:val="left"/>
        <w:textAlignment w:val="center"/>
      </w:pPr>
      <w:r>
        <w:t>（2）蛇用于生长、发育和繁殖的能量为</w:t>
      </w:r>
      <w:r>
        <w:rPr>
          <w:rFonts w:ascii="Times New Roman" w:eastAsia="Times New Roman" w:hAnsi="Times New Roman" w:cs="Times New Roman"/>
          <w:b w:val="0"/>
          <w:sz w:val="21"/>
          <w:u w:val="single"/>
        </w:rPr>
        <w:t xml:space="preserve">       </w:t>
      </w:r>
      <w:r>
        <w:t>，若蛇增重0．2 kg需要间接消耗草</w:t>
      </w:r>
      <w:r>
        <w:rPr>
          <w:rFonts w:ascii="Times New Roman" w:eastAsia="Times New Roman" w:hAnsi="Times New Roman" w:cs="Times New Roman"/>
          <w:b w:val="0"/>
          <w:sz w:val="21"/>
          <w:u w:val="single"/>
        </w:rPr>
        <w:t xml:space="preserve">   </w:t>
      </w:r>
      <w:r>
        <w:t>kg(用图中字母表示)。</w:t>
      </w:r>
    </w:p>
    <w:p>
      <w:pPr>
        <w:shd w:val="clear" w:color="auto" w:fill="FFFFFF"/>
        <w:spacing w:line="360" w:lineRule="auto"/>
        <w:jc w:val="left"/>
        <w:textAlignment w:val="center"/>
      </w:pPr>
      <w:r>
        <w:t>（3）老鼠和蛇均为该生态系统中的消费者，在生态系统中消费者的作用有</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（4）在气候适宜的情况下，随着时间的推移，该群落会被另一个群落代替，发生代替的可能原因是</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https://d.book118.com/356022210121010041</w:t>
        </w:r>
      </w:hyperlink>
    </w:p>
    <w:p>
      <w:pPr>
        <w:shd w:val="clear" w:color="auto" w:fill="FFFFFF"/>
        <w:spacing w:line="360" w:lineRule="auto"/>
        <w:jc w:val="left"/>
        <w:textAlignment w:val="center"/>
      </w:pPr>
    </w:p>
    <w:sectPr>
      <w:footerReference w:type="even" r:id="rId48"/>
      <w:footerReference w:type="default" r:id="rId49"/>
      <w:type w:val="nextPage"/>
      <w:pgSz w:w="11907" w:h="16839" w:code="9"/>
      <w:pgMar w:top="900" w:right="1997" w:bottom="900" w:left="1997" w:header="500" w:footer="500" w:gutter="0"/>
      <w:pgNumType w:start="13"/>
      <w:cols w:num="1" w:sep="1"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6</w:instrText>
    </w:r>
    <w:r>
      <w:rPr>
        <w:noProof/>
      </w:rP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7</w:instrText>
    </w:r>
    <w:r>
      <w:rPr>
        <w:noProof/>
      </w:rP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8</w:instrText>
    </w:r>
    <w:r>
      <w:rPr>
        <w:noProof/>
      </w:rP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9</w:instrText>
    </w:r>
    <w:r>
      <w:rPr>
        <w:noProof/>
      </w:rP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10</w:instrText>
    </w:r>
    <w:r>
      <w:rPr>
        <w:noProof/>
      </w:rPr>
      <w:fldChar w:fldCharType="end"/>
    </w:r>
    <w:r>
      <w:instrText xml:space="preserve"> </w:instrText>
    </w:r>
    <w:r>
      <w:fldChar w:fldCharType="separate"/>
    </w:r>
    <w:r>
      <w:t>10</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11</w:instrText>
    </w:r>
    <w:r>
      <w:rPr>
        <w:noProof/>
      </w:rP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12</w:instrText>
    </w:r>
    <w:r>
      <w:rPr>
        <w:noProof/>
      </w:rPr>
      <w:fldChar w:fldCharType="end"/>
    </w:r>
    <w:r>
      <w:instrText xml:space="preserve"> </w:instrText>
    </w:r>
    <w:r>
      <w:fldChar w:fldCharType="separate"/>
    </w:r>
    <w: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13</w:instrText>
    </w:r>
    <w:r>
      <w:rPr>
        <w:noProof/>
      </w:rPr>
      <w:fldChar w:fldCharType="end"/>
    </w:r>
    <w:r>
      <w:instrText xml:space="preserve"> </w:instrText>
    </w:r>
    <w:r>
      <w:fldChar w:fldCharType="separate"/>
    </w:r>
    <w:r>
      <w:t>13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1" Type="http://schemas.openxmlformats.org/officeDocument/2006/relationships/oleObject" Target="embeddings/oleObject1.bin"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image" Target="media/image5.png" /><Relationship Id="rId15" Type="http://schemas.openxmlformats.org/officeDocument/2006/relationships/image" Target="media/image6.png"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image" Target="media/image7.png"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image" Target="media/image8.png" /><Relationship Id="rId22" Type="http://schemas.openxmlformats.org/officeDocument/2006/relationships/image" Target="media/image9.png" /><Relationship Id="rId23" Type="http://schemas.openxmlformats.org/officeDocument/2006/relationships/footer" Target="footer9.xml" /><Relationship Id="rId24" Type="http://schemas.openxmlformats.org/officeDocument/2006/relationships/footer" Target="footer10.xml" /><Relationship Id="rId25" Type="http://schemas.openxmlformats.org/officeDocument/2006/relationships/image" Target="media/image10.png" /><Relationship Id="rId26" Type="http://schemas.openxmlformats.org/officeDocument/2006/relationships/footer" Target="footer11.xml" /><Relationship Id="rId27" Type="http://schemas.openxmlformats.org/officeDocument/2006/relationships/footer" Target="footer12.xml" /><Relationship Id="rId28" Type="http://schemas.openxmlformats.org/officeDocument/2006/relationships/image" Target="media/image11.png"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footer" Target="footer14.xml" /><Relationship Id="rId31" Type="http://schemas.openxmlformats.org/officeDocument/2006/relationships/image" Target="media/image12.png" /><Relationship Id="rId32" Type="http://schemas.openxmlformats.org/officeDocument/2006/relationships/footer" Target="footer15.xml" /><Relationship Id="rId33" Type="http://schemas.openxmlformats.org/officeDocument/2006/relationships/footer" Target="footer16.xml" /><Relationship Id="rId34" Type="http://schemas.openxmlformats.org/officeDocument/2006/relationships/image" Target="media/image13.jpeg" /><Relationship Id="rId35" Type="http://schemas.openxmlformats.org/officeDocument/2006/relationships/footer" Target="footer17.xml" /><Relationship Id="rId36" Type="http://schemas.openxmlformats.org/officeDocument/2006/relationships/footer" Target="footer18.xml" /><Relationship Id="rId37" Type="http://schemas.openxmlformats.org/officeDocument/2006/relationships/image" Target="media/image14.png" /><Relationship Id="rId38" Type="http://schemas.openxmlformats.org/officeDocument/2006/relationships/footer" Target="footer19.xml" /><Relationship Id="rId39" Type="http://schemas.openxmlformats.org/officeDocument/2006/relationships/footer" Target="footer20.xml" /><Relationship Id="rId4" Type="http://schemas.openxmlformats.org/officeDocument/2006/relationships/customXml" Target="../customXml/item1.xml" /><Relationship Id="rId40" Type="http://schemas.openxmlformats.org/officeDocument/2006/relationships/footer" Target="footer21.xml" /><Relationship Id="rId41" Type="http://schemas.openxmlformats.org/officeDocument/2006/relationships/footer" Target="footer22.xml" /><Relationship Id="rId42" Type="http://schemas.openxmlformats.org/officeDocument/2006/relationships/image" Target="media/image15.png" /><Relationship Id="rId43" Type="http://schemas.openxmlformats.org/officeDocument/2006/relationships/image" Target="media/image16.png" /><Relationship Id="rId44" Type="http://schemas.openxmlformats.org/officeDocument/2006/relationships/image" Target="media/image17.png" /><Relationship Id="rId45" Type="http://schemas.openxmlformats.org/officeDocument/2006/relationships/footer" Target="footer23.xml" /><Relationship Id="rId46" Type="http://schemas.openxmlformats.org/officeDocument/2006/relationships/footer" Target="footer24.xml" /><Relationship Id="rId47" Type="http://schemas.openxmlformats.org/officeDocument/2006/relationships/hyperlink" Target="https://d.book118.com/356022210121010041" TargetMode="External" /><Relationship Id="rId48" Type="http://schemas.openxmlformats.org/officeDocument/2006/relationships/footer" Target="footer25.xml" /><Relationship Id="rId49" Type="http://schemas.openxmlformats.org/officeDocument/2006/relationships/footer" Target="footer26.xml" /><Relationship Id="rId5" Type="http://schemas.openxmlformats.org/officeDocument/2006/relationships/image" Target="media/image1.png" /><Relationship Id="rId50" Type="http://schemas.openxmlformats.org/officeDocument/2006/relationships/theme" Target="theme/theme1.xml" /><Relationship Id="rId51" Type="http://schemas.openxmlformats.org/officeDocument/2006/relationships/styles" Target="styles.xml"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48ee7343fa86485b925c9b8d320c591anda5nde4odq4ma</vt:lpwstr>
  </property>
</Properties>
</file>