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1799"/>
        </w:tabs>
        <w:ind w:left="600"/>
        <w:jc w:val="left"/>
      </w:pPr>
      <w:r>
        <w:t>目</w:t>
        <w:tab/>
        <w:t>录</w:t>
      </w:r>
    </w:p>
    <w:p>
      <w:pPr>
        <w:tabs>
          <w:tab w:val="left" w:pos="2130"/>
          <w:tab w:val="right" w:leader="dot" w:pos="13048"/>
        </w:tabs>
        <w:spacing w:before="853"/>
        <w:ind w:left="1230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前</w:t>
        <w:tab/>
        <w:t>言</w:t>
        <w:tab/>
      </w:r>
      <w:r>
        <w:rPr>
          <w:rFonts w:ascii="Arial" w:eastAsia="Arial"/>
          <w:sz w:val="36"/>
        </w:rPr>
        <w:t>3</w:t>
      </w:r>
    </w:p>
    <w:p>
      <w:pPr>
        <w:spacing w:after="0"/>
        <w:jc w:val="left"/>
        <w:rPr>
          <w:rFonts w:ascii="Arial" w:eastAsia="Arial"/>
          <w:sz w:val="36"/>
        </w:rPr>
        <w:sectPr>
          <w:type w:val="continuous"/>
          <w:pgSz w:w="17860" w:h="25260"/>
          <w:pgMar w:top="1880" w:right="2220" w:bottom="280" w:left="2100" w:header="708" w:footer="708"/>
          <w:cols w:space="708"/>
        </w:sectPr>
      </w:pPr>
    </w:p>
    <w:p>
      <w:pPr>
        <w:spacing w:before="241"/>
        <w:ind w:left="1230" w:right="0" w:firstLine="0"/>
        <w:jc w:val="left"/>
        <w:rPr>
          <w:b/>
          <w:sz w:val="36"/>
        </w:rPr>
      </w:pPr>
      <w:r>
        <w:rPr>
          <w:b/>
          <w:sz w:val="36"/>
        </w:rPr>
        <w:t>第一章</w:t>
      </w:r>
    </w:p>
    <w:p>
      <w:pPr>
        <w:spacing w:before="240" w:line="364" w:lineRule="auto"/>
        <w:ind w:left="1860" w:right="0" w:firstLine="0"/>
        <w:jc w:val="both"/>
        <w:rPr>
          <w:b/>
          <w:sz w:val="36"/>
        </w:rPr>
      </w:pPr>
      <w:r>
        <w:rPr>
          <w:b/>
          <w:spacing w:val="-10"/>
          <w:sz w:val="36"/>
        </w:rPr>
        <w:t>一、二、三、四、五、六、七、八、九、十、</w:t>
      </w:r>
    </w:p>
    <w:p>
      <w:pPr>
        <w:tabs>
          <w:tab w:val="right" w:leader="dot" w:pos="10427"/>
        </w:tabs>
        <w:spacing w:before="241"/>
        <w:ind w:left="186" w:right="0" w:firstLine="0"/>
        <w:jc w:val="left"/>
        <w:rPr>
          <w:rFonts w:ascii="Arial" w:eastAsia="Arial"/>
          <w:sz w:val="36"/>
        </w:rPr>
      </w:pPr>
      <w:r>
        <w:br w:type="column"/>
      </w:r>
      <w:r>
        <w:rPr>
          <w:b/>
          <w:sz w:val="36"/>
        </w:rPr>
        <w:t>消防系统工程</w:t>
        <w:tab/>
      </w:r>
      <w:r>
        <w:rPr>
          <w:rFonts w:ascii="Arial" w:eastAsia="Arial"/>
          <w:sz w:val="36"/>
        </w:rPr>
        <w:t>3</w:t>
      </w:r>
    </w:p>
    <w:p>
      <w:pPr>
        <w:tabs>
          <w:tab w:val="right" w:leader="dot" w:pos="10427"/>
        </w:tabs>
        <w:spacing w:before="240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采用的标准及规范</w:t>
        <w:tab/>
      </w:r>
      <w:r>
        <w:rPr>
          <w:rFonts w:ascii="Arial" w:eastAsia="Arial"/>
          <w:sz w:val="36"/>
        </w:rPr>
        <w:t>3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消防系统施工流程</w:t>
        <w:tab/>
      </w:r>
      <w:r>
        <w:rPr>
          <w:rFonts w:ascii="Arial" w:eastAsia="Arial"/>
          <w:sz w:val="36"/>
        </w:rPr>
        <w:t>3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支吊架制安</w:t>
        <w:tab/>
      </w:r>
      <w:r>
        <w:rPr>
          <w:rFonts w:ascii="Arial" w:eastAsia="Arial"/>
          <w:sz w:val="36"/>
        </w:rPr>
        <w:t>5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管线组对</w:t>
        <w:tab/>
      </w:r>
      <w:r>
        <w:rPr>
          <w:rFonts w:ascii="Arial" w:eastAsia="Arial"/>
          <w:sz w:val="36"/>
        </w:rPr>
        <w:t>5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管路连接</w:t>
        <w:tab/>
      </w:r>
      <w:r>
        <w:rPr>
          <w:rFonts w:ascii="Arial" w:eastAsia="Arial"/>
          <w:sz w:val="36"/>
        </w:rPr>
        <w:t>6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消火栓系统施工流程图</w:t>
        <w:tab/>
      </w:r>
      <w:r>
        <w:rPr>
          <w:rFonts w:ascii="Arial" w:eastAsia="Arial"/>
          <w:sz w:val="36"/>
        </w:rPr>
        <w:t>8</w:t>
      </w:r>
    </w:p>
    <w:p>
      <w:pPr>
        <w:tabs>
          <w:tab w:val="right" w:leader="dot" w:pos="10441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阀门安装</w:t>
        <w:tab/>
      </w:r>
      <w:r>
        <w:rPr>
          <w:rFonts w:ascii="Arial" w:eastAsia="Arial"/>
          <w:sz w:val="36"/>
        </w:rPr>
        <w:t>11</w:t>
      </w:r>
    </w:p>
    <w:p>
      <w:pPr>
        <w:tabs>
          <w:tab w:val="right" w:leader="dot" w:pos="10427"/>
        </w:tabs>
        <w:spacing w:before="240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管道试压</w:t>
        <w:tab/>
      </w:r>
      <w:r>
        <w:rPr>
          <w:rFonts w:ascii="Arial" w:eastAsia="Arial"/>
          <w:sz w:val="36"/>
        </w:rPr>
        <w:t>12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清洗和吹扫</w:t>
        <w:tab/>
      </w:r>
      <w:r>
        <w:rPr>
          <w:rFonts w:ascii="Arial" w:eastAsia="Arial"/>
          <w:sz w:val="36"/>
        </w:rPr>
        <w:t>13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绝热</w:t>
        <w:tab/>
      </w:r>
      <w:r>
        <w:rPr>
          <w:rFonts w:ascii="Arial" w:eastAsia="Arial"/>
          <w:sz w:val="36"/>
        </w:rPr>
        <w:t>13</w:t>
      </w:r>
    </w:p>
    <w:p>
      <w:pPr>
        <w:spacing w:after="0"/>
        <w:jc w:val="left"/>
        <w:rPr>
          <w:rFonts w:ascii="Arial" w:eastAsia="Arial"/>
          <w:sz w:val="36"/>
        </w:rPr>
        <w:sectPr>
          <w:type w:val="continuous"/>
          <w:pgSz w:w="17860" w:h="25260"/>
          <w:pgMar w:top="1880" w:right="2220" w:bottom="280" w:left="2100" w:header="708" w:footer="708"/>
          <w:pgNumType w:start="2"/>
          <w:cols w:num="2" w:space="708" w:equalWidth="0">
            <w:col w:w="2581" w:space="40"/>
            <w:col w:w="10919" w:space="0"/>
          </w:cols>
        </w:sectPr>
      </w:pPr>
    </w:p>
    <w:sdt>
      <w:sdtPr>
        <w:id w:val="1277054545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right" w:leader="dot" w:pos="13048"/>
            </w:tabs>
            <w:rPr>
              <w:rFonts w:ascii="Arial" w:eastAsia="Arial"/>
              <w:b w:val="0"/>
              <w:i w:val="0"/>
              <w:sz w:val="36"/>
            </w:rPr>
          </w:pPr>
          <w:hyperlink w:anchor="_TOC_250002" w:history="1">
            <w:r>
              <w:rPr>
                <w:i w:val="0"/>
                <w:sz w:val="36"/>
              </w:rPr>
              <w:t>十一、</w:t>
            </w:r>
            <w:r>
              <w:rPr>
                <w:i w:val="0"/>
                <w:spacing w:val="1"/>
                <w:sz w:val="36"/>
              </w:rPr>
              <w:t xml:space="preserve"> </w:t>
            </w:r>
            <w:r>
              <w:rPr>
                <w:i w:val="0"/>
                <w:sz w:val="36"/>
              </w:rPr>
              <w:t>标识</w:t>
              <w:tab/>
            </w:r>
            <w:r>
              <w:rPr>
                <w:rFonts w:ascii="Arial" w:eastAsia="Arial"/>
                <w:b w:val="0"/>
                <w:i w:val="0"/>
                <w:sz w:val="36"/>
              </w:rPr>
              <w:t>14</w:t>
            </w:r>
          </w:hyperlink>
        </w:p>
        <w:p>
          <w:pPr>
            <w:pStyle w:val="TOC1"/>
            <w:tabs>
              <w:tab w:val="right" w:leader="dot" w:pos="13048"/>
            </w:tabs>
            <w:rPr>
              <w:rFonts w:ascii="Arial" w:eastAsia="Arial"/>
              <w:b w:val="0"/>
            </w:rPr>
          </w:pPr>
          <w:hyperlink w:anchor="_TOC_250001" w:history="1">
            <w:r>
              <w:t>十二、 水泵安装</w:t>
              <w:tab/>
            </w:r>
            <w:r>
              <w:rPr>
                <w:rFonts w:ascii="Arial" w:eastAsia="Arial"/>
                <w:b w:val="0"/>
              </w:rPr>
              <w:t>14</w:t>
            </w:r>
          </w:hyperlink>
        </w:p>
        <w:p>
          <w:pPr>
            <w:pStyle w:val="TOC1"/>
            <w:tabs>
              <w:tab w:val="right" w:leader="dot" w:pos="13048"/>
            </w:tabs>
            <w:rPr>
              <w:rFonts w:ascii="Arial" w:eastAsia="Arial"/>
              <w:b w:val="0"/>
            </w:rPr>
          </w:pPr>
          <w:r>
            <w:t>十三、 水阀安装</w:t>
            <w:tab/>
          </w:r>
          <w:r>
            <w:rPr>
              <w:rFonts w:ascii="Arial" w:eastAsia="Arial"/>
              <w:b w:val="0"/>
            </w:rPr>
            <w:t>15</w:t>
          </w:r>
        </w:p>
        <w:p>
          <w:pPr>
            <w:pStyle w:val="TOC1"/>
            <w:tabs>
              <w:tab w:val="right" w:leader="dot" w:pos="13048"/>
            </w:tabs>
            <w:rPr>
              <w:rFonts w:ascii="Arial" w:eastAsia="Arial"/>
              <w:b w:val="0"/>
            </w:rPr>
          </w:pPr>
          <w:hyperlink w:anchor="_TOC_250000" w:history="1">
            <w:r>
              <w:t>十四、 消防、喷淋泵组安装</w:t>
              <w:tab/>
            </w:r>
            <w:r>
              <w:rPr>
                <w:rFonts w:ascii="Arial" w:eastAsia="Arial"/>
                <w:b w:val="0"/>
              </w:rPr>
              <w:t>16</w:t>
            </w:r>
          </w:hyperlink>
        </w:p>
        <w:p>
          <w:pPr>
            <w:pStyle w:val="TOC1"/>
            <w:tabs>
              <w:tab w:val="right" w:leader="dot" w:pos="13048"/>
            </w:tabs>
            <w:rPr>
              <w:rFonts w:ascii="Arial" w:eastAsia="Arial"/>
              <w:b w:val="0"/>
            </w:rPr>
          </w:pPr>
          <w:r>
            <w:t>十五、 消火栓箱安装</w:t>
            <w:tab/>
          </w:r>
          <w:r>
            <w:rPr>
              <w:rFonts w:ascii="Arial" w:eastAsia="Arial"/>
              <w:b w:val="0"/>
            </w:rPr>
            <w:t>16</w:t>
          </w:r>
        </w:p>
        <w:p>
          <w:pPr>
            <w:pStyle w:val="TOC1"/>
            <w:tabs>
              <w:tab w:val="right" w:leader="dot" w:pos="13048"/>
            </w:tabs>
            <w:rPr>
              <w:rFonts w:ascii="Arial" w:eastAsia="Arial"/>
              <w:b w:val="0"/>
            </w:rPr>
          </w:pPr>
          <w:r>
            <w:t>十六、 管道试压及冲洗</w:t>
            <w:tab/>
          </w:r>
          <w:r>
            <w:rPr>
              <w:rFonts w:ascii="Arial" w:eastAsia="Arial"/>
              <w:b w:val="0"/>
            </w:rPr>
            <w:t>17</w:t>
          </w:r>
        </w:p>
      </w:sdtContent>
    </w:sdt>
    <w:p>
      <w:pPr>
        <w:spacing w:after="0"/>
        <w:rPr>
          <w:rFonts w:ascii="Arial" w:eastAsia="Arial"/>
        </w:rPr>
        <w:sectPr>
          <w:type w:val="continuous"/>
          <w:pgSz w:w="17860" w:h="25260"/>
          <w:pgMar w:top="1880" w:right="2220" w:bottom="280" w:left="2100" w:header="708" w:footer="708"/>
          <w:pgNumType w:start="3"/>
          <w:cols w:space="708"/>
        </w:sectPr>
      </w:pPr>
    </w:p>
    <w:p>
      <w:pPr>
        <w:spacing w:before="240"/>
        <w:ind w:left="1230" w:right="0" w:firstLine="0"/>
        <w:jc w:val="left"/>
        <w:rPr>
          <w:b/>
          <w:sz w:val="36"/>
        </w:rPr>
      </w:pPr>
      <w:r>
        <w:rPr>
          <w:b/>
          <w:sz w:val="36"/>
        </w:rPr>
        <w:t>第二章</w:t>
      </w:r>
    </w:p>
    <w:p>
      <w:pPr>
        <w:spacing w:before="241" w:line="364" w:lineRule="auto"/>
        <w:ind w:left="1860" w:right="0" w:firstLine="0"/>
        <w:jc w:val="both"/>
        <w:rPr>
          <w:b/>
          <w:sz w:val="36"/>
        </w:rPr>
      </w:pPr>
      <w:r>
        <w:rPr>
          <w:b/>
          <w:spacing w:val="-10"/>
          <w:sz w:val="36"/>
        </w:rPr>
        <w:t>一、二、三、四、五、六、七、八、</w:t>
      </w:r>
    </w:p>
    <w:p>
      <w:pPr>
        <w:tabs>
          <w:tab w:val="right" w:leader="dot" w:pos="10427"/>
        </w:tabs>
        <w:spacing w:before="240"/>
        <w:ind w:left="186" w:right="0" w:firstLine="0"/>
        <w:jc w:val="left"/>
        <w:rPr>
          <w:rFonts w:ascii="Arial" w:eastAsia="Arial"/>
          <w:sz w:val="36"/>
        </w:rPr>
      </w:pPr>
      <w:r>
        <w:br w:type="column"/>
      </w:r>
      <w:r>
        <w:rPr>
          <w:b/>
          <w:sz w:val="36"/>
        </w:rPr>
        <w:t>气体灭火系统工程</w:t>
        <w:tab/>
      </w:r>
      <w:r>
        <w:rPr>
          <w:rFonts w:ascii="Arial" w:eastAsia="Arial"/>
          <w:sz w:val="36"/>
        </w:rPr>
        <w:t>17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采用的标准及规范</w:t>
        <w:tab/>
      </w:r>
      <w:r>
        <w:rPr>
          <w:rFonts w:ascii="Arial" w:eastAsia="Arial"/>
          <w:sz w:val="36"/>
        </w:rPr>
        <w:t>18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气体灭火系统施工流程</w:t>
        <w:tab/>
      </w:r>
      <w:r>
        <w:rPr>
          <w:rFonts w:ascii="Arial" w:eastAsia="Arial"/>
          <w:sz w:val="36"/>
        </w:rPr>
        <w:t>18</w:t>
      </w:r>
    </w:p>
    <w:p>
      <w:pPr>
        <w:tabs>
          <w:tab w:val="right" w:leader="dot" w:pos="10427"/>
        </w:tabs>
        <w:spacing w:before="242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管道安装及系统布线</w:t>
        <w:tab/>
      </w:r>
      <w:r>
        <w:rPr>
          <w:rFonts w:ascii="Arial" w:eastAsia="Arial"/>
          <w:sz w:val="36"/>
        </w:rPr>
        <w:t>19</w:t>
      </w:r>
    </w:p>
    <w:p>
      <w:pPr>
        <w:tabs>
          <w:tab w:val="right" w:leader="dot" w:pos="10427"/>
        </w:tabs>
        <w:spacing w:before="240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火灾探测器及模块的安装</w:t>
        <w:tab/>
      </w:r>
      <w:r>
        <w:rPr>
          <w:rFonts w:ascii="Arial" w:eastAsia="Arial"/>
          <w:sz w:val="36"/>
        </w:rPr>
        <w:t>21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钢瓶控制盘的安装</w:t>
        <w:tab/>
      </w:r>
      <w:r>
        <w:rPr>
          <w:rFonts w:ascii="Arial" w:eastAsia="Arial"/>
          <w:sz w:val="36"/>
        </w:rPr>
        <w:t>22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声光报警器安装</w:t>
        <w:tab/>
      </w:r>
      <w:r>
        <w:rPr>
          <w:rFonts w:ascii="Arial" w:eastAsia="Arial"/>
          <w:sz w:val="36"/>
        </w:rPr>
        <w:t>22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气体喷洒指示灯安装</w:t>
        <w:tab/>
      </w:r>
      <w:r>
        <w:rPr>
          <w:rFonts w:ascii="Arial" w:eastAsia="Arial"/>
          <w:sz w:val="36"/>
        </w:rPr>
        <w:t>22</w:t>
      </w:r>
    </w:p>
    <w:p>
      <w:pPr>
        <w:tabs>
          <w:tab w:val="right" w:leader="dot" w:pos="10427"/>
        </w:tabs>
        <w:spacing w:before="240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紧急启停按钮安装</w:t>
        <w:tab/>
      </w:r>
      <w:r>
        <w:rPr>
          <w:rFonts w:ascii="Arial" w:eastAsia="Arial"/>
          <w:sz w:val="36"/>
        </w:rPr>
        <w:t>22</w:t>
      </w:r>
    </w:p>
    <w:p>
      <w:pPr>
        <w:spacing w:after="0"/>
        <w:jc w:val="left"/>
        <w:rPr>
          <w:rFonts w:ascii="Arial" w:eastAsia="Arial"/>
          <w:sz w:val="36"/>
        </w:rPr>
        <w:sectPr>
          <w:type w:val="continuous"/>
          <w:pgSz w:w="17860" w:h="25260"/>
          <w:pgMar w:top="1880" w:right="2220" w:bottom="280" w:left="2100" w:header="708" w:footer="708"/>
          <w:pgNumType w:start="4"/>
          <w:cols w:num="2" w:space="708" w:equalWidth="0">
            <w:col w:w="2581" w:space="40"/>
            <w:col w:w="10919" w:space="0"/>
          </w:cols>
        </w:sectPr>
      </w:pPr>
    </w:p>
    <w:p>
      <w:pPr>
        <w:tabs>
          <w:tab w:val="left" w:pos="3120"/>
          <w:tab w:val="right" w:leader="dot" w:pos="13048"/>
        </w:tabs>
        <w:spacing w:before="75"/>
        <w:ind w:left="1860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九、</w:t>
        <w:tab/>
        <w:t>接地</w:t>
        <w:tab/>
      </w:r>
      <w:r>
        <w:rPr>
          <w:rFonts w:ascii="Arial" w:eastAsia="Arial"/>
          <w:sz w:val="36"/>
        </w:rPr>
        <w:t>23</w:t>
      </w:r>
    </w:p>
    <w:p>
      <w:pPr>
        <w:tabs>
          <w:tab w:val="left" w:pos="3120"/>
          <w:tab w:val="right" w:leader="dot" w:pos="13048"/>
        </w:tabs>
        <w:spacing w:before="242"/>
        <w:ind w:left="1860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十、</w:t>
        <w:tab/>
        <w:t>系统回路线路的检测测量</w:t>
        <w:tab/>
      </w:r>
      <w:r>
        <w:rPr>
          <w:rFonts w:ascii="Arial" w:eastAsia="Arial"/>
          <w:sz w:val="36"/>
        </w:rPr>
        <w:t>23</w:t>
      </w:r>
    </w:p>
    <w:p>
      <w:pPr>
        <w:tabs>
          <w:tab w:val="right" w:leader="dot" w:pos="13048"/>
        </w:tabs>
        <w:spacing w:before="240"/>
        <w:ind w:left="1860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十一、 施工保证措施</w:t>
        <w:tab/>
      </w:r>
      <w:r>
        <w:rPr>
          <w:rFonts w:ascii="Arial" w:eastAsia="Arial"/>
          <w:sz w:val="36"/>
        </w:rPr>
        <w:t>23</w:t>
      </w:r>
    </w:p>
    <w:p>
      <w:pPr>
        <w:spacing w:after="0"/>
        <w:jc w:val="left"/>
        <w:rPr>
          <w:rFonts w:ascii="Arial" w:eastAsia="Arial"/>
          <w:sz w:val="36"/>
        </w:rPr>
        <w:sectPr>
          <w:pgSz w:w="17860" w:h="25260"/>
          <w:pgMar w:top="1880" w:right="2220" w:bottom="280" w:left="2100" w:header="708" w:footer="708"/>
          <w:pgNumType w:start="5"/>
          <w:cols w:space="708"/>
        </w:sectPr>
      </w:pPr>
    </w:p>
    <w:p>
      <w:pPr>
        <w:spacing w:before="241"/>
        <w:ind w:left="1230" w:right="0" w:firstLine="0"/>
        <w:jc w:val="left"/>
        <w:rPr>
          <w:b/>
          <w:sz w:val="36"/>
        </w:rPr>
      </w:pPr>
      <w:r>
        <w:rPr>
          <w:b/>
          <w:sz w:val="36"/>
        </w:rPr>
        <w:t>第三章</w:t>
      </w:r>
    </w:p>
    <w:p>
      <w:pPr>
        <w:spacing w:before="241" w:line="364" w:lineRule="auto"/>
        <w:ind w:left="1860" w:right="0" w:firstLine="0"/>
        <w:jc w:val="both"/>
        <w:rPr>
          <w:b/>
          <w:sz w:val="36"/>
        </w:rPr>
      </w:pPr>
      <w:r>
        <w:rPr>
          <w:b/>
          <w:spacing w:val="-10"/>
          <w:sz w:val="36"/>
        </w:rPr>
        <w:t>一、二、三、四、五、六、七、八、九、十、</w:t>
      </w:r>
    </w:p>
    <w:p>
      <w:pPr>
        <w:tabs>
          <w:tab w:val="right" w:leader="dot" w:pos="10427"/>
        </w:tabs>
        <w:spacing w:before="241"/>
        <w:ind w:left="186" w:right="0" w:firstLine="0"/>
        <w:jc w:val="left"/>
        <w:rPr>
          <w:rFonts w:ascii="Arial" w:eastAsia="Arial"/>
          <w:sz w:val="36"/>
        </w:rPr>
      </w:pPr>
      <w:r>
        <w:br w:type="column"/>
      </w:r>
      <w:r>
        <w:rPr>
          <w:b/>
          <w:sz w:val="36"/>
        </w:rPr>
        <w:t>火灾自动报警系统</w:t>
      </w:r>
      <w:r>
        <w:rPr>
          <w:b/>
          <w:spacing w:val="-5"/>
          <w:sz w:val="36"/>
        </w:rPr>
        <w:t>（</w:t>
      </w:r>
      <w:r>
        <w:rPr>
          <w:rFonts w:ascii="Times New Roman" w:eastAsia="Times New Roman"/>
          <w:b/>
          <w:spacing w:val="-5"/>
          <w:sz w:val="36"/>
        </w:rPr>
        <w:t>FAS</w:t>
      </w:r>
      <w:r>
        <w:rPr>
          <w:b/>
          <w:spacing w:val="-5"/>
          <w:sz w:val="36"/>
        </w:rPr>
        <w:t>）</w:t>
      </w:r>
      <w:r>
        <w:rPr>
          <w:b/>
          <w:sz w:val="36"/>
        </w:rPr>
        <w:t>工程</w:t>
        <w:tab/>
      </w:r>
      <w:r>
        <w:rPr>
          <w:rFonts w:ascii="Arial" w:eastAsia="Arial"/>
          <w:sz w:val="36"/>
        </w:rPr>
        <w:t>24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采用的标准及规范</w:t>
        <w:tab/>
      </w:r>
      <w:r>
        <w:rPr>
          <w:rFonts w:ascii="Arial" w:eastAsia="Arial"/>
          <w:sz w:val="36"/>
        </w:rPr>
        <w:t>24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火灾自动报警系统</w:t>
      </w:r>
      <w:r>
        <w:rPr>
          <w:b/>
          <w:spacing w:val="-5"/>
          <w:sz w:val="36"/>
        </w:rPr>
        <w:t>（</w:t>
      </w:r>
      <w:r>
        <w:rPr>
          <w:rFonts w:ascii="Times New Roman" w:eastAsia="Times New Roman"/>
          <w:b/>
          <w:spacing w:val="-5"/>
          <w:sz w:val="36"/>
        </w:rPr>
        <w:t>FAS</w:t>
      </w:r>
      <w:r>
        <w:rPr>
          <w:b/>
          <w:spacing w:val="-5"/>
          <w:sz w:val="36"/>
        </w:rPr>
        <w:t>）</w:t>
      </w:r>
      <w:r>
        <w:rPr>
          <w:b/>
          <w:sz w:val="36"/>
        </w:rPr>
        <w:t>施工流程</w:t>
        <w:tab/>
      </w:r>
      <w:r>
        <w:rPr>
          <w:rFonts w:ascii="Arial" w:eastAsia="Arial"/>
          <w:sz w:val="36"/>
        </w:rPr>
        <w:t>25</w:t>
      </w:r>
    </w:p>
    <w:p>
      <w:pPr>
        <w:tabs>
          <w:tab w:val="right" w:leader="dot" w:pos="10427"/>
        </w:tabs>
        <w:spacing w:before="240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探测器安装</w:t>
        <w:tab/>
      </w:r>
      <w:r>
        <w:rPr>
          <w:rFonts w:ascii="Arial" w:eastAsia="Arial"/>
          <w:sz w:val="36"/>
        </w:rPr>
        <w:t>25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手动报警按钮安装</w:t>
        <w:tab/>
      </w:r>
      <w:r>
        <w:rPr>
          <w:rFonts w:ascii="Arial" w:eastAsia="Arial"/>
          <w:sz w:val="36"/>
        </w:rPr>
        <w:t>26</w:t>
      </w:r>
    </w:p>
    <w:p>
      <w:pPr>
        <w:tabs>
          <w:tab w:val="right" w:leader="dot" w:pos="10427"/>
        </w:tabs>
        <w:spacing w:before="242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模块箱、模块的安装</w:t>
        <w:tab/>
      </w:r>
      <w:r>
        <w:rPr>
          <w:rFonts w:ascii="Arial" w:eastAsia="Arial"/>
          <w:sz w:val="36"/>
        </w:rPr>
        <w:t>27</w:t>
      </w:r>
    </w:p>
    <w:p>
      <w:pPr>
        <w:tabs>
          <w:tab w:val="right" w:leader="dot" w:pos="10427"/>
        </w:tabs>
        <w:spacing w:before="240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感温电缆的安装</w:t>
        <w:tab/>
      </w:r>
      <w:r>
        <w:rPr>
          <w:rFonts w:ascii="Arial" w:eastAsia="Arial"/>
          <w:sz w:val="36"/>
        </w:rPr>
        <w:t>27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火灾自动报警控制盘、工业控制计算机的安装</w:t>
        <w:tab/>
      </w:r>
      <w:r>
        <w:rPr>
          <w:rFonts w:ascii="Arial" w:eastAsia="Arial"/>
          <w:sz w:val="36"/>
        </w:rPr>
        <w:t>27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光（纤）缆的敷设</w:t>
        <w:tab/>
      </w:r>
      <w:r>
        <w:rPr>
          <w:rFonts w:ascii="Arial" w:eastAsia="Arial"/>
          <w:sz w:val="36"/>
        </w:rPr>
        <w:t>28</w:t>
      </w:r>
    </w:p>
    <w:p>
      <w:pPr>
        <w:tabs>
          <w:tab w:val="right" w:leader="dot" w:pos="10427"/>
        </w:tabs>
        <w:spacing w:before="241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管线敷设</w:t>
        <w:tab/>
      </w:r>
      <w:r>
        <w:rPr>
          <w:rFonts w:ascii="Arial" w:eastAsia="Arial"/>
          <w:sz w:val="36"/>
        </w:rPr>
        <w:t>28</w:t>
      </w:r>
    </w:p>
    <w:p>
      <w:pPr>
        <w:tabs>
          <w:tab w:val="right" w:leader="dot" w:pos="10427"/>
        </w:tabs>
        <w:spacing w:before="240"/>
        <w:ind w:left="499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布线、接线施工工艺</w:t>
        <w:tab/>
      </w:r>
      <w:r>
        <w:rPr>
          <w:rFonts w:ascii="Arial" w:eastAsia="Arial"/>
          <w:sz w:val="36"/>
        </w:rPr>
        <w:t>29</w:t>
      </w:r>
    </w:p>
    <w:p>
      <w:pPr>
        <w:spacing w:after="0"/>
        <w:jc w:val="left"/>
        <w:rPr>
          <w:rFonts w:ascii="Arial" w:eastAsia="Arial"/>
          <w:sz w:val="36"/>
        </w:rPr>
        <w:sectPr>
          <w:type w:val="continuous"/>
          <w:pgSz w:w="17860" w:h="25260"/>
          <w:pgMar w:top="1880" w:right="2220" w:bottom="280" w:left="2100" w:header="708" w:footer="708"/>
          <w:pgNumType w:start="6"/>
          <w:cols w:num="2" w:space="708" w:equalWidth="0">
            <w:col w:w="2581" w:space="40"/>
            <w:col w:w="10919" w:space="0"/>
          </w:cols>
        </w:sectPr>
      </w:pPr>
    </w:p>
    <w:p>
      <w:pPr>
        <w:tabs>
          <w:tab w:val="right" w:leader="dot" w:pos="13048"/>
        </w:tabs>
        <w:spacing w:before="10"/>
        <w:ind w:left="1860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十一、 系统接地</w:t>
        <w:tab/>
      </w:r>
      <w:r>
        <w:rPr>
          <w:rFonts w:ascii="Arial" w:eastAsia="Arial"/>
          <w:sz w:val="36"/>
        </w:rPr>
        <w:t>30</w:t>
      </w:r>
    </w:p>
    <w:p>
      <w:pPr>
        <w:tabs>
          <w:tab w:val="right" w:leader="dot" w:pos="13048"/>
        </w:tabs>
        <w:spacing w:before="240"/>
        <w:ind w:left="1860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十二、 系统电源</w:t>
        <w:tab/>
      </w:r>
      <w:r>
        <w:rPr>
          <w:rFonts w:ascii="Arial" w:eastAsia="Arial"/>
          <w:sz w:val="36"/>
        </w:rPr>
        <w:t>30</w:t>
      </w:r>
    </w:p>
    <w:p>
      <w:pPr>
        <w:tabs>
          <w:tab w:val="right" w:leader="dot" w:pos="13048"/>
        </w:tabs>
        <w:spacing w:before="242"/>
        <w:ind w:left="1860" w:right="0" w:firstLine="0"/>
        <w:jc w:val="left"/>
        <w:rPr>
          <w:rFonts w:ascii="Arial" w:eastAsia="Arial"/>
          <w:sz w:val="36"/>
        </w:rPr>
      </w:pPr>
      <w:r>
        <w:rPr>
          <w:b/>
          <w:sz w:val="36"/>
        </w:rPr>
        <w:t>十三、 施工保证措施</w:t>
        <w:tab/>
      </w:r>
      <w:r>
        <w:rPr>
          <w:rFonts w:ascii="Arial" w:eastAsia="Arial"/>
          <w:sz w:val="36"/>
        </w:rPr>
        <w:t>31</w:t>
      </w:r>
    </w:p>
    <w:p>
      <w:pPr>
        <w:spacing w:after="0"/>
        <w:jc w:val="left"/>
        <w:rPr>
          <w:rFonts w:ascii="Arial" w:eastAsia="Arial"/>
          <w:sz w:val="36"/>
        </w:rPr>
        <w:sectPr>
          <w:type w:val="continuous"/>
          <w:pgSz w:w="17860" w:h="25260"/>
          <w:pgMar w:top="1880" w:right="2220" w:bottom="280" w:left="2100" w:header="708" w:footer="708"/>
          <w:pgNumType w:start="7"/>
          <w:cols w:space="708"/>
        </w:sectPr>
      </w:pPr>
    </w:p>
    <w:p>
      <w:pPr>
        <w:pStyle w:val="Heading1"/>
      </w:pPr>
      <w:r>
        <w:t>消防工程施工作业指导书</w:t>
      </w:r>
    </w:p>
    <w:p>
      <w:pPr>
        <w:pStyle w:val="BodyText"/>
        <w:spacing w:before="0"/>
        <w:ind w:left="0"/>
        <w:rPr>
          <w:b/>
          <w:sz w:val="48"/>
        </w:rPr>
      </w:pPr>
    </w:p>
    <w:p>
      <w:pPr>
        <w:pStyle w:val="BodyText"/>
        <w:spacing w:before="1"/>
        <w:ind w:left="0"/>
        <w:rPr>
          <w:b/>
          <w:sz w:val="50"/>
        </w:rPr>
      </w:pPr>
    </w:p>
    <w:p>
      <w:pPr>
        <w:pStyle w:val="Heading1"/>
        <w:tabs>
          <w:tab w:val="left" w:pos="1318"/>
        </w:tabs>
        <w:spacing w:before="1"/>
        <w:ind w:left="119"/>
      </w:pPr>
      <w:bookmarkStart w:id="0" w:name="_TOC_250002"/>
      <w:bookmarkEnd w:id="0"/>
      <w:r>
        <w:t>前</w:t>
        <w:tab/>
        <w:t>言</w:t>
      </w:r>
    </w:p>
    <w:p>
      <w:pPr>
        <w:pStyle w:val="BodyText"/>
        <w:spacing w:before="265" w:line="242" w:lineRule="auto"/>
        <w:ind w:right="221" w:firstLine="475"/>
      </w:pPr>
      <w:r>
        <w:rPr>
          <w:spacing w:val="-1"/>
        </w:rPr>
        <w:t>消防工程施工的质量是关系到人民生命财产与安全的大事。为了规范、保质、</w:t>
      </w:r>
      <w:r>
        <w:t xml:space="preserve">保量完成每项工程，完全按照 </w:t>
      </w:r>
      <w:r>
        <w:rPr>
          <w:rFonts w:ascii="Times New Roman" w:eastAsia="Times New Roman"/>
        </w:rPr>
        <w:t>ISO9001</w:t>
      </w:r>
      <w:r>
        <w:rPr>
          <w:rFonts w:ascii="Times New Roman" w:eastAsia="Times New Roman"/>
          <w:spacing w:val="82"/>
        </w:rPr>
        <w:t xml:space="preserve"> </w:t>
      </w:r>
      <w:r>
        <w:t>标准执行，争创一流工程，为客户和公</w:t>
      </w:r>
      <w:r>
        <w:rPr>
          <w:spacing w:val="-12"/>
        </w:rPr>
        <w:t>司共创效益，制订出消防工程作业指导书，供工程施工中采用。也可供顾客监督检查。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22"/>
        </w:rPr>
      </w:pPr>
    </w:p>
    <w:p>
      <w:pPr>
        <w:spacing w:after="0"/>
        <w:rPr>
          <w:sz w:val="22"/>
        </w:rPr>
        <w:sectPr>
          <w:pgSz w:w="17860" w:h="25260"/>
          <w:pgMar w:top="1880" w:right="2220" w:bottom="280" w:left="2100" w:header="708" w:footer="708"/>
          <w:pgNumType w:start="8"/>
          <w:cols w:space="708"/>
        </w:sectPr>
      </w:pPr>
    </w:p>
    <w:p>
      <w:pPr>
        <w:pStyle w:val="Heading2"/>
        <w:spacing w:before="37"/>
        <w:ind w:right="38"/>
        <w:jc w:val="right"/>
      </w:pPr>
      <w:bookmarkStart w:id="1" w:name="_TOC_250001"/>
      <w:bookmarkEnd w:id="1"/>
      <w:r>
        <w:rPr>
          <w:w w:val="95"/>
        </w:rPr>
        <w:t>第一章</w:t>
      </w:r>
    </w:p>
    <w:p>
      <w:pPr>
        <w:pStyle w:val="BodyText"/>
        <w:spacing w:before="7"/>
        <w:ind w:left="0"/>
        <w:rPr>
          <w:b/>
          <w:sz w:val="31"/>
        </w:rPr>
      </w:pPr>
    </w:p>
    <w:p>
      <w:pPr>
        <w:tabs>
          <w:tab w:val="left" w:pos="1874"/>
        </w:tabs>
        <w:spacing w:before="0"/>
        <w:ind w:left="600" w:right="0" w:firstLine="0"/>
        <w:jc w:val="left"/>
        <w:rPr>
          <w:b/>
          <w:sz w:val="42"/>
        </w:rPr>
      </w:pPr>
      <w:r>
        <w:rPr>
          <w:b/>
          <w:sz w:val="42"/>
        </w:rPr>
        <w:t>一、</w:t>
        <w:tab/>
        <w:t>采用的标准及规范</w:t>
      </w:r>
    </w:p>
    <w:p>
      <w:pPr>
        <w:pStyle w:val="Heading2"/>
        <w:spacing w:before="37"/>
        <w:ind w:left="600"/>
        <w:jc w:val="left"/>
      </w:pPr>
      <w:bookmarkStart w:id="2" w:name="_TOC_250000"/>
      <w:r>
        <w:rPr>
          <w:b w:val="0"/>
        </w:rPr>
        <w:br w:type="column"/>
      </w:r>
      <w:bookmarkEnd w:id="2"/>
      <w:r>
        <w:t>消防系统工程</w:t>
      </w:r>
    </w:p>
    <w:p>
      <w:pPr>
        <w:spacing w:after="0"/>
        <w:jc w:val="left"/>
        <w:sectPr>
          <w:type w:val="continuous"/>
          <w:pgSz w:w="17860" w:h="25260"/>
          <w:pgMar w:top="1880" w:right="2220" w:bottom="280" w:left="2100" w:header="708" w:footer="708"/>
          <w:pgNumType w:start="9"/>
          <w:cols w:num="2" w:space="708" w:equalWidth="0">
            <w:col w:w="5772" w:space="79"/>
            <w:col w:w="7689" w:space="0"/>
          </w:cols>
        </w:sectPr>
      </w:pPr>
    </w:p>
    <w:p>
      <w:pPr>
        <w:pStyle w:val="BodyText"/>
        <w:spacing w:before="0"/>
        <w:ind w:left="0"/>
        <w:rPr>
          <w:b/>
          <w:sz w:val="22"/>
        </w:rPr>
      </w:pPr>
    </w:p>
    <w:p>
      <w:pPr>
        <w:pStyle w:val="BodyText"/>
        <w:spacing w:before="92"/>
        <w:ind w:left="1320"/>
        <w:rPr>
          <w:rFonts w:ascii="Times New Roman" w:eastAsia="Times New Roman"/>
        </w:rPr>
      </w:pPr>
      <w:r>
        <w:t>《自动喷水灭火系统》</w:t>
      </w:r>
      <w:r>
        <w:rPr>
          <w:rFonts w:ascii="Times New Roman" w:eastAsia="Times New Roman"/>
        </w:rPr>
        <w:t>GB5135-2003</w:t>
      </w:r>
    </w:p>
    <w:p>
      <w:pPr>
        <w:pStyle w:val="BodyText"/>
        <w:ind w:left="1320"/>
        <w:rPr>
          <w:rFonts w:ascii="Times New Roman" w:eastAsia="Times New Roman"/>
        </w:rPr>
      </w:pPr>
      <w:r>
        <w:t>《自动喷水灭火系统施工及验收规范》</w:t>
      </w:r>
      <w:r>
        <w:rPr>
          <w:rFonts w:ascii="Times New Roman" w:eastAsia="Times New Roman"/>
        </w:rPr>
        <w:t>GB50261-2005</w:t>
      </w:r>
    </w:p>
    <w:p>
      <w:pPr>
        <w:pStyle w:val="BodyText"/>
        <w:spacing w:before="240"/>
        <w:ind w:left="1320"/>
      </w:pPr>
      <w:r>
        <w:t>《给水排水管道工程施工及验收规范》（</w:t>
      </w:r>
      <w:r>
        <w:rPr>
          <w:rFonts w:ascii="Times New Roman" w:eastAsia="Times New Roman"/>
        </w:rPr>
        <w:t>GB50268-2008</w:t>
      </w:r>
      <w:r>
        <w:t>）</w:t>
      </w:r>
    </w:p>
    <w:p>
      <w:pPr>
        <w:pStyle w:val="BodyText"/>
        <w:ind w:left="1320"/>
      </w:pPr>
      <w:r>
        <w:t>《现场设备、工业管道焊接工程施工及验收规范》（</w:t>
      </w:r>
      <w:r>
        <w:rPr>
          <w:rFonts w:ascii="Times New Roman" w:eastAsia="Times New Roman"/>
        </w:rPr>
        <w:t>GBJ236-82</w:t>
      </w:r>
      <w:r>
        <w:t>）</w:t>
      </w:r>
    </w:p>
    <w:p>
      <w:pPr>
        <w:pStyle w:val="BodyText"/>
        <w:ind w:left="1320"/>
        <w:rPr>
          <w:rFonts w:ascii="Times New Roman" w:eastAsia="Times New Roman"/>
        </w:rPr>
      </w:pPr>
      <w:r>
        <w:t>《金属管弯曲试验方法》</w:t>
      </w:r>
      <w:r>
        <w:rPr>
          <w:rFonts w:ascii="Times New Roman" w:eastAsia="Times New Roman"/>
        </w:rPr>
        <w:t>GB/T244-1997</w:t>
      </w:r>
    </w:p>
    <w:p>
      <w:pPr>
        <w:pStyle w:val="BodyText"/>
        <w:spacing w:before="240"/>
        <w:ind w:left="1320"/>
        <w:rPr>
          <w:rFonts w:ascii="Times New Roman" w:eastAsia="Times New Roman"/>
        </w:rPr>
      </w:pPr>
      <w:r>
        <w:t>《钢管的验收、包装、标志和质量证明书》</w:t>
      </w:r>
      <w:r>
        <w:rPr>
          <w:rFonts w:ascii="Times New Roman" w:eastAsia="Times New Roman"/>
        </w:rPr>
        <w:t>GB/T2102-2006</w:t>
      </w:r>
    </w:p>
    <w:p>
      <w:pPr>
        <w:pStyle w:val="BodyText"/>
        <w:spacing w:before="242"/>
        <w:ind w:left="1320"/>
        <w:rPr>
          <w:rFonts w:ascii="Times New Roman" w:eastAsia="Times New Roman"/>
        </w:rPr>
      </w:pPr>
      <w:r>
        <w:t>《低压流体输送焊接钢管》</w:t>
      </w:r>
      <w:r>
        <w:rPr>
          <w:rFonts w:ascii="Times New Roman" w:eastAsia="Times New Roman"/>
        </w:rPr>
        <w:t>GB/T3091-2008</w:t>
      </w:r>
    </w:p>
    <w:p>
      <w:pPr>
        <w:pStyle w:val="BodyText"/>
        <w:ind w:left="1320"/>
      </w:pPr>
      <w:r>
        <w:t>《管路附件公称压力试验压力和工作压力》（</w:t>
      </w:r>
      <w:r>
        <w:rPr>
          <w:rFonts w:ascii="Times New Roman" w:eastAsia="Times New Roman" w:hAnsi="Times New Roman"/>
        </w:rPr>
        <w:t>GB/T104B</w:t>
      </w:r>
      <w:r>
        <w:rPr>
          <w:rFonts w:ascii="幼圆" w:eastAsia="幼圆" w:hAnsi="幼圆" w:hint="eastAsia"/>
        </w:rPr>
        <w:t>—</w:t>
      </w:r>
      <w:r>
        <w:rPr>
          <w:rFonts w:ascii="Times New Roman" w:eastAsia="Times New Roman" w:hAnsi="Times New Roman"/>
        </w:rPr>
        <w:t>1991</w:t>
      </w:r>
      <w:r>
        <w:t>）</w:t>
      </w:r>
    </w:p>
    <w:p>
      <w:pPr>
        <w:pStyle w:val="BodyText"/>
        <w:spacing w:before="240"/>
        <w:ind w:left="1320"/>
      </w:pPr>
      <w:r>
        <w:rPr>
          <w:spacing w:val="-13"/>
        </w:rPr>
        <w:t>《管子和管路附件的公称通径》</w:t>
      </w:r>
      <w:r>
        <w:t>（</w:t>
      </w:r>
      <w:r>
        <w:rPr>
          <w:rFonts w:ascii="Times New Roman" w:eastAsia="Times New Roman"/>
        </w:rPr>
        <w:t>GB1047-1995</w:t>
      </w:r>
      <w:r>
        <w:rPr>
          <w:rFonts w:ascii="Times New Roman" w:eastAsia="Times New Roman"/>
          <w:spacing w:val="89"/>
        </w:rPr>
        <w:t xml:space="preserve"> </w:t>
      </w:r>
      <w:r>
        <w:t>）</w:t>
      </w:r>
    </w:p>
    <w:p>
      <w:pPr>
        <w:pStyle w:val="BodyText"/>
        <w:spacing w:before="0"/>
        <w:ind w:left="0"/>
        <w:rPr>
          <w:sz w:val="40"/>
        </w:rPr>
      </w:pPr>
    </w:p>
    <w:p>
      <w:pPr>
        <w:pStyle w:val="BodyText"/>
        <w:spacing w:before="6"/>
        <w:ind w:left="0"/>
        <w:rPr>
          <w:sz w:val="35"/>
        </w:rPr>
      </w:pPr>
    </w:p>
    <w:p>
      <w:pPr>
        <w:pStyle w:val="Heading3"/>
        <w:tabs>
          <w:tab w:val="left" w:pos="1874"/>
        </w:tabs>
      </w:pPr>
      <w:r>
        <w:t>二、</w:t>
        <w:tab/>
        <w:t>消防系统施工流程</w:t>
      </w:r>
    </w:p>
    <w:p>
      <w:pPr>
        <w:pStyle w:val="BodyText"/>
        <w:spacing w:before="374" w:line="364" w:lineRule="auto"/>
        <w:ind w:right="336" w:firstLine="719"/>
      </w:pPr>
      <w:r>
        <w:rPr>
          <w:spacing w:val="-1"/>
        </w:rPr>
        <w:t>在充分理解和消化施工图纸设计意图的情况下，本着先下，后上；先预制， 后安装；先主管，后支管；先难后易，先高后低，先系统试压，后系统吹洗；再</w:t>
      </w:r>
      <w:r>
        <w:rPr>
          <w:spacing w:val="-13"/>
        </w:rPr>
        <w:t>防腐、保温、隐蔽验收的原则组织施工。对有特殊要求的管道的施工工序按设计</w:t>
      </w:r>
      <w:r>
        <w:rPr>
          <w:spacing w:val="-14"/>
        </w:rPr>
        <w:t>施工验收规范标准执行。多工种交叉相碰时，按照电让液体、液体让风、风让排</w:t>
      </w:r>
      <w:r>
        <w:t>污管的原则操作。</w:t>
      </w:r>
    </w:p>
    <w:p>
      <w:pPr>
        <w:spacing w:after="0" w:line="364" w:lineRule="auto"/>
        <w:sectPr>
          <w:type w:val="continuous"/>
          <w:pgSz w:w="17860" w:h="25260"/>
          <w:pgMar w:top="1880" w:right="2220" w:bottom="280" w:left="2100" w:header="708" w:footer="708"/>
          <w:pgNumType w:start="10"/>
          <w:cols w:space="708"/>
        </w:sectPr>
      </w:pPr>
    </w:p>
    <w:p>
      <w:pPr>
        <w:pStyle w:val="BodyText"/>
        <w:spacing w:before="9"/>
        <w:ind w:left="0"/>
        <w:rPr>
          <w:sz w:val="14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1193800</wp:posOffset>
            </wp:positionH>
            <wp:positionV relativeFrom="page">
              <wp:posOffset>1625600</wp:posOffset>
            </wp:positionV>
            <wp:extent cx="8605012" cy="1109268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05012" cy="1109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0"/>
        <w:ind w:left="119" w:right="523"/>
        <w:jc w:val="center"/>
      </w:pPr>
      <w:r>
        <w:t>熟悉图纸与标准、规范和规程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24"/>
        </w:rPr>
      </w:pPr>
    </w:p>
    <w:p>
      <w:pPr>
        <w:pStyle w:val="BodyText"/>
        <w:tabs>
          <w:tab w:val="left" w:pos="7870"/>
        </w:tabs>
        <w:spacing w:before="50"/>
        <w:ind w:left="2108"/>
      </w:pPr>
      <w:r>
        <w:t>设计交底与图纸会审</w:t>
        <w:tab/>
        <w:t>现场测量与检查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96"/>
        <w:ind w:left="119" w:right="523"/>
        <w:jc w:val="center"/>
      </w:pPr>
      <w:r>
        <w:t>原材料的检验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96" w:line="609" w:lineRule="auto"/>
        <w:ind w:left="4946" w:right="5352"/>
        <w:jc w:val="center"/>
      </w:pPr>
      <w:r>
        <w:t xml:space="preserve">除锈、油漆与防腐 </w:t>
      </w:r>
      <w:r>
        <w:rPr>
          <w:spacing w:val="-3"/>
        </w:rPr>
        <w:t>支、吊、托架的安装</w:t>
      </w:r>
    </w:p>
    <w:p>
      <w:pPr>
        <w:pStyle w:val="BodyText"/>
        <w:spacing w:before="0" w:line="460" w:lineRule="exact"/>
        <w:ind w:left="119" w:right="523"/>
        <w:jc w:val="center"/>
      </w:pPr>
      <w:r>
        <w:t>管子、附件及阀门的检验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96" w:line="609" w:lineRule="auto"/>
        <w:ind w:left="5126" w:right="5532"/>
        <w:jc w:val="center"/>
      </w:pPr>
      <w:r>
        <w:t>除锈、油漆与清扫管材下料与切割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3" w:after="1"/>
        <w:ind w:left="0"/>
        <w:rPr>
          <w:sz w:val="20"/>
        </w:rPr>
      </w:pPr>
    </w:p>
    <w:tbl>
      <w:tblPr>
        <w:tblStyle w:val="TableNormal0"/>
        <w:tblW w:w="0" w:type="auto"/>
        <w:jc w:val="lef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93"/>
        <w:gridCol w:w="4163"/>
        <w:gridCol w:w="3390"/>
      </w:tblGrid>
      <w:tr>
        <w:tblPrEx>
          <w:tblW w:w="0" w:type="auto"/>
          <w:jc w:val="left"/>
          <w:tblInd w:w="10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4293" w:type="dxa"/>
          </w:tcPr>
          <w:p>
            <w:pPr>
              <w:pStyle w:val="TableParagraph"/>
              <w:spacing w:line="411" w:lineRule="exact"/>
              <w:ind w:right="347"/>
              <w:jc w:val="right"/>
              <w:rPr>
                <w:sz w:val="36"/>
              </w:rPr>
            </w:pPr>
            <w:r>
              <w:rPr>
                <w:sz w:val="36"/>
              </w:rPr>
              <w:t>外观检验</w:t>
            </w:r>
          </w:p>
        </w:tc>
        <w:tc>
          <w:tcPr>
            <w:tcW w:w="41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390" w:type="dxa"/>
          </w:tcPr>
          <w:p>
            <w:pPr>
              <w:pStyle w:val="TableParagraph"/>
              <w:spacing w:line="411" w:lineRule="exact"/>
              <w:ind w:left="800"/>
              <w:rPr>
                <w:sz w:val="36"/>
              </w:rPr>
            </w:pPr>
            <w:r>
              <w:rPr>
                <w:sz w:val="36"/>
              </w:rPr>
              <w:t>管子套丝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4293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ind w:right="347"/>
              <w:jc w:val="right"/>
              <w:rPr>
                <w:sz w:val="36"/>
              </w:rPr>
            </w:pPr>
            <w:r>
              <w:rPr>
                <w:sz w:val="36"/>
              </w:rPr>
              <w:t>管子滚槽</w:t>
            </w:r>
          </w:p>
        </w:tc>
        <w:tc>
          <w:tcPr>
            <w:tcW w:w="41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390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ind w:left="800"/>
              <w:rPr>
                <w:sz w:val="36"/>
              </w:rPr>
            </w:pPr>
            <w:r>
              <w:rPr>
                <w:sz w:val="36"/>
              </w:rPr>
              <w:t>零件安装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08"/>
          <w:jc w:val="left"/>
        </w:trPr>
        <w:tc>
          <w:tcPr>
            <w:tcW w:w="4293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ind w:left="2504"/>
              <w:rPr>
                <w:sz w:val="36"/>
              </w:rPr>
            </w:pPr>
            <w:r>
              <w:rPr>
                <w:sz w:val="36"/>
              </w:rPr>
              <w:t>管子吊装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48"/>
              <w:ind w:left="2504"/>
              <w:rPr>
                <w:sz w:val="36"/>
              </w:rPr>
            </w:pPr>
            <w:r>
              <w:rPr>
                <w:sz w:val="36"/>
              </w:rPr>
              <w:t>管子连接</w:t>
            </w:r>
          </w:p>
        </w:tc>
        <w:tc>
          <w:tcPr>
            <w:tcW w:w="41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390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ind w:left="421" w:right="768"/>
              <w:jc w:val="center"/>
              <w:rPr>
                <w:sz w:val="36"/>
              </w:rPr>
            </w:pPr>
            <w:r>
              <w:rPr>
                <w:sz w:val="36"/>
              </w:rPr>
              <w:t>管子连接调直</w:t>
            </w:r>
          </w:p>
          <w:p>
            <w:pPr>
              <w:pStyle w:val="TableParagraph"/>
              <w:spacing w:before="6"/>
              <w:rPr>
                <w:sz w:val="52"/>
              </w:rPr>
            </w:pPr>
          </w:p>
          <w:p>
            <w:pPr>
              <w:pStyle w:val="TableParagraph"/>
              <w:spacing w:before="1"/>
              <w:ind w:left="421" w:right="768"/>
              <w:jc w:val="center"/>
              <w:rPr>
                <w:sz w:val="36"/>
              </w:rPr>
            </w:pPr>
            <w:r>
              <w:rPr>
                <w:sz w:val="36"/>
              </w:rPr>
              <w:t>校核安装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94"/>
          <w:jc w:val="left"/>
        </w:trPr>
        <w:tc>
          <w:tcPr>
            <w:tcW w:w="4293" w:type="dxa"/>
          </w:tcPr>
          <w:p>
            <w:pPr>
              <w:pStyle w:val="TableParagraph"/>
              <w:spacing w:before="8"/>
              <w:rPr>
                <w:sz w:val="48"/>
              </w:rPr>
            </w:pPr>
          </w:p>
          <w:p>
            <w:pPr>
              <w:pStyle w:val="TableParagraph"/>
              <w:ind w:right="371"/>
              <w:jc w:val="right"/>
              <w:rPr>
                <w:sz w:val="36"/>
              </w:rPr>
            </w:pPr>
            <w:r>
              <w:rPr>
                <w:sz w:val="36"/>
              </w:rPr>
              <w:t>系统清洗与吹扫</w:t>
            </w:r>
          </w:p>
        </w:tc>
        <w:tc>
          <w:tcPr>
            <w:tcW w:w="4163" w:type="dxa"/>
          </w:tcPr>
          <w:p>
            <w:pPr>
              <w:pStyle w:val="TableParagraph"/>
              <w:spacing w:before="8"/>
              <w:rPr>
                <w:sz w:val="48"/>
              </w:rPr>
            </w:pPr>
          </w:p>
          <w:p>
            <w:pPr>
              <w:pStyle w:val="TableParagraph"/>
              <w:ind w:left="1247"/>
              <w:rPr>
                <w:sz w:val="36"/>
              </w:rPr>
            </w:pPr>
            <w:r>
              <w:rPr>
                <w:sz w:val="36"/>
              </w:rPr>
              <w:t>气密性试验</w:t>
            </w:r>
          </w:p>
        </w:tc>
        <w:tc>
          <w:tcPr>
            <w:tcW w:w="3390" w:type="dxa"/>
          </w:tcPr>
          <w:p>
            <w:pPr>
              <w:pStyle w:val="TableParagraph"/>
              <w:spacing w:before="8"/>
              <w:rPr>
                <w:sz w:val="48"/>
              </w:rPr>
            </w:pPr>
          </w:p>
          <w:p>
            <w:pPr>
              <w:pStyle w:val="TableParagraph"/>
              <w:ind w:left="458"/>
              <w:rPr>
                <w:sz w:val="36"/>
              </w:rPr>
            </w:pPr>
            <w:r>
              <w:rPr>
                <w:sz w:val="36"/>
              </w:rPr>
              <w:t>系统试压强度试验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0"/>
          <w:jc w:val="left"/>
        </w:trPr>
        <w:tc>
          <w:tcPr>
            <w:tcW w:w="4293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tabs>
                <w:tab w:val="left" w:pos="2702"/>
              </w:tabs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隐蔽验收</w:t>
              <w:tab/>
              <w:t>调试</w:t>
            </w:r>
          </w:p>
        </w:tc>
        <w:tc>
          <w:tcPr>
            <w:tcW w:w="4163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tabs>
                <w:tab w:val="left" w:pos="3001"/>
              </w:tabs>
              <w:spacing w:line="391" w:lineRule="exact"/>
              <w:ind w:left="347"/>
              <w:rPr>
                <w:sz w:val="36"/>
              </w:rPr>
            </w:pPr>
            <w:r>
              <w:rPr>
                <w:sz w:val="36"/>
              </w:rPr>
              <w:t>绝热工程</w:t>
              <w:tab/>
              <w:t>标识</w:t>
            </w:r>
          </w:p>
        </w:tc>
        <w:tc>
          <w:tcPr>
            <w:tcW w:w="3390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line="391" w:lineRule="exact"/>
              <w:ind w:left="775"/>
              <w:rPr>
                <w:sz w:val="36"/>
              </w:rPr>
            </w:pPr>
            <w:r>
              <w:rPr>
                <w:sz w:val="36"/>
              </w:rPr>
              <w:t>竣工验收</w:t>
            </w:r>
          </w:p>
        </w:tc>
      </w:tr>
    </w:tbl>
    <w:p>
      <w:pPr>
        <w:spacing w:after="0" w:line="391" w:lineRule="exact"/>
        <w:rPr>
          <w:sz w:val="36"/>
        </w:rPr>
        <w:sectPr>
          <w:pgSz w:w="17860" w:h="25260"/>
          <w:pgMar w:top="2420" w:right="2220" w:bottom="280" w:left="2100" w:header="708" w:footer="708"/>
          <w:pgNumType w:start="11"/>
          <w:cols w:space="708"/>
        </w:sectPr>
      </w:pPr>
    </w:p>
    <w:p>
      <w:pPr>
        <w:pStyle w:val="Heading3"/>
        <w:tabs>
          <w:tab w:val="left" w:pos="1874"/>
        </w:tabs>
        <w:spacing w:before="20"/>
      </w:pPr>
      <w:r>
        <w:t>三、</w:t>
        <w:tab/>
        <w:t>支吊架制安</w:t>
      </w:r>
    </w:p>
    <w:p>
      <w:pPr>
        <w:pStyle w:val="BodyText"/>
        <w:spacing w:before="374" w:line="364" w:lineRule="auto"/>
        <w:ind w:right="482" w:firstLine="719"/>
        <w:jc w:val="both"/>
      </w:pPr>
      <w:r>
        <w:rPr>
          <w:spacing w:val="-10"/>
        </w:rPr>
        <w:t>支吊架是支承管线重量和走向，运行方式的重要构件，也是衡量安装质量检</w:t>
      </w:r>
      <w:r>
        <w:rPr>
          <w:spacing w:val="3"/>
        </w:rPr>
        <w:t>查关键内容，而且各种不同要求的管线</w:t>
      </w:r>
      <w:r>
        <w:rPr>
          <w:rFonts w:ascii="Arial" w:eastAsia="Arial"/>
          <w:spacing w:val="3"/>
        </w:rPr>
        <w:t>,</w:t>
      </w:r>
      <w:r>
        <w:t>其支架也不尽相同，因此支吊架制作安装非常重要。</w:t>
      </w:r>
    </w:p>
    <w:p>
      <w:pPr>
        <w:pStyle w:val="BodyText"/>
        <w:spacing w:before="2" w:line="364" w:lineRule="auto"/>
        <w:ind w:right="158" w:firstLine="719"/>
      </w:pPr>
      <w:r>
        <w:rPr>
          <w:rFonts w:ascii="Arial" w:eastAsia="Arial"/>
          <w:w w:val="95"/>
        </w:rPr>
        <w:t>1</w:t>
      </w:r>
      <w:r>
        <w:rPr>
          <w:spacing w:val="-1"/>
          <w:w w:val="95"/>
        </w:rPr>
        <w:t xml:space="preserve">、一般要求：支吊架结构合理，位置准确，安装牢固；外型排列整齐美观，  </w:t>
      </w:r>
      <w:r>
        <w:t>油漆色泽与总体协调。</w:t>
      </w:r>
    </w:p>
    <w:p>
      <w:pPr>
        <w:pStyle w:val="BodyText"/>
        <w:spacing w:before="2" w:line="364" w:lineRule="auto"/>
        <w:ind w:right="518" w:firstLine="719"/>
      </w:pPr>
      <w:r>
        <w:rPr>
          <w:rFonts w:ascii="Arial" w:eastAsia="Arial"/>
          <w:w w:val="95"/>
        </w:rPr>
        <w:t>2</w:t>
      </w:r>
      <w:r>
        <w:rPr>
          <w:spacing w:val="-1"/>
          <w:w w:val="95"/>
        </w:rPr>
        <w:t xml:space="preserve">、有色金属、非金属管线与铁支架间应有隔垫；承插接口连接的管线除直  </w:t>
      </w:r>
      <w:r>
        <w:t>线支架外，在转角、终端等处，还应有防止承插位移的水平方向支承。</w:t>
      </w:r>
    </w:p>
    <w:p>
      <w:pPr>
        <w:pStyle w:val="BodyText"/>
        <w:spacing w:before="3"/>
        <w:ind w:left="1320"/>
      </w:pPr>
      <w:r>
        <w:rPr>
          <w:rFonts w:ascii="Arial" w:eastAsia="Arial"/>
        </w:rPr>
        <w:t>3</w:t>
      </w:r>
      <w:r>
        <w:t>、质量要点：</w:t>
      </w:r>
    </w:p>
    <w:p>
      <w:pPr>
        <w:pStyle w:val="ListParagraph"/>
        <w:numPr>
          <w:ilvl w:val="1"/>
          <w:numId w:val="23"/>
        </w:numPr>
        <w:tabs>
          <w:tab w:val="left" w:pos="2131"/>
        </w:tabs>
        <w:spacing w:before="241" w:after="0" w:line="364" w:lineRule="auto"/>
        <w:ind w:left="600" w:right="476" w:firstLine="899"/>
        <w:jc w:val="both"/>
        <w:rPr>
          <w:sz w:val="36"/>
        </w:rPr>
      </w:pPr>
      <w:r>
        <w:rPr>
          <w:spacing w:val="1"/>
          <w:sz w:val="36"/>
        </w:rPr>
        <w:t>同一管径、同一平面的支吊架，其规格、形状必须一样；同一管径</w:t>
      </w:r>
      <w:r>
        <w:rPr>
          <w:rFonts w:ascii="Arial" w:eastAsia="Arial"/>
          <w:sz w:val="36"/>
        </w:rPr>
        <w:t>,</w:t>
      </w:r>
      <w:r>
        <w:rPr>
          <w:spacing w:val="-17"/>
          <w:sz w:val="36"/>
        </w:rPr>
        <w:t>同</w:t>
      </w:r>
      <w:r>
        <w:rPr>
          <w:spacing w:val="-9"/>
          <w:sz w:val="36"/>
        </w:rPr>
        <w:t>一平面的支吊架的间距必须一样，支吊架的下料必须采用机械切割的方式；所有</w:t>
      </w:r>
      <w:r>
        <w:rPr>
          <w:sz w:val="36"/>
        </w:rPr>
        <w:t>支</w:t>
      </w:r>
    </w:p>
    <w:p>
      <w:pPr>
        <w:pStyle w:val="BodyText"/>
        <w:spacing w:before="0" w:line="345" w:lineRule="exact"/>
      </w:pPr>
      <w:r>
        <w:t xml:space="preserve">吊架的油漆颜色必须一致；支吊架的钻孔必须用机械钻孔的方式 </w:t>
      </w:r>
      <w:r>
        <w:rPr>
          <w:rFonts w:ascii="Arial" w:eastAsia="Arial"/>
        </w:rPr>
        <w:t>,</w:t>
      </w:r>
      <w:r>
        <w:t>不准随意用气</w:t>
      </w:r>
    </w:p>
    <w:p>
      <w:pPr>
        <w:pStyle w:val="BodyText"/>
        <w:spacing w:before="6"/>
      </w:pPr>
      <w:r>
        <w:t>割的方式。</w:t>
      </w:r>
    </w:p>
    <w:p>
      <w:pPr>
        <w:pStyle w:val="ListParagraph"/>
        <w:numPr>
          <w:ilvl w:val="1"/>
          <w:numId w:val="23"/>
        </w:numPr>
        <w:tabs>
          <w:tab w:val="left" w:pos="2041"/>
        </w:tabs>
        <w:spacing w:before="126" w:after="0" w:line="364" w:lineRule="auto"/>
        <w:ind w:left="600" w:right="477" w:firstLine="899"/>
        <w:jc w:val="left"/>
        <w:rPr>
          <w:sz w:val="36"/>
        </w:rPr>
      </w:pPr>
      <w:r>
        <w:rPr>
          <w:spacing w:val="-10"/>
          <w:sz w:val="36"/>
        </w:rPr>
        <w:t>本工程各类支吊架在施工前，必须设计好图纸，待建设单位、监理方确</w:t>
      </w:r>
      <w:r>
        <w:rPr>
          <w:sz w:val="36"/>
        </w:rPr>
        <w:t>认后，方可实施。</w:t>
      </w:r>
    </w:p>
    <w:p>
      <w:pPr>
        <w:pStyle w:val="BodyText"/>
        <w:spacing w:before="0"/>
        <w:ind w:left="0"/>
      </w:pPr>
    </w:p>
    <w:p>
      <w:pPr>
        <w:pStyle w:val="Heading3"/>
        <w:tabs>
          <w:tab w:val="left" w:pos="1874"/>
        </w:tabs>
        <w:spacing w:before="267"/>
      </w:pPr>
      <w:r>
        <w:t>四、</w:t>
        <w:tab/>
        <w:t>管线组对</w:t>
      </w:r>
    </w:p>
    <w:p>
      <w:pPr>
        <w:pStyle w:val="BodyText"/>
        <w:spacing w:before="374" w:line="364" w:lineRule="auto"/>
        <w:ind w:right="336" w:firstLine="719"/>
      </w:pPr>
      <w:r>
        <w:rPr>
          <w:rFonts w:ascii="Arial" w:eastAsia="Arial"/>
        </w:rPr>
        <w:t>1</w:t>
      </w:r>
      <w:r>
        <w:t>、将管材管件阀门、管线设备，按需连成一个系统；需要对管材进行切割下料的，一般所有小口径的管材、硬聚氯乙烯管、镀锌钢管、无缝钢管，应使用钢锯、砂轮切割机工具切割，不得使用氧</w:t>
      </w:r>
      <w:r>
        <w:rPr>
          <w:rFonts w:ascii="Arial" w:eastAsia="Arial"/>
        </w:rPr>
        <w:t>-</w:t>
      </w:r>
      <w:r>
        <w:t>乙炔火焰切割。</w:t>
      </w:r>
    </w:p>
    <w:p>
      <w:pPr>
        <w:pStyle w:val="BodyText"/>
        <w:spacing w:before="3" w:line="364" w:lineRule="auto"/>
        <w:ind w:right="440" w:firstLine="719"/>
      </w:pPr>
      <w:r>
        <w:rPr>
          <w:rFonts w:ascii="Arial" w:eastAsia="Arial"/>
          <w:w w:val="95"/>
        </w:rPr>
        <w:t>2</w:t>
      </w:r>
      <w:r>
        <w:rPr>
          <w:spacing w:val="-3"/>
          <w:w w:val="95"/>
        </w:rPr>
        <w:t>、只有大口径碳钢管，允许使用氧</w:t>
      </w:r>
      <w:r>
        <w:rPr>
          <w:rFonts w:ascii="Arial" w:eastAsia="Arial"/>
          <w:w w:val="95"/>
        </w:rPr>
        <w:t>-</w:t>
      </w:r>
      <w:r>
        <w:rPr>
          <w:spacing w:val="-1"/>
          <w:w w:val="95"/>
        </w:rPr>
        <w:t xml:space="preserve">乙炔火焰切割，并做坡口，清除热影响  </w:t>
      </w:r>
      <w:r>
        <w:t>区内的氧化皮和溶渣。</w:t>
      </w:r>
    </w:p>
    <w:p>
      <w:pPr>
        <w:pStyle w:val="BodyText"/>
        <w:spacing w:before="2" w:line="364" w:lineRule="auto"/>
        <w:ind w:right="416" w:firstLine="719"/>
      </w:pPr>
      <w:r>
        <w:rPr>
          <w:rFonts w:ascii="Arial" w:eastAsia="Arial"/>
        </w:rPr>
        <w:t>3</w:t>
      </w:r>
      <w:r>
        <w:t xml:space="preserve">、塑料管承插粘接：粘接应与管件试配，插入管件 </w:t>
      </w:r>
      <w:r>
        <w:rPr>
          <w:rFonts w:ascii="Arial" w:eastAsia="Arial"/>
        </w:rPr>
        <w:t xml:space="preserve">2/3 </w:t>
      </w:r>
      <w:r>
        <w:t>处应做好标记，待涂胶粘剂后组对。</w:t>
      </w:r>
    </w:p>
    <w:p>
      <w:pPr>
        <w:pStyle w:val="BodyText"/>
        <w:spacing w:before="2" w:line="364" w:lineRule="auto"/>
        <w:ind w:right="336" w:firstLine="719"/>
      </w:pPr>
      <w:r>
        <w:rPr>
          <w:rFonts w:ascii="Arial" w:eastAsia="Arial"/>
        </w:rPr>
        <w:t>4</w:t>
      </w:r>
      <w:r>
        <w:t>、镀锌钢管按所需尺寸断料后，按管径规格进行手动绞板或电动套丝机套丝扣，套出的丝扣应符合质量标准；涂铅油，绕油麻或使用生料带等，再上管件与另一节管道组对。</w:t>
      </w:r>
    </w:p>
    <w:p>
      <w:pPr>
        <w:pStyle w:val="BodyText"/>
        <w:spacing w:before="3"/>
        <w:ind w:left="1320"/>
      </w:pPr>
      <w:r>
        <w:rPr>
          <w:rFonts w:ascii="Arial" w:eastAsia="Arial" w:hAnsi="Arial"/>
        </w:rPr>
        <w:t>5</w:t>
      </w:r>
      <w:r>
        <w:t xml:space="preserve">、小口径无缝钢管采用 </w:t>
      </w:r>
      <w:r>
        <w:rPr>
          <w:rFonts w:ascii="Arial" w:eastAsia="Arial" w:hAnsi="Arial"/>
        </w:rPr>
        <w:t xml:space="preserve">I </w:t>
      </w:r>
      <w:r>
        <w:t>型对接缝组对，管径</w:t>
      </w:r>
      <w:r>
        <w:rPr>
          <w:rFonts w:ascii="幼圆" w:eastAsia="幼圆" w:hAnsi="幼圆" w:hint="eastAsia"/>
        </w:rPr>
        <w:t xml:space="preserve">≥DN80mm </w:t>
      </w:r>
      <w:r>
        <w:t xml:space="preserve">、壁厚 </w:t>
      </w:r>
      <w:r>
        <w:rPr>
          <w:rFonts w:ascii="Arial" w:eastAsia="Arial" w:hAnsi="Arial"/>
        </w:rPr>
        <w:t xml:space="preserve">3.5mm </w:t>
      </w:r>
      <w:r>
        <w:t>以</w:t>
      </w:r>
    </w:p>
    <w:p>
      <w:pPr>
        <w:spacing w:after="0"/>
        <w:sectPr>
          <w:pgSz w:w="17860" w:h="25260"/>
          <w:pgMar w:top="1960" w:right="2220" w:bottom="280" w:left="2100" w:header="708" w:footer="708"/>
          <w:pgNumType w:start="12"/>
          <w:cols w:space="708"/>
        </w:sectPr>
      </w:pPr>
    </w:p>
    <w:p>
      <w:pPr>
        <w:pStyle w:val="BodyText"/>
        <w:spacing w:before="35" w:line="364" w:lineRule="auto"/>
        <w:ind w:right="475"/>
      </w:pPr>
      <w:r>
        <w:rPr>
          <w:spacing w:val="-10"/>
        </w:rPr>
        <w:t xml:space="preserve">上的无缝钢管宜用砂轮机磨削坡口；管径 </w:t>
      </w:r>
      <w:r>
        <w:rPr>
          <w:rFonts w:ascii="幼圆" w:eastAsia="幼圆" w:hAnsi="幼圆" w:hint="eastAsia"/>
        </w:rPr>
        <w:t>DN≥150</w:t>
      </w:r>
      <w:r>
        <w:rPr>
          <w:rFonts w:ascii="幼圆" w:eastAsia="幼圆" w:hAnsi="幼圆" w:hint="eastAsia"/>
          <w:spacing w:val="-93"/>
        </w:rPr>
        <w:t xml:space="preserve"> </w:t>
      </w:r>
      <w:r>
        <w:rPr>
          <w:spacing w:val="-8"/>
        </w:rPr>
        <w:t>时用氧乙炔火焰打坡口，火焰</w:t>
      </w:r>
      <w:r>
        <w:rPr>
          <w:spacing w:val="-4"/>
        </w:rPr>
        <w:t xml:space="preserve">打坡口的宜用砂轮机打磨氧化层和凹凸不平处；两管道用 </w:t>
      </w:r>
      <w:r>
        <w:rPr>
          <w:rFonts w:ascii="Arial" w:eastAsia="Arial" w:hAnsi="Arial"/>
        </w:rPr>
        <w:t xml:space="preserve">V </w:t>
      </w:r>
      <w:r>
        <w:t>型对接缝组对。</w:t>
      </w:r>
    </w:p>
    <w:p>
      <w:pPr>
        <w:pStyle w:val="BodyText"/>
        <w:spacing w:before="3"/>
        <w:ind w:left="1320"/>
      </w:pPr>
      <w:r>
        <w:rPr>
          <w:rFonts w:ascii="Arial" w:eastAsia="Arial"/>
        </w:rPr>
        <w:t>6</w:t>
      </w:r>
      <w:r>
        <w:t>、注意事项：</w:t>
      </w:r>
    </w:p>
    <w:p>
      <w:pPr>
        <w:pStyle w:val="ListParagraph"/>
        <w:numPr>
          <w:ilvl w:val="1"/>
          <w:numId w:val="24"/>
        </w:numPr>
        <w:tabs>
          <w:tab w:val="left" w:pos="2041"/>
        </w:tabs>
        <w:spacing w:before="240" w:after="0" w:line="364" w:lineRule="auto"/>
        <w:ind w:left="600" w:right="338" w:firstLine="899"/>
        <w:jc w:val="left"/>
        <w:rPr>
          <w:sz w:val="36"/>
        </w:rPr>
      </w:pPr>
      <w:r>
        <w:rPr>
          <w:spacing w:val="-1"/>
          <w:sz w:val="36"/>
        </w:rPr>
        <w:t>组对前，注意清除管内杂物、铁屑、油脂、尘土、铁锈等脏物，保持管</w:t>
      </w:r>
      <w:r>
        <w:rPr>
          <w:sz w:val="36"/>
        </w:rPr>
        <w:t>路清洁。</w:t>
      </w:r>
    </w:p>
    <w:p>
      <w:pPr>
        <w:pStyle w:val="ListParagraph"/>
        <w:numPr>
          <w:ilvl w:val="1"/>
          <w:numId w:val="24"/>
        </w:numPr>
        <w:tabs>
          <w:tab w:val="left" w:pos="2041"/>
        </w:tabs>
        <w:spacing w:before="2" w:after="0" w:line="240" w:lineRule="auto"/>
        <w:ind w:left="2040" w:right="0" w:hanging="541"/>
        <w:jc w:val="left"/>
        <w:rPr>
          <w:sz w:val="36"/>
        </w:rPr>
      </w:pPr>
      <w:r>
        <w:rPr>
          <w:sz w:val="36"/>
        </w:rPr>
        <w:t>组对未完毕管路当工作间断时，及时做好敞开管口的封闭。</w:t>
      </w:r>
    </w:p>
    <w:p>
      <w:pPr>
        <w:pStyle w:val="ListParagraph"/>
        <w:numPr>
          <w:ilvl w:val="1"/>
          <w:numId w:val="24"/>
        </w:numPr>
        <w:tabs>
          <w:tab w:val="left" w:pos="2041"/>
        </w:tabs>
        <w:spacing w:before="241" w:after="0" w:line="240" w:lineRule="auto"/>
        <w:ind w:left="2040" w:right="0" w:hanging="541"/>
        <w:jc w:val="left"/>
        <w:rPr>
          <w:sz w:val="36"/>
        </w:rPr>
      </w:pPr>
      <w:r>
        <w:rPr>
          <w:sz w:val="36"/>
        </w:rPr>
        <w:t>穿墙及过楼板管道，应加套管；管道接口或焊缝不得置于套管内。</w:t>
      </w:r>
    </w:p>
    <w:p>
      <w:pPr>
        <w:pStyle w:val="BodyText"/>
        <w:spacing w:before="0"/>
        <w:ind w:left="0"/>
        <w:rPr>
          <w:sz w:val="40"/>
        </w:rPr>
      </w:pPr>
    </w:p>
    <w:p>
      <w:pPr>
        <w:pStyle w:val="BodyText"/>
        <w:spacing w:before="7"/>
        <w:ind w:left="0"/>
        <w:rPr>
          <w:sz w:val="35"/>
        </w:rPr>
      </w:pPr>
    </w:p>
    <w:p>
      <w:pPr>
        <w:pStyle w:val="Heading3"/>
        <w:tabs>
          <w:tab w:val="left" w:pos="1874"/>
        </w:tabs>
      </w:pPr>
      <w:r>
        <w:t>五、</w:t>
        <w:tab/>
        <w:t>管路连接</w:t>
      </w:r>
    </w:p>
    <w:p>
      <w:pPr>
        <w:pStyle w:val="BodyText"/>
        <w:spacing w:before="373" w:line="364" w:lineRule="auto"/>
        <w:ind w:right="338" w:firstLine="719"/>
      </w:pPr>
      <w:r>
        <w:t>塑料管线连接宜采用热溶或胶粘剂粘接，镀锌管线连接为丝扣或卡箍连接。管线连接要点是不泄漏，标高走向符合设计要求，检修和操作方便。液体管线在高点应有放气阀。</w:t>
      </w:r>
    </w:p>
    <w:p>
      <w:pPr>
        <w:pStyle w:val="BodyText"/>
        <w:spacing w:before="3"/>
        <w:ind w:left="1320"/>
      </w:pPr>
      <w:r>
        <w:rPr>
          <w:rFonts w:ascii="Arial" w:eastAsia="Arial"/>
        </w:rPr>
        <w:t>1</w:t>
      </w:r>
      <w:r>
        <w:t>、焊接：</w:t>
      </w:r>
    </w:p>
    <w:p>
      <w:pPr>
        <w:pStyle w:val="ListParagraph"/>
        <w:numPr>
          <w:ilvl w:val="1"/>
          <w:numId w:val="20"/>
        </w:numPr>
        <w:tabs>
          <w:tab w:val="left" w:pos="2041"/>
        </w:tabs>
        <w:spacing w:before="241" w:after="0" w:line="364" w:lineRule="auto"/>
        <w:ind w:left="600" w:right="477" w:firstLine="899"/>
        <w:jc w:val="both"/>
        <w:rPr>
          <w:sz w:val="36"/>
        </w:rPr>
      </w:pPr>
      <w:r>
        <w:rPr>
          <w:spacing w:val="-9"/>
          <w:sz w:val="36"/>
        </w:rPr>
        <w:t>凡参加管线焊接的焊工必须持证上岗，并应进行焊工考试，并取得所施</w:t>
      </w:r>
      <w:r>
        <w:rPr>
          <w:spacing w:val="-12"/>
          <w:sz w:val="36"/>
        </w:rPr>
        <w:t>焊范围的合格资格，在施焊的全过程中，按批准的焊接工艺进行焊接。重要的焊</w:t>
      </w:r>
      <w:r>
        <w:rPr>
          <w:sz w:val="36"/>
        </w:rPr>
        <w:t>接工序间要有交接手续；</w:t>
      </w:r>
    </w:p>
    <w:p>
      <w:pPr>
        <w:pStyle w:val="ListParagraph"/>
        <w:numPr>
          <w:ilvl w:val="1"/>
          <w:numId w:val="20"/>
        </w:numPr>
        <w:tabs>
          <w:tab w:val="left" w:pos="2041"/>
        </w:tabs>
        <w:spacing w:before="3" w:after="0" w:line="364" w:lineRule="auto"/>
        <w:ind w:left="600" w:right="482" w:firstLine="899"/>
        <w:jc w:val="left"/>
        <w:rPr>
          <w:sz w:val="36"/>
        </w:rPr>
      </w:pPr>
      <w:r>
        <w:rPr>
          <w:spacing w:val="-10"/>
          <w:sz w:val="36"/>
        </w:rPr>
        <w:t>管道焊缝组对焊接应有坡口，使用角向砂轮机开坡口，大口径碳钢管可</w:t>
      </w:r>
      <w:r>
        <w:rPr>
          <w:sz w:val="36"/>
        </w:rPr>
        <w:t>用氧</w:t>
      </w:r>
      <w:r>
        <w:rPr>
          <w:rFonts w:ascii="Arial" w:eastAsia="Arial"/>
          <w:sz w:val="36"/>
        </w:rPr>
        <w:t>-</w:t>
      </w:r>
      <w:r>
        <w:rPr>
          <w:sz w:val="36"/>
        </w:rPr>
        <w:t>乙炔焰开坡口并用砂轮机修正，清除热影响区内的氧化皮和溶渣；</w:t>
      </w:r>
    </w:p>
    <w:p>
      <w:pPr>
        <w:pStyle w:val="ListParagraph"/>
        <w:numPr>
          <w:ilvl w:val="1"/>
          <w:numId w:val="20"/>
        </w:numPr>
        <w:tabs>
          <w:tab w:val="left" w:pos="2041"/>
        </w:tabs>
        <w:spacing w:before="2" w:after="0" w:line="364" w:lineRule="auto"/>
        <w:ind w:left="600" w:right="338" w:firstLine="899"/>
        <w:jc w:val="left"/>
        <w:rPr>
          <w:sz w:val="36"/>
        </w:rPr>
      </w:pPr>
      <w:r>
        <w:rPr>
          <w:spacing w:val="-1"/>
          <w:sz w:val="36"/>
        </w:rPr>
        <w:t>用组对托架或夹具、中心对准，防止歪斜，错边和焊接变形，不允许在</w:t>
      </w:r>
      <w:r>
        <w:rPr>
          <w:sz w:val="36"/>
        </w:rPr>
        <w:t>管线上引弧，管道上飞溅物应及时清除，焊口应做钝化处理；</w:t>
      </w:r>
    </w:p>
    <w:p>
      <w:pPr>
        <w:pStyle w:val="ListParagraph"/>
        <w:numPr>
          <w:ilvl w:val="1"/>
          <w:numId w:val="20"/>
        </w:numPr>
        <w:tabs>
          <w:tab w:val="left" w:pos="2041"/>
        </w:tabs>
        <w:spacing w:before="2" w:after="0" w:line="364" w:lineRule="auto"/>
        <w:ind w:left="600" w:right="482" w:firstLine="899"/>
        <w:jc w:val="left"/>
        <w:rPr>
          <w:sz w:val="36"/>
        </w:rPr>
      </w:pPr>
      <w:r>
        <w:rPr>
          <w:spacing w:val="-11"/>
          <w:sz w:val="36"/>
        </w:rPr>
        <w:t>值得特别强调的是焊条、焊丝规格必须符合设计和焊接规定，焊条保持</w:t>
      </w:r>
      <w:r>
        <w:rPr>
          <w:sz w:val="36"/>
        </w:rPr>
        <w:t>干燥。</w:t>
      </w:r>
    </w:p>
    <w:p>
      <w:pPr>
        <w:pStyle w:val="BodyText"/>
        <w:spacing w:before="2"/>
        <w:ind w:left="1320"/>
      </w:pPr>
      <w:r>
        <w:rPr>
          <w:rFonts w:ascii="Arial" w:eastAsia="Arial"/>
        </w:rPr>
        <w:t>2</w:t>
      </w:r>
      <w:r>
        <w:t>、丝接</w:t>
      </w:r>
    </w:p>
    <w:p>
      <w:pPr>
        <w:pStyle w:val="ListParagraph"/>
        <w:numPr>
          <w:ilvl w:val="1"/>
          <w:numId w:val="19"/>
        </w:numPr>
        <w:tabs>
          <w:tab w:val="left" w:pos="2041"/>
        </w:tabs>
        <w:spacing w:before="241" w:after="0" w:line="364" w:lineRule="auto"/>
        <w:ind w:left="600" w:right="477" w:firstLine="899"/>
        <w:jc w:val="both"/>
        <w:rPr>
          <w:sz w:val="36"/>
        </w:rPr>
      </w:pPr>
      <w:r>
        <w:rPr>
          <w:spacing w:val="-11"/>
          <w:sz w:val="36"/>
        </w:rPr>
        <w:t>镀锌管一般采用丝扣连接，使用钢锯及砂轮切割机切割，使用绞板和套</w:t>
      </w:r>
      <w:r>
        <w:rPr>
          <w:spacing w:val="-13"/>
          <w:sz w:val="36"/>
        </w:rPr>
        <w:t>丝机套丝，管螺纹无毛刺和断丝；管线丝扣密封填料根据介质不同选择，一般为</w:t>
      </w:r>
      <w:r>
        <w:rPr>
          <w:sz w:val="36"/>
        </w:rPr>
        <w:t>聚四氟乙烯、油麻厚漆或密封专用胶水；</w:t>
      </w:r>
    </w:p>
    <w:p>
      <w:pPr>
        <w:pStyle w:val="ListParagraph"/>
        <w:numPr>
          <w:ilvl w:val="1"/>
          <w:numId w:val="19"/>
        </w:numPr>
        <w:tabs>
          <w:tab w:val="left" w:pos="2041"/>
        </w:tabs>
        <w:spacing w:before="3" w:after="0" w:line="364" w:lineRule="auto"/>
        <w:ind w:left="600" w:right="477" w:firstLine="899"/>
        <w:jc w:val="left"/>
        <w:rPr>
          <w:sz w:val="36"/>
        </w:rPr>
      </w:pPr>
      <w:r>
        <w:rPr>
          <w:spacing w:val="-12"/>
          <w:sz w:val="36"/>
        </w:rPr>
        <w:t>丝扣应向一个方向，一次旋紧，不得向反方向旋回，也不应在一段时间</w:t>
      </w:r>
      <w:r>
        <w:rPr>
          <w:sz w:val="36"/>
        </w:rPr>
        <w:t>后再旋紧；</w:t>
      </w:r>
    </w:p>
    <w:p>
      <w:pPr>
        <w:pStyle w:val="ListParagraph"/>
        <w:numPr>
          <w:ilvl w:val="1"/>
          <w:numId w:val="19"/>
        </w:numPr>
        <w:tabs>
          <w:tab w:val="left" w:pos="2048"/>
        </w:tabs>
        <w:spacing w:before="2" w:after="0" w:line="240" w:lineRule="auto"/>
        <w:ind w:left="2047" w:right="0" w:hanging="548"/>
        <w:jc w:val="left"/>
        <w:rPr>
          <w:sz w:val="36"/>
        </w:rPr>
      </w:pPr>
      <w:r>
        <w:rPr>
          <w:spacing w:val="-10"/>
          <w:sz w:val="36"/>
        </w:rPr>
        <w:t xml:space="preserve">接口有效螺纹应在 </w:t>
      </w:r>
      <w:r>
        <w:rPr>
          <w:rFonts w:ascii="Arial" w:eastAsia="Arial"/>
          <w:sz w:val="36"/>
        </w:rPr>
        <w:t>5</w:t>
      </w:r>
      <w:r>
        <w:rPr>
          <w:rFonts w:ascii="Arial" w:eastAsia="Arial"/>
          <w:spacing w:val="-11"/>
          <w:sz w:val="36"/>
        </w:rPr>
        <w:t xml:space="preserve"> </w:t>
      </w:r>
      <w:r>
        <w:rPr>
          <w:spacing w:val="-13"/>
          <w:sz w:val="36"/>
        </w:rPr>
        <w:t xml:space="preserve">牙以上，外露 </w:t>
      </w:r>
      <w:r>
        <w:rPr>
          <w:rFonts w:ascii="Arial" w:eastAsia="Arial"/>
          <w:sz w:val="36"/>
        </w:rPr>
        <w:t>2</w:t>
      </w:r>
      <w:r>
        <w:rPr>
          <w:sz w:val="36"/>
        </w:rPr>
        <w:t>～</w:t>
      </w:r>
      <w:r>
        <w:rPr>
          <w:rFonts w:ascii="Arial" w:eastAsia="Arial"/>
          <w:sz w:val="36"/>
        </w:rPr>
        <w:t>3</w:t>
      </w:r>
      <w:r>
        <w:rPr>
          <w:rFonts w:ascii="Arial" w:eastAsia="Arial"/>
          <w:spacing w:val="-7"/>
          <w:sz w:val="36"/>
        </w:rPr>
        <w:t xml:space="preserve"> </w:t>
      </w:r>
      <w:r>
        <w:rPr>
          <w:sz w:val="36"/>
        </w:rPr>
        <w:t>牙；套丝时为防止断丝，密封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right="2220" w:bottom="280" w:left="2100" w:header="708" w:footer="708"/>
          <w:pgNumType w:start="13"/>
          <w:cols w:space="708"/>
        </w:sectPr>
      </w:pPr>
    </w:p>
    <w:p>
      <w:pPr>
        <w:pStyle w:val="BodyText"/>
        <w:spacing w:before="35"/>
      </w:pPr>
      <w:r>
        <w:t xml:space="preserve">效果好，应分几次套制丝扣；直径 </w:t>
      </w:r>
      <w:r>
        <w:rPr>
          <w:rFonts w:ascii="Arial" w:eastAsia="Arial"/>
        </w:rPr>
        <w:t xml:space="preserve">32 </w:t>
      </w:r>
      <w:r>
        <w:t>以下的套两板</w:t>
      </w:r>
      <w:r>
        <w:rPr>
          <w:rFonts w:ascii="Arial" w:eastAsia="Arial"/>
        </w:rPr>
        <w:t>,</w:t>
      </w:r>
      <w:r>
        <w:t xml:space="preserve">直径 </w:t>
      </w:r>
      <w:r>
        <w:rPr>
          <w:rFonts w:ascii="Arial" w:eastAsia="Arial"/>
        </w:rPr>
        <w:t>40</w:t>
      </w:r>
      <w:r>
        <w:t>～</w:t>
      </w:r>
      <w:r>
        <w:rPr>
          <w:rFonts w:ascii="Arial" w:eastAsia="Arial"/>
        </w:rPr>
        <w:t xml:space="preserve">50 </w:t>
      </w:r>
      <w:r>
        <w:t>套三板，直径</w:t>
      </w:r>
    </w:p>
    <w:p>
      <w:pPr>
        <w:pStyle w:val="BodyText"/>
        <w:spacing w:before="242"/>
      </w:pPr>
      <w:r>
        <w:rPr>
          <w:rFonts w:ascii="Arial" w:eastAsia="Arial"/>
        </w:rPr>
        <w:t xml:space="preserve">70 </w:t>
      </w:r>
      <w:r>
        <w:t xml:space="preserve">以上套 </w:t>
      </w:r>
      <w:r>
        <w:rPr>
          <w:rFonts w:ascii="Arial" w:eastAsia="Arial"/>
        </w:rPr>
        <w:t>3</w:t>
      </w:r>
      <w:r>
        <w:t>～</w:t>
      </w:r>
      <w:r>
        <w:rPr>
          <w:rFonts w:ascii="Arial" w:eastAsia="Arial"/>
        </w:rPr>
        <w:t xml:space="preserve">4 </w:t>
      </w:r>
      <w:r>
        <w:t>板。</w:t>
      </w:r>
    </w:p>
    <w:p>
      <w:pPr>
        <w:pStyle w:val="ListParagraph"/>
        <w:numPr>
          <w:ilvl w:val="0"/>
          <w:numId w:val="25"/>
        </w:numPr>
        <w:tabs>
          <w:tab w:val="left" w:pos="1591"/>
        </w:tabs>
        <w:spacing w:before="240" w:after="0" w:line="240" w:lineRule="auto"/>
        <w:ind w:left="1590" w:right="0" w:hanging="271"/>
        <w:jc w:val="left"/>
        <w:rPr>
          <w:sz w:val="36"/>
        </w:rPr>
      </w:pPr>
      <w:r>
        <w:rPr>
          <w:sz w:val="36"/>
        </w:rPr>
        <w:t>承插连接</w:t>
      </w:r>
    </w:p>
    <w:p>
      <w:pPr>
        <w:pStyle w:val="ListParagraph"/>
        <w:numPr>
          <w:ilvl w:val="1"/>
          <w:numId w:val="25"/>
        </w:numPr>
        <w:tabs>
          <w:tab w:val="left" w:pos="2041"/>
        </w:tabs>
        <w:spacing w:before="241" w:after="0" w:line="364" w:lineRule="auto"/>
        <w:ind w:left="600" w:right="338" w:firstLine="899"/>
        <w:jc w:val="left"/>
        <w:rPr>
          <w:sz w:val="36"/>
        </w:rPr>
      </w:pPr>
      <w:r>
        <w:rPr>
          <w:spacing w:val="-1"/>
          <w:sz w:val="36"/>
        </w:rPr>
        <w:t>安装前管材、插口应平整、光滑，并垂直于管轴线，防止偏斜，以免减</w:t>
      </w:r>
      <w:r>
        <w:rPr>
          <w:sz w:val="36"/>
        </w:rPr>
        <w:t>弱接口长度的强度。</w:t>
      </w:r>
    </w:p>
    <w:p>
      <w:pPr>
        <w:pStyle w:val="ListParagraph"/>
        <w:numPr>
          <w:ilvl w:val="1"/>
          <w:numId w:val="25"/>
        </w:numPr>
        <w:tabs>
          <w:tab w:val="left" w:pos="2041"/>
        </w:tabs>
        <w:spacing w:before="2" w:after="0" w:line="240" w:lineRule="auto"/>
        <w:ind w:left="2040" w:right="0" w:hanging="541"/>
        <w:jc w:val="left"/>
        <w:rPr>
          <w:sz w:val="36"/>
        </w:rPr>
      </w:pPr>
      <w:r>
        <w:rPr>
          <w:sz w:val="36"/>
        </w:rPr>
        <w:t>去掉插口处毛刺毛边。</w:t>
      </w:r>
    </w:p>
    <w:p>
      <w:pPr>
        <w:pStyle w:val="ListParagraph"/>
        <w:numPr>
          <w:ilvl w:val="1"/>
          <w:numId w:val="25"/>
        </w:numPr>
        <w:tabs>
          <w:tab w:val="left" w:pos="2041"/>
        </w:tabs>
        <w:spacing w:before="241" w:after="0" w:line="240" w:lineRule="auto"/>
        <w:ind w:left="2040" w:right="0" w:hanging="541"/>
        <w:jc w:val="left"/>
        <w:rPr>
          <w:sz w:val="36"/>
        </w:rPr>
      </w:pPr>
      <w:r>
        <w:rPr>
          <w:sz w:val="36"/>
        </w:rPr>
        <w:t>承插管与管件承口配合试插。</w:t>
      </w:r>
    </w:p>
    <w:p>
      <w:pPr>
        <w:pStyle w:val="ListParagraph"/>
        <w:numPr>
          <w:ilvl w:val="1"/>
          <w:numId w:val="25"/>
        </w:numPr>
        <w:tabs>
          <w:tab w:val="left" w:pos="2041"/>
        </w:tabs>
        <w:spacing w:before="240" w:after="0" w:line="364" w:lineRule="auto"/>
        <w:ind w:left="600" w:right="477" w:firstLine="899"/>
        <w:jc w:val="left"/>
        <w:rPr>
          <w:sz w:val="36"/>
        </w:rPr>
      </w:pPr>
      <w:r>
        <w:rPr>
          <w:spacing w:val="-14"/>
          <w:sz w:val="36"/>
        </w:rPr>
        <w:t>在插接之前，用干布将承、扦口插接表面擦净，用鬃刷或尼龙刷先涂承</w:t>
      </w:r>
      <w:r>
        <w:rPr>
          <w:sz w:val="36"/>
        </w:rPr>
        <w:t>口，后涂插口，应涂抹均匀。</w:t>
      </w:r>
    </w:p>
    <w:p>
      <w:pPr>
        <w:pStyle w:val="ListParagraph"/>
        <w:numPr>
          <w:ilvl w:val="1"/>
          <w:numId w:val="25"/>
        </w:numPr>
        <w:tabs>
          <w:tab w:val="left" w:pos="2041"/>
        </w:tabs>
        <w:spacing w:before="3" w:after="0" w:line="240" w:lineRule="auto"/>
        <w:ind w:left="2040" w:right="0" w:hanging="541"/>
        <w:jc w:val="left"/>
        <w:rPr>
          <w:sz w:val="36"/>
        </w:rPr>
      </w:pPr>
      <w:r>
        <w:rPr>
          <w:sz w:val="36"/>
        </w:rPr>
        <w:t>插接时，将插口插入承口，对准轴线捣实严密。</w:t>
      </w:r>
    </w:p>
    <w:p>
      <w:pPr>
        <w:pStyle w:val="ListParagraph"/>
        <w:numPr>
          <w:ilvl w:val="1"/>
          <w:numId w:val="25"/>
        </w:numPr>
        <w:tabs>
          <w:tab w:val="left" w:pos="2041"/>
        </w:tabs>
        <w:spacing w:before="241" w:after="0" w:line="240" w:lineRule="auto"/>
        <w:ind w:left="2040" w:right="0" w:hanging="541"/>
        <w:jc w:val="left"/>
        <w:rPr>
          <w:sz w:val="36"/>
        </w:rPr>
      </w:pPr>
      <w:r>
        <w:rPr>
          <w:sz w:val="36"/>
        </w:rPr>
        <w:t>插接完毕，即将接头处擦揩干净。</w:t>
      </w:r>
    </w:p>
    <w:p>
      <w:pPr>
        <w:pStyle w:val="BodyText"/>
        <w:spacing w:line="364" w:lineRule="auto"/>
        <w:ind w:left="1320" w:right="4298" w:firstLine="180"/>
      </w:pPr>
      <w:r>
        <w:rPr>
          <w:rFonts w:ascii="Arial" w:eastAsia="Arial"/>
        </w:rPr>
        <w:t>3.4</w:t>
      </w:r>
      <w:r>
        <w:rPr>
          <w:rFonts w:ascii="Arial" w:eastAsia="Arial"/>
          <w:spacing w:val="-52"/>
        </w:rPr>
        <w:t xml:space="preserve"> </w:t>
      </w:r>
      <w:r>
        <w:rPr>
          <w:spacing w:val="-1"/>
        </w:rPr>
        <w:t>静置固化，牢固后继续进行下一道管段连接。</w:t>
      </w:r>
      <w:r>
        <w:rPr>
          <w:rFonts w:ascii="Arial" w:eastAsia="Arial"/>
        </w:rPr>
        <w:t>4</w:t>
      </w:r>
      <w:r>
        <w:t>、管道安装质量</w:t>
      </w:r>
    </w:p>
    <w:p>
      <w:pPr>
        <w:pStyle w:val="ListParagraph"/>
        <w:numPr>
          <w:ilvl w:val="1"/>
          <w:numId w:val="18"/>
        </w:numPr>
        <w:tabs>
          <w:tab w:val="left" w:pos="2041"/>
        </w:tabs>
        <w:spacing w:before="1" w:after="0" w:line="240" w:lineRule="auto"/>
        <w:ind w:left="2040" w:right="0" w:hanging="541"/>
        <w:jc w:val="left"/>
        <w:rPr>
          <w:sz w:val="36"/>
        </w:rPr>
      </w:pPr>
      <w:r>
        <w:rPr>
          <w:sz w:val="36"/>
        </w:rPr>
        <w:t>外观质量</w:t>
      </w:r>
    </w:p>
    <w:p>
      <w:pPr>
        <w:pStyle w:val="BodyText"/>
        <w:ind w:left="1500"/>
      </w:pPr>
      <w:r>
        <w:t>◆管道安装目测检查标高、坡度，应符合设计规定或规范要求。</w:t>
      </w:r>
    </w:p>
    <w:p>
      <w:pPr>
        <w:pStyle w:val="BodyText"/>
        <w:ind w:left="1500"/>
      </w:pPr>
      <w:r>
        <w:t>◆横平垂直无扭曲变形，管材外壁无污染。</w:t>
      </w:r>
    </w:p>
    <w:p>
      <w:pPr>
        <w:pStyle w:val="BodyText"/>
        <w:ind w:left="1500"/>
      </w:pPr>
      <w:r>
        <w:t>◆支架牢固，间距均匀，管卡螺栓长短一致，螺母方向一致。</w:t>
      </w:r>
    </w:p>
    <w:p>
      <w:pPr>
        <w:pStyle w:val="ListParagraph"/>
        <w:numPr>
          <w:ilvl w:val="1"/>
          <w:numId w:val="18"/>
        </w:numPr>
        <w:tabs>
          <w:tab w:val="left" w:pos="2041"/>
        </w:tabs>
        <w:spacing w:before="241" w:after="0" w:line="240" w:lineRule="auto"/>
        <w:ind w:left="2040" w:right="0" w:hanging="541"/>
        <w:jc w:val="left"/>
        <w:rPr>
          <w:sz w:val="36"/>
        </w:rPr>
      </w:pPr>
      <w:r>
        <w:rPr>
          <w:sz w:val="36"/>
        </w:rPr>
        <w:t>检测质量</w:t>
      </w:r>
    </w:p>
    <w:p>
      <w:pPr>
        <w:pStyle w:val="BodyText"/>
        <w:spacing w:line="364" w:lineRule="auto"/>
        <w:ind w:right="518" w:firstLine="899"/>
      </w:pPr>
      <w:r>
        <w:t>◆管道纵、横方向的弯曲，立管垂直度，水平管道和成排管道安装偏差应符合规定。</w:t>
      </w:r>
    </w:p>
    <w:p>
      <w:pPr>
        <w:spacing w:after="0" w:line="364" w:lineRule="auto"/>
        <w:sectPr>
          <w:pgSz w:w="17860" w:h="25260"/>
          <w:pgMar w:top="1920" w:right="2220" w:bottom="280" w:left="2100" w:header="708" w:footer="708"/>
          <w:pgNumType w:start="14"/>
          <w:cols w:space="708"/>
        </w:sectPr>
      </w:pPr>
    </w:p>
    <w:p>
      <w:pPr>
        <w:pStyle w:val="Heading3"/>
        <w:tabs>
          <w:tab w:val="left" w:pos="1874"/>
        </w:tabs>
        <w:spacing w:before="20"/>
      </w:pPr>
      <w:r>
        <w:t>六、</w:t>
        <w:tab/>
        <w:t>消火栓系统施工流程图</w:t>
      </w: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9"/>
        <w:ind w:left="0"/>
        <w:rPr>
          <w:b/>
          <w:sz w:val="14"/>
        </w:rPr>
      </w:pPr>
      <w:r>
        <w:pict>
          <v:group id="_x0000_s1025" style="width:447pt;height:744pt;margin-top:11.4pt;margin-left:243pt;mso-position-horizontal-relative:page;mso-wrap-distance-left:0;mso-wrap-distance-right:0;position:absolute;z-index:-251657216" coordorigin="4860,228" coordsize="8940,148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940;height:14880;left:4860;position:absolute;top:228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88;height:317;left:6136;position:absolute;top:4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施工准备</w:t>
                    </w:r>
                  </w:p>
                </w:txbxContent>
              </v:textbox>
            </v:shape>
            <v:shape id="_x0000_s1028" type="#_x0000_t202" style="width:3188;height:317;left:5076;position:absolute;top:162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管材、阀类及附件检验</w:t>
                    </w:r>
                  </w:p>
                </w:txbxContent>
              </v:textbox>
            </v:shape>
            <v:shape id="_x0000_s1029" type="#_x0000_t202" style="width:1288;height:317;left:6056;position:absolute;top:27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现场测绘</w:t>
                    </w:r>
                  </w:p>
                </w:txbxContent>
              </v:textbox>
            </v:shape>
            <v:shape id="_x0000_s1030" type="#_x0000_t202" style="width:2238;height:317;left:5595;position:absolute;top:39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总干管管道预制</w:t>
                    </w:r>
                  </w:p>
                </w:txbxContent>
              </v:textbox>
            </v:shape>
            <v:shape id="_x0000_s1031" type="#_x0000_t202" style="width:1921;height:317;left:5739;position:absolute;top:51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支架预制安装</w:t>
                    </w:r>
                  </w:p>
                </w:txbxContent>
              </v:textbox>
            </v:shape>
            <v:shape id="_x0000_s1032" type="#_x0000_t202" style="width:2872;height:317;left:5245;position:absolute;top:63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总干管安装试压吹洗</w:t>
                    </w:r>
                  </w:p>
                </w:txbxContent>
              </v:textbox>
            </v:shape>
            <v:shape id="_x0000_s1033" type="#_x0000_t202" style="width:1288;height:317;left:6132;position:absolute;top:74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支管安装</w:t>
                    </w:r>
                  </w:p>
                </w:txbxContent>
              </v:textbox>
            </v:shape>
            <v:shape id="_x0000_s1034" type="#_x0000_t202" style="width:1921;height:317;left:11129;position:absolute;top:81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泵房设备安装</w:t>
                    </w:r>
                  </w:p>
                </w:txbxContent>
              </v:textbox>
            </v:shape>
            <v:shape id="_x0000_s1035" type="#_x0000_t202" style="width:2238;height:317;left:5616;position:absolute;top:88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消防箱、栓安装</w:t>
                    </w:r>
                  </w:p>
                </w:txbxContent>
              </v:textbox>
            </v:shape>
            <v:shape id="_x0000_s1036" type="#_x0000_t202" style="width:1921;height:317;left:11173;position:absolute;top:93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管道预制加工</w:t>
                    </w:r>
                  </w:p>
                </w:txbxContent>
              </v:textbox>
            </v:shape>
            <v:shape id="_x0000_s1037" type="#_x0000_t202" style="width:1288;height:317;left:6132;position:absolute;top:102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试压吹洗</w:t>
                    </w:r>
                  </w:p>
                </w:txbxContent>
              </v:textbox>
            </v:shape>
            <v:shape id="_x0000_s1038" type="#_x0000_t202" style="width:1921;height:317;left:11097;position:absolute;top:105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支架预制安装</w:t>
                    </w:r>
                  </w:p>
                </w:txbxContent>
              </v:textbox>
            </v:shape>
            <v:shape id="_x0000_s1039" type="#_x0000_t202" style="width:1921;height:317;left:5815;position:absolute;top:116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系统开通试压</w:t>
                    </w:r>
                  </w:p>
                </w:txbxContent>
              </v:textbox>
            </v:shape>
            <v:shape id="_x0000_s1040" type="#_x0000_t202" style="width:2555;height:317;left:10748;position:absolute;top:115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管道安装试压吹洗</w:t>
                    </w:r>
                  </w:p>
                </w:txbxContent>
              </v:textbox>
            </v:shape>
            <v:shape id="_x0000_s1041" type="#_x0000_t202" style="width:1288;height:317;left:6132;position:absolute;top:130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管道色漆</w:t>
                    </w:r>
                  </w:p>
                </w:txbxContent>
              </v:textbox>
            </v:shape>
            <v:shape id="_x0000_s1042" type="#_x0000_t202" style="width:1288;height:317;left:6067;position:absolute;top:145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中间交工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ind w:left="0"/>
        <w:rPr>
          <w:b/>
          <w:sz w:val="25"/>
        </w:rPr>
      </w:pPr>
    </w:p>
    <w:p>
      <w:pPr>
        <w:pStyle w:val="BodyText"/>
        <w:spacing w:before="95" w:line="364" w:lineRule="auto"/>
        <w:ind w:right="476" w:firstLine="719"/>
        <w:jc w:val="both"/>
      </w:pPr>
      <w:r>
        <w:rPr>
          <w:rFonts w:ascii="Arial" w:eastAsia="Arial"/>
        </w:rPr>
        <w:t>1</w:t>
      </w:r>
      <w:r>
        <w:rPr>
          <w:spacing w:val="-4"/>
        </w:rPr>
        <w:t xml:space="preserve">、切割：镀锌钢管的切割应采用砂轮切割机切断；当管径大于 </w:t>
      </w:r>
      <w:r>
        <w:rPr>
          <w:rFonts w:ascii="Arial" w:eastAsia="Arial"/>
        </w:rPr>
        <w:t xml:space="preserve">DN80 </w:t>
      </w:r>
      <w:r>
        <w:rPr>
          <w:spacing w:val="-9"/>
        </w:rPr>
        <w:t xml:space="preserve">时， </w:t>
      </w:r>
      <w:r>
        <w:rPr>
          <w:spacing w:val="-11"/>
        </w:rPr>
        <w:t>可采用氧乙炔气体切割，管道断口应平整、无毛刺等缺陷，并用角向砂轮打磨光</w:t>
      </w:r>
      <w:r>
        <w:t>洁，清除氧化物。</w:t>
      </w:r>
    </w:p>
    <w:p>
      <w:pPr>
        <w:pStyle w:val="BodyText"/>
        <w:spacing w:before="2"/>
        <w:ind w:left="1320"/>
      </w:pPr>
      <w:r>
        <w:rPr>
          <w:rFonts w:ascii="Arial" w:eastAsia="Arial"/>
        </w:rPr>
        <w:t>2</w:t>
      </w:r>
      <w:r>
        <w:t>、管道进行预制前，需对管口的平整度进行检查，平整度须符合规范要求。</w:t>
      </w:r>
    </w:p>
    <w:p>
      <w:pPr>
        <w:pStyle w:val="BodyText"/>
        <w:spacing w:line="364" w:lineRule="auto"/>
        <w:ind w:right="518" w:firstLine="719"/>
      </w:pPr>
      <w:r>
        <w:rPr>
          <w:rFonts w:ascii="Arial" w:eastAsia="Arial"/>
          <w:w w:val="95"/>
        </w:rPr>
        <w:t>3</w:t>
      </w:r>
      <w:r>
        <w:rPr>
          <w:spacing w:val="-1"/>
          <w:w w:val="95"/>
        </w:rPr>
        <w:t xml:space="preserve">、管道穿墙或楼板时应加设钢性套管，管道与套管间的间隙填塞柔性不燃  </w:t>
      </w:r>
      <w:r>
        <w:t>材料。</w:t>
      </w:r>
    </w:p>
    <w:p>
      <w:pPr>
        <w:spacing w:after="0" w:line="364" w:lineRule="auto"/>
        <w:sectPr>
          <w:pgSz w:w="17860" w:h="25260"/>
          <w:pgMar w:top="1960" w:right="2220" w:bottom="280" w:left="2100" w:header="708" w:footer="708"/>
          <w:pgNumType w:start="15"/>
          <w:cols w:space="708"/>
        </w:sectPr>
      </w:pPr>
    </w:p>
    <w:p>
      <w:pPr>
        <w:pStyle w:val="BodyText"/>
        <w:spacing w:before="75" w:line="364" w:lineRule="auto"/>
        <w:ind w:right="481" w:firstLine="719"/>
        <w:jc w:val="both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1727200</wp:posOffset>
            </wp:positionH>
            <wp:positionV relativeFrom="paragraph">
              <wp:posOffset>1309242</wp:posOffset>
            </wp:positionV>
            <wp:extent cx="7899400" cy="12319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9400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4</w:t>
      </w:r>
      <w:r>
        <w:t>、安装：垂直安装的总（干）管，其下端应设置承重固定支架，上部末端</w:t>
      </w:r>
      <w:r>
        <w:rPr>
          <w:spacing w:val="-12"/>
        </w:rPr>
        <w:t>设置防晃支架固定。管道的干管三通与管道弯头处应加设支架固定，管道支吊架</w:t>
      </w:r>
      <w:r>
        <w:t>应固定牢固，管道支吊架的间距不应大于下表：</w:t>
      </w:r>
    </w:p>
    <w:p>
      <w:pPr>
        <w:pStyle w:val="BodyText"/>
        <w:spacing w:before="1" w:after="1"/>
        <w:ind w:left="0"/>
        <w:rPr>
          <w:sz w:val="20"/>
        </w:rPr>
      </w:pPr>
    </w:p>
    <w:tbl>
      <w:tblPr>
        <w:tblStyle w:val="TableNormal1"/>
        <w:tblW w:w="0" w:type="auto"/>
        <w:jc w:val="left"/>
        <w:tblInd w:w="11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02"/>
        <w:gridCol w:w="1267"/>
        <w:gridCol w:w="1095"/>
        <w:gridCol w:w="1097"/>
        <w:gridCol w:w="1097"/>
        <w:gridCol w:w="1095"/>
        <w:gridCol w:w="1098"/>
        <w:gridCol w:w="1268"/>
        <w:gridCol w:w="1154"/>
      </w:tblGrid>
      <w:tr>
        <w:tblPrEx>
          <w:tblW w:w="0" w:type="auto"/>
          <w:jc w:val="left"/>
          <w:tblInd w:w="111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9"/>
          <w:jc w:val="left"/>
        </w:trPr>
        <w:tc>
          <w:tcPr>
            <w:tcW w:w="2602" w:type="dxa"/>
          </w:tcPr>
          <w:p>
            <w:pPr>
              <w:pStyle w:val="TableParagraph"/>
              <w:spacing w:before="2"/>
              <w:ind w:left="81" w:right="356"/>
              <w:jc w:val="center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>公称直径</w:t>
            </w:r>
            <w:r>
              <w:rPr>
                <w:rFonts w:ascii="Arial" w:eastAsia="Arial"/>
                <w:sz w:val="31"/>
              </w:rPr>
              <w:t>mm</w:t>
            </w:r>
          </w:p>
        </w:tc>
        <w:tc>
          <w:tcPr>
            <w:tcW w:w="1267" w:type="dxa"/>
          </w:tcPr>
          <w:p>
            <w:pPr>
              <w:pStyle w:val="TableParagraph"/>
              <w:spacing w:before="21"/>
              <w:ind w:left="303" w:right="131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DN25</w:t>
            </w:r>
          </w:p>
        </w:tc>
        <w:tc>
          <w:tcPr>
            <w:tcW w:w="1095" w:type="dxa"/>
          </w:tcPr>
          <w:p>
            <w:pPr>
              <w:pStyle w:val="TableParagraph"/>
              <w:spacing w:before="21"/>
              <w:ind w:left="130" w:right="131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DN32</w:t>
            </w:r>
          </w:p>
        </w:tc>
        <w:tc>
          <w:tcPr>
            <w:tcW w:w="1097" w:type="dxa"/>
          </w:tcPr>
          <w:p>
            <w:pPr>
              <w:pStyle w:val="TableParagraph"/>
              <w:spacing w:before="21"/>
              <w:ind w:left="130" w:right="132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DN40</w:t>
            </w:r>
          </w:p>
        </w:tc>
        <w:tc>
          <w:tcPr>
            <w:tcW w:w="1097" w:type="dxa"/>
          </w:tcPr>
          <w:p>
            <w:pPr>
              <w:pStyle w:val="TableParagraph"/>
              <w:spacing w:before="21"/>
              <w:ind w:left="131" w:right="131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DN50</w:t>
            </w:r>
          </w:p>
        </w:tc>
        <w:tc>
          <w:tcPr>
            <w:tcW w:w="1095" w:type="dxa"/>
          </w:tcPr>
          <w:p>
            <w:pPr>
              <w:pStyle w:val="TableParagraph"/>
              <w:spacing w:before="21"/>
              <w:ind w:left="129" w:right="131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DN70</w:t>
            </w:r>
          </w:p>
        </w:tc>
        <w:tc>
          <w:tcPr>
            <w:tcW w:w="1098" w:type="dxa"/>
          </w:tcPr>
          <w:p>
            <w:pPr>
              <w:pStyle w:val="TableParagraph"/>
              <w:spacing w:before="21"/>
              <w:ind w:left="129" w:right="135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DN80</w:t>
            </w:r>
          </w:p>
        </w:tc>
        <w:tc>
          <w:tcPr>
            <w:tcW w:w="1268" w:type="dxa"/>
          </w:tcPr>
          <w:p>
            <w:pPr>
              <w:pStyle w:val="TableParagraph"/>
              <w:spacing w:before="21"/>
              <w:ind w:left="126" w:right="136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DN100</w:t>
            </w:r>
          </w:p>
        </w:tc>
        <w:tc>
          <w:tcPr>
            <w:tcW w:w="1154" w:type="dxa"/>
          </w:tcPr>
          <w:p>
            <w:pPr>
              <w:pStyle w:val="TableParagraph"/>
              <w:spacing w:before="21"/>
              <w:ind w:left="132" w:right="17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DN150</w:t>
            </w:r>
          </w:p>
        </w:tc>
      </w:tr>
      <w:tr>
        <w:tblPrEx>
          <w:tblW w:w="0" w:type="auto"/>
          <w:jc w:val="left"/>
          <w:tblInd w:w="1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9"/>
          <w:jc w:val="left"/>
        </w:trPr>
        <w:tc>
          <w:tcPr>
            <w:tcW w:w="2602" w:type="dxa"/>
          </w:tcPr>
          <w:p>
            <w:pPr>
              <w:pStyle w:val="TableParagraph"/>
              <w:spacing w:before="284" w:line="335" w:lineRule="exact"/>
              <w:ind w:left="81" w:right="361"/>
              <w:jc w:val="center"/>
              <w:rPr>
                <w:rFonts w:ascii="Arial" w:eastAsia="Arial"/>
                <w:sz w:val="31"/>
              </w:rPr>
            </w:pPr>
            <w:r>
              <w:rPr>
                <w:sz w:val="31"/>
              </w:rPr>
              <w:t>管道最大间距</w:t>
            </w:r>
            <w:r>
              <w:rPr>
                <w:rFonts w:ascii="Arial" w:eastAsia="Arial"/>
                <w:sz w:val="31"/>
              </w:rPr>
              <w:t>m</w:t>
            </w:r>
          </w:p>
        </w:tc>
        <w:tc>
          <w:tcPr>
            <w:tcW w:w="1267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line="315" w:lineRule="exact"/>
              <w:ind w:left="299" w:right="131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3.5</w:t>
            </w:r>
          </w:p>
        </w:tc>
        <w:tc>
          <w:tcPr>
            <w:tcW w:w="1095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line="315" w:lineRule="exact"/>
              <w:ind w:left="127" w:right="131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4.0</w:t>
            </w:r>
          </w:p>
        </w:tc>
        <w:tc>
          <w:tcPr>
            <w:tcW w:w="1097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line="315" w:lineRule="exact"/>
              <w:ind w:left="127" w:right="132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4.5</w:t>
            </w:r>
          </w:p>
        </w:tc>
        <w:tc>
          <w:tcPr>
            <w:tcW w:w="1097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line="315" w:lineRule="exact"/>
              <w:ind w:left="128" w:right="132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5.0</w:t>
            </w:r>
          </w:p>
        </w:tc>
        <w:tc>
          <w:tcPr>
            <w:tcW w:w="1095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line="315" w:lineRule="exact"/>
              <w:ind w:left="125" w:right="131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6.0</w:t>
            </w:r>
          </w:p>
        </w:tc>
        <w:tc>
          <w:tcPr>
            <w:tcW w:w="1098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line="315" w:lineRule="exact"/>
              <w:ind w:left="124" w:right="135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6.0</w:t>
            </w:r>
          </w:p>
        </w:tc>
        <w:tc>
          <w:tcPr>
            <w:tcW w:w="1268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line="315" w:lineRule="exact"/>
              <w:ind w:left="126" w:right="133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6.5</w:t>
            </w:r>
          </w:p>
        </w:tc>
        <w:tc>
          <w:tcPr>
            <w:tcW w:w="1154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line="315" w:lineRule="exact"/>
              <w:ind w:left="132" w:right="13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8.0</w:t>
            </w:r>
          </w:p>
        </w:tc>
      </w:tr>
    </w:tbl>
    <w:p>
      <w:pPr>
        <w:pStyle w:val="BodyText"/>
        <w:spacing w:before="4"/>
        <w:ind w:left="0"/>
        <w:rPr>
          <w:sz w:val="29"/>
        </w:rPr>
      </w:pPr>
    </w:p>
    <w:p>
      <w:pPr>
        <w:pStyle w:val="BodyText"/>
        <w:spacing w:before="0" w:line="364" w:lineRule="auto"/>
        <w:ind w:right="518" w:firstLine="719"/>
      </w:pPr>
      <w:r>
        <w:rPr>
          <w:rFonts w:ascii="Arial" w:eastAsia="Arial"/>
          <w:w w:val="95"/>
        </w:rPr>
        <w:t>5</w:t>
      </w:r>
      <w:r>
        <w:rPr>
          <w:spacing w:val="-1"/>
          <w:w w:val="95"/>
        </w:rPr>
        <w:t xml:space="preserve">、消防系统供水设备、泄压阀、水流阀、监控阀、实验阀等的安装，必须  </w:t>
      </w:r>
      <w:r>
        <w:t>严格按照验收规范要求和设计要求施工。</w:t>
      </w:r>
    </w:p>
    <w:p>
      <w:pPr>
        <w:pStyle w:val="BodyText"/>
        <w:spacing w:before="2" w:line="364" w:lineRule="auto"/>
        <w:ind w:right="477" w:firstLine="719"/>
        <w:jc w:val="both"/>
      </w:pPr>
      <w:r>
        <w:rPr>
          <w:rFonts w:ascii="Arial" w:eastAsia="Arial"/>
        </w:rPr>
        <w:t>6</w:t>
      </w:r>
      <w:r>
        <w:t>、管道的三通、接口与弯头等管件应避开支架、墙壁与楼板。管道的加工</w:t>
      </w:r>
      <w:r>
        <w:rPr>
          <w:spacing w:val="-9"/>
        </w:rPr>
        <w:t>预制应集中在加工棚平台内，严格控制加工质量，发现问题及时整改调正，以确</w:t>
      </w:r>
      <w:r>
        <w:t>保管道预制加工、安装的质量处于受控状态。</w:t>
      </w:r>
    </w:p>
    <w:p>
      <w:pPr>
        <w:pStyle w:val="BodyText"/>
        <w:spacing w:before="3"/>
        <w:ind w:left="1320"/>
      </w:pPr>
      <w:r>
        <w:rPr>
          <w:rFonts w:ascii="Arial" w:eastAsia="Arial"/>
          <w:w w:val="89"/>
        </w:rPr>
        <w:t>7</w:t>
      </w:r>
      <w:r>
        <w:t>、为确保管路安装的美观（管道横平竖直</w:t>
      </w:r>
      <w:r>
        <w:rPr>
          <w:spacing w:val="-180"/>
        </w:rPr>
        <w:t>）</w:t>
      </w:r>
      <w:r>
        <w:t>，施工过程中应注意以下几点：</w:t>
      </w:r>
    </w:p>
    <w:p>
      <w:pPr>
        <w:pStyle w:val="ListParagraph"/>
        <w:numPr>
          <w:ilvl w:val="1"/>
          <w:numId w:val="17"/>
        </w:numPr>
        <w:tabs>
          <w:tab w:val="left" w:pos="1861"/>
        </w:tabs>
        <w:spacing w:before="241" w:after="0" w:line="240" w:lineRule="auto"/>
        <w:ind w:left="1860" w:right="0" w:hanging="541"/>
        <w:jc w:val="left"/>
        <w:rPr>
          <w:sz w:val="36"/>
        </w:rPr>
      </w:pPr>
      <w:r>
        <w:rPr>
          <w:sz w:val="36"/>
        </w:rPr>
        <w:t>材料的保证</w:t>
      </w:r>
    </w:p>
    <w:p>
      <w:pPr>
        <w:pStyle w:val="BodyText"/>
        <w:ind w:left="1320"/>
      </w:pPr>
      <w:r>
        <w:t>保证管子的直度及同心度，配件端正、而且无偏丝现象。</w:t>
      </w:r>
    </w:p>
    <w:p>
      <w:pPr>
        <w:pStyle w:val="ListParagraph"/>
        <w:numPr>
          <w:ilvl w:val="1"/>
          <w:numId w:val="17"/>
        </w:numPr>
        <w:tabs>
          <w:tab w:val="left" w:pos="1861"/>
        </w:tabs>
        <w:spacing w:before="240" w:after="0" w:line="240" w:lineRule="auto"/>
        <w:ind w:left="1860" w:right="0" w:hanging="541"/>
        <w:jc w:val="left"/>
        <w:rPr>
          <w:sz w:val="36"/>
        </w:rPr>
      </w:pPr>
      <w:r>
        <w:rPr>
          <w:sz w:val="36"/>
        </w:rPr>
        <w:t>管路施工的保证</w:t>
      </w:r>
    </w:p>
    <w:p>
      <w:pPr>
        <w:pStyle w:val="BodyText"/>
        <w:spacing w:line="364" w:lineRule="auto"/>
        <w:ind w:right="228" w:firstLine="719"/>
      </w:pPr>
      <w:r>
        <w:rPr>
          <w:spacing w:val="-10"/>
        </w:rPr>
        <w:t>为了确保预制质量，对丝接的管件质量从严把关，不合格品严禁使用，在预</w:t>
      </w:r>
      <w:r>
        <w:rPr>
          <w:spacing w:val="-14"/>
        </w:rPr>
        <w:t>制好后，还要检查三通、弯头的方向是否在同一方向上，而且其中心线连线要和管道中心线平行，如有歪斜（或偏差</w:t>
      </w:r>
      <w:r>
        <w:rPr>
          <w:spacing w:val="-252"/>
        </w:rPr>
        <w:t>）</w:t>
      </w:r>
      <w:r>
        <w:rPr>
          <w:spacing w:val="-1"/>
        </w:rPr>
        <w:t>，属于管件内螺纹质量问题，要重新更换，</w:t>
      </w:r>
      <w:r>
        <w:t>属于组装紧固未到位的，要进行重新处理。</w:t>
      </w:r>
    </w:p>
    <w:p>
      <w:pPr>
        <w:pStyle w:val="BodyText"/>
        <w:spacing w:before="4"/>
        <w:ind w:left="1320"/>
      </w:pPr>
      <w:r>
        <w:rPr>
          <w:rFonts w:ascii="Arial" w:eastAsia="Arial"/>
        </w:rPr>
        <w:t>8</w:t>
      </w:r>
      <w:r>
        <w:t>、镀锌钢管丝扣连接</w:t>
      </w:r>
    </w:p>
    <w:p>
      <w:pPr>
        <w:pStyle w:val="ListParagraph"/>
        <w:numPr>
          <w:ilvl w:val="1"/>
          <w:numId w:val="16"/>
        </w:numPr>
        <w:tabs>
          <w:tab w:val="left" w:pos="1879"/>
        </w:tabs>
        <w:spacing w:before="241" w:after="0" w:line="364" w:lineRule="auto"/>
        <w:ind w:left="600" w:right="336" w:firstLine="719"/>
        <w:jc w:val="left"/>
        <w:rPr>
          <w:sz w:val="36"/>
        </w:rPr>
      </w:pPr>
      <w:r>
        <w:rPr>
          <w:spacing w:val="-9"/>
          <w:sz w:val="36"/>
        </w:rPr>
        <w:t xml:space="preserve">消防系统管道小于 </w:t>
      </w:r>
      <w:r>
        <w:rPr>
          <w:rFonts w:ascii="Arial" w:eastAsia="Arial"/>
          <w:sz w:val="36"/>
        </w:rPr>
        <w:t>DN80</w:t>
      </w:r>
      <w:r>
        <w:rPr>
          <w:rFonts w:ascii="Arial" w:eastAsia="Arial"/>
          <w:spacing w:val="-6"/>
          <w:sz w:val="36"/>
        </w:rPr>
        <w:t xml:space="preserve"> </w:t>
      </w:r>
      <w:r>
        <w:rPr>
          <w:sz w:val="36"/>
        </w:rPr>
        <w:t>采用镀锌钢管，丝扣连接。管道安装时丝口应</w:t>
      </w:r>
      <w:r>
        <w:rPr>
          <w:spacing w:val="-1"/>
          <w:sz w:val="36"/>
        </w:rPr>
        <w:t>光滑、完整无断丝，丝口填采用四氟乙烯生料带或白漆麻线，管道一次装紧，丝</w:t>
      </w:r>
      <w:r>
        <w:rPr>
          <w:sz w:val="36"/>
        </w:rPr>
        <w:t>口外露部分就涂刷防锈漆加以保护，丝口填料不得进入管道。</w:t>
      </w:r>
    </w:p>
    <w:p>
      <w:pPr>
        <w:pStyle w:val="ListParagraph"/>
        <w:numPr>
          <w:ilvl w:val="1"/>
          <w:numId w:val="16"/>
        </w:numPr>
        <w:tabs>
          <w:tab w:val="left" w:pos="1893"/>
        </w:tabs>
        <w:spacing w:before="3" w:after="0" w:line="364" w:lineRule="auto"/>
        <w:ind w:left="600" w:right="336" w:firstLine="719"/>
        <w:jc w:val="left"/>
        <w:rPr>
          <w:sz w:val="36"/>
        </w:rPr>
      </w:pPr>
      <w:r>
        <w:rPr>
          <w:spacing w:val="-4"/>
          <w:sz w:val="36"/>
        </w:rPr>
        <w:t xml:space="preserve">管道螺连接采用电动套丝机进行加工，加工次数为 </w:t>
      </w:r>
      <w:r>
        <w:rPr>
          <w:rFonts w:ascii="Arial" w:eastAsia="Arial"/>
          <w:sz w:val="36"/>
        </w:rPr>
        <w:t>1-3</w:t>
      </w:r>
      <w:r>
        <w:rPr>
          <w:rFonts w:ascii="Arial" w:eastAsia="Arial"/>
          <w:spacing w:val="8"/>
          <w:sz w:val="36"/>
        </w:rPr>
        <w:t xml:space="preserve"> </w:t>
      </w:r>
      <w:r>
        <w:rPr>
          <w:sz w:val="36"/>
        </w:rPr>
        <w:t>次不等，螺纹的</w:t>
      </w:r>
      <w:r>
        <w:rPr>
          <w:spacing w:val="-1"/>
          <w:sz w:val="36"/>
        </w:rPr>
        <w:t>加工做到端正、清晰、完整光滑，不得有毛刺、断丝，缺丝总长度不得超过螺纹</w:t>
      </w:r>
      <w:r>
        <w:rPr>
          <w:spacing w:val="-23"/>
          <w:sz w:val="36"/>
        </w:rPr>
        <w:t xml:space="preserve">长度的 </w:t>
      </w:r>
      <w:r>
        <w:rPr>
          <w:rFonts w:ascii="Arial" w:eastAsia="Arial"/>
          <w:sz w:val="36"/>
        </w:rPr>
        <w:t>10%</w:t>
      </w:r>
      <w:r>
        <w:rPr>
          <w:sz w:val="36"/>
        </w:rPr>
        <w:t>。</w:t>
      </w:r>
    </w:p>
    <w:p>
      <w:pPr>
        <w:pStyle w:val="ListParagraph"/>
        <w:numPr>
          <w:ilvl w:val="1"/>
          <w:numId w:val="16"/>
        </w:numPr>
        <w:tabs>
          <w:tab w:val="left" w:pos="1901"/>
        </w:tabs>
        <w:spacing w:before="3" w:after="0" w:line="364" w:lineRule="auto"/>
        <w:ind w:left="600" w:right="477" w:firstLine="719"/>
        <w:jc w:val="left"/>
        <w:rPr>
          <w:sz w:val="36"/>
        </w:rPr>
      </w:pPr>
      <w:r>
        <w:rPr>
          <w:spacing w:val="-1"/>
          <w:sz w:val="36"/>
        </w:rPr>
        <w:t>螺纹连接时，填料采用白厚漆麻丝或生料带，一次拧紧，不得回拧，紧</w:t>
      </w:r>
      <w:r>
        <w:rPr>
          <w:spacing w:val="-16"/>
          <w:sz w:val="36"/>
        </w:rPr>
        <w:t xml:space="preserve">后留有螺纹 </w:t>
      </w:r>
      <w:r>
        <w:rPr>
          <w:rFonts w:ascii="Arial" w:eastAsia="Arial"/>
          <w:sz w:val="36"/>
        </w:rPr>
        <w:t>2</w:t>
      </w:r>
      <w:r>
        <w:rPr>
          <w:sz w:val="36"/>
        </w:rPr>
        <w:t>－</w:t>
      </w:r>
      <w:r>
        <w:rPr>
          <w:rFonts w:ascii="Arial" w:eastAsia="Arial"/>
          <w:sz w:val="36"/>
        </w:rPr>
        <w:t>3</w:t>
      </w:r>
      <w:r>
        <w:rPr>
          <w:rFonts w:ascii="Arial" w:eastAsia="Arial"/>
          <w:spacing w:val="-11"/>
          <w:sz w:val="36"/>
        </w:rPr>
        <w:t xml:space="preserve"> </w:t>
      </w:r>
      <w:r>
        <w:rPr>
          <w:sz w:val="36"/>
        </w:rPr>
        <w:t>圈。</w:t>
      </w:r>
    </w:p>
    <w:p>
      <w:pPr>
        <w:pStyle w:val="ListParagraph"/>
        <w:numPr>
          <w:ilvl w:val="1"/>
          <w:numId w:val="16"/>
        </w:numPr>
        <w:tabs>
          <w:tab w:val="left" w:pos="1901"/>
        </w:tabs>
        <w:spacing w:before="2" w:after="0" w:line="364" w:lineRule="auto"/>
        <w:ind w:left="600" w:right="477" w:firstLine="719"/>
        <w:jc w:val="left"/>
        <w:rPr>
          <w:sz w:val="36"/>
        </w:rPr>
      </w:pPr>
      <w:r>
        <w:rPr>
          <w:spacing w:val="-1"/>
          <w:sz w:val="36"/>
        </w:rPr>
        <w:t>管道连接后，把到螺纹外面的填料清理干净，填料不得挤入管腔，以免</w:t>
      </w:r>
      <w:r>
        <w:rPr>
          <w:sz w:val="36"/>
        </w:rPr>
        <w:t>阻塞管路，同时对裸露的螺纹进行防腐处理。</w:t>
      </w:r>
    </w:p>
    <w:p>
      <w:pPr>
        <w:spacing w:after="0" w:line="364" w:lineRule="auto"/>
        <w:jc w:val="left"/>
        <w:rPr>
          <w:sz w:val="36"/>
        </w:rPr>
        <w:sectPr>
          <w:pgSz w:w="17860" w:h="25260"/>
          <w:pgMar w:top="1880" w:right="2220" w:bottom="280" w:left="2100" w:header="708" w:footer="708"/>
          <w:pgNumType w:start="16"/>
          <w:cols w:space="708"/>
        </w:sectPr>
      </w:pPr>
    </w:p>
    <w:p>
      <w:pPr>
        <w:pStyle w:val="BodyText"/>
        <w:spacing w:before="75"/>
        <w:ind w:left="1320"/>
      </w:pPr>
      <w:r>
        <w:rPr>
          <w:rFonts w:ascii="Arial" w:eastAsia="Arial"/>
        </w:rPr>
        <w:t>9</w:t>
      </w:r>
      <w:r>
        <w:t>、消防管道沟槽式安装</w:t>
      </w:r>
    </w:p>
    <w:p>
      <w:pPr>
        <w:pStyle w:val="BodyText"/>
        <w:spacing w:before="242"/>
        <w:ind w:left="1320"/>
      </w:pPr>
      <w:r>
        <w:rPr>
          <w:spacing w:val="-1"/>
        </w:rPr>
        <w:t xml:space="preserve">消防系统管道大于等于 </w:t>
      </w:r>
      <w:r>
        <w:rPr>
          <w:rFonts w:ascii="Arial" w:eastAsia="Arial"/>
        </w:rPr>
        <w:t>DN80</w:t>
      </w:r>
      <w:r>
        <w:rPr>
          <w:rFonts w:ascii="Arial" w:eastAsia="Arial"/>
          <w:spacing w:val="74"/>
        </w:rPr>
        <w:t xml:space="preserve"> </w:t>
      </w:r>
      <w:r>
        <w:t>采用热镀锌钢管，沟槽式管配件连接。</w:t>
      </w:r>
    </w:p>
    <w:p>
      <w:pPr>
        <w:pStyle w:val="ListParagraph"/>
        <w:numPr>
          <w:ilvl w:val="1"/>
          <w:numId w:val="15"/>
        </w:numPr>
        <w:tabs>
          <w:tab w:val="left" w:pos="1901"/>
        </w:tabs>
        <w:spacing w:before="240" w:after="0" w:line="364" w:lineRule="auto"/>
        <w:ind w:left="600" w:right="302" w:firstLine="719"/>
        <w:jc w:val="left"/>
        <w:rPr>
          <w:sz w:val="36"/>
        </w:rPr>
      </w:pPr>
      <w:r>
        <w:rPr>
          <w:sz w:val="36"/>
        </w:rPr>
        <w:t>施工顺序：管材经检验合格后，先做好管道镀锌加工检验，然后按照管道的预制加工单线图，进行管道的下料、压槽预制；同时按管道的坐标、标高、</w:t>
      </w:r>
      <w:r>
        <w:rPr>
          <w:spacing w:val="-17"/>
          <w:sz w:val="36"/>
        </w:rPr>
        <w:t>走向，进行管道的支</w:t>
      </w:r>
      <w:r>
        <w:rPr>
          <w:sz w:val="36"/>
        </w:rPr>
        <w:t>（吊</w:t>
      </w:r>
      <w:r>
        <w:rPr>
          <w:spacing w:val="-65"/>
          <w:sz w:val="36"/>
        </w:rPr>
        <w:t>）</w:t>
      </w:r>
      <w:r>
        <w:rPr>
          <w:spacing w:val="-13"/>
          <w:sz w:val="36"/>
        </w:rPr>
        <w:t xml:space="preserve">架预制加工、安装；待已加工预制的管道检验合格后， </w:t>
      </w:r>
      <w:r>
        <w:rPr>
          <w:sz w:val="36"/>
        </w:rPr>
        <w:t>即可投入管道安装。</w:t>
      </w:r>
    </w:p>
    <w:p>
      <w:pPr>
        <w:pStyle w:val="ListParagraph"/>
        <w:numPr>
          <w:ilvl w:val="1"/>
          <w:numId w:val="15"/>
        </w:numPr>
        <w:tabs>
          <w:tab w:val="left" w:pos="1901"/>
        </w:tabs>
        <w:spacing w:before="4" w:after="0" w:line="364" w:lineRule="auto"/>
        <w:ind w:left="600" w:right="336" w:firstLine="719"/>
        <w:jc w:val="left"/>
        <w:rPr>
          <w:sz w:val="36"/>
        </w:rPr>
      </w:pPr>
      <w:r>
        <w:rPr>
          <w:sz w:val="36"/>
        </w:rPr>
        <w:t>管道的沟槽加工：利用电动机械压槽机加工，管道压槽预制时，应根据管道口径大小配置（调正）</w:t>
      </w:r>
      <w:r>
        <w:rPr>
          <w:spacing w:val="-1"/>
          <w:sz w:val="36"/>
        </w:rPr>
        <w:t xml:space="preserve">相应的压槽摸具，同时调正好管道滚动托架的高度， </w:t>
      </w:r>
      <w:r>
        <w:rPr>
          <w:spacing w:val="-10"/>
          <w:sz w:val="36"/>
        </w:rPr>
        <w:t>保持被加工管道的水平，并与电动机械压槽机中心对直，保证管道加工时旋转平稳，确保沟槽加工质量；</w:t>
      </w:r>
    </w:p>
    <w:p>
      <w:pPr>
        <w:pStyle w:val="ListParagraph"/>
        <w:numPr>
          <w:ilvl w:val="1"/>
          <w:numId w:val="15"/>
        </w:numPr>
        <w:tabs>
          <w:tab w:val="left" w:pos="1901"/>
        </w:tabs>
        <w:spacing w:before="4" w:after="0" w:line="364" w:lineRule="auto"/>
        <w:ind w:left="600" w:right="300" w:firstLine="719"/>
        <w:jc w:val="both"/>
        <w:rPr>
          <w:sz w:val="36"/>
        </w:rPr>
      </w:pPr>
      <w:r>
        <w:rPr>
          <w:sz w:val="36"/>
        </w:rPr>
        <w:t>管端检查：管道的沟槽压制加工后，应严格检查沟槽加工的的深度和宽</w:t>
      </w:r>
      <w:r>
        <w:rPr>
          <w:spacing w:val="-10"/>
          <w:sz w:val="36"/>
        </w:rPr>
        <w:t>度必须符合要求，管端与沟槽外部必须无划痕、凸起或滚轮的印记等缺陷，保证</w:t>
      </w:r>
      <w:r>
        <w:rPr>
          <w:spacing w:val="-22"/>
          <w:sz w:val="36"/>
        </w:rPr>
        <w:t>管道的密封性能；同时应对管道内壁其沟槽挤压加工部位，涂刷防锈漆加以保护；</w:t>
      </w:r>
    </w:p>
    <w:p>
      <w:pPr>
        <w:pStyle w:val="ListParagraph"/>
        <w:numPr>
          <w:ilvl w:val="1"/>
          <w:numId w:val="15"/>
        </w:numPr>
        <w:tabs>
          <w:tab w:val="left" w:pos="1901"/>
        </w:tabs>
        <w:spacing w:before="3" w:after="0" w:line="364" w:lineRule="auto"/>
        <w:ind w:left="600" w:right="300" w:firstLine="719"/>
        <w:jc w:val="left"/>
        <w:rPr>
          <w:sz w:val="36"/>
        </w:rPr>
      </w:pPr>
      <w:r>
        <w:rPr>
          <w:sz w:val="36"/>
        </w:rPr>
        <w:t>管道组对、夹箍的衬垫检查与润滑：管道在组对安装前，应检查使用的</w:t>
      </w:r>
      <w:r>
        <w:rPr>
          <w:spacing w:val="-10"/>
          <w:sz w:val="36"/>
        </w:rPr>
        <w:t>夹箍衬垫的型号、规格必须符合设计和产品要求；夹箍的衬垫安装时，应在衬垫</w:t>
      </w:r>
      <w:r>
        <w:rPr>
          <w:spacing w:val="-23"/>
          <w:sz w:val="36"/>
        </w:rPr>
        <w:t xml:space="preserve">的凸缘和外侧涂抹薄层润滑剂，再将衬垫套在一侧管道上，保证衬垫不伸出管端， </w:t>
      </w:r>
      <w:r>
        <w:rPr>
          <w:sz w:val="36"/>
        </w:rPr>
        <w:t>待另一侧管道对口到位后，将衬垫安装到位，衬垫不应延伸到任何一个槽中。</w:t>
      </w:r>
    </w:p>
    <w:p>
      <w:pPr>
        <w:pStyle w:val="ListParagraph"/>
        <w:numPr>
          <w:ilvl w:val="1"/>
          <w:numId w:val="15"/>
        </w:numPr>
        <w:tabs>
          <w:tab w:val="left" w:pos="1901"/>
        </w:tabs>
        <w:spacing w:before="4" w:after="0" w:line="364" w:lineRule="auto"/>
        <w:ind w:left="600" w:right="336" w:firstLine="719"/>
        <w:jc w:val="left"/>
        <w:rPr>
          <w:sz w:val="36"/>
        </w:rPr>
      </w:pPr>
      <w:r>
        <w:rPr>
          <w:sz w:val="36"/>
        </w:rPr>
        <w:t>管道的夹箍外壳安装：管道及管件在组对安装前，也应检查使用的夹箍</w:t>
      </w:r>
      <w:r>
        <w:rPr>
          <w:spacing w:val="-13"/>
          <w:sz w:val="36"/>
        </w:rPr>
        <w:t>外壳的型号、规格必须符合设计的产品要求；夹箍外壳安装时应先拆下夹箍外壳</w:t>
      </w:r>
      <w:r>
        <w:rPr>
          <w:spacing w:val="-17"/>
          <w:sz w:val="36"/>
        </w:rPr>
        <w:t>上其中一端的一只螺栓，然后套在管道上衬垫的外面，移动夹箍外壳，使夹箍外</w:t>
      </w:r>
      <w:r>
        <w:rPr>
          <w:spacing w:val="-19"/>
          <w:sz w:val="36"/>
        </w:rPr>
        <w:t>壳的两条筋与沟槽吻合，再插入螺栓定位，待检查管道安装的同心度或管道的三通、弯头与阀类安装、开启方向均符合设计施工图要求时，方可轮流、均匀地上</w:t>
      </w:r>
      <w:r>
        <w:rPr>
          <w:spacing w:val="-11"/>
          <w:sz w:val="36"/>
        </w:rPr>
        <w:t>紧两侧螺栓，确保管道的夹箍外壳两条筋与管道沟槽均匀、紧密接触，从而保证其管道夹箍接口的密封性、刚度与强度达到设计和产品技术要求；</w:t>
      </w:r>
    </w:p>
    <w:p>
      <w:pPr>
        <w:pStyle w:val="ListParagraph"/>
        <w:numPr>
          <w:ilvl w:val="1"/>
          <w:numId w:val="15"/>
        </w:numPr>
        <w:tabs>
          <w:tab w:val="left" w:pos="1940"/>
        </w:tabs>
        <w:spacing w:before="8" w:after="0" w:line="364" w:lineRule="auto"/>
        <w:ind w:left="600" w:right="476" w:firstLine="719"/>
        <w:jc w:val="both"/>
        <w:rPr>
          <w:sz w:val="36"/>
        </w:rPr>
      </w:pPr>
      <w:r>
        <w:rPr>
          <w:sz w:val="36"/>
        </w:rPr>
        <w:t>管道夹箍式</w:t>
      </w:r>
      <w:r>
        <w:rPr>
          <w:rFonts w:ascii="Times New Roman" w:eastAsia="Times New Roman" w:hAnsi="Times New Roman"/>
          <w:sz w:val="36"/>
        </w:rPr>
        <w:t>“</w:t>
      </w:r>
      <w:r>
        <w:rPr>
          <w:sz w:val="36"/>
        </w:rPr>
        <w:t>机械三通</w:t>
      </w:r>
      <w:r>
        <w:rPr>
          <w:rFonts w:ascii="Times New Roman" w:eastAsia="Times New Roman" w:hAnsi="Times New Roman"/>
          <w:sz w:val="36"/>
        </w:rPr>
        <w:t>”</w:t>
      </w:r>
      <w:r>
        <w:rPr>
          <w:spacing w:val="-1"/>
          <w:sz w:val="36"/>
        </w:rPr>
        <w:t>安装：在管道安装到位后，根据施工图设置的坐</w:t>
      </w:r>
      <w:r>
        <w:rPr>
          <w:sz w:val="36"/>
        </w:rPr>
        <w:t>标位置现场定位，并采用专用配套的电动机械钻孔（选用专用配套钻头</w:t>
      </w:r>
      <w:r>
        <w:rPr>
          <w:spacing w:val="-151"/>
          <w:sz w:val="36"/>
        </w:rPr>
        <w:t>）</w:t>
      </w:r>
      <w:r>
        <w:rPr>
          <w:sz w:val="36"/>
        </w:rPr>
        <w:t>，其孔径应比</w:t>
      </w:r>
      <w:r>
        <w:rPr>
          <w:rFonts w:ascii="Times New Roman" w:eastAsia="Times New Roman" w:hAnsi="Times New Roman"/>
          <w:sz w:val="36"/>
        </w:rPr>
        <w:t>“</w:t>
      </w:r>
      <w:r>
        <w:rPr>
          <w:sz w:val="36"/>
        </w:rPr>
        <w:t>机械三通</w:t>
      </w:r>
      <w:r>
        <w:rPr>
          <w:rFonts w:ascii="Times New Roman" w:eastAsia="Times New Roman" w:hAnsi="Times New Roman"/>
          <w:sz w:val="36"/>
        </w:rPr>
        <w:t>”</w:t>
      </w:r>
      <w:r>
        <w:rPr>
          <w:sz w:val="36"/>
        </w:rPr>
        <w:t>的</w:t>
      </w:r>
      <w:r>
        <w:rPr>
          <w:rFonts w:ascii="Times New Roman" w:eastAsia="Times New Roman" w:hAnsi="Times New Roman"/>
          <w:sz w:val="36"/>
        </w:rPr>
        <w:t>“</w:t>
      </w:r>
      <w:r>
        <w:rPr>
          <w:sz w:val="36"/>
        </w:rPr>
        <w:t>定向器</w:t>
      </w:r>
      <w:r>
        <w:rPr>
          <w:rFonts w:ascii="Times New Roman" w:eastAsia="Times New Roman" w:hAnsi="Times New Roman"/>
          <w:sz w:val="36"/>
        </w:rPr>
        <w:t>”</w:t>
      </w:r>
      <w:r>
        <w:rPr>
          <w:sz w:val="36"/>
        </w:rPr>
        <w:t>安装环稍大一点；</w:t>
      </w:r>
    </w:p>
    <w:p>
      <w:pPr>
        <w:pStyle w:val="ListParagraph"/>
        <w:numPr>
          <w:ilvl w:val="1"/>
          <w:numId w:val="15"/>
        </w:numPr>
        <w:tabs>
          <w:tab w:val="left" w:pos="1901"/>
        </w:tabs>
        <w:spacing w:before="2" w:after="0" w:line="364" w:lineRule="auto"/>
        <w:ind w:left="600" w:right="477" w:firstLine="719"/>
        <w:jc w:val="both"/>
        <w:rPr>
          <w:sz w:val="36"/>
        </w:rPr>
      </w:pPr>
      <w:r>
        <w:rPr>
          <w:sz w:val="36"/>
        </w:rPr>
        <w:t>管道的加工预制：管道的加工预制应集中在加工棚（平台）</w:t>
      </w:r>
      <w:r>
        <w:rPr>
          <w:spacing w:val="-4"/>
          <w:sz w:val="36"/>
        </w:rPr>
        <w:t>内，并根据</w:t>
      </w:r>
      <w:r>
        <w:rPr>
          <w:spacing w:val="-7"/>
          <w:sz w:val="36"/>
        </w:rPr>
        <w:t>施工图和经现场测绘后绘制的单线图进行预制加工；严格控制加工预制质量，不</w:t>
      </w:r>
    </w:p>
    <w:p>
      <w:pPr>
        <w:spacing w:after="0" w:line="364" w:lineRule="auto"/>
        <w:jc w:val="both"/>
        <w:rPr>
          <w:sz w:val="36"/>
        </w:rPr>
        <w:sectPr>
          <w:pgSz w:w="17860" w:h="25260"/>
          <w:pgMar w:top="1880" w:right="2220" w:bottom="280" w:left="2100" w:header="708" w:footer="708"/>
          <w:pgNumType w:start="17"/>
          <w:cols w:space="708"/>
        </w:sectPr>
      </w:pPr>
    </w:p>
    <w:p>
      <w:pPr>
        <w:pStyle w:val="BodyText"/>
        <w:spacing w:before="35" w:line="364" w:lineRule="auto"/>
        <w:ind w:right="480"/>
      </w:pPr>
      <w:r>
        <w:rPr>
          <w:spacing w:val="-8"/>
        </w:rPr>
        <w:t>定期的对已加工的管道进行抽样检验与试压检验，发现问题及时整改调正，以确</w:t>
      </w:r>
      <w:r>
        <w:t>保管道预制加工、安装的质量处于受控状态；</w:t>
      </w:r>
    </w:p>
    <w:p>
      <w:pPr>
        <w:pStyle w:val="ListParagraph"/>
        <w:numPr>
          <w:ilvl w:val="1"/>
          <w:numId w:val="26"/>
        </w:numPr>
        <w:tabs>
          <w:tab w:val="left" w:pos="1901"/>
        </w:tabs>
        <w:spacing w:before="3" w:after="0" w:line="364" w:lineRule="auto"/>
        <w:ind w:left="600" w:right="336" w:firstLine="719"/>
        <w:jc w:val="left"/>
        <w:rPr>
          <w:sz w:val="36"/>
        </w:rPr>
      </w:pPr>
      <w:r>
        <w:rPr>
          <w:sz w:val="36"/>
        </w:rPr>
        <w:t>管道与阀门、设备间的法兰连接：管道与设备连接时，宜采用短管先进</w:t>
      </w:r>
      <w:r>
        <w:rPr>
          <w:spacing w:val="-1"/>
          <w:sz w:val="36"/>
        </w:rPr>
        <w:t>行法兰连接，定位焊接成型后经镀锌加工再安装到位，然后再与系统管道连接。</w:t>
      </w:r>
    </w:p>
    <w:p>
      <w:pPr>
        <w:pStyle w:val="BodyText"/>
        <w:spacing w:before="2"/>
        <w:ind w:left="1320"/>
      </w:pPr>
      <w:r>
        <w:rPr>
          <w:rFonts w:ascii="Arial" w:eastAsia="Arial"/>
        </w:rPr>
        <w:t>10</w:t>
      </w:r>
      <w:r>
        <w:t>、消防箱、栓的安装</w:t>
      </w:r>
    </w:p>
    <w:p>
      <w:pPr>
        <w:pStyle w:val="ListParagraph"/>
        <w:numPr>
          <w:ilvl w:val="1"/>
          <w:numId w:val="14"/>
        </w:numPr>
        <w:tabs>
          <w:tab w:val="left" w:pos="2041"/>
        </w:tabs>
        <w:spacing w:before="240" w:after="0" w:line="364" w:lineRule="auto"/>
        <w:ind w:left="600" w:right="336" w:firstLine="719"/>
        <w:jc w:val="left"/>
        <w:rPr>
          <w:sz w:val="36"/>
        </w:rPr>
      </w:pPr>
      <w:r>
        <w:rPr>
          <w:spacing w:val="-12"/>
          <w:sz w:val="36"/>
        </w:rPr>
        <w:t>消火栓箱安装：对消火栓箱的安装要求同卫生洁具安装的要求，要求做</w:t>
      </w:r>
      <w:r>
        <w:rPr>
          <w:spacing w:val="-13"/>
          <w:sz w:val="36"/>
        </w:rPr>
        <w:t>到稳、准、牢。同时在箱体具体安装过程中，应根据消火栓箱的布置，选择合适</w:t>
      </w:r>
      <w:r>
        <w:rPr>
          <w:sz w:val="36"/>
        </w:rPr>
        <w:t>开启方向的箱体。</w:t>
      </w:r>
    </w:p>
    <w:p>
      <w:pPr>
        <w:pStyle w:val="ListParagraph"/>
        <w:numPr>
          <w:ilvl w:val="1"/>
          <w:numId w:val="14"/>
        </w:numPr>
        <w:tabs>
          <w:tab w:val="left" w:pos="2041"/>
        </w:tabs>
        <w:spacing w:before="4" w:after="0" w:line="364" w:lineRule="auto"/>
        <w:ind w:left="600" w:right="482" w:firstLine="719"/>
        <w:jc w:val="left"/>
        <w:rPr>
          <w:sz w:val="36"/>
        </w:rPr>
      </w:pPr>
      <w:r>
        <w:rPr>
          <w:spacing w:val="-12"/>
          <w:sz w:val="36"/>
        </w:rPr>
        <w:t>消火栓箱附件安装前，对箱体表面和消防箱门玻璃要逐个擦拭干净，麻</w:t>
      </w:r>
      <w:r>
        <w:rPr>
          <w:sz w:val="36"/>
        </w:rPr>
        <w:t>织带和水枪按照设计或标准图集要求堆放好。</w:t>
      </w:r>
    </w:p>
    <w:p>
      <w:pPr>
        <w:pStyle w:val="ListParagraph"/>
        <w:numPr>
          <w:ilvl w:val="1"/>
          <w:numId w:val="14"/>
        </w:numPr>
        <w:tabs>
          <w:tab w:val="left" w:pos="2041"/>
        </w:tabs>
        <w:spacing w:before="2" w:after="0" w:line="364" w:lineRule="auto"/>
        <w:ind w:left="600" w:right="477" w:firstLine="719"/>
        <w:jc w:val="left"/>
        <w:rPr>
          <w:sz w:val="36"/>
        </w:rPr>
      </w:pPr>
      <w:r>
        <w:rPr>
          <w:spacing w:val="-12"/>
          <w:sz w:val="36"/>
        </w:rPr>
        <w:t>室内消火栓安装，其位置应符合设计要求。未经设计同意，不得擅自改</w:t>
      </w:r>
      <w:r>
        <w:rPr>
          <w:sz w:val="36"/>
        </w:rPr>
        <w:t>动。</w:t>
      </w:r>
    </w:p>
    <w:p>
      <w:pPr>
        <w:pStyle w:val="ListParagraph"/>
        <w:numPr>
          <w:ilvl w:val="1"/>
          <w:numId w:val="14"/>
        </w:numPr>
        <w:tabs>
          <w:tab w:val="left" w:pos="2135"/>
        </w:tabs>
        <w:spacing w:before="1" w:after="0" w:line="240" w:lineRule="auto"/>
        <w:ind w:left="2134" w:right="0" w:hanging="815"/>
        <w:jc w:val="left"/>
        <w:rPr>
          <w:sz w:val="36"/>
        </w:rPr>
      </w:pPr>
      <w:r>
        <w:rPr>
          <w:sz w:val="36"/>
        </w:rPr>
        <w:t>室内消火栓。其栓口应朝外，且不应与门框相碰。阀门中心距地面为</w:t>
      </w:r>
    </w:p>
    <w:p>
      <w:pPr>
        <w:pStyle w:val="BodyText"/>
      </w:pPr>
      <w:r>
        <w:rPr>
          <w:rFonts w:ascii="Arial" w:eastAsia="Arial"/>
        </w:rPr>
        <w:t>1.1m</w:t>
      </w:r>
      <w:r>
        <w:t xml:space="preserve">，距箱侧面为 </w:t>
      </w:r>
      <w:r>
        <w:rPr>
          <w:rFonts w:ascii="Arial" w:eastAsia="Arial"/>
        </w:rPr>
        <w:t>140mm</w:t>
      </w:r>
      <w:r>
        <w:t xml:space="preserve">，距箱后内表面为 </w:t>
      </w:r>
      <w:r>
        <w:rPr>
          <w:rFonts w:ascii="Arial" w:eastAsia="Arial"/>
        </w:rPr>
        <w:t>100mm</w:t>
      </w:r>
      <w:r>
        <w:t>。</w:t>
      </w:r>
    </w:p>
    <w:p>
      <w:pPr>
        <w:pStyle w:val="ListParagraph"/>
        <w:numPr>
          <w:ilvl w:val="1"/>
          <w:numId w:val="13"/>
        </w:numPr>
        <w:tabs>
          <w:tab w:val="left" w:pos="2041"/>
        </w:tabs>
        <w:spacing w:before="241" w:after="0" w:line="364" w:lineRule="auto"/>
        <w:ind w:left="600" w:right="482" w:firstLine="719"/>
        <w:jc w:val="left"/>
        <w:rPr>
          <w:sz w:val="36"/>
        </w:rPr>
      </w:pPr>
      <w:r>
        <w:rPr>
          <w:spacing w:val="-11"/>
          <w:sz w:val="36"/>
        </w:rPr>
        <w:t>消火栓水龙带与快速接头连接，应用专门夹头，并根据箱内构造将水龙</w:t>
      </w:r>
      <w:r>
        <w:rPr>
          <w:sz w:val="36"/>
        </w:rPr>
        <w:t>带挂在箱内的挂钩或水龙带盘上。</w:t>
      </w:r>
    </w:p>
    <w:p>
      <w:pPr>
        <w:pStyle w:val="ListParagraph"/>
        <w:numPr>
          <w:ilvl w:val="1"/>
          <w:numId w:val="13"/>
        </w:numPr>
        <w:tabs>
          <w:tab w:val="left" w:pos="2041"/>
        </w:tabs>
        <w:spacing w:before="2" w:after="0" w:line="364" w:lineRule="auto"/>
        <w:ind w:left="600" w:right="336" w:firstLine="719"/>
        <w:jc w:val="left"/>
        <w:rPr>
          <w:sz w:val="36"/>
        </w:rPr>
      </w:pPr>
      <w:r>
        <w:rPr>
          <w:spacing w:val="-10"/>
          <w:sz w:val="36"/>
        </w:rPr>
        <w:t>消火栓必须密封严实，不得有渗漏，且开启容易。消火栓箱体的规格类</w:t>
      </w:r>
      <w:r>
        <w:rPr>
          <w:spacing w:val="-11"/>
          <w:sz w:val="36"/>
        </w:rPr>
        <w:t>型应符合设计要求，箱体表面平整、光洁。金属箱体无锈蚀，划伤，箱门开启灵</w:t>
      </w:r>
      <w:r>
        <w:rPr>
          <w:spacing w:val="-1"/>
          <w:sz w:val="36"/>
        </w:rPr>
        <w:t xml:space="preserve">活。箱体方正，箱内配件齐全。栓阀外形规矩，无裂纹，启闭灵活，关闭严密， </w:t>
      </w:r>
      <w:r>
        <w:rPr>
          <w:sz w:val="36"/>
        </w:rPr>
        <w:t>密封填料完好，有产品出厂合格证。</w:t>
      </w:r>
    </w:p>
    <w:p>
      <w:pPr>
        <w:pStyle w:val="BodyText"/>
        <w:spacing w:before="9"/>
        <w:ind w:left="0"/>
        <w:rPr>
          <w:sz w:val="38"/>
        </w:rPr>
      </w:pPr>
    </w:p>
    <w:p>
      <w:pPr>
        <w:pStyle w:val="Heading3"/>
        <w:tabs>
          <w:tab w:val="left" w:pos="1874"/>
        </w:tabs>
      </w:pPr>
      <w:r>
        <w:t>七、</w:t>
        <w:tab/>
        <w:t>阀门安装</w:t>
      </w:r>
    </w:p>
    <w:p>
      <w:pPr>
        <w:pStyle w:val="BodyText"/>
        <w:spacing w:before="374"/>
        <w:ind w:left="1320"/>
      </w:pPr>
      <w:r>
        <w:rPr>
          <w:rFonts w:ascii="Arial" w:eastAsia="Arial"/>
        </w:rPr>
        <w:t>1</w:t>
      </w:r>
      <w:r>
        <w:t>、阀门安装前的试压、强度试验和严密性试验必须完毕，且合格。</w:t>
      </w:r>
    </w:p>
    <w:p>
      <w:pPr>
        <w:pStyle w:val="BodyText"/>
        <w:spacing w:before="242" w:line="364" w:lineRule="auto"/>
        <w:ind w:right="295" w:firstLine="719"/>
      </w:pPr>
      <w:r>
        <w:rPr>
          <w:rFonts w:ascii="Arial" w:eastAsia="Arial"/>
          <w:w w:val="95"/>
        </w:rPr>
        <w:t>2</w:t>
      </w:r>
      <w:r>
        <w:rPr>
          <w:spacing w:val="-14"/>
          <w:w w:val="95"/>
        </w:rPr>
        <w:t xml:space="preserve">、丝口阀门安装丝接时，先用钢丝刷将丝口清刷干净，管螺纹上涂上铅油，  </w:t>
      </w:r>
      <w:r>
        <w:t>缠上麻丝或生料带，用手将阀门拧在管道上，然后再用活动扳手把阀门上紧。</w:t>
      </w:r>
    </w:p>
    <w:p>
      <w:pPr>
        <w:pStyle w:val="BodyText"/>
        <w:spacing w:before="1" w:line="364" w:lineRule="auto"/>
        <w:ind w:right="336" w:firstLine="719"/>
      </w:pPr>
      <w:r>
        <w:rPr>
          <w:rFonts w:ascii="Arial" w:eastAsia="Arial"/>
        </w:rPr>
        <w:t>3</w:t>
      </w:r>
      <w:r>
        <w:t>、法兰阀门安装，将配套法兰与阀门预安装在一起，按照阀门的安装方向要求，将阀门在管道上定位，随后把法兰点焊在管道上，卸下阀门，将配套法兰与管道焊牢，并作好防腐处理。最后把阀门与配套法兰对装起来，串上螺栓，带上螺母，调整好垫片和阀门位置后，以对角线方向进行顺序紧固。</w:t>
      </w:r>
    </w:p>
    <w:p>
      <w:pPr>
        <w:spacing w:after="0" w:line="364" w:lineRule="auto"/>
        <w:sectPr>
          <w:pgSz w:w="17860" w:h="25260"/>
          <w:pgMar w:top="1920" w:right="2220" w:bottom="280" w:left="2100" w:header="708" w:footer="708"/>
          <w:pgNumType w:start="18"/>
          <w:cols w:space="708"/>
        </w:sectPr>
      </w:pPr>
    </w:p>
    <w:p>
      <w:pPr>
        <w:pStyle w:val="BodyText"/>
        <w:spacing w:before="35"/>
        <w:ind w:left="1320"/>
      </w:pPr>
      <w:r>
        <w:rPr>
          <w:rFonts w:ascii="Arial" w:eastAsia="Arial"/>
        </w:rPr>
        <w:t>4</w:t>
      </w:r>
      <w:r>
        <w:t>、阀门安装质量要点：</w:t>
      </w:r>
    </w:p>
    <w:p>
      <w:pPr>
        <w:pStyle w:val="ListParagraph"/>
        <w:numPr>
          <w:ilvl w:val="1"/>
          <w:numId w:val="27"/>
        </w:numPr>
        <w:tabs>
          <w:tab w:val="left" w:pos="2041"/>
        </w:tabs>
        <w:spacing w:before="242" w:after="0" w:line="364" w:lineRule="auto"/>
        <w:ind w:left="600" w:right="336" w:firstLine="899"/>
        <w:jc w:val="both"/>
        <w:rPr>
          <w:sz w:val="36"/>
        </w:rPr>
      </w:pPr>
      <w:r>
        <w:rPr>
          <w:spacing w:val="-1"/>
          <w:sz w:val="36"/>
        </w:rPr>
        <w:t>阀门安装前，进行外观检查。检查其配件附件是否齐全；有无规格、工作压力、方向等标志；手轮开启是否灵活、可靠；外表面有无锈蚀，油漆是否脱</w:t>
      </w:r>
      <w:r>
        <w:rPr>
          <w:sz w:val="36"/>
        </w:rPr>
        <w:t>落，压盖螺栓有否留有调节余量。</w:t>
      </w:r>
    </w:p>
    <w:p>
      <w:pPr>
        <w:pStyle w:val="ListParagraph"/>
        <w:numPr>
          <w:ilvl w:val="1"/>
          <w:numId w:val="27"/>
        </w:numPr>
        <w:tabs>
          <w:tab w:val="left" w:pos="2135"/>
        </w:tabs>
        <w:spacing w:before="2" w:after="0" w:line="364" w:lineRule="auto"/>
        <w:ind w:left="600" w:right="450" w:firstLine="899"/>
        <w:jc w:val="left"/>
        <w:rPr>
          <w:sz w:val="36"/>
        </w:rPr>
      </w:pPr>
      <w:r>
        <w:rPr>
          <w:sz w:val="36"/>
        </w:rPr>
        <w:t>一般性的阀门试压应每批（同生产号、同规格、同型号）数量中抽查</w:t>
      </w:r>
      <w:r>
        <w:rPr>
          <w:rFonts w:ascii="Arial" w:eastAsia="Arial"/>
          <w:w w:val="95"/>
          <w:sz w:val="36"/>
        </w:rPr>
        <w:t>10%</w:t>
      </w:r>
      <w:r>
        <w:rPr>
          <w:spacing w:val="12"/>
          <w:w w:val="95"/>
          <w:sz w:val="36"/>
        </w:rPr>
        <w:t>，且不少于</w:t>
      </w:r>
      <w:r>
        <w:rPr>
          <w:rFonts w:ascii="Arial" w:eastAsia="Arial"/>
          <w:w w:val="95"/>
          <w:sz w:val="36"/>
        </w:rPr>
        <w:t xml:space="preserve">1   </w:t>
      </w:r>
      <w:r>
        <w:rPr>
          <w:spacing w:val="2"/>
          <w:w w:val="95"/>
          <w:sz w:val="36"/>
        </w:rPr>
        <w:t>个，如有渗漏、裂纹等不合格应再抽查</w:t>
      </w:r>
      <w:r>
        <w:rPr>
          <w:rFonts w:ascii="Arial" w:eastAsia="Arial"/>
          <w:w w:val="95"/>
          <w:sz w:val="36"/>
        </w:rPr>
        <w:t>20%</w:t>
      </w:r>
      <w:r>
        <w:rPr>
          <w:spacing w:val="-2"/>
          <w:w w:val="95"/>
          <w:sz w:val="36"/>
        </w:rPr>
        <w:t>，如仍有不合格的</w:t>
      </w:r>
      <w:r>
        <w:rPr>
          <w:sz w:val="36"/>
        </w:rPr>
        <w:t>则须逐个进行试验。</w:t>
      </w:r>
    </w:p>
    <w:p>
      <w:pPr>
        <w:pStyle w:val="ListParagraph"/>
        <w:numPr>
          <w:ilvl w:val="1"/>
          <w:numId w:val="27"/>
        </w:numPr>
        <w:tabs>
          <w:tab w:val="left" w:pos="2041"/>
        </w:tabs>
        <w:spacing w:before="3" w:after="0" w:line="364" w:lineRule="auto"/>
        <w:ind w:left="600" w:right="477" w:firstLine="899"/>
        <w:jc w:val="left"/>
        <w:rPr>
          <w:sz w:val="36"/>
        </w:rPr>
      </w:pPr>
      <w:r>
        <w:rPr>
          <w:spacing w:val="-8"/>
          <w:sz w:val="36"/>
        </w:rPr>
        <w:t>安装阀门应注意阀门指示的介质流向方向，不得反装。例减压阀、止回</w:t>
      </w:r>
      <w:r>
        <w:rPr>
          <w:sz w:val="36"/>
        </w:rPr>
        <w:t>阀、截止阀、调节阀等，安装时应按阀体指示进行安装。</w:t>
      </w:r>
    </w:p>
    <w:p>
      <w:pPr>
        <w:pStyle w:val="ListParagraph"/>
        <w:numPr>
          <w:ilvl w:val="1"/>
          <w:numId w:val="27"/>
        </w:numPr>
        <w:tabs>
          <w:tab w:val="left" w:pos="2041"/>
        </w:tabs>
        <w:spacing w:before="3" w:after="0" w:line="364" w:lineRule="auto"/>
        <w:ind w:left="600" w:right="477" w:firstLine="899"/>
        <w:jc w:val="both"/>
        <w:rPr>
          <w:sz w:val="36"/>
        </w:rPr>
      </w:pPr>
      <w:r>
        <w:rPr>
          <w:spacing w:val="-12"/>
          <w:sz w:val="36"/>
        </w:rPr>
        <w:t>阀门安装注意点：当阀门安装与管道以法兰或螺纹方式连接时，阀门应</w:t>
      </w:r>
      <w:r>
        <w:rPr>
          <w:spacing w:val="-11"/>
          <w:sz w:val="36"/>
        </w:rPr>
        <w:t>在关闭状态下安装。当阀门与管道以焊接方式连接时，阀门不得关闭，焊缝底部</w:t>
      </w:r>
      <w:r>
        <w:rPr>
          <w:sz w:val="36"/>
        </w:rPr>
        <w:t>宜采用氩弧焊。</w:t>
      </w:r>
    </w:p>
    <w:p>
      <w:pPr>
        <w:pStyle w:val="BodyText"/>
        <w:spacing w:before="0"/>
        <w:ind w:left="0"/>
      </w:pPr>
    </w:p>
    <w:p>
      <w:pPr>
        <w:pStyle w:val="Heading3"/>
        <w:tabs>
          <w:tab w:val="left" w:pos="1874"/>
        </w:tabs>
        <w:spacing w:before="267"/>
      </w:pPr>
      <w:r>
        <w:t>八、</w:t>
        <w:tab/>
        <w:t>管道试压</w:t>
      </w:r>
    </w:p>
    <w:p>
      <w:pPr>
        <w:pStyle w:val="BodyText"/>
        <w:spacing w:before="374" w:line="364" w:lineRule="auto"/>
        <w:ind w:right="518" w:firstLine="719"/>
      </w:pPr>
      <w:r>
        <w:rPr>
          <w:rFonts w:ascii="Arial" w:eastAsia="Arial"/>
          <w:w w:val="95"/>
        </w:rPr>
        <w:t>1</w:t>
      </w:r>
      <w:r>
        <w:rPr>
          <w:spacing w:val="-1"/>
          <w:w w:val="95"/>
        </w:rPr>
        <w:t xml:space="preserve">、在绝热工程之前，进行上述试验工作，具体应做哪项应根据设计规程。  </w:t>
      </w:r>
      <w:r>
        <w:t>试压标准根据设计要求。</w:t>
      </w:r>
    </w:p>
    <w:p>
      <w:pPr>
        <w:pStyle w:val="BodyText"/>
        <w:spacing w:before="2"/>
        <w:ind w:left="1320"/>
      </w:pPr>
      <w:r>
        <w:rPr>
          <w:rFonts w:ascii="Arial" w:eastAsia="Arial"/>
        </w:rPr>
        <w:t>2</w:t>
      </w:r>
      <w:r>
        <w:t>、气密性试验所使用的介质：冷却水、进行水压试验。</w:t>
      </w:r>
    </w:p>
    <w:p>
      <w:pPr>
        <w:pStyle w:val="BodyText"/>
        <w:ind w:left="1320"/>
      </w:pPr>
      <w:r>
        <w:rPr>
          <w:rFonts w:ascii="Arial" w:eastAsia="Arial"/>
        </w:rPr>
        <w:t>3</w:t>
      </w:r>
      <w:r>
        <w:t>、管道试压应具备以下条件：</w:t>
      </w:r>
    </w:p>
    <w:p>
      <w:pPr>
        <w:pStyle w:val="ListParagraph"/>
        <w:numPr>
          <w:ilvl w:val="1"/>
          <w:numId w:val="11"/>
        </w:numPr>
        <w:tabs>
          <w:tab w:val="left" w:pos="2041"/>
        </w:tabs>
        <w:spacing w:before="241" w:after="0" w:line="364" w:lineRule="auto"/>
        <w:ind w:left="600" w:right="338" w:firstLine="899"/>
        <w:jc w:val="left"/>
        <w:rPr>
          <w:sz w:val="36"/>
        </w:rPr>
      </w:pPr>
      <w:r>
        <w:rPr>
          <w:spacing w:val="-1"/>
          <w:sz w:val="36"/>
        </w:rPr>
        <w:t xml:space="preserve">管道系统施工完毕，支吊架安装齐全，焊缝和法兰未进行油漆和保温， </w:t>
      </w:r>
      <w:r>
        <w:rPr>
          <w:spacing w:val="-22"/>
          <w:sz w:val="36"/>
        </w:rPr>
        <w:t xml:space="preserve">铸铁管试验加固措施检查确认，试验用压力表巳校验，表计量程应为压力的 </w:t>
      </w:r>
      <w:r>
        <w:rPr>
          <w:rFonts w:ascii="Arial" w:eastAsia="Arial"/>
          <w:sz w:val="36"/>
        </w:rPr>
        <w:t>1.5</w:t>
      </w:r>
      <w:r>
        <w:rPr>
          <w:sz w:val="36"/>
        </w:rPr>
        <w:t xml:space="preserve">～ </w:t>
      </w:r>
      <w:r>
        <w:rPr>
          <w:rFonts w:ascii="Arial" w:eastAsia="Arial"/>
          <w:sz w:val="36"/>
        </w:rPr>
        <w:t>2</w:t>
      </w:r>
      <w:r>
        <w:rPr>
          <w:rFonts w:ascii="Arial" w:eastAsia="Arial"/>
          <w:spacing w:val="-12"/>
          <w:sz w:val="36"/>
        </w:rPr>
        <w:t xml:space="preserve"> </w:t>
      </w:r>
      <w:r>
        <w:rPr>
          <w:spacing w:val="-10"/>
          <w:sz w:val="36"/>
        </w:rPr>
        <w:t xml:space="preserve">倍，压力表不少于 </w:t>
      </w:r>
      <w:r>
        <w:rPr>
          <w:rFonts w:ascii="Arial" w:eastAsia="Arial"/>
          <w:sz w:val="36"/>
        </w:rPr>
        <w:t>2</w:t>
      </w:r>
      <w:r>
        <w:rPr>
          <w:rFonts w:ascii="Arial" w:eastAsia="Arial"/>
          <w:spacing w:val="-12"/>
          <w:sz w:val="36"/>
        </w:rPr>
        <w:t xml:space="preserve"> </w:t>
      </w:r>
      <w:r>
        <w:rPr>
          <w:sz w:val="36"/>
        </w:rPr>
        <w:t>块。</w:t>
      </w:r>
    </w:p>
    <w:p>
      <w:pPr>
        <w:pStyle w:val="ListParagraph"/>
        <w:numPr>
          <w:ilvl w:val="1"/>
          <w:numId w:val="11"/>
        </w:numPr>
        <w:tabs>
          <w:tab w:val="left" w:pos="2041"/>
        </w:tabs>
        <w:spacing w:before="3" w:after="0" w:line="240" w:lineRule="auto"/>
        <w:ind w:left="2040" w:right="0" w:hanging="541"/>
        <w:jc w:val="left"/>
        <w:rPr>
          <w:sz w:val="36"/>
        </w:rPr>
      </w:pPr>
      <w:r>
        <w:rPr>
          <w:sz w:val="36"/>
        </w:rPr>
        <w:t>试压前将不能参与试验的设备、仪表管线附件拆除或隔离。</w:t>
      </w:r>
    </w:p>
    <w:p>
      <w:pPr>
        <w:pStyle w:val="ListParagraph"/>
        <w:numPr>
          <w:ilvl w:val="1"/>
          <w:numId w:val="11"/>
        </w:numPr>
        <w:tabs>
          <w:tab w:val="left" w:pos="2041"/>
        </w:tabs>
        <w:spacing w:before="240" w:after="0" w:line="240" w:lineRule="auto"/>
        <w:ind w:left="2040" w:right="0" w:hanging="541"/>
        <w:jc w:val="left"/>
        <w:rPr>
          <w:sz w:val="36"/>
        </w:rPr>
      </w:pPr>
      <w:r>
        <w:rPr>
          <w:sz w:val="36"/>
        </w:rPr>
        <w:t>试验准备工作人员、器材、联系办法和检验内容均巳落实。</w:t>
      </w:r>
    </w:p>
    <w:p>
      <w:pPr>
        <w:pStyle w:val="ListParagraph"/>
        <w:numPr>
          <w:ilvl w:val="1"/>
          <w:numId w:val="11"/>
        </w:numPr>
        <w:tabs>
          <w:tab w:val="left" w:pos="2055"/>
        </w:tabs>
        <w:spacing w:before="242" w:after="0" w:line="364" w:lineRule="auto"/>
        <w:ind w:left="600" w:right="472" w:firstLine="899"/>
        <w:jc w:val="left"/>
        <w:rPr>
          <w:sz w:val="36"/>
        </w:rPr>
      </w:pPr>
      <w:r>
        <w:rPr>
          <w:spacing w:val="-5"/>
          <w:sz w:val="36"/>
        </w:rPr>
        <w:t xml:space="preserve">试验压力升高应逐渐分段进行，一般可按 </w:t>
      </w:r>
      <w:r>
        <w:rPr>
          <w:rFonts w:ascii="Arial" w:eastAsia="Arial"/>
          <w:sz w:val="36"/>
        </w:rPr>
        <w:t>3</w:t>
      </w:r>
      <w:r>
        <w:rPr>
          <w:sz w:val="36"/>
        </w:rPr>
        <w:t>～</w:t>
      </w:r>
      <w:r>
        <w:rPr>
          <w:rFonts w:ascii="Arial" w:eastAsia="Arial"/>
          <w:sz w:val="36"/>
        </w:rPr>
        <w:t>5</w:t>
      </w:r>
      <w:r>
        <w:rPr>
          <w:rFonts w:ascii="Arial" w:eastAsia="Arial"/>
          <w:spacing w:val="-14"/>
          <w:sz w:val="36"/>
        </w:rPr>
        <w:t xml:space="preserve"> </w:t>
      </w:r>
      <w:r>
        <w:rPr>
          <w:spacing w:val="-2"/>
          <w:sz w:val="36"/>
        </w:rPr>
        <w:t>段逐渐加压；试验中发</w:t>
      </w:r>
      <w:r>
        <w:rPr>
          <w:spacing w:val="3"/>
          <w:sz w:val="36"/>
        </w:rPr>
        <w:t>现泄漏</w:t>
      </w:r>
      <w:r>
        <w:rPr>
          <w:rFonts w:ascii="Arial" w:eastAsia="Arial"/>
          <w:spacing w:val="3"/>
          <w:sz w:val="36"/>
        </w:rPr>
        <w:t>,</w:t>
      </w:r>
      <w:r>
        <w:rPr>
          <w:sz w:val="36"/>
        </w:rPr>
        <w:t>应立即停止加压或打开卸压阀门；不得带压修理、紧固，缺陷消除后重新试压。</w:t>
      </w:r>
    </w:p>
    <w:p>
      <w:pPr>
        <w:pStyle w:val="ListParagraph"/>
        <w:numPr>
          <w:ilvl w:val="1"/>
          <w:numId w:val="11"/>
        </w:numPr>
        <w:tabs>
          <w:tab w:val="left" w:pos="2041"/>
        </w:tabs>
        <w:spacing w:before="3" w:after="0" w:line="364" w:lineRule="auto"/>
        <w:ind w:left="600" w:right="477" w:firstLine="899"/>
        <w:jc w:val="left"/>
        <w:rPr>
          <w:sz w:val="36"/>
        </w:rPr>
      </w:pPr>
      <w:r>
        <w:rPr>
          <w:spacing w:val="-8"/>
          <w:sz w:val="36"/>
        </w:rPr>
        <w:t>卸压阀和排放阀出口有专人监护并排至安全地点，特别是用气体做为试</w:t>
      </w:r>
      <w:r>
        <w:rPr>
          <w:sz w:val="36"/>
        </w:rPr>
        <w:t>验介质时尤应特别注意。</w:t>
      </w:r>
    </w:p>
    <w:p>
      <w:pPr>
        <w:pStyle w:val="ListParagraph"/>
        <w:numPr>
          <w:ilvl w:val="1"/>
          <w:numId w:val="11"/>
        </w:numPr>
        <w:tabs>
          <w:tab w:val="left" w:pos="2041"/>
        </w:tabs>
        <w:spacing w:before="1" w:after="0" w:line="240" w:lineRule="auto"/>
        <w:ind w:left="2040" w:right="0" w:hanging="541"/>
        <w:jc w:val="left"/>
        <w:rPr>
          <w:sz w:val="36"/>
        </w:rPr>
      </w:pPr>
      <w:r>
        <w:rPr>
          <w:spacing w:val="-12"/>
          <w:sz w:val="36"/>
        </w:rPr>
        <w:t>试验完成后，恢复原有安装的设备表计，并拆除隔断用盲板，试验后填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right="2220" w:bottom="280" w:left="2100" w:header="708" w:footer="708"/>
          <w:pgNumType w:start="19"/>
          <w:cols w:space="708"/>
        </w:sectPr>
      </w:pPr>
    </w:p>
    <w:p>
      <w:pPr>
        <w:pStyle w:val="BodyText"/>
        <w:spacing w:before="35"/>
      </w:pPr>
      <w:r>
        <w:t>写试压记录并做好验收签证。</w:t>
      </w:r>
    </w:p>
    <w:p>
      <w:pPr>
        <w:pStyle w:val="BodyText"/>
        <w:spacing w:before="0"/>
        <w:ind w:left="0"/>
      </w:pPr>
    </w:p>
    <w:p>
      <w:pPr>
        <w:pStyle w:val="BodyText"/>
        <w:spacing w:before="7"/>
        <w:ind w:left="0"/>
        <w:rPr>
          <w:sz w:val="39"/>
        </w:rPr>
      </w:pPr>
    </w:p>
    <w:p>
      <w:pPr>
        <w:pStyle w:val="Heading3"/>
        <w:tabs>
          <w:tab w:val="left" w:pos="1874"/>
        </w:tabs>
      </w:pPr>
      <w:r>
        <w:t>九、</w:t>
        <w:tab/>
        <w:t>清洗和吹扫</w:t>
      </w:r>
    </w:p>
    <w:p>
      <w:pPr>
        <w:pStyle w:val="BodyText"/>
        <w:spacing w:before="374"/>
        <w:ind w:left="1320"/>
      </w:pPr>
      <w:r>
        <w:t>清洗和吹扫目的是排除管内的铁锈、垃圾、油脂及其它有害杂物。</w:t>
      </w:r>
    </w:p>
    <w:p>
      <w:pPr>
        <w:pStyle w:val="BodyText"/>
        <w:spacing w:before="240" w:line="364" w:lineRule="auto"/>
        <w:ind w:right="518" w:firstLine="719"/>
      </w:pPr>
      <w:r>
        <w:rPr>
          <w:rFonts w:ascii="Arial" w:eastAsia="Arial"/>
          <w:w w:val="95"/>
        </w:rPr>
        <w:t>1</w:t>
      </w:r>
      <w:r>
        <w:rPr>
          <w:spacing w:val="-1"/>
          <w:w w:val="95"/>
        </w:rPr>
        <w:t xml:space="preserve">、清洗吹扫前应将系统仪表加以保护，并将孔板、喷嘴、滤网节流阀、止  </w:t>
      </w:r>
      <w:r>
        <w:t>回阀芯拆除妥为保管，吹洗后复位；</w:t>
      </w:r>
    </w:p>
    <w:p>
      <w:pPr>
        <w:pStyle w:val="BodyText"/>
        <w:spacing w:before="2"/>
        <w:ind w:left="1320"/>
      </w:pPr>
      <w:r>
        <w:rPr>
          <w:rFonts w:ascii="Arial" w:eastAsia="Arial"/>
        </w:rPr>
        <w:t>2</w:t>
      </w:r>
      <w:r>
        <w:t>、不允许吹扫的设备应与吹扫系统隔离；</w:t>
      </w:r>
    </w:p>
    <w:p>
      <w:pPr>
        <w:pStyle w:val="BodyText"/>
        <w:spacing w:line="364" w:lineRule="auto"/>
        <w:ind w:right="518" w:firstLine="719"/>
      </w:pPr>
      <w:r>
        <w:rPr>
          <w:rFonts w:ascii="Arial" w:eastAsia="Arial"/>
          <w:w w:val="95"/>
        </w:rPr>
        <w:t>3</w:t>
      </w:r>
      <w:r>
        <w:rPr>
          <w:spacing w:val="-1"/>
          <w:w w:val="95"/>
        </w:rPr>
        <w:t xml:space="preserve">、管线吹扫时应用木锤敲打管子，对焊缝、死角、管底等部位重点敲打，  </w:t>
      </w:r>
      <w:r>
        <w:t>但不得损坏管子；</w:t>
      </w:r>
    </w:p>
    <w:p>
      <w:pPr>
        <w:pStyle w:val="BodyText"/>
        <w:spacing w:before="2" w:line="364" w:lineRule="auto"/>
        <w:ind w:right="518" w:firstLine="719"/>
      </w:pPr>
      <w:r>
        <w:rPr>
          <w:rFonts w:ascii="Arial" w:eastAsia="Arial"/>
          <w:w w:val="95"/>
        </w:rPr>
        <w:t>4</w:t>
      </w:r>
      <w:r>
        <w:rPr>
          <w:spacing w:val="-1"/>
          <w:w w:val="95"/>
        </w:rPr>
        <w:t xml:space="preserve">、吹扫前要考虑管道支、吊架的牢固程度，排放口必须加固，并排放至安  </w:t>
      </w:r>
      <w:r>
        <w:t>全地点；</w:t>
      </w:r>
    </w:p>
    <w:p>
      <w:pPr>
        <w:pStyle w:val="BodyText"/>
        <w:spacing w:before="2"/>
        <w:ind w:left="1320"/>
      </w:pPr>
      <w:r>
        <w:rPr>
          <w:rFonts w:ascii="Arial" w:eastAsia="Arial"/>
        </w:rPr>
        <w:t>5</w:t>
      </w:r>
      <w:r>
        <w:t>、吹扫的出口要有人监护，防止压缩空气伤人。</w:t>
      </w:r>
    </w:p>
    <w:p>
      <w:pPr>
        <w:pStyle w:val="BodyText"/>
        <w:ind w:left="1320"/>
      </w:pPr>
      <w:r>
        <w:rPr>
          <w:rFonts w:ascii="Arial" w:eastAsia="Arial"/>
        </w:rPr>
        <w:t>6</w:t>
      </w:r>
      <w:r>
        <w:t>、吹扫后，不应再进行影响管内洁净的其它作业。</w:t>
      </w:r>
    </w:p>
    <w:p>
      <w:pPr>
        <w:pStyle w:val="BodyText"/>
        <w:spacing w:before="0"/>
        <w:ind w:left="0"/>
        <w:rPr>
          <w:sz w:val="40"/>
        </w:rPr>
      </w:pPr>
    </w:p>
    <w:p>
      <w:pPr>
        <w:pStyle w:val="BodyText"/>
        <w:spacing w:before="6"/>
        <w:ind w:left="0"/>
        <w:rPr>
          <w:sz w:val="35"/>
        </w:rPr>
      </w:pPr>
    </w:p>
    <w:p>
      <w:pPr>
        <w:pStyle w:val="Heading3"/>
        <w:tabs>
          <w:tab w:val="left" w:pos="1874"/>
        </w:tabs>
      </w:pPr>
      <w:r>
        <w:t>十、</w:t>
        <w:tab/>
        <w:t>绝热</w:t>
      </w:r>
    </w:p>
    <w:p>
      <w:pPr>
        <w:pStyle w:val="BodyText"/>
        <w:spacing w:before="374" w:line="364" w:lineRule="auto"/>
        <w:ind w:right="302" w:firstLine="719"/>
      </w:pPr>
      <w:r>
        <w:rPr>
          <w:spacing w:val="-19"/>
        </w:rPr>
        <w:t xml:space="preserve">这是管线施工的最后环节，严格按设计要求和施工规范进行，除了内在质量， </w:t>
      </w:r>
      <w:r>
        <w:rPr>
          <w:spacing w:val="-10"/>
        </w:rPr>
        <w:t>必须确保绝热要求，在外观上应该力求美观整洁，给人以舒服的感觉，并非常清晰的显示出各条管线的功能及流程走向。</w:t>
      </w:r>
    </w:p>
    <w:p>
      <w:pPr>
        <w:pStyle w:val="BodyText"/>
        <w:spacing w:before="3"/>
        <w:ind w:left="1320"/>
      </w:pPr>
      <w:r>
        <w:rPr>
          <w:rFonts w:ascii="Arial" w:eastAsia="Arial"/>
        </w:rPr>
        <w:t>1</w:t>
      </w:r>
      <w:r>
        <w:t>、保温、保冷材料要符合设计要求，有产品合格证，严禁受潮。</w:t>
      </w:r>
    </w:p>
    <w:p>
      <w:pPr>
        <w:pStyle w:val="BodyText"/>
        <w:spacing w:line="364" w:lineRule="auto"/>
        <w:ind w:right="518" w:firstLine="719"/>
      </w:pPr>
      <w:r>
        <w:rPr>
          <w:rFonts w:ascii="Arial" w:eastAsia="Arial"/>
          <w:w w:val="95"/>
        </w:rPr>
        <w:t>2</w:t>
      </w:r>
      <w:r>
        <w:rPr>
          <w:spacing w:val="-1"/>
          <w:w w:val="95"/>
        </w:rPr>
        <w:t xml:space="preserve">、设备、管道应按规定进行强度试验或气密性试验，经试验合格后方能进  </w:t>
      </w:r>
      <w:r>
        <w:t>行保温施工。</w:t>
      </w:r>
    </w:p>
    <w:p>
      <w:pPr>
        <w:pStyle w:val="BodyText"/>
        <w:spacing w:before="2" w:line="364" w:lineRule="auto"/>
        <w:ind w:right="158" w:firstLine="719"/>
      </w:pPr>
      <w:r>
        <w:rPr>
          <w:rFonts w:ascii="Arial" w:eastAsia="Arial"/>
          <w:w w:val="95"/>
        </w:rPr>
        <w:t>3</w:t>
      </w:r>
      <w:r>
        <w:rPr>
          <w:spacing w:val="-1"/>
          <w:w w:val="95"/>
        </w:rPr>
        <w:t xml:space="preserve">、保温材料粘贴应牢固，铺设平整，绑扎紧密，无滑动、松弛、断裂现象，  </w:t>
      </w:r>
      <w:r>
        <w:t>保证保温密实。</w:t>
      </w:r>
    </w:p>
    <w:p>
      <w:pPr>
        <w:pStyle w:val="BodyText"/>
        <w:spacing w:before="2"/>
        <w:ind w:left="1320"/>
      </w:pPr>
      <w:r>
        <w:rPr>
          <w:rFonts w:ascii="Arial" w:eastAsia="Arial"/>
        </w:rPr>
        <w:t>4</w:t>
      </w:r>
      <w:r>
        <w:t>、阀门、过滤器及法兰处的绝热结构应能单独拆卸。</w:t>
      </w:r>
    </w:p>
    <w:p>
      <w:pPr>
        <w:pStyle w:val="BodyText"/>
        <w:spacing w:line="364" w:lineRule="auto"/>
        <w:ind w:right="518" w:firstLine="719"/>
      </w:pPr>
      <w:r>
        <w:rPr>
          <w:rFonts w:ascii="Arial" w:eastAsia="Arial"/>
          <w:w w:val="95"/>
        </w:rPr>
        <w:t>5</w:t>
      </w:r>
      <w:r>
        <w:rPr>
          <w:spacing w:val="-1"/>
          <w:w w:val="95"/>
        </w:rPr>
        <w:t xml:space="preserve">、管道穿墙、穿楼板套管处的绝热应采用不燃或难燃的软、散绝热材料填  </w:t>
      </w:r>
      <w:r>
        <w:t>实。</w:t>
      </w:r>
    </w:p>
    <w:p>
      <w:pPr>
        <w:pStyle w:val="BodyText"/>
        <w:spacing w:before="2"/>
        <w:ind w:left="1320"/>
      </w:pPr>
      <w:r>
        <w:rPr>
          <w:rFonts w:ascii="Arial" w:eastAsia="Arial"/>
        </w:rPr>
        <w:t>6</w:t>
      </w:r>
      <w:r>
        <w:t>、进行保温、保冷施工前必须完成下列工作：</w:t>
      </w:r>
    </w:p>
    <w:p>
      <w:pPr>
        <w:pStyle w:val="ListParagraph"/>
        <w:numPr>
          <w:ilvl w:val="1"/>
          <w:numId w:val="28"/>
        </w:numPr>
        <w:tabs>
          <w:tab w:val="left" w:pos="2041"/>
        </w:tabs>
        <w:spacing w:before="241" w:after="0" w:line="240" w:lineRule="auto"/>
        <w:ind w:left="2040" w:right="0" w:hanging="541"/>
        <w:jc w:val="left"/>
        <w:rPr>
          <w:sz w:val="36"/>
        </w:rPr>
      </w:pPr>
      <w:r>
        <w:rPr>
          <w:spacing w:val="-9"/>
          <w:sz w:val="36"/>
        </w:rPr>
        <w:t>按设计要求设置的绝热用固定件、支撑环、支吊架、紧固螺栓等准备齐</w:t>
      </w:r>
    </w:p>
    <w:p>
      <w:pPr>
        <w:pStyle w:val="BodyText"/>
        <w:spacing w:before="11"/>
        <w:ind w:left="0"/>
        <w:rPr>
          <w:sz w:val="14"/>
        </w:rPr>
      </w:pPr>
    </w:p>
    <w:p>
      <w:pPr>
        <w:pStyle w:val="BodyText"/>
        <w:spacing w:before="50"/>
      </w:pPr>
      <w:r>
        <w:t>全。</w:t>
      </w:r>
    </w:p>
    <w:p>
      <w:pPr>
        <w:spacing w:after="0"/>
        <w:sectPr>
          <w:pgSz w:w="17860" w:h="25260"/>
          <w:pgMar w:top="1920" w:right="2220" w:bottom="280" w:left="2100" w:header="708" w:footer="708"/>
          <w:pgNumType w:start="20"/>
          <w:cols w:space="708"/>
        </w:sectPr>
      </w:pPr>
    </w:p>
    <w:p>
      <w:pPr>
        <w:pStyle w:val="ListParagraph"/>
        <w:numPr>
          <w:ilvl w:val="1"/>
          <w:numId w:val="10"/>
        </w:numPr>
        <w:tabs>
          <w:tab w:val="left" w:pos="2041"/>
        </w:tabs>
        <w:spacing w:before="35" w:after="0" w:line="240" w:lineRule="auto"/>
        <w:ind w:left="2040" w:right="0" w:hanging="541"/>
        <w:jc w:val="left"/>
        <w:rPr>
          <w:sz w:val="36"/>
        </w:rPr>
      </w:pPr>
      <w:r>
        <w:rPr>
          <w:sz w:val="36"/>
        </w:rPr>
        <w:t>设备、管道的支座、支架、接管、仪表测试接管等附件均安装完毕。</w:t>
      </w:r>
    </w:p>
    <w:p>
      <w:pPr>
        <w:pStyle w:val="ListParagraph"/>
        <w:numPr>
          <w:ilvl w:val="1"/>
          <w:numId w:val="10"/>
        </w:numPr>
        <w:tabs>
          <w:tab w:val="left" w:pos="2041"/>
        </w:tabs>
        <w:spacing w:before="242" w:after="0" w:line="240" w:lineRule="auto"/>
        <w:ind w:left="2040" w:right="0" w:hanging="541"/>
        <w:jc w:val="left"/>
        <w:rPr>
          <w:sz w:val="36"/>
        </w:rPr>
      </w:pPr>
      <w:r>
        <w:rPr>
          <w:sz w:val="36"/>
        </w:rPr>
        <w:t>清除设备、管道表面的污物，并按规定涂刷完防腐油漆。</w:t>
      </w:r>
    </w:p>
    <w:p>
      <w:pPr>
        <w:pStyle w:val="BodyText"/>
        <w:spacing w:before="0"/>
        <w:ind w:left="0"/>
      </w:pPr>
    </w:p>
    <w:p>
      <w:pPr>
        <w:pStyle w:val="BodyText"/>
        <w:spacing w:before="5"/>
        <w:ind w:left="0"/>
        <w:rPr>
          <w:sz w:val="39"/>
        </w:rPr>
      </w:pPr>
    </w:p>
    <w:p>
      <w:pPr>
        <w:pStyle w:val="Heading3"/>
        <w:spacing w:before="1"/>
      </w:pPr>
      <w:r>
        <w:t>十一、标识</w:t>
      </w:r>
    </w:p>
    <w:p>
      <w:pPr>
        <w:pStyle w:val="BodyText"/>
        <w:spacing w:before="373" w:line="364" w:lineRule="auto"/>
        <w:ind w:right="480" w:firstLine="719"/>
        <w:jc w:val="both"/>
      </w:pPr>
      <w:r>
        <w:rPr>
          <w:spacing w:val="3"/>
        </w:rPr>
        <w:t>管路防腐刷油或绝热保护层结束后</w:t>
      </w:r>
      <w:r>
        <w:rPr>
          <w:rFonts w:ascii="Arial" w:eastAsia="Arial"/>
          <w:spacing w:val="3"/>
        </w:rPr>
        <w:t>,</w:t>
      </w:r>
      <w:r>
        <w:t xml:space="preserve">按照设计图纸或相关规范规定的标识， </w:t>
      </w:r>
      <w:r>
        <w:rPr>
          <w:spacing w:val="-9"/>
        </w:rPr>
        <w:t>在管路的明显位置或便于观察的地方，进行介质标识喷涂工作。标识的颜色按规</w:t>
      </w:r>
      <w:r>
        <w:t>定执行。</w:t>
      </w:r>
    </w:p>
    <w:p>
      <w:pPr>
        <w:pStyle w:val="BodyText"/>
        <w:spacing w:before="0"/>
        <w:ind w:left="0"/>
      </w:pPr>
    </w:p>
    <w:p>
      <w:pPr>
        <w:pStyle w:val="Heading3"/>
        <w:spacing w:before="269"/>
      </w:pPr>
      <w:r>
        <w:t>十二、水泵安装</w:t>
      </w:r>
    </w:p>
    <w:p>
      <w:pPr>
        <w:pStyle w:val="BodyText"/>
        <w:spacing w:before="373" w:line="364" w:lineRule="auto"/>
        <w:ind w:right="336" w:firstLine="719"/>
        <w:jc w:val="both"/>
      </w:pPr>
      <w:r>
        <w:rPr>
          <w:rFonts w:ascii="Arial" w:eastAsia="Arial"/>
        </w:rPr>
        <w:t>1</w:t>
      </w:r>
      <w:r>
        <w:t>、进行开箱检查。检查其箱号和箱数。以及包装情况；检查名称、型号、和规格是否符合设计要求；检查有无缺件，损坏和锈蚀情况。进出管口保护物和封盖应好。手盘转动部位，是否轻便自如。检查有否阻滞、卡住、异常等现象。</w:t>
      </w:r>
    </w:p>
    <w:p>
      <w:pPr>
        <w:pStyle w:val="BodyText"/>
        <w:spacing w:before="3" w:line="364" w:lineRule="auto"/>
        <w:ind w:right="476" w:firstLine="719"/>
        <w:jc w:val="both"/>
      </w:pPr>
      <w:r>
        <w:rPr>
          <w:rFonts w:ascii="Arial" w:eastAsia="Arial" w:hAnsi="Arial"/>
          <w:w w:val="95"/>
        </w:rPr>
        <w:t>2</w:t>
      </w:r>
      <w:r>
        <w:rPr>
          <w:w w:val="95"/>
        </w:rPr>
        <w:t>、进行水泵基础的验收。其坐标位置（纵横轴线）允许偏差</w:t>
      </w:r>
      <w:r>
        <w:rPr>
          <w:rFonts w:ascii="Arial" w:eastAsia="Arial" w:hAnsi="Arial"/>
          <w:w w:val="95"/>
        </w:rPr>
        <w:t>±20mm</w:t>
      </w:r>
      <w:r>
        <w:rPr>
          <w:spacing w:val="-6"/>
          <w:w w:val="95"/>
        </w:rPr>
        <w:t xml:space="preserve">。各不  </w:t>
      </w:r>
      <w:r>
        <w:rPr>
          <w:spacing w:val="1"/>
          <w:w w:val="95"/>
        </w:rPr>
        <w:t>同平面的标高允许偏差</w:t>
      </w:r>
      <w:r>
        <w:rPr>
          <w:rFonts w:ascii="Arial" w:eastAsia="Arial" w:hAnsi="Arial"/>
          <w:w w:val="95"/>
        </w:rPr>
        <w:t>-20</w:t>
      </w:r>
      <w:r>
        <w:rPr>
          <w:w w:val="95"/>
        </w:rPr>
        <w:t>～</w:t>
      </w:r>
      <w:r>
        <w:rPr>
          <w:rFonts w:ascii="Arial" w:eastAsia="Arial" w:hAnsi="Arial"/>
          <w:w w:val="95"/>
        </w:rPr>
        <w:t>0mm</w:t>
      </w:r>
      <w:r>
        <w:rPr>
          <w:spacing w:val="1"/>
          <w:w w:val="95"/>
        </w:rPr>
        <w:t>。平面外形尺寸允许偏差</w:t>
      </w:r>
      <w:r>
        <w:rPr>
          <w:rFonts w:ascii="Arial" w:eastAsia="Arial" w:hAnsi="Arial"/>
          <w:w w:val="95"/>
        </w:rPr>
        <w:t>±20mm</w:t>
      </w:r>
      <w:r>
        <w:rPr>
          <w:w w:val="95"/>
        </w:rPr>
        <w:t xml:space="preserve">。凸台上平面 </w:t>
      </w:r>
      <w:r>
        <w:t>外形尺寸允许偏差</w:t>
      </w:r>
      <w:r>
        <w:rPr>
          <w:rFonts w:ascii="Arial" w:eastAsia="Arial" w:hAnsi="Arial"/>
        </w:rPr>
        <w:t>±20mm</w:t>
      </w:r>
      <w:r>
        <w:t>。</w:t>
      </w:r>
    </w:p>
    <w:p>
      <w:pPr>
        <w:pStyle w:val="BodyText"/>
        <w:spacing w:before="3" w:line="364" w:lineRule="auto"/>
        <w:ind w:right="416" w:firstLine="719"/>
        <w:jc w:val="both"/>
      </w:pPr>
      <w:r>
        <w:rPr>
          <w:rFonts w:ascii="Arial" w:eastAsia="Arial"/>
        </w:rPr>
        <w:t>3</w:t>
      </w:r>
      <w:r>
        <w:t>、机座安装。当基础的尺寸、位置标高符合设计要求后，将机座置于基础</w:t>
      </w:r>
      <w:r>
        <w:rPr>
          <w:spacing w:val="-12"/>
        </w:rPr>
        <w:t>上，套上地脚螺栓，调整机座的纵横中心位置与设计位置相一致。测定机座水平度，用框式水平仪在机座的加工面上进行水平度的测量，其允许误差纵、横向均</w:t>
      </w:r>
      <w:r>
        <w:rPr>
          <w:spacing w:val="28"/>
          <w:w w:val="95"/>
        </w:rPr>
        <w:t xml:space="preserve">不大于 </w:t>
      </w:r>
      <w:r>
        <w:rPr>
          <w:rFonts w:ascii="Arial" w:eastAsia="Arial"/>
          <w:w w:val="95"/>
        </w:rPr>
        <w:t>0.1/1000</w:t>
      </w:r>
      <w:r>
        <w:rPr>
          <w:spacing w:val="-1"/>
          <w:w w:val="95"/>
        </w:rPr>
        <w:t>。机座安装时应用垫铁调整水平，并将地脚螺栓拧紧。如设计需</w:t>
      </w:r>
      <w:r>
        <w:t>用减振垫，应按厂家技术文件要求执行。</w:t>
      </w:r>
    </w:p>
    <w:p>
      <w:pPr>
        <w:pStyle w:val="BodyText"/>
        <w:spacing w:before="5" w:line="364" w:lineRule="auto"/>
        <w:ind w:right="480" w:firstLine="719"/>
        <w:jc w:val="both"/>
      </w:pPr>
      <w:r>
        <w:rPr>
          <w:rFonts w:ascii="Arial" w:eastAsia="Arial"/>
        </w:rPr>
        <w:t>4</w:t>
      </w:r>
      <w:r>
        <w:t>、水泵和电机的吊装。吊装工具可用三角架和手链葫芦，起吊时，钢丝绳</w:t>
      </w:r>
      <w:r>
        <w:rPr>
          <w:spacing w:val="-11"/>
        </w:rPr>
        <w:t>应系在泵体和电机吊环上，不允许系在轴承座或轴上，以免损伤轴承座和使轴弯</w:t>
      </w:r>
      <w:r>
        <w:t>曲。</w:t>
      </w:r>
    </w:p>
    <w:p>
      <w:pPr>
        <w:pStyle w:val="BodyText"/>
        <w:spacing w:before="4" w:line="364" w:lineRule="auto"/>
        <w:ind w:right="442" w:firstLine="719"/>
        <w:jc w:val="both"/>
      </w:pPr>
      <w:r>
        <w:rPr>
          <w:rFonts w:ascii="Arial" w:eastAsia="Arial"/>
        </w:rPr>
        <w:t>5</w:t>
      </w:r>
      <w:r>
        <w:t>、水泵找平的方法。把框式水平仪放在水泵轴上测量轴向水平；或把框式</w:t>
      </w:r>
      <w:r>
        <w:rPr>
          <w:spacing w:val="-5"/>
        </w:rPr>
        <w:t>水平仪放在水泵底座加工面上或出口法兰面上测量纵向横向水平；水平度用调整</w:t>
      </w:r>
      <w:r>
        <w:rPr>
          <w:spacing w:val="-3"/>
          <w:w w:val="95"/>
        </w:rPr>
        <w:t>泵座下垫铁来获得。卧式和立式泵的纵横向不水平度不应超过</w:t>
      </w:r>
      <w:r>
        <w:rPr>
          <w:rFonts w:ascii="Arial" w:eastAsia="Arial"/>
          <w:w w:val="95"/>
        </w:rPr>
        <w:t>0.1/1000</w:t>
      </w:r>
      <w:r>
        <w:rPr>
          <w:spacing w:val="-4"/>
          <w:w w:val="95"/>
        </w:rPr>
        <w:t xml:space="preserve">；测量时  </w:t>
      </w:r>
      <w:r>
        <w:t>应以加工面为准。</w:t>
      </w:r>
    </w:p>
    <w:p>
      <w:pPr>
        <w:pStyle w:val="BodyText"/>
        <w:spacing w:before="3" w:line="364" w:lineRule="auto"/>
        <w:ind w:right="518" w:firstLine="719"/>
      </w:pPr>
      <w:r>
        <w:rPr>
          <w:rFonts w:ascii="Arial" w:eastAsia="Arial"/>
          <w:w w:val="95"/>
        </w:rPr>
        <w:t>6</w:t>
      </w:r>
      <w:r>
        <w:rPr>
          <w:spacing w:val="-1"/>
          <w:w w:val="95"/>
        </w:rPr>
        <w:t xml:space="preserve">、水泵找正。其主动轴与从动轴以联轴节连接时，两轴的不同心度，两边  </w:t>
      </w:r>
      <w:r>
        <w:t>联轴节端面的间隙应符合设备技术文件的规定。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https://d.book118.com/356043020131010054</w:t>
        </w:r>
      </w:hyperlink>
    </w:p>
    <w:p>
      <w:pPr>
        <w:spacing w:after="0" w:line="364" w:lineRule="auto"/>
      </w:pPr>
    </w:p>
    <w:sectPr>
      <w:pgSz w:w="17860" w:h="25260"/>
      <w:pgMar w:top="1920" w:right="2220" w:bottom="280" w:left="2100" w:header="708" w:footer="708"/>
      <w:pgNumType w:start="2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F54B"/>
    <w:multiLevelType w:val="hybridMultilevel"/>
    <w:tmpl w:val="00000000"/>
    <w:lvl w:ilvl="0">
      <w:start w:val="6"/>
      <w:numFmt w:val="decimal"/>
      <w:lvlText w:val="%1"/>
      <w:lvlJc w:val="left"/>
      <w:pPr>
        <w:ind w:left="204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4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43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9" w:hanging="540"/>
      </w:pPr>
      <w:rPr>
        <w:rFonts w:hint="default"/>
      </w:rPr>
    </w:lvl>
  </w:abstractNum>
  <w:abstractNum w:abstractNumId="1">
    <w:nsid w:val="02E8FDBB"/>
    <w:multiLevelType w:val="hybridMultilevel"/>
    <w:tmpl w:val="00000000"/>
    <w:lvl w:ilvl="0">
      <w:start w:val="3"/>
      <w:numFmt w:val="decimal"/>
      <w:lvlText w:val="%1"/>
      <w:lvlJc w:val="left"/>
      <w:pPr>
        <w:ind w:left="60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8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540"/>
      </w:pPr>
      <w:rPr>
        <w:rFonts w:hint="default"/>
      </w:rPr>
    </w:lvl>
  </w:abstractNum>
  <w:abstractNum w:abstractNumId="2">
    <w:nsid w:val="067C723F"/>
    <w:multiLevelType w:val="hybridMultilevel"/>
    <w:tmpl w:val="00000000"/>
    <w:lvl w:ilvl="0">
      <w:start w:val="0"/>
      <w:numFmt w:val="bullet"/>
      <w:lvlText w:val=""/>
      <w:lvlJc w:val="left"/>
      <w:pPr>
        <w:ind w:left="195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1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630"/>
      </w:pPr>
      <w:rPr>
        <w:rFonts w:hint="default"/>
      </w:rPr>
    </w:lvl>
  </w:abstractNum>
  <w:abstractNum w:abstractNumId="3">
    <w:nsid w:val="0C163478"/>
    <w:multiLevelType w:val="hybridMultilevel"/>
    <w:tmpl w:val="00000000"/>
    <w:lvl w:ilvl="0">
      <w:start w:val="4"/>
      <w:numFmt w:val="decimal"/>
      <w:lvlText w:val="%1"/>
      <w:lvlJc w:val="left"/>
      <w:pPr>
        <w:ind w:left="60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8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540"/>
      </w:pPr>
      <w:rPr>
        <w:rFonts w:hint="default"/>
      </w:rPr>
    </w:lvl>
  </w:abstractNum>
  <w:abstractNum w:abstractNumId="4">
    <w:nsid w:val="0EE609AF"/>
    <w:multiLevelType w:val="hybridMultilevel"/>
    <w:tmpl w:val="00000000"/>
    <w:lvl w:ilvl="0">
      <w:start w:val="2"/>
      <w:numFmt w:val="decimal"/>
      <w:lvlText w:val="%1"/>
      <w:lvlJc w:val="left"/>
      <w:pPr>
        <w:ind w:left="60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8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540"/>
      </w:pPr>
      <w:rPr>
        <w:rFonts w:hint="default"/>
      </w:rPr>
    </w:lvl>
  </w:abstractNum>
  <w:abstractNum w:abstractNumId="5">
    <w:nsid w:val="125EC420"/>
    <w:multiLevelType w:val="hybridMultilevel"/>
    <w:tmpl w:val="00000000"/>
    <w:lvl w:ilvl="0">
      <w:start w:val="10"/>
      <w:numFmt w:val="decimal"/>
      <w:lvlText w:val="%1"/>
      <w:lvlJc w:val="left"/>
      <w:pPr>
        <w:ind w:left="600" w:hanging="72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0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87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1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720"/>
      </w:pPr>
      <w:rPr>
        <w:rFonts w:hint="default"/>
      </w:rPr>
    </w:lvl>
  </w:abstractNum>
  <w:abstractNum w:abstractNumId="6">
    <w:nsid w:val="1452917F"/>
    <w:multiLevelType w:val="hybridMultilevel"/>
    <w:tmpl w:val="00000000"/>
    <w:lvl w:ilvl="0">
      <w:start w:val="0"/>
      <w:numFmt w:val="bullet"/>
      <w:lvlText w:val=""/>
      <w:lvlJc w:val="left"/>
      <w:pPr>
        <w:ind w:left="186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02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3" w:hanging="630"/>
      </w:pPr>
      <w:rPr>
        <w:rFonts w:hint="default"/>
      </w:rPr>
    </w:lvl>
  </w:abstractNum>
  <w:abstractNum w:abstractNumId="7">
    <w:nsid w:val="16CE7441"/>
    <w:multiLevelType w:val="hybridMultilevel"/>
    <w:tmpl w:val="00000000"/>
    <w:lvl w:ilvl="0">
      <w:start w:val="3"/>
      <w:numFmt w:val="decimal"/>
      <w:lvlText w:val="%1"/>
      <w:lvlJc w:val="left"/>
      <w:pPr>
        <w:ind w:left="60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3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8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630"/>
      </w:pPr>
      <w:rPr>
        <w:rFonts w:hint="default"/>
      </w:rPr>
    </w:lvl>
  </w:abstractNum>
  <w:abstractNum w:abstractNumId="8">
    <w:nsid w:val="1C35D0BC"/>
    <w:multiLevelType w:val="hybridMultilevel"/>
    <w:tmpl w:val="00000000"/>
    <w:lvl w:ilvl="0">
      <w:start w:val="6"/>
      <w:numFmt w:val="decimal"/>
      <w:lvlText w:val="%1"/>
      <w:lvlJc w:val="left"/>
      <w:pPr>
        <w:ind w:left="60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8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540"/>
      </w:pPr>
      <w:rPr>
        <w:rFonts w:hint="default"/>
      </w:rPr>
    </w:lvl>
  </w:abstractNum>
  <w:abstractNum w:abstractNumId="9">
    <w:nsid w:val="219EC7D0"/>
    <w:multiLevelType w:val="hybridMultilevel"/>
    <w:tmpl w:val="00000000"/>
    <w:lvl w:ilvl="0">
      <w:start w:val="7"/>
      <w:numFmt w:val="decimal"/>
      <w:lvlText w:val="%1"/>
      <w:lvlJc w:val="left"/>
      <w:pPr>
        <w:ind w:left="600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34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8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634"/>
      </w:pPr>
      <w:rPr>
        <w:rFonts w:hint="default"/>
      </w:rPr>
    </w:lvl>
  </w:abstractNum>
  <w:abstractNum w:abstractNumId="10">
    <w:nsid w:val="22D5EDC5"/>
    <w:multiLevelType w:val="hybridMultilevel"/>
    <w:tmpl w:val="00000000"/>
    <w:lvl w:ilvl="0">
      <w:start w:val="10"/>
      <w:numFmt w:val="decimal"/>
      <w:lvlText w:val="%1"/>
      <w:lvlJc w:val="left"/>
      <w:pPr>
        <w:ind w:left="60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87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1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720"/>
      </w:pPr>
      <w:rPr>
        <w:rFonts w:hint="default"/>
      </w:rPr>
    </w:lvl>
  </w:abstractNum>
  <w:abstractNum w:abstractNumId="11">
    <w:nsid w:val="28B0D4E7"/>
    <w:multiLevelType w:val="hybridMultilevel"/>
    <w:tmpl w:val="00000000"/>
    <w:lvl w:ilvl="0">
      <w:start w:val="3"/>
      <w:numFmt w:val="decimal"/>
      <w:lvlText w:val="%1"/>
      <w:lvlJc w:val="left"/>
      <w:pPr>
        <w:ind w:left="60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8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540"/>
      </w:pPr>
      <w:rPr>
        <w:rFonts w:hint="default"/>
      </w:rPr>
    </w:lvl>
  </w:abstractNum>
  <w:abstractNum w:abstractNumId="12">
    <w:nsid w:val="33028DDC"/>
    <w:multiLevelType w:val="hybridMultilevel"/>
    <w:tmpl w:val="00000000"/>
    <w:lvl w:ilvl="0">
      <w:start w:val="2"/>
      <w:numFmt w:val="decimal"/>
      <w:lvlText w:val="%1"/>
      <w:lvlJc w:val="left"/>
      <w:pPr>
        <w:ind w:left="60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8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540"/>
      </w:pPr>
      <w:rPr>
        <w:rFonts w:hint="default"/>
      </w:rPr>
    </w:lvl>
  </w:abstractNum>
  <w:abstractNum w:abstractNumId="13">
    <w:nsid w:val="3987C751"/>
    <w:multiLevelType w:val="hybridMultilevel"/>
    <w:tmpl w:val="00000000"/>
    <w:lvl w:ilvl="0">
      <w:start w:val="1"/>
      <w:numFmt w:val="decimal"/>
      <w:lvlText w:val="%1"/>
      <w:lvlJc w:val="left"/>
      <w:pPr>
        <w:ind w:left="204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4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43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9" w:hanging="540"/>
      </w:pPr>
      <w:rPr>
        <w:rFonts w:hint="default"/>
      </w:rPr>
    </w:lvl>
  </w:abstractNum>
  <w:abstractNum w:abstractNumId="14">
    <w:nsid w:val="3AC78B0F"/>
    <w:multiLevelType w:val="hybridMultilevel"/>
    <w:tmpl w:val="00000000"/>
    <w:lvl w:ilvl="0">
      <w:start w:val="8"/>
      <w:numFmt w:val="decimal"/>
      <w:lvlText w:val="%1"/>
      <w:lvlJc w:val="left"/>
      <w:pPr>
        <w:ind w:left="600" w:hanging="55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558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87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1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558"/>
      </w:pPr>
      <w:rPr>
        <w:rFonts w:hint="default"/>
      </w:rPr>
    </w:lvl>
  </w:abstractNum>
  <w:abstractNum w:abstractNumId="15">
    <w:nsid w:val="41B728B2"/>
    <w:multiLevelType w:val="hybridMultilevel"/>
    <w:tmpl w:val="00000000"/>
    <w:lvl w:ilvl="0">
      <w:start w:val="3"/>
      <w:numFmt w:val="decimal"/>
      <w:lvlText w:val="%1"/>
      <w:lvlJc w:val="left"/>
      <w:pPr>
        <w:ind w:left="1590" w:hanging="27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1"/>
      <w:numFmt w:val="decimal"/>
      <w:lvlText w:val="%1.%2"/>
      <w:lvlJc w:val="left"/>
      <w:pPr>
        <w:ind w:left="60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292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6" w:hanging="540"/>
      </w:pPr>
      <w:rPr>
        <w:rFonts w:hint="default"/>
      </w:rPr>
    </w:lvl>
  </w:abstractNum>
  <w:abstractNum w:abstractNumId="16">
    <w:nsid w:val="4A30BA2D"/>
    <w:multiLevelType w:val="hybridMultilevel"/>
    <w:tmpl w:val="00000000"/>
    <w:lvl w:ilvl="0">
      <w:start w:val="3"/>
      <w:numFmt w:val="decimal"/>
      <w:lvlText w:val="%1"/>
      <w:lvlJc w:val="left"/>
      <w:pPr>
        <w:ind w:left="204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40" w:hanging="54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9" w:hanging="540"/>
      </w:pPr>
      <w:rPr>
        <w:rFonts w:hint="default"/>
      </w:rPr>
    </w:lvl>
  </w:abstractNum>
  <w:abstractNum w:abstractNumId="17">
    <w:nsid w:val="59F6617A"/>
    <w:multiLevelType w:val="hybridMultilevel"/>
    <w:tmpl w:val="00000000"/>
    <w:lvl w:ilvl="0">
      <w:start w:val="7"/>
      <w:numFmt w:val="decimal"/>
      <w:lvlText w:val="%1"/>
      <w:lvlJc w:val="left"/>
      <w:pPr>
        <w:ind w:left="186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41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3" w:hanging="540"/>
      </w:pPr>
      <w:rPr>
        <w:rFonts w:hint="default"/>
      </w:rPr>
    </w:lvl>
  </w:abstractNum>
  <w:abstractNum w:abstractNumId="18">
    <w:nsid w:val="5A6CE407"/>
    <w:multiLevelType w:val="hybridMultilevel"/>
    <w:tmpl w:val="00000000"/>
    <w:lvl w:ilvl="0">
      <w:start w:val="9"/>
      <w:numFmt w:val="decimal"/>
      <w:lvlText w:val="%1"/>
      <w:lvlJc w:val="left"/>
      <w:pPr>
        <w:ind w:left="600" w:hanging="5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58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87" w:hanging="5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1" w:hanging="5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5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5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5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5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580"/>
      </w:pPr>
      <w:rPr>
        <w:rFonts w:hint="default"/>
      </w:rPr>
    </w:lvl>
  </w:abstractNum>
  <w:abstractNum w:abstractNumId="19">
    <w:nsid w:val="5BD7E681"/>
    <w:multiLevelType w:val="hybridMultilevel"/>
    <w:tmpl w:val="00000000"/>
    <w:lvl w:ilvl="0">
      <w:start w:val="9"/>
      <w:numFmt w:val="decimal"/>
      <w:lvlText w:val="%1"/>
      <w:lvlJc w:val="left"/>
      <w:pPr>
        <w:ind w:left="600" w:hanging="5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58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87" w:hanging="5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1" w:hanging="5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5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5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5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5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580"/>
      </w:pPr>
      <w:rPr>
        <w:rFonts w:hint="default"/>
      </w:rPr>
    </w:lvl>
  </w:abstractNum>
  <w:abstractNum w:abstractNumId="20">
    <w:nsid w:val="5D96A861"/>
    <w:multiLevelType w:val="hybridMultilevel"/>
    <w:tmpl w:val="00000000"/>
    <w:lvl w:ilvl="0">
      <w:start w:val="6"/>
      <w:numFmt w:val="decimal"/>
      <w:lvlText w:val="%1"/>
      <w:lvlJc w:val="left"/>
      <w:pPr>
        <w:ind w:left="60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8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540"/>
      </w:pPr>
      <w:rPr>
        <w:rFonts w:hint="default"/>
      </w:rPr>
    </w:lvl>
  </w:abstractNum>
  <w:abstractNum w:abstractNumId="21">
    <w:nsid w:val="5E6910E5"/>
    <w:multiLevelType w:val="hybridMultilevel"/>
    <w:tmpl w:val="00000000"/>
    <w:lvl w:ilvl="0">
      <w:start w:val="1"/>
      <w:numFmt w:val="decimal"/>
      <w:lvlText w:val="%1"/>
      <w:lvlJc w:val="left"/>
      <w:pPr>
        <w:ind w:left="204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4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43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9" w:hanging="540"/>
      </w:pPr>
      <w:rPr>
        <w:rFonts w:hint="default"/>
      </w:rPr>
    </w:lvl>
  </w:abstractNum>
  <w:abstractNum w:abstractNumId="22">
    <w:nsid w:val="5EF08548"/>
    <w:multiLevelType w:val="hybridMultilevel"/>
    <w:tmpl w:val="00000000"/>
    <w:lvl w:ilvl="0">
      <w:start w:val="3"/>
      <w:numFmt w:val="decimal"/>
      <w:lvlText w:val="%1"/>
      <w:lvlJc w:val="left"/>
      <w:pPr>
        <w:ind w:left="1590" w:hanging="27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1"/>
      <w:numFmt w:val="decimal"/>
      <w:lvlText w:val="%1.%2"/>
      <w:lvlJc w:val="left"/>
      <w:pPr>
        <w:ind w:left="60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292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6" w:hanging="540"/>
      </w:pPr>
      <w:rPr>
        <w:rFonts w:hint="default"/>
      </w:rPr>
    </w:lvl>
  </w:abstractNum>
  <w:abstractNum w:abstractNumId="23">
    <w:nsid w:val="62B140CA"/>
    <w:multiLevelType w:val="hybridMultilevel"/>
    <w:tmpl w:val="00000000"/>
    <w:lvl w:ilvl="0">
      <w:start w:val="4"/>
      <w:numFmt w:val="decimal"/>
      <w:lvlText w:val="%1"/>
      <w:lvlJc w:val="left"/>
      <w:pPr>
        <w:ind w:left="60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8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540"/>
      </w:pPr>
      <w:rPr>
        <w:rFonts w:hint="default"/>
      </w:rPr>
    </w:lvl>
  </w:abstractNum>
  <w:abstractNum w:abstractNumId="24">
    <w:nsid w:val="66323BA3"/>
    <w:multiLevelType w:val="hybridMultilevel"/>
    <w:tmpl w:val="00000000"/>
    <w:lvl w:ilvl="0">
      <w:start w:val="3"/>
      <w:numFmt w:val="decimal"/>
      <w:lvlText w:val="%1"/>
      <w:lvlJc w:val="left"/>
      <w:pPr>
        <w:ind w:left="60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3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8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630"/>
      </w:pPr>
      <w:rPr>
        <w:rFonts w:hint="default"/>
      </w:rPr>
    </w:lvl>
  </w:abstractNum>
  <w:abstractNum w:abstractNumId="25">
    <w:nsid w:val="73902D93"/>
    <w:multiLevelType w:val="hybridMultilevel"/>
    <w:tmpl w:val="00000000"/>
    <w:lvl w:ilvl="0">
      <w:start w:val="6"/>
      <w:numFmt w:val="decimal"/>
      <w:lvlText w:val="%1"/>
      <w:lvlJc w:val="left"/>
      <w:pPr>
        <w:ind w:left="204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4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43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9" w:hanging="540"/>
      </w:pPr>
      <w:rPr>
        <w:rFonts w:hint="default"/>
      </w:rPr>
    </w:lvl>
  </w:abstractNum>
  <w:abstractNum w:abstractNumId="26">
    <w:nsid w:val="74E57721"/>
    <w:multiLevelType w:val="hybridMultilevel"/>
    <w:tmpl w:val="00000000"/>
    <w:lvl w:ilvl="0">
      <w:start w:val="1"/>
      <w:numFmt w:val="decimal"/>
      <w:lvlText w:val="%1"/>
      <w:lvlJc w:val="left"/>
      <w:pPr>
        <w:ind w:left="60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8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540"/>
      </w:pPr>
      <w:rPr>
        <w:rFonts w:hint="default"/>
      </w:rPr>
    </w:lvl>
  </w:abstractNum>
  <w:abstractNum w:abstractNumId="27">
    <w:nsid w:val="775C2CD1"/>
    <w:multiLevelType w:val="hybridMultilevel"/>
    <w:tmpl w:val="00000000"/>
    <w:lvl w:ilvl="0">
      <w:start w:val="4"/>
      <w:numFmt w:val="decimal"/>
      <w:lvlText w:val="%1"/>
      <w:lvlJc w:val="left"/>
      <w:pPr>
        <w:ind w:left="2040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4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43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9" w:hanging="540"/>
      </w:pPr>
      <w:rPr>
        <w:rFonts w:hint="default"/>
      </w:rPr>
    </w:lvl>
  </w:abstractNum>
  <w:num w:numId="1">
    <w:abstractNumId w:val="22"/>
  </w:num>
  <w:num w:numId="2">
    <w:abstractNumId w:val="11"/>
  </w:num>
  <w:num w:numId="3">
    <w:abstractNumId w:val="6"/>
  </w:num>
  <w:num w:numId="4">
    <w:abstractNumId w:val="16"/>
  </w:num>
  <w:num w:numId="5">
    <w:abstractNumId w:val="12"/>
  </w:num>
  <w:num w:numId="6">
    <w:abstractNumId w:val="21"/>
  </w:num>
  <w:num w:numId="7">
    <w:abstractNumId w:val="13"/>
  </w:num>
  <w:num w:numId="8">
    <w:abstractNumId w:val="2"/>
  </w:num>
  <w:num w:numId="9">
    <w:abstractNumId w:val="9"/>
  </w:num>
  <w:num w:numId="10">
    <w:abstractNumId w:val="25"/>
  </w:num>
  <w:num w:numId="11">
    <w:abstractNumId w:val="1"/>
  </w:num>
  <w:num w:numId="12">
    <w:abstractNumId w:val="23"/>
  </w:num>
  <w:num w:numId="13">
    <w:abstractNumId w:val="5"/>
  </w:num>
  <w:num w:numId="14">
    <w:abstractNumId w:val="10"/>
  </w:num>
  <w:num w:numId="15">
    <w:abstractNumId w:val="18"/>
  </w:num>
  <w:num w:numId="16">
    <w:abstractNumId w:val="14"/>
  </w:num>
  <w:num w:numId="17">
    <w:abstractNumId w:val="17"/>
  </w:num>
  <w:num w:numId="18">
    <w:abstractNumId w:val="27"/>
  </w:num>
  <w:num w:numId="19">
    <w:abstractNumId w:val="4"/>
  </w:num>
  <w:num w:numId="20">
    <w:abstractNumId w:val="26"/>
  </w:num>
  <w:num w:numId="21">
    <w:abstractNumId w:val="8"/>
  </w:num>
  <w:num w:numId="22">
    <w:abstractNumId w:val="24"/>
  </w:num>
  <w:num w:numId="23">
    <w:abstractNumId w:val="7"/>
  </w:num>
  <w:num w:numId="24">
    <w:abstractNumId w:val="20"/>
  </w:num>
  <w:num w:numId="25">
    <w:abstractNumId w:val="15"/>
  </w:num>
  <w:num w:numId="26">
    <w:abstractNumId w:val="19"/>
  </w:num>
  <w:num w:numId="27">
    <w:abstractNumId w:val="3"/>
  </w:num>
  <w:num w:numId="2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2"/>
      <w:ind w:left="101"/>
      <w:jc w:val="center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jc w:val="center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styleId="Heading3">
    <w:name w:val="heading 3"/>
    <w:basedOn w:val="Normal"/>
    <w:uiPriority w:val="1"/>
    <w:qFormat/>
    <w:pPr>
      <w:ind w:left="600"/>
      <w:outlineLvl w:val="2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241"/>
      <w:ind w:left="1860"/>
    </w:pPr>
    <w:rPr>
      <w:rFonts w:ascii="宋体" w:eastAsia="宋体" w:hAnsi="宋体" w:cs="宋体"/>
      <w:b/>
      <w:bCs/>
      <w:sz w:val="36"/>
      <w:szCs w:val="36"/>
    </w:rPr>
  </w:style>
  <w:style w:type="paragraph" w:styleId="TOC2">
    <w:name w:val="toc 2"/>
    <w:basedOn w:val="Normal"/>
    <w:uiPriority w:val="1"/>
    <w:qFormat/>
    <w:pPr>
      <w:spacing w:before="10"/>
      <w:ind w:left="1860"/>
    </w:pPr>
    <w:rPr>
      <w:rFonts w:ascii="宋体" w:eastAsia="宋体" w:hAnsi="宋体" w:cs="宋体"/>
      <w:b/>
      <w:bCs/>
      <w:i/>
    </w:rPr>
  </w:style>
  <w:style w:type="paragraph" w:styleId="BodyText">
    <w:name w:val="Body Text"/>
    <w:basedOn w:val="Normal"/>
    <w:uiPriority w:val="1"/>
    <w:qFormat/>
    <w:pPr>
      <w:spacing w:before="241"/>
      <w:ind w:left="600"/>
    </w:pPr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600" w:firstLine="89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356043020131010054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2024-02-02T00:07:07Z</dcterms:created>
  <dcterms:modified xsi:type="dcterms:W3CDTF">2024-02-02T00:07:07Z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2022-11-19T00:00:00Z</vt:filetime>
  </property>
  <property fmtid="{D5CDD505-2E9C-101B-9397-08002B2CF9AE}" pid="3" name="LastSaved">
    <vt:filetime>2024-02-02T00:00:00Z</vt:filetime>
  </property>
</Properties>
</file>