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HIPS项目建设方案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54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_Toc540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95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_Toc16395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79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_Toc12279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67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_Toc31867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63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_Toc13763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03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_Toc4703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95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_Toc29795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01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_Toc29501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75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_Toc8875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_Toc97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80" w:history="1">
        <w:r>
          <w:rPr>
            <w:rFonts w:ascii="仿宋" w:eastAsia="仿宋" w:hAnsi="仿宋" w:cs="仿宋" w:hint="eastAsia"/>
            <w:lang w:eastAsia="zh-CN"/>
          </w:rPr>
          <w:t>三、发展规划、产业政策和行业准入分析</w:t>
        </w:r>
        <w:r>
          <w:tab/>
        </w:r>
        <w:r>
          <w:fldChar w:fldCharType="begin"/>
        </w:r>
        <w:r>
          <w:instrText xml:space="preserve"> PAGEREF _Toc4980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75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_Toc17675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64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_Toc24964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22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_Toc25422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98" w:history="1">
        <w:r>
          <w:rPr>
            <w:rFonts w:ascii="仿宋" w:eastAsia="仿宋" w:hAnsi="仿宋" w:cs="仿宋" w:hint="eastAsia"/>
            <w:lang w:eastAsia="zh-CN"/>
          </w:rPr>
          <w:t>四、建设风险评估分析</w:t>
        </w:r>
        <w:r>
          <w:tab/>
        </w:r>
        <w:r>
          <w:fldChar w:fldCharType="begin"/>
        </w:r>
        <w:r>
          <w:instrText xml:space="preserve"> PAGEREF _Toc22398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60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_Toc20660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62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_Toc23662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23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_Toc10523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27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_Toc12727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42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_Toc20842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58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_Toc30058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64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_Toc12564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85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_Toc13385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10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_Toc16510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42" w:history="1">
        <w:r>
          <w:rPr>
            <w:rFonts w:ascii="仿宋" w:eastAsia="仿宋" w:hAnsi="仿宋" w:cs="仿宋" w:hint="eastAsia"/>
            <w:lang w:eastAsia="zh-CN"/>
          </w:rPr>
          <w:t>五、项目监理与质量保证</w:t>
        </w:r>
        <w:r>
          <w:tab/>
        </w:r>
        <w:r>
          <w:fldChar w:fldCharType="begin"/>
        </w:r>
        <w:r>
          <w:instrText xml:space="preserve"> PAGEREF _Toc28942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91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_Toc23491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50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_Toc29350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1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_Toc1131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02" w:history="1">
        <w:r>
          <w:rPr>
            <w:rFonts w:ascii="仿宋" w:eastAsia="仿宋" w:hAnsi="仿宋" w:cs="仿宋" w:hint="eastAsia"/>
            <w:lang w:eastAsia="zh-CN"/>
          </w:rPr>
          <w:t>六、经济影响分析</w:t>
        </w:r>
        <w:r>
          <w:tab/>
        </w:r>
        <w:r>
          <w:fldChar w:fldCharType="begin"/>
        </w:r>
        <w:r>
          <w:instrText xml:space="preserve"> PAGEREF _Toc31102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11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_Toc21011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88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_Toc15388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74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_Toc4374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63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_Toc19863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57" w:history="1">
        <w:r>
          <w:rPr>
            <w:rFonts w:ascii="仿宋" w:eastAsia="仿宋" w:hAnsi="仿宋" w:cs="仿宋" w:hint="eastAsia"/>
            <w:lang w:eastAsia="zh-CN"/>
          </w:rPr>
          <w:t>七、环境保护与绿色发展</w:t>
        </w:r>
        <w:r>
          <w:tab/>
        </w:r>
        <w:r>
          <w:fldChar w:fldCharType="begin"/>
        </w:r>
        <w:r>
          <w:instrText xml:space="preserve"> PAGEREF _Toc18357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69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_Toc25769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92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_Toc23892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81" w:history="1">
        <w:r>
          <w:rPr>
            <w:rFonts w:ascii="仿宋" w:eastAsia="仿宋" w:hAnsi="仿宋" w:cs="仿宋" w:hint="eastAsia"/>
            <w:lang w:eastAsia="zh-CN"/>
          </w:rPr>
          <w:t>八、安全与应急管理</w:t>
        </w:r>
        <w:r>
          <w:tab/>
        </w:r>
        <w:r>
          <w:fldChar w:fldCharType="begin"/>
        </w:r>
        <w:r>
          <w:instrText xml:space="preserve"> PAGEREF _Toc28781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55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_Toc15555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12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_Toc4112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09" w:history="1">
        <w:r>
          <w:rPr>
            <w:rFonts w:ascii="仿宋" w:eastAsia="仿宋" w:hAnsi="仿宋" w:cs="仿宋" w:hint="eastAsia"/>
            <w:lang w:eastAsia="zh-CN"/>
          </w:rPr>
          <w:t>九、项目实施与管理方案</w:t>
        </w:r>
        <w:r>
          <w:tab/>
        </w:r>
        <w:r>
          <w:fldChar w:fldCharType="begin"/>
        </w:r>
        <w:r>
          <w:instrText xml:space="preserve"> PAGEREF _Toc20909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96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_Toc27896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675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_Toc675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00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_Toc13100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16" w:history="1">
        <w:r>
          <w:rPr>
            <w:rFonts w:ascii="仿宋" w:eastAsia="仿宋" w:hAnsi="仿宋" w:cs="仿宋" w:hint="eastAsia"/>
            <w:lang w:eastAsia="zh-CN"/>
          </w:rPr>
          <w:t>十、项目进度计划</w:t>
        </w:r>
        <w:r>
          <w:tab/>
        </w:r>
        <w:r>
          <w:fldChar w:fldCharType="begin"/>
        </w:r>
        <w:r>
          <w:instrText xml:space="preserve"> PAGEREF _Toc5216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2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_Toc522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5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_Toc2095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61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_Toc16261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82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_Toc22182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76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_Toc19076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62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_Toc12562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53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_Toc11553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1" w:history="1">
        <w:r>
          <w:rPr>
            <w:rFonts w:ascii="仿宋" w:eastAsia="仿宋" w:hAnsi="仿宋" w:cs="仿宋" w:hint="eastAsia"/>
            <w:lang w:eastAsia="zh-CN"/>
          </w:rPr>
          <w:t>十一、环境保护与治理方案</w:t>
        </w:r>
        <w:r>
          <w:tab/>
        </w:r>
        <w:r>
          <w:fldChar w:fldCharType="begin"/>
        </w:r>
        <w:r>
          <w:instrText xml:space="preserve"> PAGEREF _Toc1851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70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_Toc13770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77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_Toc15477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173" w:history="1">
        <w:r>
          <w:rPr>
            <w:rFonts w:ascii="仿宋" w:eastAsia="仿宋" w:hAnsi="仿宋" w:cs="仿宋" w:hint="eastAsia"/>
            <w:lang w:eastAsia="zh-CN"/>
          </w:rPr>
          <w:t>十二、土地利用与规划方案</w:t>
        </w:r>
        <w:r>
          <w:tab/>
        </w:r>
        <w:r>
          <w:fldChar w:fldCharType="begin"/>
        </w:r>
        <w:r>
          <w:instrText xml:space="preserve"> PAGEREF _Toc22173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11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_Toc3611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16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_Toc25716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76" w:history="1">
        <w:r>
          <w:rPr>
            <w:rFonts w:ascii="仿宋" w:eastAsia="仿宋" w:hAnsi="仿宋" w:cs="仿宋" w:hint="eastAsia"/>
            <w:lang w:eastAsia="zh-CN"/>
          </w:rPr>
          <w:t>十三、合作与交流机制建立</w:t>
        </w:r>
        <w:r>
          <w:tab/>
        </w:r>
        <w:r>
          <w:fldChar w:fldCharType="begin"/>
        </w:r>
        <w:r>
          <w:instrText xml:space="preserve"> PAGEREF _Toc32476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20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_Toc23420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89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_Toc30089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87" w:history="1">
        <w:r>
          <w:rPr>
            <w:rFonts w:ascii="仿宋" w:eastAsia="仿宋" w:hAnsi="仿宋" w:cs="仿宋" w:hint="eastAsia"/>
            <w:lang w:eastAsia="zh-CN"/>
          </w:rPr>
          <w:t>十四、人力资源管理与开发</w:t>
        </w:r>
        <w:r>
          <w:tab/>
        </w:r>
        <w:r>
          <w:fldChar w:fldCharType="begin"/>
        </w:r>
        <w:r>
          <w:instrText xml:space="preserve"> PAGEREF _Toc15687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14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_Toc29514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34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_Toc31934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02" w:history="1">
        <w:r>
          <w:rPr>
            <w:rFonts w:ascii="仿宋" w:eastAsia="仿宋" w:hAnsi="仿宋" w:cs="仿宋" w:hint="eastAsia"/>
            <w:lang w:eastAsia="zh-CN"/>
          </w:rPr>
          <w:t>十五、知识产权管理与保护</w:t>
        </w:r>
        <w:r>
          <w:tab/>
        </w:r>
        <w:r>
          <w:fldChar w:fldCharType="begin"/>
        </w:r>
        <w:r>
          <w:instrText xml:space="preserve"> PAGEREF _Toc9302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67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_Toc20067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40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_Toc26540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64" w:history="1">
        <w:r>
          <w:rPr>
            <w:rFonts w:ascii="仿宋" w:eastAsia="仿宋" w:hAnsi="仿宋" w:cs="仿宋" w:hint="eastAsia"/>
            <w:lang w:eastAsia="zh-CN"/>
          </w:rPr>
          <w:t>十六、项目施工方案</w:t>
        </w:r>
        <w:r>
          <w:tab/>
        </w:r>
        <w:r>
          <w:fldChar w:fldCharType="begin"/>
        </w:r>
        <w:r>
          <w:instrText xml:space="preserve"> PAGEREF _Toc10164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24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_Toc3424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57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_Toc20157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48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_Toc18548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80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_Toc8980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09" w:history="1">
        <w:r>
          <w:rPr>
            <w:rFonts w:ascii="仿宋" w:eastAsia="仿宋" w:hAnsi="仿宋" w:cs="仿宋" w:hint="eastAsia"/>
            <w:lang w:eastAsia="zh-CN"/>
          </w:rPr>
          <w:t>十七、产业协同与集群发展</w:t>
        </w:r>
        <w:r>
          <w:tab/>
        </w:r>
        <w:r>
          <w:fldChar w:fldCharType="begin"/>
        </w:r>
        <w:r>
          <w:instrText xml:space="preserve"> PAGEREF _Toc30809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56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_Toc21456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57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_Toc20357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81" w:history="1">
        <w:r>
          <w:rPr>
            <w:rFonts w:ascii="仿宋" w:eastAsia="仿宋" w:hAnsi="仿宋" w:cs="仿宋" w:hint="eastAsia"/>
            <w:lang w:eastAsia="zh-CN"/>
          </w:rPr>
          <w:t>十八、设施与设备管理</w:t>
        </w:r>
        <w:r>
          <w:tab/>
        </w:r>
        <w:r>
          <w:fldChar w:fldCharType="begin"/>
        </w:r>
        <w:r>
          <w:instrText xml:space="preserve"> PAGEREF _Toc4681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78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_Toc18378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84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_Toc3984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35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_Toc6735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64" w:history="1">
        <w:r>
          <w:rPr>
            <w:rFonts w:ascii="仿宋" w:eastAsia="仿宋" w:hAnsi="仿宋" w:cs="仿宋" w:hint="eastAsia"/>
            <w:lang w:eastAsia="zh-CN"/>
          </w:rPr>
          <w:t>十九、创新驱动与持续发展</w:t>
        </w:r>
        <w:r>
          <w:tab/>
        </w:r>
        <w:r>
          <w:fldChar w:fldCharType="begin"/>
        </w:r>
        <w:r>
          <w:instrText xml:space="preserve"> PAGEREF _Toc17164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63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_Toc24663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12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_Toc10912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51" w:history="1">
        <w:r>
          <w:rPr>
            <w:rFonts w:ascii="仿宋" w:eastAsia="仿宋" w:hAnsi="仿宋" w:cs="仿宋" w:hint="eastAsia"/>
            <w:lang w:eastAsia="zh-CN"/>
          </w:rPr>
          <w:t>二十、企业合规与伦理</w:t>
        </w:r>
        <w:r>
          <w:tab/>
        </w:r>
        <w:r>
          <w:fldChar w:fldCharType="begin"/>
        </w:r>
        <w:r>
          <w:instrText xml:space="preserve"> PAGEREF _Toc27451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32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_Toc31032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44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_Toc5444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80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_Toc3780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6729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_Toc6729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54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6395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2279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HIPS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HIPS项目将进行详细的生态影响评估，确保不会对当地的动植物种群和自然栖息地造成负面影响。如果项目地点附近有重要的生物栖息地或生态敏感区，项目将重新考虑建设地点或采取相应的保护措施。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HIPS项目将积极采用可持续材料，如再生塑料和生物降解材料，以减少对环境的影响。项目还将推行废物减量和回收计划，例如通过再利用工业废料或建立回收系统。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HIPS项目还将参与当地的环保活动和计划，如资助当地的环境保护项目或与社区合作进行环保宣传活动。通过这些活动，项目不仅能够提高自身的环境表现，还能在当地社区中树立积极的环保形象。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1867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HIPS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HIPS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HIPS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3763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HIPS项目将采用绿色屋顶和生态墙等环境友好型建筑设计，这些设计不仅有助于改善空气质量，还能为城市野生动植物提供栖息地。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HIPS项目将建立高效的废水处理系统，确保所有工业废水在排放前都经过适当处理，达到或超过环保标准。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HIPS项目将致力于使用清洁能源，如太阳能和风能，减少对化石燃料的依赖。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HIPS项目将举办环保教育研讨会，向员工和当地社区普及环保知识，提升对环境保护重要性的认识。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4703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在HIPS项目启动前，将进行一系列深入的地质调查，包括钻探和土壤取样，以深入了解项目区域的地层结构和土壤组成。特别是对于土壤的承载能力和地下水位的深度进行详细评估。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HIPS项目将通过地下水位监测系统定期检测水位变化，以预测和预防由高地下水位可能引起的地基问题。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HIPS项目将进行详尽的水文和地形分析，以识别可能的洪水和泥石流风险区。基于这些分析，项目将设计防洪设施，如提高地基、构建防洪墙和排水沟。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HIPS项目还将考虑建设排水系统，以减少地表水对土壤稳定性的影响。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完成初始的地质风险评估后，HIPS项目将安装长期地质监测设备，如倾斜仪、裂缝计和地下水位计，以持续监测地质条件的变化。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9795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HIPS项目将通过这些措施来适应和尊重特殊环境条件，确保项目的可持续发展，同时减少对环境的负面影响。这不仅有助于保护自然和文化遗产，还能提升项目在社会责任方面的表现和形象。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9501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8875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https://d.book118.com/356051100202010054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HIPS项目建设方案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HIPS项目建设方案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HIPS项目建设方案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HIPS项目建设方案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HIPS项目建设方案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HIPS项目建设方案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HIPS项目建设方案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HIPS项目建设方案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HIPS项目建设方案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HIPS项目建设方案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HIPS项目建设方案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HIPS项目建设方案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6A6F54"/>
    <w:rsid w:val="066A6F5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356051100202010054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2024-02-17T14:18:00Z</dcterms:created>
  <dcterms:modified xsi:type="dcterms:W3CDTF">2024-02-17T14:18:41Z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55BE6E1BD3AF4F2A860A7DE34CEF2027_11</vt:lpwstr>
  </property>
  <property fmtid="{D5CDD505-2E9C-101B-9397-08002B2CF9AE}" pid="3" name="KSOProductBuildVer">
    <vt:lpwstr>2052-12.1.0.16250</vt:lpwstr>
  </property>
</Properties>
</file>