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神经细胞生长因子项目概述报告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60" w:history="1">
        <w:r>
          <w:rPr>
            <w:rFonts w:ascii="仿宋" w:eastAsia="仿宋" w:hAnsi="仿宋" w:cs="仿宋" w:hint="eastAsia"/>
            <w:lang w:eastAsia="zh-CN"/>
          </w:rPr>
          <w:t>概论</w:t>
        </w:r>
        <w:r>
          <w:tab/>
        </w:r>
        <w:r>
          <w:fldChar w:fldCharType="begin"/>
        </w:r>
        <w:r>
          <w:instrText xml:space="preserve"> PAGEREF _Toc20560 \h </w:instrText>
        </w:r>
        <w:r>
          <w:fldChar w:fldCharType="separate"/>
        </w:r>
        <w:r>
          <w:t>3</w:t>
        </w:r>
        <w:r>
          <w:fldChar w:fldCharType="end"/>
        </w:r>
      </w:hyperlink>
    </w:p>
    <w:p>
      <w:pPr>
        <w:pStyle w:val="TOC1"/>
        <w:tabs>
          <w:tab w:val="right" w:leader="dot" w:pos="8306"/>
        </w:tabs>
      </w:pPr>
      <w:hyperlink w:anchor="_Toc5386" w:history="1">
        <w:r>
          <w:rPr>
            <w:rFonts w:ascii="仿宋" w:eastAsia="仿宋" w:hAnsi="仿宋" w:cs="仿宋" w:hint="eastAsia"/>
            <w:lang w:eastAsia="zh-CN"/>
          </w:rPr>
          <w:t>一、工艺分析</w:t>
        </w:r>
        <w:r>
          <w:tab/>
        </w:r>
        <w:r>
          <w:fldChar w:fldCharType="begin"/>
        </w:r>
        <w:r>
          <w:instrText xml:space="preserve"> PAGEREF _Toc5386 \h </w:instrText>
        </w:r>
        <w:r>
          <w:fldChar w:fldCharType="separate"/>
        </w:r>
        <w:r>
          <w:t>3</w:t>
        </w:r>
        <w:r>
          <w:fldChar w:fldCharType="end"/>
        </w:r>
      </w:hyperlink>
    </w:p>
    <w:p>
      <w:pPr>
        <w:pStyle w:val="TOC2"/>
        <w:tabs>
          <w:tab w:val="right" w:leader="dot" w:pos="8306"/>
        </w:tabs>
      </w:pPr>
      <w:hyperlink w:anchor="_Toc14368" w:history="1">
        <w:r>
          <w:rPr>
            <w:rFonts w:ascii="仿宋" w:eastAsia="仿宋" w:hAnsi="仿宋" w:cs="仿宋" w:hint="eastAsia"/>
            <w:lang w:eastAsia="zh-CN"/>
          </w:rPr>
          <w:t>(一)、技术管理特点</w:t>
        </w:r>
        <w:r>
          <w:tab/>
        </w:r>
        <w:r>
          <w:fldChar w:fldCharType="begin"/>
        </w:r>
        <w:r>
          <w:instrText xml:space="preserve"> PAGEREF _Toc14368 \h </w:instrText>
        </w:r>
        <w:r>
          <w:fldChar w:fldCharType="separate"/>
        </w:r>
        <w:r>
          <w:t>3</w:t>
        </w:r>
        <w:r>
          <w:fldChar w:fldCharType="end"/>
        </w:r>
      </w:hyperlink>
    </w:p>
    <w:p>
      <w:pPr>
        <w:pStyle w:val="TOC2"/>
        <w:tabs>
          <w:tab w:val="right" w:leader="dot" w:pos="8306"/>
        </w:tabs>
      </w:pPr>
      <w:hyperlink w:anchor="_Toc15552" w:history="1">
        <w:r>
          <w:rPr>
            <w:rFonts w:ascii="仿宋" w:eastAsia="仿宋" w:hAnsi="仿宋" w:cs="仿宋" w:hint="eastAsia"/>
            <w:lang w:eastAsia="zh-CN"/>
          </w:rPr>
          <w:t>(二)、神经细胞生长因子项目工艺技术设计方案</w:t>
        </w:r>
        <w:r>
          <w:tab/>
        </w:r>
        <w:r>
          <w:fldChar w:fldCharType="begin"/>
        </w:r>
        <w:r>
          <w:instrText xml:space="preserve"> PAGEREF _Toc15552 \h </w:instrText>
        </w:r>
        <w:r>
          <w:fldChar w:fldCharType="separate"/>
        </w:r>
        <w:r>
          <w:t>4</w:t>
        </w:r>
        <w:r>
          <w:fldChar w:fldCharType="end"/>
        </w:r>
      </w:hyperlink>
    </w:p>
    <w:p>
      <w:pPr>
        <w:pStyle w:val="TOC2"/>
        <w:tabs>
          <w:tab w:val="right" w:leader="dot" w:pos="8306"/>
        </w:tabs>
      </w:pPr>
      <w:hyperlink w:anchor="_Toc24616" w:history="1">
        <w:r>
          <w:rPr>
            <w:rFonts w:ascii="仿宋" w:eastAsia="仿宋" w:hAnsi="仿宋" w:cs="仿宋" w:hint="eastAsia"/>
            <w:lang w:eastAsia="zh-CN"/>
          </w:rPr>
          <w:t>(三)、设备选型方案</w:t>
        </w:r>
        <w:r>
          <w:tab/>
        </w:r>
        <w:r>
          <w:fldChar w:fldCharType="begin"/>
        </w:r>
        <w:r>
          <w:instrText xml:space="preserve"> PAGEREF _Toc24616 \h </w:instrText>
        </w:r>
        <w:r>
          <w:fldChar w:fldCharType="separate"/>
        </w:r>
        <w:r>
          <w:t>5</w:t>
        </w:r>
        <w:r>
          <w:fldChar w:fldCharType="end"/>
        </w:r>
      </w:hyperlink>
    </w:p>
    <w:p>
      <w:pPr>
        <w:pStyle w:val="TOC1"/>
        <w:tabs>
          <w:tab w:val="right" w:leader="dot" w:pos="8306"/>
        </w:tabs>
      </w:pPr>
      <w:hyperlink w:anchor="_Toc12611" w:history="1">
        <w:r>
          <w:rPr>
            <w:rFonts w:ascii="仿宋" w:eastAsia="仿宋" w:hAnsi="仿宋" w:cs="仿宋" w:hint="eastAsia"/>
            <w:lang w:eastAsia="zh-CN"/>
          </w:rPr>
          <w:t>二、神经细胞生长因子项目基本情况</w:t>
        </w:r>
        <w:r>
          <w:tab/>
        </w:r>
        <w:r>
          <w:fldChar w:fldCharType="begin"/>
        </w:r>
        <w:r>
          <w:instrText xml:space="preserve"> PAGEREF _Toc12611 \h </w:instrText>
        </w:r>
        <w:r>
          <w:fldChar w:fldCharType="separate"/>
        </w:r>
        <w:r>
          <w:t>6</w:t>
        </w:r>
        <w:r>
          <w:fldChar w:fldCharType="end"/>
        </w:r>
      </w:hyperlink>
    </w:p>
    <w:p>
      <w:pPr>
        <w:pStyle w:val="TOC2"/>
        <w:tabs>
          <w:tab w:val="right" w:leader="dot" w:pos="8306"/>
        </w:tabs>
      </w:pPr>
      <w:hyperlink w:anchor="_Toc24172" w:history="1">
        <w:r>
          <w:rPr>
            <w:rFonts w:ascii="仿宋" w:eastAsia="仿宋" w:hAnsi="仿宋" w:cs="仿宋" w:hint="eastAsia"/>
            <w:lang w:eastAsia="zh-CN"/>
          </w:rPr>
          <w:t>(一)、神经细胞生长因子项目名称及建设性质</w:t>
        </w:r>
        <w:r>
          <w:tab/>
        </w:r>
        <w:r>
          <w:fldChar w:fldCharType="begin"/>
        </w:r>
        <w:r>
          <w:instrText xml:space="preserve"> PAGEREF _Toc24172 \h </w:instrText>
        </w:r>
        <w:r>
          <w:fldChar w:fldCharType="separate"/>
        </w:r>
        <w:r>
          <w:t>6</w:t>
        </w:r>
        <w:r>
          <w:fldChar w:fldCharType="end"/>
        </w:r>
      </w:hyperlink>
    </w:p>
    <w:p>
      <w:pPr>
        <w:pStyle w:val="TOC2"/>
        <w:tabs>
          <w:tab w:val="right" w:leader="dot" w:pos="8306"/>
        </w:tabs>
      </w:pPr>
      <w:hyperlink w:anchor="_Toc15922" w:history="1">
        <w:r>
          <w:rPr>
            <w:rFonts w:ascii="仿宋" w:eastAsia="仿宋" w:hAnsi="仿宋" w:cs="仿宋" w:hint="eastAsia"/>
            <w:lang w:eastAsia="zh-CN"/>
          </w:rPr>
          <w:t>(二)、神经细胞生长因子项目承办单位</w:t>
        </w:r>
        <w:r>
          <w:tab/>
        </w:r>
        <w:r>
          <w:fldChar w:fldCharType="begin"/>
        </w:r>
        <w:r>
          <w:instrText xml:space="preserve"> PAGEREF _Toc15922 \h </w:instrText>
        </w:r>
        <w:r>
          <w:fldChar w:fldCharType="separate"/>
        </w:r>
        <w:r>
          <w:t>6</w:t>
        </w:r>
        <w:r>
          <w:fldChar w:fldCharType="end"/>
        </w:r>
      </w:hyperlink>
    </w:p>
    <w:p>
      <w:pPr>
        <w:pStyle w:val="TOC2"/>
        <w:tabs>
          <w:tab w:val="right" w:leader="dot" w:pos="8306"/>
        </w:tabs>
      </w:pPr>
      <w:hyperlink w:anchor="_Toc20239" w:history="1">
        <w:r>
          <w:rPr>
            <w:rFonts w:ascii="仿宋" w:eastAsia="仿宋" w:hAnsi="仿宋" w:cs="仿宋" w:hint="eastAsia"/>
            <w:lang w:eastAsia="zh-CN"/>
          </w:rPr>
          <w:t>(三)、战略合作单位</w:t>
        </w:r>
        <w:r>
          <w:tab/>
        </w:r>
        <w:r>
          <w:fldChar w:fldCharType="begin"/>
        </w:r>
        <w:r>
          <w:instrText xml:space="preserve"> PAGEREF _Toc20239 \h </w:instrText>
        </w:r>
        <w:r>
          <w:fldChar w:fldCharType="separate"/>
        </w:r>
        <w:r>
          <w:t>6</w:t>
        </w:r>
        <w:r>
          <w:fldChar w:fldCharType="end"/>
        </w:r>
      </w:hyperlink>
    </w:p>
    <w:p>
      <w:pPr>
        <w:pStyle w:val="TOC2"/>
        <w:tabs>
          <w:tab w:val="right" w:leader="dot" w:pos="8306"/>
        </w:tabs>
      </w:pPr>
      <w:hyperlink w:anchor="_Toc6687" w:history="1">
        <w:r>
          <w:rPr>
            <w:rFonts w:ascii="仿宋" w:eastAsia="仿宋" w:hAnsi="仿宋" w:cs="仿宋" w:hint="eastAsia"/>
            <w:lang w:eastAsia="zh-CN"/>
          </w:rPr>
          <w:t>(四)、神经细胞生长因子项目提出的理由</w:t>
        </w:r>
        <w:r>
          <w:tab/>
        </w:r>
        <w:r>
          <w:fldChar w:fldCharType="begin"/>
        </w:r>
        <w:r>
          <w:instrText xml:space="preserve"> PAGEREF _Toc6687 \h </w:instrText>
        </w:r>
        <w:r>
          <w:fldChar w:fldCharType="separate"/>
        </w:r>
        <w:r>
          <w:t>6</w:t>
        </w:r>
        <w:r>
          <w:fldChar w:fldCharType="end"/>
        </w:r>
      </w:hyperlink>
    </w:p>
    <w:p>
      <w:pPr>
        <w:pStyle w:val="TOC2"/>
        <w:tabs>
          <w:tab w:val="right" w:leader="dot" w:pos="8306"/>
        </w:tabs>
      </w:pPr>
      <w:hyperlink w:anchor="_Toc21865" w:history="1">
        <w:r>
          <w:rPr>
            <w:rFonts w:ascii="仿宋" w:eastAsia="仿宋" w:hAnsi="仿宋" w:cs="仿宋" w:hint="eastAsia"/>
            <w:lang w:eastAsia="zh-CN"/>
          </w:rPr>
          <w:t>(五)、原材料供应</w:t>
        </w:r>
        <w:r>
          <w:tab/>
        </w:r>
        <w:r>
          <w:fldChar w:fldCharType="begin"/>
        </w:r>
        <w:r>
          <w:instrText xml:space="preserve"> PAGEREF _Toc21865 \h </w:instrText>
        </w:r>
        <w:r>
          <w:fldChar w:fldCharType="separate"/>
        </w:r>
        <w:r>
          <w:t>7</w:t>
        </w:r>
        <w:r>
          <w:fldChar w:fldCharType="end"/>
        </w:r>
      </w:hyperlink>
    </w:p>
    <w:p>
      <w:pPr>
        <w:pStyle w:val="TOC2"/>
        <w:tabs>
          <w:tab w:val="right" w:leader="dot" w:pos="8306"/>
        </w:tabs>
      </w:pPr>
      <w:hyperlink w:anchor="_Toc19911" w:history="1">
        <w:r>
          <w:rPr>
            <w:rFonts w:ascii="仿宋" w:eastAsia="仿宋" w:hAnsi="仿宋" w:cs="仿宋" w:hint="eastAsia"/>
            <w:lang w:eastAsia="zh-CN"/>
          </w:rPr>
          <w:t>(六)、神经细胞生长因子项目能耗分析</w:t>
        </w:r>
        <w:r>
          <w:tab/>
        </w:r>
        <w:r>
          <w:fldChar w:fldCharType="begin"/>
        </w:r>
        <w:r>
          <w:instrText xml:space="preserve"> PAGEREF _Toc19911 \h </w:instrText>
        </w:r>
        <w:r>
          <w:fldChar w:fldCharType="separate"/>
        </w:r>
        <w:r>
          <w:t>8</w:t>
        </w:r>
        <w:r>
          <w:fldChar w:fldCharType="end"/>
        </w:r>
      </w:hyperlink>
    </w:p>
    <w:p>
      <w:pPr>
        <w:pStyle w:val="TOC2"/>
        <w:tabs>
          <w:tab w:val="right" w:leader="dot" w:pos="8306"/>
        </w:tabs>
      </w:pPr>
      <w:hyperlink w:anchor="_Toc9964" w:history="1">
        <w:r>
          <w:rPr>
            <w:rFonts w:ascii="仿宋" w:eastAsia="仿宋" w:hAnsi="仿宋" w:cs="仿宋" w:hint="eastAsia"/>
            <w:lang w:eastAsia="zh-CN"/>
          </w:rPr>
          <w:t>(七)、环境保护</w:t>
        </w:r>
        <w:r>
          <w:tab/>
        </w:r>
        <w:r>
          <w:fldChar w:fldCharType="begin"/>
        </w:r>
        <w:r>
          <w:instrText xml:space="preserve"> PAGEREF _Toc9964 \h </w:instrText>
        </w:r>
        <w:r>
          <w:fldChar w:fldCharType="separate"/>
        </w:r>
        <w:r>
          <w:t>9</w:t>
        </w:r>
        <w:r>
          <w:fldChar w:fldCharType="end"/>
        </w:r>
      </w:hyperlink>
    </w:p>
    <w:p>
      <w:pPr>
        <w:pStyle w:val="TOC2"/>
        <w:tabs>
          <w:tab w:val="right" w:leader="dot" w:pos="8306"/>
        </w:tabs>
      </w:pPr>
      <w:hyperlink w:anchor="_Toc20980" w:history="1">
        <w:r>
          <w:rPr>
            <w:rFonts w:ascii="仿宋" w:eastAsia="仿宋" w:hAnsi="仿宋" w:cs="仿宋" w:hint="eastAsia"/>
            <w:lang w:eastAsia="zh-CN"/>
          </w:rPr>
          <w:t>(八)、神经细胞生长因子项目建设符合性</w:t>
        </w:r>
        <w:r>
          <w:tab/>
        </w:r>
        <w:r>
          <w:fldChar w:fldCharType="begin"/>
        </w:r>
        <w:r>
          <w:instrText xml:space="preserve"> PAGEREF _Toc20980 \h </w:instrText>
        </w:r>
        <w:r>
          <w:fldChar w:fldCharType="separate"/>
        </w:r>
        <w:r>
          <w:t>10</w:t>
        </w:r>
        <w:r>
          <w:fldChar w:fldCharType="end"/>
        </w:r>
      </w:hyperlink>
    </w:p>
    <w:p>
      <w:pPr>
        <w:pStyle w:val="TOC2"/>
        <w:tabs>
          <w:tab w:val="right" w:leader="dot" w:pos="8306"/>
        </w:tabs>
      </w:pPr>
      <w:hyperlink w:anchor="_Toc30182" w:history="1">
        <w:r>
          <w:rPr>
            <w:rFonts w:ascii="仿宋" w:eastAsia="仿宋" w:hAnsi="仿宋" w:cs="仿宋" w:hint="eastAsia"/>
            <w:lang w:eastAsia="zh-CN"/>
          </w:rPr>
          <w:t>(九)、神经细胞生长因子项目进度规划</w:t>
        </w:r>
        <w:r>
          <w:tab/>
        </w:r>
        <w:r>
          <w:fldChar w:fldCharType="begin"/>
        </w:r>
        <w:r>
          <w:instrText xml:space="preserve"> PAGEREF _Toc30182 \h </w:instrText>
        </w:r>
        <w:r>
          <w:fldChar w:fldCharType="separate"/>
        </w:r>
        <w:r>
          <w:t>11</w:t>
        </w:r>
        <w:r>
          <w:fldChar w:fldCharType="end"/>
        </w:r>
      </w:hyperlink>
    </w:p>
    <w:p>
      <w:pPr>
        <w:pStyle w:val="TOC2"/>
        <w:tabs>
          <w:tab w:val="right" w:leader="dot" w:pos="8306"/>
        </w:tabs>
      </w:pPr>
      <w:hyperlink w:anchor="_Toc418" w:history="1">
        <w:r>
          <w:rPr>
            <w:rFonts w:ascii="仿宋" w:eastAsia="仿宋" w:hAnsi="仿宋" w:cs="仿宋" w:hint="eastAsia"/>
            <w:lang w:eastAsia="zh-CN"/>
          </w:rPr>
          <w:t>(十)、投资估算及经济效益分析</w:t>
        </w:r>
        <w:r>
          <w:tab/>
        </w:r>
        <w:r>
          <w:fldChar w:fldCharType="begin"/>
        </w:r>
        <w:r>
          <w:instrText xml:space="preserve"> PAGEREF _Toc418 \h </w:instrText>
        </w:r>
        <w:r>
          <w:fldChar w:fldCharType="separate"/>
        </w:r>
        <w:r>
          <w:t>13</w:t>
        </w:r>
        <w:r>
          <w:fldChar w:fldCharType="end"/>
        </w:r>
      </w:hyperlink>
    </w:p>
    <w:p>
      <w:pPr>
        <w:pStyle w:val="TOC2"/>
        <w:tabs>
          <w:tab w:val="right" w:leader="dot" w:pos="8306"/>
        </w:tabs>
      </w:pPr>
      <w:hyperlink w:anchor="_Toc934" w:history="1">
        <w:r>
          <w:rPr>
            <w:rFonts w:ascii="仿宋" w:eastAsia="仿宋" w:hAnsi="仿宋" w:cs="仿宋" w:hint="eastAsia"/>
            <w:lang w:eastAsia="zh-CN"/>
          </w:rPr>
          <w:t>(十一)、报告说明</w:t>
        </w:r>
        <w:r>
          <w:tab/>
        </w:r>
        <w:r>
          <w:fldChar w:fldCharType="begin"/>
        </w:r>
        <w:r>
          <w:instrText xml:space="preserve"> PAGEREF _Toc934 \h </w:instrText>
        </w:r>
        <w:r>
          <w:fldChar w:fldCharType="separate"/>
        </w:r>
        <w:r>
          <w:t>14</w:t>
        </w:r>
        <w:r>
          <w:fldChar w:fldCharType="end"/>
        </w:r>
      </w:hyperlink>
    </w:p>
    <w:p>
      <w:pPr>
        <w:pStyle w:val="TOC2"/>
        <w:tabs>
          <w:tab w:val="right" w:leader="dot" w:pos="8306"/>
        </w:tabs>
      </w:pPr>
      <w:hyperlink w:anchor="_Toc10783" w:history="1">
        <w:r>
          <w:rPr>
            <w:rFonts w:ascii="仿宋" w:eastAsia="仿宋" w:hAnsi="仿宋" w:cs="仿宋" w:hint="eastAsia"/>
            <w:lang w:eastAsia="zh-CN"/>
          </w:rPr>
          <w:t>(十二)、神经细胞生长因子项目评价</w:t>
        </w:r>
        <w:r>
          <w:tab/>
        </w:r>
        <w:r>
          <w:fldChar w:fldCharType="begin"/>
        </w:r>
        <w:r>
          <w:instrText xml:space="preserve"> PAGEREF _Toc10783 \h </w:instrText>
        </w:r>
        <w:r>
          <w:fldChar w:fldCharType="separate"/>
        </w:r>
        <w:r>
          <w:t>15</w:t>
        </w:r>
        <w:r>
          <w:fldChar w:fldCharType="end"/>
        </w:r>
      </w:hyperlink>
    </w:p>
    <w:p>
      <w:pPr>
        <w:pStyle w:val="TOC1"/>
        <w:tabs>
          <w:tab w:val="right" w:leader="dot" w:pos="8306"/>
        </w:tabs>
      </w:pPr>
      <w:hyperlink w:anchor="_Toc7320" w:history="1">
        <w:r>
          <w:rPr>
            <w:rFonts w:ascii="仿宋" w:eastAsia="仿宋" w:hAnsi="仿宋" w:cs="仿宋" w:hint="eastAsia"/>
            <w:lang w:eastAsia="zh-CN"/>
          </w:rPr>
          <w:t>三、神经细胞生长因子项目环境保护分析</w:t>
        </w:r>
        <w:r>
          <w:tab/>
        </w:r>
        <w:r>
          <w:fldChar w:fldCharType="begin"/>
        </w:r>
        <w:r>
          <w:instrText xml:space="preserve"> PAGEREF _Toc7320 \h </w:instrText>
        </w:r>
        <w:r>
          <w:fldChar w:fldCharType="separate"/>
        </w:r>
        <w:r>
          <w:t>17</w:t>
        </w:r>
        <w:r>
          <w:fldChar w:fldCharType="end"/>
        </w:r>
      </w:hyperlink>
    </w:p>
    <w:p>
      <w:pPr>
        <w:pStyle w:val="TOC2"/>
        <w:tabs>
          <w:tab w:val="right" w:leader="dot" w:pos="8306"/>
        </w:tabs>
      </w:pPr>
      <w:hyperlink w:anchor="_Toc4402" w:history="1">
        <w:r>
          <w:rPr>
            <w:rFonts w:ascii="仿宋" w:eastAsia="仿宋" w:hAnsi="仿宋" w:cs="仿宋" w:hint="eastAsia"/>
            <w:lang w:eastAsia="zh-CN"/>
          </w:rPr>
          <w:t>(一)、建设区域环境质量现状</w:t>
        </w:r>
        <w:r>
          <w:tab/>
        </w:r>
        <w:r>
          <w:fldChar w:fldCharType="begin"/>
        </w:r>
        <w:r>
          <w:instrText xml:space="preserve"> PAGEREF _Toc4402 \h </w:instrText>
        </w:r>
        <w:r>
          <w:fldChar w:fldCharType="separate"/>
        </w:r>
        <w:r>
          <w:t>17</w:t>
        </w:r>
        <w:r>
          <w:fldChar w:fldCharType="end"/>
        </w:r>
      </w:hyperlink>
    </w:p>
    <w:p>
      <w:pPr>
        <w:pStyle w:val="TOC2"/>
        <w:tabs>
          <w:tab w:val="right" w:leader="dot" w:pos="8306"/>
        </w:tabs>
      </w:pPr>
      <w:hyperlink w:anchor="_Toc5700" w:history="1">
        <w:r>
          <w:rPr>
            <w:rFonts w:ascii="仿宋" w:eastAsia="仿宋" w:hAnsi="仿宋" w:cs="仿宋" w:hint="eastAsia"/>
            <w:lang w:eastAsia="zh-CN"/>
          </w:rPr>
          <w:t>(二)、建设期环境保护</w:t>
        </w:r>
        <w:r>
          <w:tab/>
        </w:r>
        <w:r>
          <w:fldChar w:fldCharType="begin"/>
        </w:r>
        <w:r>
          <w:instrText xml:space="preserve"> PAGEREF _Toc5700 \h </w:instrText>
        </w:r>
        <w:r>
          <w:fldChar w:fldCharType="separate"/>
        </w:r>
        <w:r>
          <w:t>18</w:t>
        </w:r>
        <w:r>
          <w:fldChar w:fldCharType="end"/>
        </w:r>
      </w:hyperlink>
    </w:p>
    <w:p>
      <w:pPr>
        <w:pStyle w:val="TOC2"/>
        <w:tabs>
          <w:tab w:val="right" w:leader="dot" w:pos="8306"/>
        </w:tabs>
      </w:pPr>
      <w:hyperlink w:anchor="_Toc18843" w:history="1">
        <w:r>
          <w:rPr>
            <w:rFonts w:ascii="仿宋" w:eastAsia="仿宋" w:hAnsi="仿宋" w:cs="仿宋" w:hint="eastAsia"/>
            <w:lang w:eastAsia="zh-CN"/>
          </w:rPr>
          <w:t>(三)、运营期环境保护</w:t>
        </w:r>
        <w:r>
          <w:tab/>
        </w:r>
        <w:r>
          <w:fldChar w:fldCharType="begin"/>
        </w:r>
        <w:r>
          <w:instrText xml:space="preserve"> PAGEREF _Toc18843 \h </w:instrText>
        </w:r>
        <w:r>
          <w:fldChar w:fldCharType="separate"/>
        </w:r>
        <w:r>
          <w:t>19</w:t>
        </w:r>
        <w:r>
          <w:fldChar w:fldCharType="end"/>
        </w:r>
      </w:hyperlink>
    </w:p>
    <w:p>
      <w:pPr>
        <w:pStyle w:val="TOC2"/>
        <w:tabs>
          <w:tab w:val="right" w:leader="dot" w:pos="8306"/>
        </w:tabs>
      </w:pPr>
      <w:hyperlink w:anchor="_Toc26209" w:history="1">
        <w:r>
          <w:rPr>
            <w:rFonts w:ascii="仿宋" w:eastAsia="仿宋" w:hAnsi="仿宋" w:cs="仿宋" w:hint="eastAsia"/>
            <w:lang w:eastAsia="zh-CN"/>
          </w:rPr>
          <w:t>(四)、神经细胞生长因子项目建设对区域经济的影响</w:t>
        </w:r>
        <w:r>
          <w:tab/>
        </w:r>
        <w:r>
          <w:fldChar w:fldCharType="begin"/>
        </w:r>
        <w:r>
          <w:instrText xml:space="preserve"> PAGEREF _Toc26209 \h </w:instrText>
        </w:r>
        <w:r>
          <w:fldChar w:fldCharType="separate"/>
        </w:r>
        <w:r>
          <w:t>20</w:t>
        </w:r>
        <w:r>
          <w:fldChar w:fldCharType="end"/>
        </w:r>
      </w:hyperlink>
    </w:p>
    <w:p>
      <w:pPr>
        <w:pStyle w:val="TOC2"/>
        <w:tabs>
          <w:tab w:val="right" w:leader="dot" w:pos="8306"/>
        </w:tabs>
      </w:pPr>
      <w:hyperlink w:anchor="_Toc12386" w:history="1">
        <w:r>
          <w:rPr>
            <w:rFonts w:ascii="仿宋" w:eastAsia="仿宋" w:hAnsi="仿宋" w:cs="仿宋" w:hint="eastAsia"/>
            <w:lang w:eastAsia="zh-CN"/>
          </w:rPr>
          <w:t>(五)、废弃物处理</w:t>
        </w:r>
        <w:r>
          <w:tab/>
        </w:r>
        <w:r>
          <w:fldChar w:fldCharType="begin"/>
        </w:r>
        <w:r>
          <w:instrText xml:space="preserve"> PAGEREF _Toc12386 \h </w:instrText>
        </w:r>
        <w:r>
          <w:fldChar w:fldCharType="separate"/>
        </w:r>
        <w:r>
          <w:t>21</w:t>
        </w:r>
        <w:r>
          <w:fldChar w:fldCharType="end"/>
        </w:r>
      </w:hyperlink>
    </w:p>
    <w:p>
      <w:pPr>
        <w:pStyle w:val="TOC2"/>
        <w:tabs>
          <w:tab w:val="right" w:leader="dot" w:pos="8306"/>
        </w:tabs>
      </w:pPr>
      <w:hyperlink w:anchor="_Toc25427" w:history="1">
        <w:r>
          <w:rPr>
            <w:rFonts w:ascii="仿宋" w:eastAsia="仿宋" w:hAnsi="仿宋" w:cs="仿宋" w:hint="eastAsia"/>
            <w:lang w:eastAsia="zh-CN"/>
          </w:rPr>
          <w:t>(六)、特殊环境影响分析</w:t>
        </w:r>
        <w:r>
          <w:tab/>
        </w:r>
        <w:r>
          <w:fldChar w:fldCharType="begin"/>
        </w:r>
        <w:r>
          <w:instrText xml:space="preserve"> PAGEREF _Toc25427 \h </w:instrText>
        </w:r>
        <w:r>
          <w:fldChar w:fldCharType="separate"/>
        </w:r>
        <w:r>
          <w:t>23</w:t>
        </w:r>
        <w:r>
          <w:fldChar w:fldCharType="end"/>
        </w:r>
      </w:hyperlink>
    </w:p>
    <w:p>
      <w:pPr>
        <w:pStyle w:val="TOC2"/>
        <w:tabs>
          <w:tab w:val="right" w:leader="dot" w:pos="8306"/>
        </w:tabs>
      </w:pPr>
      <w:hyperlink w:anchor="_Toc466" w:history="1">
        <w:r>
          <w:rPr>
            <w:rFonts w:ascii="仿宋" w:eastAsia="仿宋" w:hAnsi="仿宋" w:cs="仿宋" w:hint="eastAsia"/>
            <w:lang w:eastAsia="zh-CN"/>
          </w:rPr>
          <w:t>(七)、清洁生产</w:t>
        </w:r>
        <w:r>
          <w:tab/>
        </w:r>
        <w:r>
          <w:fldChar w:fldCharType="begin"/>
        </w:r>
        <w:r>
          <w:instrText xml:space="preserve"> PAGEREF _Toc466 \h </w:instrText>
        </w:r>
        <w:r>
          <w:fldChar w:fldCharType="separate"/>
        </w:r>
        <w:r>
          <w:t>25</w:t>
        </w:r>
        <w:r>
          <w:fldChar w:fldCharType="end"/>
        </w:r>
      </w:hyperlink>
    </w:p>
    <w:p>
      <w:pPr>
        <w:pStyle w:val="TOC2"/>
        <w:tabs>
          <w:tab w:val="right" w:leader="dot" w:pos="8306"/>
        </w:tabs>
      </w:pPr>
      <w:hyperlink w:anchor="_Toc465" w:history="1">
        <w:r>
          <w:rPr>
            <w:rFonts w:ascii="仿宋" w:eastAsia="仿宋" w:hAnsi="仿宋" w:cs="仿宋" w:hint="eastAsia"/>
            <w:lang w:eastAsia="zh-CN"/>
          </w:rPr>
          <w:t>(八)、环境保护综合评价</w:t>
        </w:r>
        <w:r>
          <w:tab/>
        </w:r>
        <w:r>
          <w:fldChar w:fldCharType="begin"/>
        </w:r>
        <w:r>
          <w:instrText xml:space="preserve"> PAGEREF _Toc465 \h </w:instrText>
        </w:r>
        <w:r>
          <w:fldChar w:fldCharType="separate"/>
        </w:r>
        <w:r>
          <w:t>26</w:t>
        </w:r>
        <w:r>
          <w:fldChar w:fldCharType="end"/>
        </w:r>
      </w:hyperlink>
    </w:p>
    <w:p>
      <w:pPr>
        <w:pStyle w:val="TOC1"/>
        <w:tabs>
          <w:tab w:val="right" w:leader="dot" w:pos="8306"/>
        </w:tabs>
      </w:pPr>
      <w:hyperlink w:anchor="_Toc11024" w:history="1">
        <w:r>
          <w:rPr>
            <w:rFonts w:ascii="仿宋" w:eastAsia="仿宋" w:hAnsi="仿宋" w:cs="仿宋" w:hint="eastAsia"/>
            <w:lang w:eastAsia="zh-CN"/>
          </w:rPr>
          <w:t>四、神经细胞生长因子项目选址说明</w:t>
        </w:r>
        <w:r>
          <w:tab/>
        </w:r>
        <w:r>
          <w:fldChar w:fldCharType="begin"/>
        </w:r>
        <w:r>
          <w:instrText xml:space="preserve"> PAGEREF _Toc11024 \h </w:instrText>
        </w:r>
        <w:r>
          <w:fldChar w:fldCharType="separate"/>
        </w:r>
        <w:r>
          <w:t>28</w:t>
        </w:r>
        <w:r>
          <w:fldChar w:fldCharType="end"/>
        </w:r>
      </w:hyperlink>
    </w:p>
    <w:p>
      <w:pPr>
        <w:pStyle w:val="TOC2"/>
        <w:tabs>
          <w:tab w:val="right" w:leader="dot" w:pos="8306"/>
        </w:tabs>
      </w:pPr>
      <w:hyperlink w:anchor="_Toc16520" w:history="1">
        <w:r>
          <w:rPr>
            <w:rFonts w:ascii="仿宋" w:eastAsia="仿宋" w:hAnsi="仿宋" w:cs="仿宋" w:hint="eastAsia"/>
            <w:lang w:eastAsia="zh-CN"/>
          </w:rPr>
          <w:t>(一)、神经细胞生长因子项目选址</w:t>
        </w:r>
        <w:r>
          <w:tab/>
        </w:r>
        <w:r>
          <w:fldChar w:fldCharType="begin"/>
        </w:r>
        <w:r>
          <w:instrText xml:space="preserve"> PAGEREF _Toc16520 \h </w:instrText>
        </w:r>
        <w:r>
          <w:fldChar w:fldCharType="separate"/>
        </w:r>
        <w:r>
          <w:t>28</w:t>
        </w:r>
        <w:r>
          <w:fldChar w:fldCharType="end"/>
        </w:r>
      </w:hyperlink>
    </w:p>
    <w:p>
      <w:pPr>
        <w:pStyle w:val="TOC2"/>
        <w:tabs>
          <w:tab w:val="right" w:leader="dot" w:pos="8306"/>
        </w:tabs>
      </w:pPr>
      <w:hyperlink w:anchor="_Toc26034" w:history="1">
        <w:r>
          <w:rPr>
            <w:rFonts w:ascii="仿宋" w:eastAsia="仿宋" w:hAnsi="仿宋" w:cs="仿宋" w:hint="eastAsia"/>
            <w:lang w:eastAsia="zh-CN"/>
          </w:rPr>
          <w:t>(二)、用地控制指标</w:t>
        </w:r>
        <w:r>
          <w:tab/>
        </w:r>
        <w:r>
          <w:fldChar w:fldCharType="begin"/>
        </w:r>
        <w:r>
          <w:instrText xml:space="preserve"> PAGEREF _Toc26034 \h </w:instrText>
        </w:r>
        <w:r>
          <w:fldChar w:fldCharType="separate"/>
        </w:r>
        <w:r>
          <w:t>28</w:t>
        </w:r>
        <w:r>
          <w:fldChar w:fldCharType="end"/>
        </w:r>
      </w:hyperlink>
    </w:p>
    <w:p>
      <w:pPr>
        <w:pStyle w:val="TOC2"/>
        <w:tabs>
          <w:tab w:val="right" w:leader="dot" w:pos="8306"/>
        </w:tabs>
      </w:pPr>
      <w:hyperlink w:anchor="_Toc14830" w:history="1">
        <w:r>
          <w:rPr>
            <w:rFonts w:ascii="仿宋" w:eastAsia="仿宋" w:hAnsi="仿宋" w:cs="仿宋" w:hint="eastAsia"/>
            <w:lang w:eastAsia="zh-CN"/>
          </w:rPr>
          <w:t>(三)、节约用地措施</w:t>
        </w:r>
        <w:r>
          <w:tab/>
        </w:r>
        <w:r>
          <w:fldChar w:fldCharType="begin"/>
        </w:r>
        <w:r>
          <w:instrText xml:space="preserve"> PAGEREF _Toc14830 \h </w:instrText>
        </w:r>
        <w:r>
          <w:fldChar w:fldCharType="separate"/>
        </w:r>
        <w:r>
          <w:t>29</w:t>
        </w:r>
        <w:r>
          <w:fldChar w:fldCharType="end"/>
        </w:r>
      </w:hyperlink>
    </w:p>
    <w:p>
      <w:pPr>
        <w:pStyle w:val="TOC2"/>
        <w:tabs>
          <w:tab w:val="right" w:leader="dot" w:pos="8306"/>
        </w:tabs>
      </w:pPr>
      <w:hyperlink w:anchor="_Toc21697" w:history="1">
        <w:r>
          <w:rPr>
            <w:rFonts w:ascii="仿宋" w:eastAsia="仿宋" w:hAnsi="仿宋" w:cs="仿宋" w:hint="eastAsia"/>
            <w:lang w:eastAsia="zh-CN"/>
          </w:rPr>
          <w:t>(四)、总图布置方案</w:t>
        </w:r>
        <w:r>
          <w:tab/>
        </w:r>
        <w:r>
          <w:fldChar w:fldCharType="begin"/>
        </w:r>
        <w:r>
          <w:instrText xml:space="preserve"> PAGEREF _Toc21697 \h </w:instrText>
        </w:r>
        <w:r>
          <w:fldChar w:fldCharType="separate"/>
        </w:r>
        <w:r>
          <w:t>30</w:t>
        </w:r>
        <w:r>
          <w:fldChar w:fldCharType="end"/>
        </w:r>
      </w:hyperlink>
    </w:p>
    <w:p>
      <w:pPr>
        <w:pStyle w:val="TOC2"/>
        <w:tabs>
          <w:tab w:val="right" w:leader="dot" w:pos="8306"/>
        </w:tabs>
      </w:pPr>
      <w:hyperlink w:anchor="_Toc21927" w:history="1">
        <w:r>
          <w:rPr>
            <w:rFonts w:ascii="仿宋" w:eastAsia="仿宋" w:hAnsi="仿宋" w:cs="仿宋" w:hint="eastAsia"/>
            <w:lang w:eastAsia="zh-CN"/>
          </w:rPr>
          <w:t>(五)、选址综合评价</w:t>
        </w:r>
        <w:r>
          <w:tab/>
        </w:r>
        <w:r>
          <w:fldChar w:fldCharType="begin"/>
        </w:r>
        <w:r>
          <w:instrText xml:space="preserve"> PAGEREF _Toc21927 \h </w:instrText>
        </w:r>
        <w:r>
          <w:fldChar w:fldCharType="separate"/>
        </w:r>
        <w:r>
          <w:t>31</w:t>
        </w:r>
        <w:r>
          <w:fldChar w:fldCharType="end"/>
        </w:r>
      </w:hyperlink>
    </w:p>
    <w:p>
      <w:pPr>
        <w:pStyle w:val="TOC1"/>
        <w:tabs>
          <w:tab w:val="right" w:leader="dot" w:pos="8306"/>
        </w:tabs>
      </w:pPr>
      <w:hyperlink w:anchor="_Toc22276" w:history="1">
        <w:r>
          <w:rPr>
            <w:rFonts w:ascii="仿宋" w:eastAsia="仿宋" w:hAnsi="仿宋" w:cs="仿宋" w:hint="eastAsia"/>
            <w:lang w:eastAsia="zh-CN"/>
          </w:rPr>
          <w:t>五、员工福利与企业文化</w:t>
        </w:r>
        <w:r>
          <w:tab/>
        </w:r>
        <w:r>
          <w:fldChar w:fldCharType="begin"/>
        </w:r>
        <w:r>
          <w:instrText xml:space="preserve"> PAGEREF _Toc22276 \h </w:instrText>
        </w:r>
        <w:r>
          <w:fldChar w:fldCharType="separate"/>
        </w:r>
        <w:r>
          <w:t>33</w:t>
        </w:r>
        <w:r>
          <w:fldChar w:fldCharType="end"/>
        </w:r>
      </w:hyperlink>
    </w:p>
    <w:p>
      <w:pPr>
        <w:pStyle w:val="TOC2"/>
        <w:tabs>
          <w:tab w:val="right" w:leader="dot" w:pos="8306"/>
        </w:tabs>
      </w:pPr>
      <w:hyperlink w:anchor="_Toc7728" w:history="1">
        <w:r>
          <w:rPr>
            <w:rFonts w:ascii="仿宋" w:eastAsia="仿宋" w:hAnsi="仿宋" w:cs="仿宋" w:hint="eastAsia"/>
            <w:lang w:eastAsia="zh-CN"/>
          </w:rPr>
          <w:t>(一)、员工福利政策</w:t>
        </w:r>
        <w:r>
          <w:tab/>
        </w:r>
        <w:r>
          <w:fldChar w:fldCharType="begin"/>
        </w:r>
        <w:r>
          <w:instrText xml:space="preserve"> PAGEREF _Toc7728 \h </w:instrText>
        </w:r>
        <w:r>
          <w:fldChar w:fldCharType="separate"/>
        </w:r>
        <w:r>
          <w:t>33</w:t>
        </w:r>
        <w:r>
          <w:fldChar w:fldCharType="end"/>
        </w:r>
      </w:hyperlink>
    </w:p>
    <w:p>
      <w:pPr>
        <w:pStyle w:val="TOC2"/>
        <w:tabs>
          <w:tab w:val="right" w:leader="dot" w:pos="8306"/>
        </w:tabs>
      </w:pPr>
      <w:hyperlink w:anchor="_Toc8339" w:history="1">
        <w:r>
          <w:rPr>
            <w:rFonts w:ascii="仿宋" w:eastAsia="仿宋" w:hAnsi="仿宋" w:cs="仿宋" w:hint="eastAsia"/>
            <w:lang w:eastAsia="zh-CN"/>
          </w:rPr>
          <w:t>(二)、团队建设与员工培训</w:t>
        </w:r>
        <w:r>
          <w:tab/>
        </w:r>
        <w:r>
          <w:fldChar w:fldCharType="begin"/>
        </w:r>
        <w:r>
          <w:instrText xml:space="preserve"> PAGEREF _Toc8339 \h </w:instrText>
        </w:r>
        <w:r>
          <w:fldChar w:fldCharType="separate"/>
        </w:r>
        <w:r>
          <w:t>34</w:t>
        </w:r>
        <w:r>
          <w:fldChar w:fldCharType="end"/>
        </w:r>
      </w:hyperlink>
    </w:p>
    <w:p>
      <w:pPr>
        <w:pStyle w:val="TOC2"/>
        <w:tabs>
          <w:tab w:val="right" w:leader="dot" w:pos="8306"/>
        </w:tabs>
      </w:pPr>
      <w:hyperlink w:anchor="_Toc9379" w:history="1">
        <w:r>
          <w:rPr>
            <w:rFonts w:ascii="仿宋" w:eastAsia="仿宋" w:hAnsi="仿宋" w:cs="仿宋" w:hint="eastAsia"/>
            <w:lang w:eastAsia="zh-CN"/>
          </w:rPr>
          <w:t>(三)、企业文化建设</w:t>
        </w:r>
        <w:r>
          <w:tab/>
        </w:r>
        <w:r>
          <w:fldChar w:fldCharType="begin"/>
        </w:r>
        <w:r>
          <w:instrText xml:space="preserve"> PAGEREF _Toc9379 \h </w:instrText>
        </w:r>
        <w:r>
          <w:fldChar w:fldCharType="separate"/>
        </w:r>
        <w:r>
          <w:t>36</w:t>
        </w:r>
        <w:r>
          <w:fldChar w:fldCharType="end"/>
        </w:r>
      </w:hyperlink>
    </w:p>
    <w:p>
      <w:pPr>
        <w:pStyle w:val="TOC2"/>
        <w:tabs>
          <w:tab w:val="right" w:leader="dot" w:pos="8306"/>
        </w:tabs>
      </w:pPr>
      <w:hyperlink w:anchor="_Toc32249" w:history="1">
        <w:r>
          <w:rPr>
            <w:rFonts w:ascii="仿宋" w:eastAsia="仿宋" w:hAnsi="仿宋" w:cs="仿宋" w:hint="eastAsia"/>
            <w:lang w:eastAsia="zh-CN"/>
          </w:rPr>
          <w:t>(四)、员工健康与工作平衡</w:t>
        </w:r>
        <w:r>
          <w:tab/>
        </w:r>
        <w:r>
          <w:fldChar w:fldCharType="begin"/>
        </w:r>
        <w:r>
          <w:instrText xml:space="preserve"> PAGEREF _Toc32249 \h </w:instrText>
        </w:r>
        <w:r>
          <w:fldChar w:fldCharType="separate"/>
        </w:r>
        <w:r>
          <w:t>38</w:t>
        </w:r>
        <w:r>
          <w:fldChar w:fldCharType="end"/>
        </w:r>
      </w:hyperlink>
    </w:p>
    <w:p>
      <w:pPr>
        <w:pStyle w:val="TOC1"/>
        <w:tabs>
          <w:tab w:val="right" w:leader="dot" w:pos="8306"/>
        </w:tabs>
      </w:pPr>
      <w:hyperlink w:anchor="_Toc27600" w:history="1">
        <w:r>
          <w:rPr>
            <w:rFonts w:ascii="仿宋" w:eastAsia="仿宋" w:hAnsi="仿宋" w:cs="仿宋" w:hint="eastAsia"/>
            <w:lang w:eastAsia="zh-CN"/>
          </w:rPr>
          <w:t>六、知识管理与技术创新</w:t>
        </w:r>
        <w:r>
          <w:tab/>
        </w:r>
        <w:r>
          <w:fldChar w:fldCharType="begin"/>
        </w:r>
        <w:r>
          <w:instrText xml:space="preserve"> PAGEREF _Toc27600 \h </w:instrText>
        </w:r>
        <w:r>
          <w:fldChar w:fldCharType="separate"/>
        </w:r>
        <w:r>
          <w:t>39</w:t>
        </w:r>
        <w:r>
          <w:fldChar w:fldCharType="end"/>
        </w:r>
      </w:hyperlink>
    </w:p>
    <w:p>
      <w:pPr>
        <w:pStyle w:val="TOC2"/>
        <w:tabs>
          <w:tab w:val="right" w:leader="dot" w:pos="8306"/>
        </w:tabs>
      </w:pPr>
      <w:hyperlink w:anchor="_Toc30067" w:history="1">
        <w:r>
          <w:rPr>
            <w:rFonts w:ascii="仿宋" w:eastAsia="仿宋" w:hAnsi="仿宋" w:cs="仿宋" w:hint="eastAsia"/>
            <w:lang w:eastAsia="zh-CN"/>
          </w:rPr>
          <w:t>(一)、知识管理体系建设</w:t>
        </w:r>
        <w:r>
          <w:tab/>
        </w:r>
        <w:r>
          <w:fldChar w:fldCharType="begin"/>
        </w:r>
        <w:r>
          <w:instrText xml:space="preserve"> PAGEREF _Toc30067 \h </w:instrText>
        </w:r>
        <w:r>
          <w:fldChar w:fldCharType="separate"/>
        </w:r>
        <w:r>
          <w:t>39</w:t>
        </w:r>
        <w:r>
          <w:fldChar w:fldCharType="end"/>
        </w:r>
      </w:hyperlink>
    </w:p>
    <w:p>
      <w:pPr>
        <w:pStyle w:val="TOC2"/>
        <w:tabs>
          <w:tab w:val="right" w:leader="dot" w:pos="8306"/>
        </w:tabs>
      </w:pPr>
      <w:hyperlink w:anchor="_Toc23815" w:history="1">
        <w:r>
          <w:rPr>
            <w:rFonts w:ascii="仿宋" w:eastAsia="仿宋" w:hAnsi="仿宋" w:cs="仿宋" w:hint="eastAsia"/>
            <w:lang w:eastAsia="zh-CN"/>
          </w:rPr>
          <w:t>(二)、技术创新与研发投入</w:t>
        </w:r>
        <w:r>
          <w:tab/>
        </w:r>
        <w:r>
          <w:fldChar w:fldCharType="begin"/>
        </w:r>
        <w:r>
          <w:instrText xml:space="preserve"> PAGEREF _Toc23815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26" w:history="1">
        <w:r>
          <w:rPr>
            <w:rFonts w:ascii="仿宋" w:eastAsia="仿宋" w:hAnsi="仿宋" w:cs="仿宋" w:hint="eastAsia"/>
            <w:lang w:eastAsia="zh-CN"/>
          </w:rPr>
          <w:t>(三)、专利申请与技术保护</w:t>
        </w:r>
        <w:r>
          <w:tab/>
        </w:r>
        <w:r>
          <w:fldChar w:fldCharType="begin"/>
        </w:r>
        <w:r>
          <w:instrText xml:space="preserve"> PAGEREF _Toc24326 \h </w:instrText>
        </w:r>
        <w:r>
          <w:fldChar w:fldCharType="separate"/>
        </w:r>
        <w:r>
          <w:t>43</w:t>
        </w:r>
        <w:r>
          <w:fldChar w:fldCharType="end"/>
        </w:r>
      </w:hyperlink>
    </w:p>
    <w:p>
      <w:pPr>
        <w:pStyle w:val="TOC2"/>
        <w:tabs>
          <w:tab w:val="right" w:leader="dot" w:pos="8306"/>
        </w:tabs>
      </w:pPr>
      <w:hyperlink w:anchor="_Toc7235" w:history="1">
        <w:r>
          <w:rPr>
            <w:rFonts w:ascii="仿宋" w:eastAsia="仿宋" w:hAnsi="仿宋" w:cs="仿宋" w:hint="eastAsia"/>
            <w:lang w:eastAsia="zh-CN"/>
          </w:rPr>
          <w:t>(四)、人才培养与团队建设</w:t>
        </w:r>
        <w:r>
          <w:tab/>
        </w:r>
        <w:r>
          <w:fldChar w:fldCharType="begin"/>
        </w:r>
        <w:r>
          <w:instrText xml:space="preserve"> PAGEREF _Toc7235 \h </w:instrText>
        </w:r>
        <w:r>
          <w:fldChar w:fldCharType="separate"/>
        </w:r>
        <w:r>
          <w:t>45</w:t>
        </w:r>
        <w:r>
          <w:fldChar w:fldCharType="end"/>
        </w:r>
      </w:hyperlink>
    </w:p>
    <w:p>
      <w:pPr>
        <w:pStyle w:val="TOC1"/>
        <w:tabs>
          <w:tab w:val="right" w:leader="dot" w:pos="8306"/>
        </w:tabs>
      </w:pPr>
      <w:hyperlink w:anchor="_Toc4751" w:history="1">
        <w:r>
          <w:rPr>
            <w:rFonts w:ascii="仿宋" w:eastAsia="仿宋" w:hAnsi="仿宋" w:cs="仿宋" w:hint="eastAsia"/>
            <w:lang w:eastAsia="zh-CN"/>
          </w:rPr>
          <w:t>七、神经细胞生长因子项目实施进度计划</w:t>
        </w:r>
        <w:r>
          <w:tab/>
        </w:r>
        <w:r>
          <w:fldChar w:fldCharType="begin"/>
        </w:r>
        <w:r>
          <w:instrText xml:space="preserve"> PAGEREF _Toc4751 \h </w:instrText>
        </w:r>
        <w:r>
          <w:fldChar w:fldCharType="separate"/>
        </w:r>
        <w:r>
          <w:t>48</w:t>
        </w:r>
        <w:r>
          <w:fldChar w:fldCharType="end"/>
        </w:r>
      </w:hyperlink>
    </w:p>
    <w:p>
      <w:pPr>
        <w:pStyle w:val="TOC2"/>
        <w:tabs>
          <w:tab w:val="right" w:leader="dot" w:pos="8306"/>
        </w:tabs>
      </w:pPr>
      <w:hyperlink w:anchor="_Toc32404" w:history="1">
        <w:r>
          <w:rPr>
            <w:rFonts w:ascii="仿宋" w:eastAsia="仿宋" w:hAnsi="仿宋" w:cs="仿宋" w:hint="eastAsia"/>
            <w:lang w:eastAsia="zh-CN"/>
          </w:rPr>
          <w:t>(一)、建设周期</w:t>
        </w:r>
        <w:r>
          <w:tab/>
        </w:r>
        <w:r>
          <w:fldChar w:fldCharType="begin"/>
        </w:r>
        <w:r>
          <w:instrText xml:space="preserve"> PAGEREF _Toc32404 \h </w:instrText>
        </w:r>
        <w:r>
          <w:fldChar w:fldCharType="separate"/>
        </w:r>
        <w:r>
          <w:t>48</w:t>
        </w:r>
        <w:r>
          <w:fldChar w:fldCharType="end"/>
        </w:r>
      </w:hyperlink>
    </w:p>
    <w:p>
      <w:pPr>
        <w:pStyle w:val="TOC2"/>
        <w:tabs>
          <w:tab w:val="right" w:leader="dot" w:pos="8306"/>
        </w:tabs>
      </w:pPr>
      <w:hyperlink w:anchor="_Toc754" w:history="1">
        <w:r>
          <w:rPr>
            <w:rFonts w:ascii="仿宋" w:eastAsia="仿宋" w:hAnsi="仿宋" w:cs="仿宋" w:hint="eastAsia"/>
            <w:lang w:eastAsia="zh-CN"/>
          </w:rPr>
          <w:t>(二)、建设进度</w:t>
        </w:r>
        <w:r>
          <w:tab/>
        </w:r>
        <w:r>
          <w:fldChar w:fldCharType="begin"/>
        </w:r>
        <w:r>
          <w:instrText xml:space="preserve"> PAGEREF _Toc754 \h </w:instrText>
        </w:r>
        <w:r>
          <w:fldChar w:fldCharType="separate"/>
        </w:r>
        <w:r>
          <w:t>49</w:t>
        </w:r>
        <w:r>
          <w:fldChar w:fldCharType="end"/>
        </w:r>
      </w:hyperlink>
    </w:p>
    <w:p>
      <w:pPr>
        <w:pStyle w:val="TOC2"/>
        <w:tabs>
          <w:tab w:val="right" w:leader="dot" w:pos="8306"/>
        </w:tabs>
      </w:pPr>
      <w:hyperlink w:anchor="_Toc15617" w:history="1">
        <w:r>
          <w:rPr>
            <w:rFonts w:ascii="仿宋" w:eastAsia="仿宋" w:hAnsi="仿宋" w:cs="仿宋" w:hint="eastAsia"/>
            <w:lang w:eastAsia="zh-CN"/>
          </w:rPr>
          <w:t>(三)、进度安排注意事项</w:t>
        </w:r>
        <w:r>
          <w:tab/>
        </w:r>
        <w:r>
          <w:fldChar w:fldCharType="begin"/>
        </w:r>
        <w:r>
          <w:instrText xml:space="preserve"> PAGEREF _Toc15617 \h </w:instrText>
        </w:r>
        <w:r>
          <w:fldChar w:fldCharType="separate"/>
        </w:r>
        <w:r>
          <w:t>51</w:t>
        </w:r>
        <w:r>
          <w:fldChar w:fldCharType="end"/>
        </w:r>
      </w:hyperlink>
    </w:p>
    <w:p>
      <w:pPr>
        <w:pStyle w:val="TOC2"/>
        <w:tabs>
          <w:tab w:val="right" w:leader="dot" w:pos="8306"/>
        </w:tabs>
      </w:pPr>
      <w:hyperlink w:anchor="_Toc6158" w:history="1">
        <w:r>
          <w:rPr>
            <w:rFonts w:ascii="仿宋" w:eastAsia="仿宋" w:hAnsi="仿宋" w:cs="仿宋" w:hint="eastAsia"/>
            <w:lang w:eastAsia="zh-CN"/>
          </w:rPr>
          <w:t>(四)、人力资源配置</w:t>
        </w:r>
        <w:r>
          <w:tab/>
        </w:r>
        <w:r>
          <w:fldChar w:fldCharType="begin"/>
        </w:r>
        <w:r>
          <w:instrText xml:space="preserve"> PAGEREF _Toc6158 \h </w:instrText>
        </w:r>
        <w:r>
          <w:fldChar w:fldCharType="separate"/>
        </w:r>
        <w:r>
          <w:t>52</w:t>
        </w:r>
        <w:r>
          <w:fldChar w:fldCharType="end"/>
        </w:r>
      </w:hyperlink>
    </w:p>
    <w:p>
      <w:pPr>
        <w:pStyle w:val="TOC2"/>
        <w:tabs>
          <w:tab w:val="right" w:leader="dot" w:pos="8306"/>
        </w:tabs>
      </w:pPr>
      <w:hyperlink w:anchor="_Toc3884" w:history="1">
        <w:r>
          <w:rPr>
            <w:rFonts w:ascii="仿宋" w:eastAsia="仿宋" w:hAnsi="仿宋" w:cs="仿宋" w:hint="eastAsia"/>
            <w:lang w:eastAsia="zh-CN"/>
          </w:rPr>
          <w:t>(五)、员工培训</w:t>
        </w:r>
        <w:r>
          <w:tab/>
        </w:r>
        <w:r>
          <w:fldChar w:fldCharType="begin"/>
        </w:r>
        <w:r>
          <w:instrText xml:space="preserve"> PAGEREF _Toc3884 \h </w:instrText>
        </w:r>
        <w:r>
          <w:fldChar w:fldCharType="separate"/>
        </w:r>
        <w:r>
          <w:t>54</w:t>
        </w:r>
        <w:r>
          <w:fldChar w:fldCharType="end"/>
        </w:r>
      </w:hyperlink>
    </w:p>
    <w:p>
      <w:pPr>
        <w:pStyle w:val="TOC2"/>
        <w:tabs>
          <w:tab w:val="right" w:leader="dot" w:pos="8306"/>
        </w:tabs>
      </w:pPr>
      <w:hyperlink w:anchor="_Toc25902" w:history="1">
        <w:r>
          <w:rPr>
            <w:rFonts w:ascii="仿宋" w:eastAsia="仿宋" w:hAnsi="仿宋" w:cs="仿宋" w:hint="eastAsia"/>
            <w:lang w:eastAsia="zh-CN"/>
          </w:rPr>
          <w:t>(六)、神经细胞生长因子项目实施保障</w:t>
        </w:r>
        <w:r>
          <w:tab/>
        </w:r>
        <w:r>
          <w:fldChar w:fldCharType="begin"/>
        </w:r>
        <w:r>
          <w:instrText xml:space="preserve"> PAGEREF _Toc25902 \h </w:instrText>
        </w:r>
        <w:r>
          <w:fldChar w:fldCharType="separate"/>
        </w:r>
        <w:r>
          <w:t>55</w:t>
        </w:r>
        <w:r>
          <w:fldChar w:fldCharType="end"/>
        </w:r>
      </w:hyperlink>
    </w:p>
    <w:p>
      <w:pPr>
        <w:pStyle w:val="TOC1"/>
        <w:tabs>
          <w:tab w:val="right" w:leader="dot" w:pos="8306"/>
        </w:tabs>
      </w:pPr>
      <w:hyperlink w:anchor="_Toc29834" w:history="1">
        <w:r>
          <w:rPr>
            <w:rFonts w:ascii="仿宋" w:eastAsia="仿宋" w:hAnsi="仿宋" w:cs="仿宋" w:hint="eastAsia"/>
            <w:lang w:eastAsia="zh-CN"/>
          </w:rPr>
          <w:t>八、投资背景及必要性分析</w:t>
        </w:r>
        <w:r>
          <w:tab/>
        </w:r>
        <w:r>
          <w:fldChar w:fldCharType="begin"/>
        </w:r>
        <w:r>
          <w:instrText xml:space="preserve"> PAGEREF _Toc29834 \h </w:instrText>
        </w:r>
        <w:r>
          <w:fldChar w:fldCharType="separate"/>
        </w:r>
        <w:r>
          <w:t>57</w:t>
        </w:r>
        <w:r>
          <w:fldChar w:fldCharType="end"/>
        </w:r>
      </w:hyperlink>
    </w:p>
    <w:p>
      <w:pPr>
        <w:pStyle w:val="TOC2"/>
        <w:tabs>
          <w:tab w:val="right" w:leader="dot" w:pos="8306"/>
        </w:tabs>
      </w:pPr>
      <w:hyperlink w:anchor="_Toc2047" w:history="1">
        <w:r>
          <w:rPr>
            <w:rFonts w:ascii="仿宋" w:eastAsia="仿宋" w:hAnsi="仿宋" w:cs="仿宋" w:hint="eastAsia"/>
            <w:lang w:eastAsia="zh-CN"/>
          </w:rPr>
          <w:t>(一)、神经细胞生长因子项目承办单位背景分析</w:t>
        </w:r>
        <w:r>
          <w:tab/>
        </w:r>
        <w:r>
          <w:fldChar w:fldCharType="begin"/>
        </w:r>
        <w:r>
          <w:instrText xml:space="preserve"> PAGEREF _Toc2047 \h </w:instrText>
        </w:r>
        <w:r>
          <w:fldChar w:fldCharType="separate"/>
        </w:r>
        <w:r>
          <w:t>57</w:t>
        </w:r>
        <w:r>
          <w:fldChar w:fldCharType="end"/>
        </w:r>
      </w:hyperlink>
    </w:p>
    <w:p>
      <w:pPr>
        <w:pStyle w:val="TOC2"/>
        <w:tabs>
          <w:tab w:val="right" w:leader="dot" w:pos="8306"/>
        </w:tabs>
      </w:pPr>
      <w:hyperlink w:anchor="_Toc26607" w:history="1">
        <w:r>
          <w:rPr>
            <w:rFonts w:ascii="仿宋" w:eastAsia="仿宋" w:hAnsi="仿宋" w:cs="仿宋" w:hint="eastAsia"/>
            <w:lang w:eastAsia="zh-CN"/>
          </w:rPr>
          <w:t>(二)、产业政策及发展规划</w:t>
        </w:r>
        <w:r>
          <w:tab/>
        </w:r>
        <w:r>
          <w:fldChar w:fldCharType="begin"/>
        </w:r>
        <w:r>
          <w:instrText xml:space="preserve"> PAGEREF _Toc26607 \h </w:instrText>
        </w:r>
        <w:r>
          <w:fldChar w:fldCharType="separate"/>
        </w:r>
        <w:r>
          <w:t>58</w:t>
        </w:r>
        <w:r>
          <w:fldChar w:fldCharType="end"/>
        </w:r>
      </w:hyperlink>
    </w:p>
    <w:p>
      <w:pPr>
        <w:pStyle w:val="TOC2"/>
        <w:tabs>
          <w:tab w:val="right" w:leader="dot" w:pos="8306"/>
        </w:tabs>
      </w:pPr>
      <w:hyperlink w:anchor="_Toc7268" w:history="1">
        <w:r>
          <w:rPr>
            <w:rFonts w:ascii="仿宋" w:eastAsia="仿宋" w:hAnsi="仿宋" w:cs="仿宋" w:hint="eastAsia"/>
            <w:lang w:eastAsia="zh-CN"/>
          </w:rPr>
          <w:t>(三)、鼓励中小企业发展</w:t>
        </w:r>
        <w:r>
          <w:tab/>
        </w:r>
        <w:r>
          <w:fldChar w:fldCharType="begin"/>
        </w:r>
        <w:r>
          <w:instrText xml:space="preserve"> PAGEREF _Toc7268 \h </w:instrText>
        </w:r>
        <w:r>
          <w:fldChar w:fldCharType="separate"/>
        </w:r>
        <w:r>
          <w:t>59</w:t>
        </w:r>
        <w:r>
          <w:fldChar w:fldCharType="end"/>
        </w:r>
      </w:hyperlink>
    </w:p>
    <w:p>
      <w:pPr>
        <w:pStyle w:val="TOC2"/>
        <w:tabs>
          <w:tab w:val="right" w:leader="dot" w:pos="8306"/>
        </w:tabs>
      </w:pPr>
      <w:hyperlink w:anchor="_Toc22699" w:history="1">
        <w:r>
          <w:rPr>
            <w:rFonts w:ascii="仿宋" w:eastAsia="仿宋" w:hAnsi="仿宋" w:cs="仿宋" w:hint="eastAsia"/>
            <w:lang w:eastAsia="zh-CN"/>
          </w:rPr>
          <w:t>(四)、宏观经济形势分析</w:t>
        </w:r>
        <w:r>
          <w:tab/>
        </w:r>
        <w:r>
          <w:fldChar w:fldCharType="begin"/>
        </w:r>
        <w:r>
          <w:instrText xml:space="preserve"> PAGEREF _Toc22699 \h </w:instrText>
        </w:r>
        <w:r>
          <w:fldChar w:fldCharType="separate"/>
        </w:r>
        <w:r>
          <w:t>61</w:t>
        </w:r>
        <w:r>
          <w:fldChar w:fldCharType="end"/>
        </w:r>
      </w:hyperlink>
    </w:p>
    <w:p>
      <w:pPr>
        <w:pStyle w:val="TOC2"/>
        <w:tabs>
          <w:tab w:val="right" w:leader="dot" w:pos="8306"/>
        </w:tabs>
      </w:pPr>
      <w:hyperlink w:anchor="_Toc21392" w:history="1">
        <w:r>
          <w:rPr>
            <w:rFonts w:ascii="仿宋" w:eastAsia="仿宋" w:hAnsi="仿宋" w:cs="仿宋" w:hint="eastAsia"/>
            <w:lang w:eastAsia="zh-CN"/>
          </w:rPr>
          <w:t>(五)、区域经济发展概况</w:t>
        </w:r>
        <w:r>
          <w:tab/>
        </w:r>
        <w:r>
          <w:fldChar w:fldCharType="begin"/>
        </w:r>
        <w:r>
          <w:instrText xml:space="preserve"> PAGEREF _Toc21392 \h </w:instrText>
        </w:r>
        <w:r>
          <w:fldChar w:fldCharType="separate"/>
        </w:r>
        <w:r>
          <w:t>62</w:t>
        </w:r>
        <w:r>
          <w:fldChar w:fldCharType="end"/>
        </w:r>
      </w:hyperlink>
    </w:p>
    <w:p>
      <w:pPr>
        <w:pStyle w:val="TOC2"/>
        <w:tabs>
          <w:tab w:val="right" w:leader="dot" w:pos="8306"/>
        </w:tabs>
      </w:pPr>
      <w:hyperlink w:anchor="_Toc23971" w:history="1">
        <w:r>
          <w:rPr>
            <w:rFonts w:ascii="仿宋" w:eastAsia="仿宋" w:hAnsi="仿宋" w:cs="仿宋" w:hint="eastAsia"/>
            <w:lang w:eastAsia="zh-CN"/>
          </w:rPr>
          <w:t>(六)、神经细胞生长因子项目必要性分析</w:t>
        </w:r>
        <w:r>
          <w:tab/>
        </w:r>
        <w:r>
          <w:fldChar w:fldCharType="begin"/>
        </w:r>
        <w:r>
          <w:instrText xml:space="preserve"> PAGEREF _Toc23971 \h </w:instrText>
        </w:r>
        <w:r>
          <w:fldChar w:fldCharType="separate"/>
        </w:r>
        <w:r>
          <w:t>63</w:t>
        </w:r>
        <w:r>
          <w:fldChar w:fldCharType="end"/>
        </w:r>
      </w:hyperlink>
    </w:p>
    <w:p>
      <w:pPr>
        <w:pStyle w:val="TOC1"/>
        <w:tabs>
          <w:tab w:val="right" w:leader="dot" w:pos="8306"/>
        </w:tabs>
      </w:pPr>
      <w:hyperlink w:anchor="_Toc29010" w:history="1">
        <w:r>
          <w:rPr>
            <w:rFonts w:ascii="仿宋" w:eastAsia="仿宋" w:hAnsi="仿宋" w:cs="仿宋" w:hint="eastAsia"/>
            <w:lang w:eastAsia="zh-CN"/>
          </w:rPr>
          <w:t>九、社会责任与可持续发展</w:t>
        </w:r>
        <w:r>
          <w:tab/>
        </w:r>
        <w:r>
          <w:fldChar w:fldCharType="begin"/>
        </w:r>
        <w:r>
          <w:instrText xml:space="preserve"> PAGEREF _Toc29010 \h </w:instrText>
        </w:r>
        <w:r>
          <w:fldChar w:fldCharType="separate"/>
        </w:r>
        <w:r>
          <w:t>65</w:t>
        </w:r>
        <w:r>
          <w:fldChar w:fldCharType="end"/>
        </w:r>
      </w:hyperlink>
    </w:p>
    <w:p>
      <w:pPr>
        <w:pStyle w:val="TOC2"/>
        <w:tabs>
          <w:tab w:val="right" w:leader="dot" w:pos="8306"/>
        </w:tabs>
      </w:pPr>
      <w:hyperlink w:anchor="_Toc31229" w:history="1">
        <w:r>
          <w:rPr>
            <w:rFonts w:ascii="仿宋" w:eastAsia="仿宋" w:hAnsi="仿宋" w:cs="仿宋" w:hint="eastAsia"/>
            <w:lang w:eastAsia="zh-CN"/>
          </w:rPr>
          <w:t>(一)、社会责任理念</w:t>
        </w:r>
        <w:r>
          <w:tab/>
        </w:r>
        <w:r>
          <w:fldChar w:fldCharType="begin"/>
        </w:r>
        <w:r>
          <w:instrText xml:space="preserve"> PAGEREF _Toc31229 \h </w:instrText>
        </w:r>
        <w:r>
          <w:fldChar w:fldCharType="separate"/>
        </w:r>
        <w:r>
          <w:t>65</w:t>
        </w:r>
        <w:r>
          <w:fldChar w:fldCharType="end"/>
        </w:r>
      </w:hyperlink>
    </w:p>
    <w:p>
      <w:pPr>
        <w:pStyle w:val="TOC2"/>
        <w:tabs>
          <w:tab w:val="right" w:leader="dot" w:pos="8306"/>
        </w:tabs>
      </w:pPr>
      <w:hyperlink w:anchor="_Toc18561" w:history="1">
        <w:r>
          <w:rPr>
            <w:rFonts w:ascii="仿宋" w:eastAsia="仿宋" w:hAnsi="仿宋" w:cs="仿宋" w:hint="eastAsia"/>
            <w:lang w:eastAsia="zh-CN"/>
          </w:rPr>
          <w:t>(二)、公益活动与社区参与</w:t>
        </w:r>
        <w:r>
          <w:tab/>
        </w:r>
        <w:r>
          <w:fldChar w:fldCharType="begin"/>
        </w:r>
        <w:r>
          <w:instrText xml:space="preserve"> PAGEREF _Toc18561 \h </w:instrText>
        </w:r>
        <w:r>
          <w:fldChar w:fldCharType="separate"/>
        </w:r>
        <w:r>
          <w:t>67</w:t>
        </w:r>
        <w:r>
          <w:fldChar w:fldCharType="end"/>
        </w:r>
      </w:hyperlink>
    </w:p>
    <w:p>
      <w:pPr>
        <w:pStyle w:val="TOC2"/>
        <w:tabs>
          <w:tab w:val="right" w:leader="dot" w:pos="8306"/>
        </w:tabs>
      </w:pPr>
      <w:hyperlink w:anchor="_Toc18521" w:history="1">
        <w:r>
          <w:rPr>
            <w:rFonts w:ascii="仿宋" w:eastAsia="仿宋" w:hAnsi="仿宋" w:cs="仿宋" w:hint="eastAsia"/>
            <w:lang w:eastAsia="zh-CN"/>
          </w:rPr>
          <w:t>(三)、可持续发展策略</w:t>
        </w:r>
        <w:r>
          <w:tab/>
        </w:r>
        <w:r>
          <w:fldChar w:fldCharType="begin"/>
        </w:r>
        <w:r>
          <w:instrText xml:space="preserve"> PAGEREF _Toc18521 \h </w:instrText>
        </w:r>
        <w:r>
          <w:fldChar w:fldCharType="separate"/>
        </w:r>
        <w:r>
          <w:t>68</w:t>
        </w:r>
        <w:r>
          <w:fldChar w:fldCharType="end"/>
        </w:r>
      </w:hyperlink>
    </w:p>
    <w:p>
      <w:pPr>
        <w:pStyle w:val="TOC2"/>
        <w:tabs>
          <w:tab w:val="right" w:leader="dot" w:pos="8306"/>
        </w:tabs>
      </w:pPr>
      <w:hyperlink w:anchor="_Toc22489" w:history="1">
        <w:r>
          <w:rPr>
            <w:rFonts w:ascii="仿宋" w:eastAsia="仿宋" w:hAnsi="仿宋" w:cs="仿宋" w:hint="eastAsia"/>
            <w:lang w:eastAsia="zh-CN"/>
          </w:rPr>
          <w:t>(四)、企业文化与价值观</w:t>
        </w:r>
        <w:r>
          <w:tab/>
        </w:r>
        <w:r>
          <w:fldChar w:fldCharType="begin"/>
        </w:r>
        <w:r>
          <w:instrText xml:space="preserve"> PAGEREF _Toc22489 \h </w:instrText>
        </w:r>
        <w:r>
          <w:fldChar w:fldCharType="separate"/>
        </w:r>
        <w:r>
          <w:t>70</w:t>
        </w:r>
        <w:r>
          <w:fldChar w:fldCharType="end"/>
        </w:r>
      </w:hyperlink>
    </w:p>
    <w:p>
      <w:pPr>
        <w:pStyle w:val="TOC1"/>
        <w:tabs>
          <w:tab w:val="right" w:leader="dot" w:pos="8306"/>
        </w:tabs>
      </w:pPr>
      <w:hyperlink w:anchor="_Toc18608" w:history="1">
        <w:r>
          <w:rPr>
            <w:rFonts w:ascii="仿宋" w:eastAsia="仿宋" w:hAnsi="仿宋" w:cs="仿宋" w:hint="eastAsia"/>
            <w:lang w:eastAsia="zh-CN"/>
          </w:rPr>
          <w:t>十、法律与合规性</w:t>
        </w:r>
        <w:r>
          <w:tab/>
        </w:r>
        <w:r>
          <w:fldChar w:fldCharType="begin"/>
        </w:r>
        <w:r>
          <w:instrText xml:space="preserve"> PAGEREF _Toc18608 \h </w:instrText>
        </w:r>
        <w:r>
          <w:fldChar w:fldCharType="separate"/>
        </w:r>
        <w:r>
          <w:t>71</w:t>
        </w:r>
        <w:r>
          <w:fldChar w:fldCharType="end"/>
        </w:r>
      </w:hyperlink>
    </w:p>
    <w:p>
      <w:pPr>
        <w:pStyle w:val="TOC2"/>
        <w:tabs>
          <w:tab w:val="right" w:leader="dot" w:pos="8306"/>
        </w:tabs>
      </w:pPr>
      <w:hyperlink w:anchor="_Toc29400" w:history="1">
        <w:r>
          <w:rPr>
            <w:rFonts w:ascii="仿宋" w:eastAsia="仿宋" w:hAnsi="仿宋" w:cs="仿宋" w:hint="eastAsia"/>
            <w:lang w:eastAsia="zh-CN"/>
          </w:rPr>
          <w:t>(一)、相关法律法规概述</w:t>
        </w:r>
        <w:r>
          <w:tab/>
        </w:r>
        <w:r>
          <w:fldChar w:fldCharType="begin"/>
        </w:r>
        <w:r>
          <w:instrText xml:space="preserve"> PAGEREF _Toc29400 \h </w:instrText>
        </w:r>
        <w:r>
          <w:fldChar w:fldCharType="separate"/>
        </w:r>
        <w:r>
          <w:t>71</w:t>
        </w:r>
        <w:r>
          <w:fldChar w:fldCharType="end"/>
        </w:r>
      </w:hyperlink>
    </w:p>
    <w:p>
      <w:pPr>
        <w:pStyle w:val="TOC2"/>
        <w:tabs>
          <w:tab w:val="right" w:leader="dot" w:pos="8306"/>
        </w:tabs>
      </w:pPr>
      <w:hyperlink w:anchor="_Toc11853" w:history="1">
        <w:r>
          <w:rPr>
            <w:rFonts w:ascii="仿宋" w:eastAsia="仿宋" w:hAnsi="仿宋" w:cs="仿宋" w:hint="eastAsia"/>
            <w:lang w:eastAsia="zh-CN"/>
          </w:rPr>
          <w:t>(二)、神经细胞生长因子项目合同管理</w:t>
        </w:r>
        <w:r>
          <w:tab/>
        </w:r>
        <w:r>
          <w:fldChar w:fldCharType="begin"/>
        </w:r>
        <w:r>
          <w:instrText xml:space="preserve"> PAGEREF _Toc11853 \h </w:instrText>
        </w:r>
        <w:r>
          <w:fldChar w:fldCharType="separate"/>
        </w:r>
        <w:r>
          <w:t>73</w:t>
        </w:r>
        <w:r>
          <w:fldChar w:fldCharType="end"/>
        </w:r>
      </w:hyperlink>
    </w:p>
    <w:p>
      <w:pPr>
        <w:pStyle w:val="TOC2"/>
        <w:tabs>
          <w:tab w:val="right" w:leader="dot" w:pos="8306"/>
        </w:tabs>
      </w:pPr>
      <w:hyperlink w:anchor="_Toc32337" w:history="1">
        <w:r>
          <w:rPr>
            <w:rFonts w:ascii="仿宋" w:eastAsia="仿宋" w:hAnsi="仿宋" w:cs="仿宋" w:hint="eastAsia"/>
            <w:lang w:eastAsia="zh-CN"/>
          </w:rPr>
          <w:t>(三)、知识产权保护</w:t>
        </w:r>
        <w:r>
          <w:tab/>
        </w:r>
        <w:r>
          <w:fldChar w:fldCharType="begin"/>
        </w:r>
        <w:r>
          <w:instrText xml:space="preserve"> PAGEREF _Toc32337 \h </w:instrText>
        </w:r>
        <w:r>
          <w:fldChar w:fldCharType="separate"/>
        </w:r>
        <w:r>
          <w:t>75</w:t>
        </w:r>
        <w:r>
          <w:fldChar w:fldCharType="end"/>
        </w:r>
      </w:hyperlink>
    </w:p>
    <w:p>
      <w:pPr>
        <w:pStyle w:val="TOC2"/>
        <w:tabs>
          <w:tab w:val="right" w:leader="dot" w:pos="8306"/>
        </w:tabs>
      </w:pPr>
      <w:hyperlink w:anchor="_Toc13958" w:history="1">
        <w:r>
          <w:rPr>
            <w:rFonts w:ascii="仿宋" w:eastAsia="仿宋" w:hAnsi="仿宋" w:cs="仿宋" w:hint="eastAsia"/>
            <w:lang w:eastAsia="zh-CN"/>
          </w:rPr>
          <w:t>(四)、劳动法规与员工权益</w:t>
        </w:r>
        <w:r>
          <w:tab/>
        </w:r>
        <w:r>
          <w:fldChar w:fldCharType="begin"/>
        </w:r>
        <w:r>
          <w:instrText xml:space="preserve"> PAGEREF _Toc13958 \h </w:instrText>
        </w:r>
        <w:r>
          <w:fldChar w:fldCharType="separate"/>
        </w:r>
        <w:r>
          <w:t>76</w:t>
        </w:r>
        <w:r>
          <w:fldChar w:fldCharType="end"/>
        </w:r>
      </w:hyperlink>
    </w:p>
    <w:p>
      <w:pPr>
        <w:pStyle w:val="TOC2"/>
        <w:tabs>
          <w:tab w:val="right" w:leader="dot" w:pos="8306"/>
        </w:tabs>
      </w:pPr>
      <w:hyperlink w:anchor="_Toc18133" w:history="1">
        <w:r>
          <w:rPr>
            <w:rFonts w:ascii="仿宋" w:eastAsia="仿宋" w:hAnsi="仿宋" w:cs="仿宋" w:hint="eastAsia"/>
            <w:lang w:eastAsia="zh-CN"/>
          </w:rPr>
          <w:t>(五)、环境保护法规遵循</w:t>
        </w:r>
        <w:r>
          <w:tab/>
        </w:r>
        <w:r>
          <w:fldChar w:fldCharType="begin"/>
        </w:r>
        <w:r>
          <w:instrText xml:space="preserve"> PAGEREF _Toc18133 \h </w:instrText>
        </w:r>
        <w:r>
          <w:fldChar w:fldCharType="separate"/>
        </w:r>
        <w:r>
          <w:t>78</w:t>
        </w:r>
        <w:r>
          <w:fldChar w:fldCharType="end"/>
        </w:r>
      </w:hyperlink>
    </w:p>
    <w:p>
      <w:pPr>
        <w:pStyle w:val="TOC1"/>
        <w:tabs>
          <w:tab w:val="right" w:leader="dot" w:pos="8306"/>
        </w:tabs>
      </w:pPr>
      <w:hyperlink w:anchor="_Toc5647" w:history="1">
        <w:r>
          <w:rPr>
            <w:rFonts w:ascii="仿宋" w:eastAsia="仿宋" w:hAnsi="仿宋" w:cs="仿宋" w:hint="eastAsia"/>
            <w:lang w:eastAsia="zh-CN"/>
          </w:rPr>
          <w:t>十一、市场趋势与竞争分析</w:t>
        </w:r>
        <w:r>
          <w:tab/>
        </w:r>
        <w:r>
          <w:fldChar w:fldCharType="begin"/>
        </w:r>
        <w:r>
          <w:instrText xml:space="preserve"> PAGEREF _Toc5647 \h </w:instrText>
        </w:r>
        <w:r>
          <w:fldChar w:fldCharType="separate"/>
        </w:r>
        <w:r>
          <w:t>79</w:t>
        </w:r>
        <w:r>
          <w:fldChar w:fldCharType="end"/>
        </w:r>
      </w:hyperlink>
    </w:p>
    <w:p>
      <w:pPr>
        <w:pStyle w:val="TOC2"/>
        <w:tabs>
          <w:tab w:val="right" w:leader="dot" w:pos="8306"/>
        </w:tabs>
      </w:pPr>
      <w:hyperlink w:anchor="_Toc26400" w:history="1">
        <w:r>
          <w:rPr>
            <w:rFonts w:ascii="仿宋" w:eastAsia="仿宋" w:hAnsi="仿宋" w:cs="仿宋" w:hint="eastAsia"/>
            <w:lang w:eastAsia="zh-CN"/>
          </w:rPr>
          <w:t>(一)、行业市场趋势分析</w:t>
        </w:r>
        <w:r>
          <w:tab/>
        </w:r>
        <w:r>
          <w:fldChar w:fldCharType="begin"/>
        </w:r>
        <w:r>
          <w:instrText xml:space="preserve"> PAGEREF _Toc26400 \h </w:instrText>
        </w:r>
        <w:r>
          <w:fldChar w:fldCharType="separate"/>
        </w:r>
        <w:r>
          <w:t>79</w:t>
        </w:r>
        <w:r>
          <w:fldChar w:fldCharType="end"/>
        </w:r>
      </w:hyperlink>
    </w:p>
    <w:p>
      <w:pPr>
        <w:pStyle w:val="TOC2"/>
        <w:tabs>
          <w:tab w:val="right" w:leader="dot" w:pos="8306"/>
        </w:tabs>
      </w:pPr>
      <w:hyperlink w:anchor="_Toc14882" w:history="1">
        <w:r>
          <w:rPr>
            <w:rFonts w:ascii="仿宋" w:eastAsia="仿宋" w:hAnsi="仿宋" w:cs="仿宋" w:hint="eastAsia"/>
            <w:lang w:eastAsia="zh-CN"/>
          </w:rPr>
          <w:t>(二)、竞争对手动态监测</w:t>
        </w:r>
        <w:r>
          <w:tab/>
        </w:r>
        <w:r>
          <w:fldChar w:fldCharType="begin"/>
        </w:r>
        <w:r>
          <w:instrText xml:space="preserve"> PAGEREF _Toc14882 \h </w:instrText>
        </w:r>
        <w:r>
          <w:fldChar w:fldCharType="separate"/>
        </w:r>
        <w:r>
          <w:t>81</w:t>
        </w:r>
        <w:r>
          <w:fldChar w:fldCharType="end"/>
        </w:r>
      </w:hyperlink>
    </w:p>
    <w:p>
      <w:pPr>
        <w:pStyle w:val="TOC2"/>
        <w:tabs>
          <w:tab w:val="right" w:leader="dot" w:pos="8306"/>
        </w:tabs>
      </w:pPr>
      <w:hyperlink w:anchor="_Toc10024" w:history="1">
        <w:r>
          <w:rPr>
            <w:rFonts w:ascii="仿宋" w:eastAsia="仿宋" w:hAnsi="仿宋" w:cs="仿宋" w:hint="eastAsia"/>
            <w:lang w:eastAsia="zh-CN"/>
          </w:rPr>
          <w:t>(三)、新兴技术与创新趋势</w:t>
        </w:r>
        <w:r>
          <w:tab/>
        </w:r>
        <w:r>
          <w:fldChar w:fldCharType="begin"/>
        </w:r>
        <w:r>
          <w:instrText xml:space="preserve"> PAGEREF _Toc10024 \h </w:instrText>
        </w:r>
        <w:r>
          <w:fldChar w:fldCharType="separate"/>
        </w:r>
        <w:r>
          <w:t>83</w:t>
        </w:r>
        <w:r>
          <w:fldChar w:fldCharType="end"/>
        </w:r>
      </w:hyperlink>
    </w:p>
    <w:p>
      <w:pPr>
        <w:pStyle w:val="TOC2"/>
        <w:tabs>
          <w:tab w:val="right" w:leader="dot" w:pos="8306"/>
        </w:tabs>
      </w:pPr>
      <w:hyperlink w:anchor="_Toc17376" w:history="1">
        <w:r>
          <w:rPr>
            <w:rFonts w:ascii="仿宋" w:eastAsia="仿宋" w:hAnsi="仿宋" w:cs="仿宋" w:hint="eastAsia"/>
            <w:lang w:eastAsia="zh-CN"/>
          </w:rPr>
          <w:t>(四)、市场机会与威胁评估</w:t>
        </w:r>
        <w:r>
          <w:tab/>
        </w:r>
        <w:r>
          <w:fldChar w:fldCharType="begin"/>
        </w:r>
        <w:r>
          <w:instrText xml:space="preserve"> PAGEREF _Toc17376 \h </w:instrText>
        </w:r>
        <w:r>
          <w:fldChar w:fldCharType="separate"/>
        </w:r>
        <w:r>
          <w:t>85</w:t>
        </w:r>
        <w:r>
          <w:fldChar w:fldCharType="end"/>
        </w:r>
      </w:hyperlink>
    </w:p>
    <w:p>
      <w:pPr>
        <w:pStyle w:val="TOC1"/>
        <w:tabs>
          <w:tab w:val="right" w:leader="dot" w:pos="8306"/>
        </w:tabs>
      </w:pPr>
      <w:hyperlink w:anchor="_Toc16523" w:history="1">
        <w:r>
          <w:rPr>
            <w:rFonts w:ascii="仿宋" w:eastAsia="仿宋" w:hAnsi="仿宋" w:cs="仿宋" w:hint="eastAsia"/>
            <w:lang w:eastAsia="zh-CN"/>
          </w:rPr>
          <w:t>十二、市场营销策略</w:t>
        </w:r>
        <w:r>
          <w:tab/>
        </w:r>
        <w:r>
          <w:fldChar w:fldCharType="begin"/>
        </w:r>
        <w:r>
          <w:instrText xml:space="preserve"> PAGEREF _Toc16523 \h </w:instrText>
        </w:r>
        <w:r>
          <w:fldChar w:fldCharType="separate"/>
        </w:r>
        <w:r>
          <w:t>87</w:t>
        </w:r>
        <w:r>
          <w:fldChar w:fldCharType="end"/>
        </w:r>
      </w:hyperlink>
    </w:p>
    <w:p>
      <w:pPr>
        <w:pStyle w:val="TOC2"/>
        <w:tabs>
          <w:tab w:val="right" w:leader="dot" w:pos="8306"/>
        </w:tabs>
      </w:pPr>
      <w:hyperlink w:anchor="_Toc6019" w:history="1">
        <w:r>
          <w:rPr>
            <w:rFonts w:ascii="仿宋" w:eastAsia="仿宋" w:hAnsi="仿宋" w:cs="仿宋" w:hint="eastAsia"/>
            <w:lang w:eastAsia="zh-CN"/>
          </w:rPr>
          <w:t>(一)、市场定位与目标客户群</w:t>
        </w:r>
        <w:r>
          <w:tab/>
        </w:r>
        <w:r>
          <w:fldChar w:fldCharType="begin"/>
        </w:r>
        <w:r>
          <w:instrText xml:space="preserve"> PAGEREF _Toc6019 \h </w:instrText>
        </w:r>
        <w:r>
          <w:fldChar w:fldCharType="separate"/>
        </w:r>
        <w:r>
          <w:t>87</w:t>
        </w:r>
        <w:r>
          <w:fldChar w:fldCharType="end"/>
        </w:r>
      </w:hyperlink>
    </w:p>
    <w:p>
      <w:pPr>
        <w:pStyle w:val="TOC2"/>
        <w:tabs>
          <w:tab w:val="right" w:leader="dot" w:pos="8306"/>
        </w:tabs>
      </w:pPr>
      <w:hyperlink w:anchor="_Toc7010" w:history="1">
        <w:r>
          <w:rPr>
            <w:rFonts w:ascii="仿宋" w:eastAsia="仿宋" w:hAnsi="仿宋" w:cs="仿宋" w:hint="eastAsia"/>
            <w:lang w:eastAsia="zh-CN"/>
          </w:rPr>
          <w:t>(二)、竞争对手分析</w:t>
        </w:r>
        <w:r>
          <w:tab/>
        </w:r>
        <w:r>
          <w:fldChar w:fldCharType="begin"/>
        </w:r>
        <w:r>
          <w:instrText xml:space="preserve"> PAGEREF _Toc7010 \h </w:instrText>
        </w:r>
        <w:r>
          <w:fldChar w:fldCharType="separate"/>
        </w:r>
        <w:r>
          <w:t>89</w:t>
        </w:r>
        <w:r>
          <w:fldChar w:fldCharType="end"/>
        </w:r>
      </w:hyperlink>
    </w:p>
    <w:p>
      <w:pPr>
        <w:pStyle w:val="TOC2"/>
        <w:tabs>
          <w:tab w:val="right" w:leader="dot" w:pos="8306"/>
        </w:tabs>
      </w:pPr>
      <w:hyperlink w:anchor="_Toc26207" w:history="1">
        <w:r>
          <w:rPr>
            <w:rFonts w:ascii="仿宋" w:eastAsia="仿宋" w:hAnsi="仿宋" w:cs="仿宋" w:hint="eastAsia"/>
            <w:lang w:eastAsia="zh-CN"/>
          </w:rPr>
          <w:t>(三)、营销策略与推广计划</w:t>
        </w:r>
        <w:r>
          <w:tab/>
        </w:r>
        <w:r>
          <w:fldChar w:fldCharType="begin"/>
        </w:r>
        <w:r>
          <w:instrText xml:space="preserve"> PAGEREF _Toc26207 \h </w:instrText>
        </w:r>
        <w:r>
          <w:fldChar w:fldCharType="separate"/>
        </w:r>
        <w:r>
          <w:t>91</w:t>
        </w:r>
        <w:r>
          <w:fldChar w:fldCharType="end"/>
        </w:r>
      </w:hyperlink>
    </w:p>
    <w:p>
      <w:pPr>
        <w:pStyle w:val="TOC2"/>
        <w:tabs>
          <w:tab w:val="right" w:leader="dot" w:pos="8306"/>
        </w:tabs>
      </w:pPr>
      <w:hyperlink w:anchor="_Toc28364" w:history="1">
        <w:r>
          <w:rPr>
            <w:rFonts w:ascii="仿宋" w:eastAsia="仿宋" w:hAnsi="仿宋" w:cs="仿宋" w:hint="eastAsia"/>
            <w:lang w:eastAsia="zh-CN"/>
          </w:rPr>
          <w:t>(四)、产品定价与销售渠道</w:t>
        </w:r>
        <w:r>
          <w:tab/>
        </w:r>
        <w:r>
          <w:fldChar w:fldCharType="begin"/>
        </w:r>
        <w:r>
          <w:instrText xml:space="preserve"> PAGEREF _Toc28364 \h </w:instrText>
        </w:r>
        <w:r>
          <w:fldChar w:fldCharType="separate"/>
        </w:r>
        <w:r>
          <w:t>92</w:t>
        </w:r>
        <w:r>
          <w:fldChar w:fldCharType="end"/>
        </w:r>
      </w:hyperlink>
    </w:p>
    <w:p>
      <w:pPr>
        <w:pStyle w:val="TOC2"/>
        <w:tabs>
          <w:tab w:val="right" w:leader="dot" w:pos="8306"/>
        </w:tabs>
      </w:pPr>
      <w:hyperlink w:anchor="_Toc4556" w:history="1">
        <w:r>
          <w:rPr>
            <w:rFonts w:ascii="仿宋" w:eastAsia="仿宋" w:hAnsi="仿宋" w:cs="仿宋" w:hint="eastAsia"/>
            <w:lang w:eastAsia="zh-CN"/>
          </w:rPr>
          <w:t>(五)、售后服务体系</w:t>
        </w:r>
        <w:r>
          <w:tab/>
        </w:r>
        <w:r>
          <w:fldChar w:fldCharType="begin"/>
        </w:r>
        <w:r>
          <w:instrText xml:space="preserve"> PAGEREF _Toc4556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神经细胞生长因子项目报告按照现代神经细胞生长因子项目管理理论及标准流程编写，着重分析了神经细胞生长因子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神经细胞生长因子项目管理实践的深度与广度</w:t>
      </w:r>
    </w:p>
    <w:p>
      <w:pPr>
        <w:pStyle w:val="Heading1"/>
        <w:ind w:firstLine="560" w:firstLineChars="200"/>
        <w:rPr>
          <w:rFonts w:ascii="仿宋" w:eastAsia="仿宋" w:hAnsi="仿宋" w:cs="仿宋" w:hint="eastAsia"/>
          <w:sz w:val="28"/>
          <w:lang w:eastAsia="zh-CN"/>
        </w:rPr>
      </w:pPr>
      <w:bookmarkStart w:id="2" w:name="_Toc5386"/>
      <w:r>
        <w:rPr>
          <w:rFonts w:ascii="仿宋" w:eastAsia="仿宋" w:hAnsi="仿宋" w:cs="仿宋" w:hint="eastAsia"/>
          <w:sz w:val="28"/>
          <w:lang w:eastAsia="zh-CN"/>
        </w:rPr>
        <w:t>一、工艺分析</w:t>
      </w:r>
      <w:bookmarkEnd w:id="2"/>
    </w:p>
    <w:p>
      <w:pPr>
        <w:pStyle w:val="Heading2"/>
        <w:rPr>
          <w:rFonts w:ascii="仿宋" w:eastAsia="仿宋" w:hAnsi="仿宋" w:cs="仿宋" w:hint="eastAsia"/>
          <w:lang w:eastAsia="zh-CN"/>
        </w:rPr>
      </w:pPr>
      <w:bookmarkStart w:id="3" w:name="_Toc1436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神经细胞生长因子项目中显现出多层面的复杂性和有机性。其系统性突显在对广泛技术领域的全面规划和整合，要求各技术要素相互协调，以确保神经细胞生长因子项目整体协同。这种系统性要求技术管理者在神经细胞生长因子项目中全局思考，以适应多元领域的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在不断变化的环境中具备创新能力，团队需要持续提出独具创意的技术解决方案，作为推动神经细胞生长因子项目进步的引擎。这种创新力使技术管理不仅仅是问题应对，更是神经细胞生长因子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神经细胞生长因子项目技术方案的综合有效性。</w:t>
      </w:r>
    </w:p>
    <w:p>
      <w:pPr>
        <w:pStyle w:val="Heading2"/>
        <w:ind w:firstLine="560" w:firstLineChars="200"/>
        <w:rPr>
          <w:rFonts w:ascii="仿宋" w:eastAsia="仿宋" w:hAnsi="仿宋" w:cs="仿宋" w:hint="eastAsia"/>
          <w:sz w:val="28"/>
          <w:lang w:eastAsia="zh-CN"/>
        </w:rPr>
      </w:pPr>
      <w:bookmarkStart w:id="4" w:name="_Toc15552"/>
      <w:r>
        <w:rPr>
          <w:rFonts w:ascii="仿宋" w:eastAsia="仿宋" w:hAnsi="仿宋" w:cs="仿宋" w:hint="eastAsia"/>
          <w:sz w:val="28"/>
          <w:lang w:eastAsia="zh-CN"/>
        </w:rPr>
        <w:t>(二)、神经细胞生长因子项目工艺技术设计方案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神经细胞生长因子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在选择工艺设备时，需要考虑其性能、稳定性和可维护性。设备应符合神经细胞生长因子项目的实际需求，并与整个生产流程协同工作，确保设备的使用不成为神经细胞生长因子项目的瓶颈。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5" w:name="_Toc2461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神经细胞生长因子项目投资风险，最大限度地减少总体神经细胞生长因子项目成本。在投资神经细胞生长因子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我们以“先进、高效、实用、节能、可靠”为准则，特别关注神经细胞生长因子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神经细胞生长因子项目的生产设备具备最佳性能和效益，以满足神经细胞生长因子项目长期的发展需求。</w:t>
      </w:r>
    </w:p>
    <w:p>
      <w:pPr>
        <w:pStyle w:val="Heading1"/>
        <w:ind w:firstLine="560" w:firstLineChars="200"/>
        <w:rPr>
          <w:rFonts w:ascii="仿宋" w:eastAsia="仿宋" w:hAnsi="仿宋" w:cs="仿宋" w:hint="eastAsia"/>
          <w:sz w:val="28"/>
          <w:lang w:eastAsia="zh-CN"/>
        </w:rPr>
      </w:pPr>
      <w:bookmarkStart w:id="6" w:name="_Toc12611"/>
      <w:r>
        <w:rPr>
          <w:rFonts w:ascii="仿宋" w:eastAsia="仿宋" w:hAnsi="仿宋" w:cs="仿宋" w:hint="eastAsia"/>
          <w:sz w:val="28"/>
          <w:lang w:eastAsia="zh-CN"/>
        </w:rPr>
        <w:t>二、神经细胞生长因子项目基本情况</w:t>
      </w:r>
      <w:bookmarkEnd w:id="6"/>
    </w:p>
    <w:p>
      <w:pPr>
        <w:pStyle w:val="Heading2"/>
        <w:rPr>
          <w:rFonts w:ascii="仿宋" w:eastAsia="仿宋" w:hAnsi="仿宋" w:cs="仿宋" w:hint="eastAsia"/>
          <w:lang w:eastAsia="zh-CN"/>
        </w:rPr>
      </w:pPr>
      <w:bookmarkStart w:id="7" w:name="_Toc24172"/>
      <w:r>
        <w:rPr>
          <w:rFonts w:ascii="仿宋" w:eastAsia="仿宋" w:hAnsi="仿宋" w:cs="仿宋" w:hint="eastAsia"/>
          <w:lang w:eastAsia="zh-CN"/>
        </w:rPr>
        <w:t>(一)、神经细胞生长因子项目名称及建设性质</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神经细胞生长因子项目名称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神经细胞生长因子项目名称：XXX神经细胞生长因子项目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神经细胞生长因子项目建设性质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该神经细胞生长因子项目属于新建神经细胞生长因子项目，依托xx区良好的产业基础和创新氛围，充分发挥区位优势，全力打造以xxx为核心的综合性产业基地。预计年产值可达XXX万元。这一新兴神经细胞生长因子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8" w:name="_Toc15922"/>
      <w:r>
        <w:rPr>
          <w:rFonts w:ascii="仿宋" w:eastAsia="仿宋" w:hAnsi="仿宋" w:cs="仿宋" w:hint="eastAsia"/>
          <w:sz w:val="28"/>
          <w:lang w:eastAsia="zh-CN"/>
        </w:rPr>
        <w:t>(二)、神经细胞生长因子项目承办单位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9" w:name="_Toc20239"/>
      <w:r>
        <w:rPr>
          <w:rFonts w:ascii="仿宋" w:eastAsia="仿宋" w:hAnsi="仿宋" w:cs="仿宋" w:hint="eastAsia"/>
          <w:sz w:val="28"/>
          <w:lang w:eastAsia="zh-CN"/>
        </w:rPr>
        <w:t>(三)、战略合作单位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10" w:name="_Toc6687"/>
      <w:r>
        <w:rPr>
          <w:rFonts w:ascii="仿宋" w:eastAsia="仿宋" w:hAnsi="仿宋" w:cs="仿宋" w:hint="eastAsia"/>
          <w:sz w:val="28"/>
          <w:lang w:eastAsia="zh-CN"/>
        </w:rPr>
        <w:t>(四)、神经细胞生长因子项目提出的理由</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位置优势： XX区具有良好的产业基础和创新氛围，为新兴产业的发展提供了有力支持。神经细胞生长因子项目能够充分借助XX区的产业集聚效应和科技创新环境，更好地融入当地经济体系。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神经细胞生长因子项目充分发挥地理位置的优势，依托XX区的区位条件，更便利地接触市场、原材料和人才资源。这将有助于神经细胞生长因子项目的顺利推进和市场开拓。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该神经细胞生长因子项目定位为以油墨为核心的综合性产业基地，这不仅能够满足市场对油墨产品的需求，还能够在油墨产业链上实现产业多元化，提高产值和经济效益。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神经细胞生长因子项目规模较大，预计年产值可达XXX万元，这对于XX区的经济发展具有显著的促进作用。高产值意味着神经细胞生长因子项目将为当地提供更多的就业机会，同时也能够为地方财政做出贡献。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5. 产业升级： 通过全力打造以油墨为核心的产业基地，神经细胞生长因子项目将推动相关产业的升级和发展。这有助于提升当地产业结构，增加高附加值产业的比重，促进区域产业的可持续发展。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11" w:name="_Toc21865"/>
      <w:r>
        <w:rPr>
          <w:rFonts w:ascii="仿宋" w:eastAsia="仿宋" w:hAnsi="仿宋" w:cs="仿宋" w:hint="eastAsia"/>
          <w:sz w:val="28"/>
          <w:lang w:eastAsia="zh-CN"/>
        </w:rPr>
        <w:t>(五)、原材料供应</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神经细胞生长因子项目所需的主要原材料及辅助材料包括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神经细胞生长因子项目提供了可靠的原辅材料供应保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神经细胞生长因子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这些供货商不仅能够保障神经细胞生长因子项目的当前需求，而且能够满足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投资公司将能够确保神经细胞生长因子项目在原材料采购和供应方面的高效运作，为神经细胞生长因子项目的稳健发展打下坚实基础。</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9911"/>
      <w:r>
        <w:rPr>
          <w:rFonts w:ascii="仿宋" w:eastAsia="仿宋" w:hAnsi="仿宋" w:cs="仿宋" w:hint="eastAsia"/>
          <w:sz w:val="28"/>
          <w:lang w:eastAsia="zh-CN"/>
        </w:rPr>
        <w:t>(六)、神经细胞生长因子项目能耗分析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确定神经细胞生长因子项目所使用的主要能源类型，例如电力、天然气、燃油等。了解能源类型将有助于集中分析各种能源的使用情况。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收集并记录神经细胞生长因子项目在生产过程中各种能源的消耗量。这可以通过监测设备、能源计量仪器以及相关数据记录来实现。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能效改进神经细胞生长因子项目： 考虑实施能效改进神经细胞生长因子项目，例如更换节能设备、采用新的生产技术、改进维护和操作方法等。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探索并评估再生能源在神经细胞生长因子项目中的应用可能性。例如，考虑采用太阳能、风能等可再生能源来部分或完全满足能源需求。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9. 定期审查： 建立定期审查机制，对能源使用情况进行评估，及时调整和改进能源管理策略。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法规合规性： 确保神经细胞生长因子项目的能耗活动符合相关法规和环境保护标准。</w:t>
      </w:r>
    </w:p>
    <w:p>
      <w:pPr>
        <w:pStyle w:val="Heading2"/>
        <w:ind w:firstLine="560" w:firstLineChars="200"/>
        <w:rPr>
          <w:rFonts w:ascii="仿宋" w:eastAsia="仿宋" w:hAnsi="仿宋" w:cs="仿宋" w:hint="eastAsia"/>
          <w:sz w:val="28"/>
          <w:lang w:eastAsia="zh-CN"/>
        </w:rPr>
      </w:pPr>
      <w:bookmarkStart w:id="13" w:name="_Toc9964"/>
      <w:r>
        <w:rPr>
          <w:rFonts w:ascii="仿宋" w:eastAsia="仿宋" w:hAnsi="仿宋" w:cs="仿宋" w:hint="eastAsia"/>
          <w:sz w:val="28"/>
          <w:lang w:eastAsia="zh-CN"/>
        </w:rPr>
        <w:t>(七)、环境保护</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神经细胞生长因子项目紧密契合xx区的发展规划，符合该区产业结构调整规划以及国家的产业发展政策。在神经细胞生长因子项目规划中，我们充分考虑了区域的可持续发展需求，确保神经细胞生长因子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神经细胞生长因子项目的生产活动在国家规定的排放标准内。神经细胞生长因子项目建设阶段及运营后，我们将持续监测和管理排放，以确保神经细胞生长因子项目对区域生态环境不会产生明显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神经细胞生长因子项目建成并投产后，各项环境指标将严格符合国家和地方清洁生产的标准要求，确保神经细胞生长因子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14" w:name="_Toc20980"/>
      <w:r>
        <w:rPr>
          <w:rFonts w:ascii="仿宋" w:eastAsia="仿宋" w:hAnsi="仿宋" w:cs="仿宋" w:hint="eastAsia"/>
          <w:sz w:val="28"/>
          <w:lang w:eastAsia="zh-CN"/>
        </w:rPr>
        <w:t>(八)、神经细胞生长因子项目建设符合性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法规合规性： 确保神经细胞生长因子项目的规划和建设符合当地和国家的法规和政策要求。这可能涉及土地使用、环保、建筑规范、安全等方面的法规。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进行全面的环境影响评价，确保神经细胞生长因子项目建设和运营不会对周围环境产生负面影响。在评估中，考虑空气、水、土壤质量以及生态系统的保护。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社会责任： 神经细胞生长因子项目建设应考虑社会责任，确保神经细胞生长因子项目对当地社区的影响是积极的。这可能包括就业机会、社区发展神经细胞生长因子项目、文化保护等方面。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遵守相关的安全标准和规范，保障神经细胞生长因子项目建设和运营的人员安全。这包括建筑结构的安全性、设备操作的安全规程等。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确保神经细胞生长因子项目采用符合行业标准和技术规范的设计和建设。这有助于神经细胞生长因子项目的高效运作和可持续性发展。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神经细胞生长因子项目建设应考虑可持续性原则，包括资源利用效率、能源消耗、废弃物处理等。采用清洁生产和绿色技术，以降低对环境的影响。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神经细胞生长因子项目建设阶段应开展公共参与，听取相关利益相关者的意见和建议。这有助于解决可能的争议，提高神经细胞生长因子项目在社会中的接受度。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建立定期监测和报告机制，监控神经细胞生长因子项目的建设和运营过程中的符合性。及时发现和解决潜在的问题。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 开展全面的风险评估，确保神经细胞生长因子项目建设和运营过程中的各种风险能够被有效管理和应对。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15" w:name="_Toc30182"/>
      <w:r>
        <w:rPr>
          <w:rFonts w:ascii="仿宋" w:eastAsia="仿宋" w:hAnsi="仿宋" w:cs="仿宋" w:hint="eastAsia"/>
          <w:sz w:val="28"/>
          <w:lang w:eastAsia="zh-CN"/>
        </w:rPr>
        <w:t>(九)、神经细胞生长因子项目进度规划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神经细胞生长因子项目的建设期限规划为XX个月，为了确保神经细胞生长因子项目按时高效完成，我们采取了以下措施：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分期分段建设：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将整个神经细胞生长因子项目划分为不同的阶段和段落，实施分期建设。这有助于灵活应对各个阶段的工程挑战，确保神经细胞生长因子项目有序推进。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对神经细胞生长因子项目进行工期目标的详细分解，明确各个主体工程的施工期限。通过科学的工期分解，可以更精准地掌握工程进展。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将投资密度较大的部分工程尽量押后施工，例如其他配套工程等。这有助于合理分配资源，保证神经细胞生长因子项目各方面的平衡发展。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提前进行设计工作： 在技术交流谈判的同时，提前进行设计工作。这样可以在神经细胞生长因子项目正式启动前解决一些技术问题，为后续施工提供有力支持。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通过以上规划和措施，我们旨在保障神经细胞生长因子项目建设期限的合理安排，最大程度地降低建设周期，确保神经细胞生长因子项目按计划推进。</w:t>
      </w:r>
    </w:p>
    <w:p>
      <w:pPr>
        <w:pStyle w:val="Heading2"/>
        <w:ind w:firstLine="560" w:firstLineChars="200"/>
        <w:rPr>
          <w:rFonts w:ascii="仿宋" w:eastAsia="仿宋" w:hAnsi="仿宋" w:cs="仿宋" w:hint="eastAsia"/>
          <w:sz w:val="28"/>
          <w:lang w:eastAsia="zh-CN"/>
        </w:rPr>
      </w:pPr>
      <w:bookmarkStart w:id="16" w:name="_Toc418"/>
      <w:r>
        <w:rPr>
          <w:rFonts w:ascii="仿宋" w:eastAsia="仿宋" w:hAnsi="仿宋" w:cs="仿宋" w:hint="eastAsia"/>
          <w:sz w:val="28"/>
          <w:lang w:eastAsia="zh-CN"/>
        </w:rPr>
        <w:t>(十)、投资估算及经济效益分析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神经细胞生长因子项目总投资及资金构成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神经细胞生长因子项目预计总投资为XXXX万元。其中，固定资产投资为XXXX万元，占神经细胞生长因子项目总投资的XX%；流动资金为XXXX万元，占神经细胞生长因子项目总投资的XX%。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截至目前，神经细胞生长因子项目的资金主要由企业自筹。通过内部资金的调动和有效管理，确保神经细胞生长因子项目的正常推进和运作。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神经细胞生长因子项目预期经济效益规划目标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神经细胞生长因子项目达产年的经济效益规划目标如下：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此外，达产年投资利润率为XX%，投资利税率为XX%，投资回报率为XX%，全部投资回收期为XX年。神经细胞生长因子项目还将提供XX个就业职位，为当地就业创造积极影响。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这一经济效益规划目标综合考虑了神经细胞生长因子项目的投资、收入、成本、税收等多个方面，为神经细胞生长因子项目的经济可持续发展提供了明确的指导和目标。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934"/>
      <w:r>
        <w:rPr>
          <w:rFonts w:ascii="仿宋" w:eastAsia="仿宋" w:hAnsi="仿宋" w:cs="仿宋" w:hint="eastAsia"/>
          <w:sz w:val="28"/>
          <w:lang w:eastAsia="zh-CN"/>
        </w:rPr>
        <w:t>(十一)、报告说明</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对市场需求、竞争格局、潜在客户等进行深入研究，明确神经细胞生长因子项目产品或服务的市场定位和销售策略。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对神经细胞生长因子项目规模进行科学规划，明确生产的产品或服务种类、特点及市场竞争力。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选择适宜的厂址，考虑交通便利性、用地成本、环境因素等，确保神经细胞生长因子项目的顺利运作。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工艺技术： 对神经细胞生长因子项目的生产工艺进行细致研究，确保采用先进、高效、可靠的技术，提高生产效率。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经过仔细比较和选择，确定最适合神经细胞生长因子项目需求的生产设备，确保设备的性能和质量符合要求。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确保神经细胞生长因子项目团队结构合理，拥有足够的专业人才，并规划培训计划，以提高员工的工作技能。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实施计划：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制定详细的神经细胞生长因子项目实施计划，明确各阶段的任务和时间节点，确保神经细胞生长因子项目按计划推进。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确定神经细胞生长因子项目的总投资和各项成本，并进行全面的成本效益分析，确保神经细胞生长因子项目的经济可行性。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对神经细胞生长因子项目的预期经济效益进行计算和评价，并对潜在风险进行全面分析，为决策者提供风险应对策略。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通过以上分析，报告将为投资决策提供全面的、有据可依的科学依据。其细致入微的论证和评价将使投资方能够清晰地了解神经细胞生长因子项目的各个方面，为未来的投资决策提供有力支持。</w:t>
      </w:r>
    </w:p>
    <w:p>
      <w:pPr>
        <w:pStyle w:val="Heading2"/>
        <w:ind w:firstLine="560" w:firstLineChars="200"/>
        <w:rPr>
          <w:rFonts w:ascii="仿宋" w:eastAsia="仿宋" w:hAnsi="仿宋" w:cs="仿宋" w:hint="eastAsia"/>
          <w:sz w:val="28"/>
          <w:lang w:eastAsia="zh-CN"/>
        </w:rPr>
      </w:pPr>
      <w:bookmarkStart w:id="18" w:name="_Toc10783"/>
      <w:r>
        <w:rPr>
          <w:rFonts w:ascii="仿宋" w:eastAsia="仿宋" w:hAnsi="仿宋" w:cs="仿宋" w:hint="eastAsia"/>
          <w:sz w:val="28"/>
          <w:lang w:eastAsia="zh-CN"/>
        </w:rPr>
        <w:t>(十二)、神经细胞生长因子项目评价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神经细胞生长因子项目评价是对神经细胞生长因子项目进行全面审查和判定的过程，主要包括市场评价、技术评价、财务评价、工程评价、经济评价和环境评价等多个方面。评价的目的是为决策者提供科学的、客观的信息，以确定神经细胞生长因子项目是否值得投资以及如何进行投资。对神经细胞生长因子项目评价各个方面的简要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市场评价： 对神经细胞生长因子项目所在市场的需求、竞争格局、潜在客户等进行评估。通过市场评价，可以确定神经细胞生长因子项目产品或服务的市场定位、销售策略和市场份额。</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技术评价：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对神经细胞生长因子项目所采用的生产工艺、设备选择等技术方面进行评估。确保神经细胞生长因子项目采用先进、高效、可靠的技术，以提高生产效率和竞争力。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对神经细胞生长因子项目的资金筹措、成本结构、财务指标等进行评估。通过财务评价，可以明确神经细胞生长因子项目的融资需求、资金运作情况，以及神经细胞生长因子项目的盈利能力和财务健康状况。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对神经细胞生长因子项目的规模、建设周期、工程进度等进行评估。确保神经细胞生长因子项目在工程实施阶段能够按计划进行，减少施工风险。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对神经细胞生长因子项目的经济效益进行计算和评估。包括投资回收期、净现值、内部收益率等指标，以确定神经细胞生长因子项目的经济可行性和投资回报。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对神经细胞生长因子项目可能对环境产生的影响进行评估。确保神经细胞生长因子项目在环保方面符合相关法规和标准，减少对周边环境的负面影响。</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神经细胞生长因子项目评价通过对各个方面的全面考量，为决策者提供了关于神经细胞生长因子项目全貌的清晰图景。决策者可以根据评价结果，权衡各个方面的利弊，做出明智的投资决策。评价的结果将直接影响到神经细胞生长因子项目的可持续发展和投资的成功实施。</w:t>
      </w:r>
    </w:p>
    <w:p>
      <w:pPr>
        <w:pStyle w:val="Heading1"/>
        <w:ind w:firstLine="560" w:firstLineChars="200"/>
        <w:rPr>
          <w:rFonts w:ascii="仿宋" w:eastAsia="仿宋" w:hAnsi="仿宋" w:cs="仿宋" w:hint="eastAsia"/>
          <w:sz w:val="28"/>
          <w:lang w:eastAsia="zh-CN"/>
        </w:rPr>
      </w:pPr>
      <w:bookmarkStart w:id="19" w:name="_Toc7320"/>
      <w:r>
        <w:rPr>
          <w:rFonts w:ascii="仿宋" w:eastAsia="仿宋" w:hAnsi="仿宋" w:cs="仿宋" w:hint="eastAsia"/>
          <w:sz w:val="28"/>
          <w:lang w:eastAsia="zh-CN"/>
        </w:rPr>
        <w:t>三、神经细胞生长因子项目环境保护分析</w:t>
      </w:r>
      <w:bookmarkEnd w:id="19"/>
    </w:p>
    <w:p>
      <w:pPr>
        <w:pStyle w:val="Heading2"/>
        <w:rPr>
          <w:rFonts w:ascii="仿宋" w:eastAsia="仿宋" w:hAnsi="仿宋" w:cs="仿宋" w:hint="eastAsia"/>
          <w:lang w:eastAsia="zh-CN"/>
        </w:rPr>
      </w:pPr>
      <w:bookmarkStart w:id="20" w:name="_Toc4402"/>
      <w:r>
        <w:rPr>
          <w:rFonts w:ascii="仿宋" w:eastAsia="仿宋" w:hAnsi="仿宋" w:cs="仿宋" w:hint="eastAsia"/>
          <w:lang w:eastAsia="zh-CN"/>
        </w:rPr>
        <w:t>(一)、建设区域环境质量现状</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21" w:name="_Toc5700"/>
      <w:r>
        <w:rPr>
          <w:rFonts w:ascii="仿宋" w:eastAsia="仿宋" w:hAnsi="仿宋" w:cs="仿宋" w:hint="eastAsia"/>
          <w:sz w:val="28"/>
          <w:lang w:eastAsia="zh-CN"/>
        </w:rPr>
        <w:t>(二)、建设期环境保护</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神经细胞生长因子项目建设过程中可能伴随一些排放物，如扬尘、废水等。通过采用封闭施工、喷淋降尘、设立沉淀池等方法，最小化污染物的排放，确保符合环境标准。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22" w:name="_Toc18843"/>
      <w:r>
        <w:rPr>
          <w:rFonts w:ascii="仿宋" w:eastAsia="仿宋" w:hAnsi="仿宋" w:cs="仿宋" w:hint="eastAsia"/>
          <w:sz w:val="28"/>
          <w:lang w:eastAsia="zh-CN"/>
        </w:rPr>
        <w:t>(三)、运营期环境保护</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采取节能减排措施，提高设备和工艺的能效。通过技术升级、设备优化等手段，减少能源消耗和温室气体排放，提高神经细胞生长因子项目的环保效益。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在运营期，仍需保持对自然生态的关注。继续划定保护区域，加强对植被、动植物等生态要素的监测和保护，确保神经细胞生长因子项目运营对生态系统的影响最小化。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加强与周边社区的沟通，建立环境管理沟通渠道。及时响应社区的环境反馈，保障周边居民的环境权益，提高神经细胞生长因子项目在社区的社会责任感。</w:t>
      </w:r>
    </w:p>
    <w:p>
      <w:pPr>
        <w:pStyle w:val="Heading2"/>
        <w:ind w:firstLine="560" w:firstLineChars="200"/>
        <w:rPr>
          <w:rFonts w:ascii="仿宋" w:eastAsia="仿宋" w:hAnsi="仿宋" w:cs="仿宋" w:hint="eastAsia"/>
          <w:sz w:val="28"/>
          <w:lang w:eastAsia="zh-CN"/>
        </w:rPr>
      </w:pPr>
      <w:bookmarkStart w:id="23" w:name="_Toc26209"/>
      <w:r>
        <w:rPr>
          <w:rFonts w:ascii="仿宋" w:eastAsia="仿宋" w:hAnsi="仿宋" w:cs="仿宋" w:hint="eastAsia"/>
          <w:sz w:val="28"/>
          <w:lang w:eastAsia="zh-CN"/>
        </w:rPr>
        <w:t>(四)、神经细胞生长因子项目建设对区域经济的影响</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神经细胞生长因子项目建设通常伴随着大量的劳动力需求，从建筑工人到专业技术人才，涵盖多个领域。这将提供大量就业机会，减缓区域就业压力，提高居民的收入水平。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神经细胞生长因子项目建设通常需要大量资金投入，这将直接刺激区域内的投资增长。投资的流入可能不仅来自企业本身，还可能吸引其他相关产业的投资，推动区域经济的全面发展。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随着神经细胞生长因子项目建设的进行，产生的税收也会相应增加。企业、从业人员以及相关产业的税收贡献将成为区域财政的重要来源，用于支持公共服务和基础设施建设。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某些神经细胞生长因子项目建设可能会引入新的产业，推动区域产业结构的优化。新兴产业的引入可能促使区域实现产业升级，提高整体经济的竞争力。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神经细胞生长因子项目建设通常需要相应的基础设施支持，如道路、桥梁、水电站等。这不仅提升了区域基础设施水平，也为未来的经济发展创造了更好的条件。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神经细胞生长因子项目建设将吸引更多的商业活动，如酒店、餐饮、零售等，以满足神经细胞生长因子项目工程和员工的需求。这将推动商业活动的增长，促进区域内商业环境的繁荣。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随着神经细胞生长因子项目建设的完成，周边土地价值可能会提升。这对于地方政府和地产开发商来说是一种潜在的经济利好，有助于进一步吸引投资。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24" w:name="_Toc12386"/>
      <w:r>
        <w:rPr>
          <w:rFonts w:ascii="仿宋" w:eastAsia="仿宋" w:hAnsi="仿宋" w:cs="仿宋" w:hint="eastAsia"/>
          <w:sz w:val="28"/>
          <w:lang w:eastAsia="zh-CN"/>
        </w:rPr>
        <w:t>(五)、废弃物处理</w:t>
      </w:r>
      <w:bookmarkEnd w:id="24"/>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神经细胞生长因子项目建设和运营过程中都必须认真考虑和有效实施的关键环节。废弃物包括建设废弃物、生产废弃物等，如果不得当处理可能对环境和人类健康造成负面影响。因此，科学合理的废弃物处理策略成为确保神经细胞生长因子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神经细胞生长因子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神经细胞生长因子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25" w:name="_Toc25427"/>
      <w:r>
        <w:rPr>
          <w:rFonts w:ascii="仿宋" w:eastAsia="仿宋" w:hAnsi="仿宋" w:cs="仿宋" w:hint="eastAsia"/>
          <w:sz w:val="28"/>
          <w:lang w:eastAsia="zh-CN"/>
        </w:rPr>
        <w:t>(六)、特殊环境影响分析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细胞生长因子项目可能对周边生态系统产生直接或间接的影响。这包括植被覆盖、动植物栖息地、生态平衡等方面。生态环境影响分析需要全面考虑神经细胞生长因子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神经细胞生长因子项目可能涉及的水体，需要分析神经细胞生长因子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殊的地理位置或气象条件可能使神经细胞生长因子项目对大气环境产生更为显著的影响。分析神经细胞生长因子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神经细胞生长因子项目可能对当地社会文化产生特殊的影响。这包括对当地社区结构、文化传统、居民生活方式等方面的可能影响。社会文化影响分析需要在神经细胞生长因子项目实施前进行广泛的社会调查，确保神经细胞生长因子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细胞生长因子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一些神经细胞生长因子项目可能在特殊环境中引起噪音或振动污染。在特殊环境影响分析中，需要详细评估神经细胞生长因子项目可能引起的噪音水平和振动强度，并提出相应的控制和减缓措施。</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特殊环境影响分析是神经细胞生长因子项目环境影响评价的关键部分，通过充分了解和评估神经细胞生长因子项目可能的特殊环境影响，可以制定出更加科学和可持续的神经细胞生长因子项目实施方案。</w:t>
      </w:r>
    </w:p>
    <w:p>
      <w:pPr>
        <w:pStyle w:val="Heading2"/>
        <w:ind w:firstLine="560" w:firstLineChars="200"/>
        <w:rPr>
          <w:rFonts w:ascii="仿宋" w:eastAsia="仿宋" w:hAnsi="仿宋" w:cs="仿宋" w:hint="eastAsia"/>
          <w:sz w:val="28"/>
          <w:lang w:eastAsia="zh-CN"/>
        </w:rPr>
      </w:pPr>
      <w:bookmarkStart w:id="26" w:name="_Toc466"/>
      <w:r>
        <w:rPr>
          <w:rFonts w:ascii="仿宋" w:eastAsia="仿宋" w:hAnsi="仿宋" w:cs="仿宋" w:hint="eastAsia"/>
          <w:sz w:val="28"/>
          <w:lang w:eastAsia="zh-CN"/>
        </w:rPr>
        <w:t>(七)、清洁生产</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27" w:name="_Toc465"/>
      <w:r>
        <w:rPr>
          <w:rFonts w:ascii="仿宋" w:eastAsia="仿宋" w:hAnsi="仿宋" w:cs="仿宋" w:hint="eastAsia"/>
          <w:sz w:val="28"/>
          <w:lang w:eastAsia="zh-CN"/>
        </w:rPr>
        <w:t>(八)、环境保护综合评价</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环境保护综合评价是对神经细胞生长因子项目、企业或活动在环保方面综合表现的评估。这种评价综合考虑了对自然环境、生态系统、空气、水体等的影响，以及对环保法规和标准的遵守程度。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的第一步是对神经细胞生长因子项目或活动的环境影响进行评估。这包括对空气质量、水质、土壤质量、生态系统等方面的影响进行科学分析。通过各种监测和模拟手段，全面了解神经细胞生长因子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价神经细胞生长因子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评估神经细胞生长因子项目对水资源的利用和管理情况，包括对水体的取水、排放和水质保护。特别关注是否存在过度取水、水质污染等问题，以及采取的补救和改进措施。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分析神经细胞生长因子项目的大气排放情况，包括对大气污染物的排放、空气质量的影响等。评估神经细胞生长因子项目是否采取有效的减排措施，以保护大气环境质量。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综合评价神经细胞生长因子项目的能源效益，包括能源的使用效率、可再生能源的应用情况等。推动清洁能源的使用，提高能源效益是环境保护的重要方向。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评估神经细胞生长因子项目是否遵守国家和地方的环境保护法规和标准。合规性是一个企业或神经细胞生长因子项目在环境保护方面的基本要求，对于环保综合评价至关重要。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评价神经细胞生长因子项目在环境保护方面的投入，包括环境监测、治理设施建设、环保培训等方面的支出。这反映了企业对环保责任的认识和履行。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考察神经细胞生长因子项目对社会的责任感和公众参与程度。是否建立了有效的沟通机制，是否主动回应社会关切，这些都是综合评价的一部分。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28" w:name="_Toc11024"/>
      <w:r>
        <w:rPr>
          <w:rFonts w:ascii="仿宋" w:eastAsia="仿宋" w:hAnsi="仿宋" w:cs="仿宋" w:hint="eastAsia"/>
          <w:sz w:val="28"/>
          <w:lang w:eastAsia="zh-CN"/>
        </w:rPr>
        <w:t>四、神经细胞生长因子项目选址说明</w:t>
      </w:r>
      <w:bookmarkEnd w:id="28"/>
    </w:p>
    <w:p>
      <w:pPr>
        <w:pStyle w:val="Heading2"/>
        <w:rPr>
          <w:rFonts w:ascii="仿宋" w:eastAsia="仿宋" w:hAnsi="仿宋" w:cs="仿宋" w:hint="eastAsia"/>
          <w:lang w:eastAsia="zh-CN"/>
        </w:rPr>
      </w:pPr>
      <w:bookmarkStart w:id="29" w:name="_Toc16520"/>
      <w:r>
        <w:rPr>
          <w:rFonts w:ascii="仿宋" w:eastAsia="仿宋" w:hAnsi="仿宋" w:cs="仿宋" w:hint="eastAsia"/>
          <w:lang w:eastAsia="zh-CN"/>
        </w:rPr>
        <w:t>(一)、神经细胞生长因子项目选址</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神经细胞生长因子项目选址位于XXXX市XXXX区XXXX街道XXXX路，地理位置优越，地势平坦，交通便利。附近有多条主要道路交汇，便于原材料的运输和成品的配送。地理位置的优越性将为神经细胞生长因子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神经细胞生长因子项目用地的合规性。经过详细的规划和评估，选址地区的用地性质、容积率、绿化率等指标将被科学确定，以满足神经细胞生长因子项目的发展需求并符合相关法规和环保要求。</w:t>
      </w:r>
    </w:p>
    <w:p>
      <w:pPr>
        <w:pStyle w:val="Heading2"/>
        <w:ind w:firstLine="560" w:firstLineChars="200"/>
        <w:rPr>
          <w:rFonts w:ascii="仿宋" w:eastAsia="仿宋" w:hAnsi="仿宋" w:cs="仿宋" w:hint="eastAsia"/>
          <w:sz w:val="28"/>
          <w:lang w:eastAsia="zh-CN"/>
        </w:rPr>
      </w:pPr>
      <w:bookmarkStart w:id="30" w:name="_Toc26034"/>
      <w:r>
        <w:rPr>
          <w:rFonts w:ascii="仿宋" w:eastAsia="仿宋" w:hAnsi="仿宋" w:cs="仿宋" w:hint="eastAsia"/>
          <w:sz w:val="28"/>
          <w:lang w:eastAsia="zh-CN"/>
        </w:rPr>
        <w:t>(二)、用地控制指标</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选址地区的用地性质被确定为工业用地，以支持神经细胞生长因子项目的生产和运营。确保用地性质符合地方规划，并满足神经细胞生长因子项目的实际需求。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根据地区规划和建设标准，设定合理的容积率。容积率的设定要考虑神经细胞生长因子项目的建筑需求，确保建筑的布局紧凑，用地高效利用。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确保神经细胞生长因子项目选址地区的绿化率符合环保法规的要求。通过科学的绿化设计，提高绿化率，改善周边环境，为员工提供良好的工作生活环境。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31" w:name="_Toc14830"/>
      <w:r>
        <w:rPr>
          <w:rFonts w:ascii="仿宋" w:eastAsia="仿宋" w:hAnsi="仿宋" w:cs="仿宋" w:hint="eastAsia"/>
          <w:sz w:val="28"/>
          <w:lang w:eastAsia="zh-CN"/>
        </w:rPr>
        <w:t>(三)、节约用地措施</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针对神经细胞生长因子项目的实际需求，考虑采用垂直建筑设计，提高建筑的层数，减小占地面积。这将有助于在有限的用地内实现更大的建筑容积。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绿化屋顶设计：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32" w:name="_Toc21697"/>
      <w:r>
        <w:rPr>
          <w:rFonts w:ascii="仿宋" w:eastAsia="仿宋" w:hAnsi="仿宋" w:cs="仿宋" w:hint="eastAsia"/>
          <w:sz w:val="28"/>
          <w:lang w:eastAsia="zh-CN"/>
        </w:rPr>
        <w:t>(四)、总图布置方案</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神经细胞生长因子项目的原材料运输和成品配送提供了便捷的通道。地理位置的优越性将成为总图布置方案的首要考虑因素，确保神经细胞生长因子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神经细胞生长因子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神经细胞生长因子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神经细胞生长因子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33" w:name="_Toc21927"/>
      <w:r>
        <w:rPr>
          <w:rFonts w:ascii="仿宋" w:eastAsia="仿宋" w:hAnsi="仿宋" w:cs="仿宋" w:hint="eastAsia"/>
          <w:sz w:val="28"/>
          <w:lang w:eastAsia="zh-CN"/>
        </w:rPr>
        <w:t>(五)、选址综合评价</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神经细胞生长因子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选址地点的地理位置是综合评价的首要因素。地理位置的优越性将为神经细胞生长因子项目的成功实施提供战略优势。通过全面利用地理位置，确保神经细胞生长因子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综合评价将充分考虑选址地区的交通便利性。主要道路的交汇、交通流畅性等因素将被纳入考虑范围。通过科学评估交通状况，确保神经细胞生长因子项目的运输通道顺畅，为物流和员工的出行提供良好保障。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用地控制指标是综合评价中的重要组成部分。通过科学制定用地控制指标，明确用地性质、用途、容积率等，确保用地的规划与神经细胞生长因子项目的实际需求相符。这有助于用地的科学利用和可持续性发展。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总图布置方案将在综合评价中发挥关键作用。通过科学合理的布置，确保神经细胞生长因子项目的空间布局合理有序。绿化空间、建筑布局、功能区域划分等因素将在总图布置中得到综合考虑，为神经细胞生长因子项目提供良好的空间环境。</w:t>
      </w:r>
    </w:p>
    <w:p>
      <w:pPr>
        <w:pStyle w:val="Heading1"/>
        <w:ind w:firstLine="560" w:firstLineChars="200"/>
        <w:rPr>
          <w:rFonts w:ascii="仿宋" w:eastAsia="仿宋" w:hAnsi="仿宋" w:cs="仿宋" w:hint="eastAsia"/>
          <w:sz w:val="28"/>
          <w:lang w:eastAsia="zh-CN"/>
        </w:rPr>
      </w:pPr>
      <w:bookmarkStart w:id="34" w:name="_Toc22276"/>
      <w:r>
        <w:rPr>
          <w:rFonts w:ascii="仿宋" w:eastAsia="仿宋" w:hAnsi="仿宋" w:cs="仿宋" w:hint="eastAsia"/>
          <w:sz w:val="28"/>
          <w:lang w:eastAsia="zh-CN"/>
        </w:rPr>
        <w:t>五、员工福利与企业文化</w:t>
      </w:r>
      <w:bookmarkEnd w:id="34"/>
    </w:p>
    <w:p>
      <w:pPr>
        <w:pStyle w:val="Heading2"/>
        <w:rPr>
          <w:rFonts w:ascii="仿宋" w:eastAsia="仿宋" w:hAnsi="仿宋" w:cs="仿宋" w:hint="eastAsia"/>
          <w:lang w:eastAsia="zh-CN"/>
        </w:rPr>
      </w:pPr>
      <w:bookmarkStart w:id="35" w:name="_Toc7728"/>
      <w:r>
        <w:rPr>
          <w:rFonts w:ascii="仿宋" w:eastAsia="仿宋" w:hAnsi="仿宋" w:cs="仿宋" w:hint="eastAsia"/>
          <w:lang w:eastAsia="zh-CN"/>
        </w:rPr>
        <w:t>(一)、员工福利政策</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36" w:name="_Toc8339"/>
      <w:r>
        <w:rPr>
          <w:rFonts w:ascii="仿宋" w:eastAsia="仿宋" w:hAnsi="仿宋" w:cs="仿宋" w:hint="eastAsia"/>
          <w:sz w:val="28"/>
          <w:lang w:eastAsia="zh-CN"/>
        </w:rPr>
        <w:t>(二)、团队建设与员工培训</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37" w:name="_Toc9379"/>
      <w:r>
        <w:rPr>
          <w:rFonts w:ascii="仿宋" w:eastAsia="仿宋" w:hAnsi="仿宋" w:cs="仿宋" w:hint="eastAsia"/>
          <w:sz w:val="28"/>
          <w:lang w:eastAsia="zh-CN"/>
        </w:rPr>
        <w:t>(三)、企业文化建设</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38" w:name="_Toc32249"/>
      <w:r>
        <w:rPr>
          <w:rFonts w:ascii="仿宋" w:eastAsia="仿宋" w:hAnsi="仿宋" w:cs="仿宋" w:hint="eastAsia"/>
          <w:sz w:val="28"/>
          <w:lang w:eastAsia="zh-CN"/>
        </w:rPr>
        <w:t>(四)、员工健康与工作平衡</w:t>
      </w:r>
      <w:bookmarkEnd w:id="38"/>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远程办公：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39" w:name="_Toc27600"/>
      <w:r>
        <w:rPr>
          <w:rFonts w:ascii="仿宋" w:eastAsia="仿宋" w:hAnsi="仿宋" w:cs="仿宋" w:hint="eastAsia"/>
          <w:sz w:val="28"/>
          <w:lang w:eastAsia="zh-CN"/>
        </w:rPr>
        <w:t>六、知识管理与技术创新</w:t>
      </w:r>
      <w:bookmarkEnd w:id="39"/>
    </w:p>
    <w:p>
      <w:pPr>
        <w:pStyle w:val="Heading2"/>
        <w:rPr>
          <w:rFonts w:ascii="仿宋" w:eastAsia="仿宋" w:hAnsi="仿宋" w:cs="仿宋" w:hint="eastAsia"/>
          <w:lang w:eastAsia="zh-CN"/>
        </w:rPr>
      </w:pPr>
      <w:bookmarkStart w:id="40" w:name="_Toc30067"/>
      <w:r>
        <w:rPr>
          <w:rFonts w:ascii="仿宋" w:eastAsia="仿宋" w:hAnsi="仿宋" w:cs="仿宋" w:hint="eastAsia"/>
          <w:lang w:eastAsia="zh-CN"/>
        </w:rPr>
        <w:t>(一)、知识管理体系建设</w:t>
      </w:r>
      <w:bookmarkEnd w:id="40"/>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管理体系是一个漫长而渐进的过程，其效果需要不断评估和改进。组织应当建立一套科学的评估指标，包括知识流动速度、员工满意度、创新效果等方面。通过数据分析和员工反馈，及时发现问题并进行调整，保持知识管理体系的活力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需要全面考虑人员培训、技术支持、文化转变、知识安全与隐私保护以及效果评估与持续改进等多个方面。只有这样，组织才能够构建出一个真正健全、高效的知识管理体系，为未来的发展提供强有力的支持。在充满挑战的商业环境中，拥有强大的知识管理体系将成为组织持续创新和成功的重要保障。</w:t>
      </w:r>
    </w:p>
    <w:p>
      <w:pPr>
        <w:pStyle w:val="Heading2"/>
        <w:ind w:firstLine="560" w:firstLineChars="200"/>
        <w:rPr>
          <w:rFonts w:ascii="仿宋" w:eastAsia="仿宋" w:hAnsi="仿宋" w:cs="仿宋" w:hint="eastAsia"/>
          <w:sz w:val="28"/>
          <w:lang w:eastAsia="zh-CN"/>
        </w:rPr>
      </w:pPr>
      <w:bookmarkStart w:id="41" w:name="_Toc23815"/>
      <w:r>
        <w:rPr>
          <w:rFonts w:ascii="仿宋" w:eastAsia="仿宋" w:hAnsi="仿宋" w:cs="仿宋" w:hint="eastAsia"/>
          <w:sz w:val="28"/>
          <w:lang w:eastAsia="zh-CN"/>
        </w:rPr>
        <w:t>(二)、技术创新与研发投入</w:t>
      </w:r>
      <w:bookmarkEnd w:id="41"/>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技术创新和研发投入是企业在竞争激烈的市场中保持竞争优势和实现长期可持续发展的关键要素。在科技不断进步的时代，企业需要不断引入新技术、提升产品和服务的创新水平，以满足市场需求并应对变化。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研发投入的重要性</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是企业实现技术创新的主要手段之一。通过增加在研发领域的投资，企业能够获得更多的技术资源、人才和设备，推动科技水平的提升。这不仅有助于产品和服务的创新，还能够提高生产效率，降低成本，并在市场上赢得更大的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技术团队的建设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高效的技术团队是实现技术创新的基础。企业需要吸引并留住高素质的研发人才，通过培训和激励机制激发团队创造力。同时，鼓励跨学科的合作和知识分享，打破部门之间的壁垒，促进全员参与创新的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市场导向的研发策略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研发投入能够创造出有市场竞争力的产品和服务，企业需要采取市场导向的研发策略。这包括对市场需求和趋势的敏感性，与客户保持紧密的合作关系，及时调整研发方向，确保研发的成果能够满足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合作与开放创新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与外部机构和企业建立合作伙伴关系是推动技术创新的重要手段之一。通过开放创新，企业可以获取外部的技术资源和创新理念，加速新技术的引入和应用。这种合作不仅有助于降低研发成本，还能够促进产业生态系统的共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伴随着一定的风险，包括技术失败、市场变化等。因此，企业需要建立有效的风险管理机制，及时调整研发计划，最小化潜在的损失。同时，持续改进研发流程和方法，不断提升研发效能，确保企业在快速变化的市场中保持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https://d.book118.com/356053134103010043</w:t>
        </w:r>
      </w:hyperlink>
    </w:p>
    <w:p>
      <w:pPr>
        <w:ind w:firstLine="560" w:firstLineChars="200"/>
        <w:rPr>
          <w:rFonts w:ascii="仿宋" w:eastAsia="仿宋" w:hAnsi="仿宋" w:cs="仿宋" w:hint="eastAsia"/>
          <w:sz w:val="28"/>
        </w:rPr>
      </w:pPr>
    </w:p>
    <w:sectPr>
      <w:headerReference w:type="default" r:id="rId89"/>
      <w:footerReference w:type="default" r:id="rId90"/>
      <w:type w:val="nextPage"/>
      <w:pgSz w:w="11906" w:h="16838"/>
      <w:pgMar w:top="1440" w:right="1800" w:bottom="1440" w:left="1800" w:header="851" w:footer="992" w:gutter="0"/>
      <w:pgNumType w:start="4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神经细胞生长因子项目概述报告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神经细胞生长因子项目概述报告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神经细胞生长因子项目概述报告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神经细胞生长因子项目概述报告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神经细胞生长因子项目概述报告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神经细胞生长因子项目概述报告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5D0A2B"/>
    <w:rsid w:val="0F5D0A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356053134103010043"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theme" Target="theme/theme1.xml" /><Relationship Id="rId92"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2024-01-16T00:46:00Z</dcterms:created>
  <dcterms:modified xsi:type="dcterms:W3CDTF">2024-01-16T00:46:16Z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F0F3E957C448488FABFE2CE25B86EE37_11</vt:lpwstr>
  </property>
  <property fmtid="{D5CDD505-2E9C-101B-9397-08002B2CF9AE}" pid="3" name="KSOProductBuildVer">
    <vt:lpwstr>2052-12.1.0.16120</vt:lpwstr>
  </property>
</Properties>
</file>