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2018-2023年上海思博职业技术学院高职单招（数学／语文／英语）历年常考试题库含答案解析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《季氏将伐颛臾》所体现出的孔子的政治主张是（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A.治国以法、为政以德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B.无为而治、顺其自然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C.隆礼重法、为政以德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D.治国以礼、为政以德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下列关于作家、作品的搭配，完全正确的是（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A.鲁迅——《坟》《灯下漫笔》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B.茅盾——《故都的秋》《子夜》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C.朱自清——《背影》《香市》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D.钱钟书——《围城》《论毅力》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>称司马迁《史记》为“史家之绝唱，无韵之《离骚》”的作家是（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A.鲁迅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B.茅盾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C.胡适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D.周作人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>“还将旧来意，怜取眼前人”中后句的意思是（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A.可怜眼前的我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B.爱眼前的我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C.可怜眼前的新人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D.爱眼前的新人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>在“送别”这折戏中，莺莺深深忧虑的是（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A.离愁别恨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B.母亲干涉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C.金榜无名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D.婚姻悲剧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6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>《冯谖客孟尝君》中最能表现冯谖政治才能的情节是（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A.弹铗而歌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B.焚券市义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C.营造三窟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D.乘车过友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>《灯下漫笔》一文主要抨击的是（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A.复古主义思潮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B.帝国主义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C.资本主义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D.中国的奴隶制度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8.</w:t>
      </w:r>
      <w:r>
        <w:rPr>
          <w:rFonts w:ascii="黑体" w:eastAsia="黑体" w:hAnsi="黑体" w:cs="Times New Roman"/>
          <w:sz w:val="24"/>
          <w:lang w:val="en-US" w:eastAsia="zh-CN" w:bidi="ar-SA"/>
        </w:rPr>
        <w:t>从内容上说，《氓》是一首（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A.战争诗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B.劳动诗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C.祭祀诗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D.弃妇诗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9.</w:t>
      </w:r>
      <w:r>
        <w:rPr>
          <w:rFonts w:ascii="黑体" w:eastAsia="黑体" w:hAnsi="黑体" w:cs="Times New Roman"/>
          <w:sz w:val="24"/>
          <w:lang w:val="en-US" w:eastAsia="zh-CN" w:bidi="ar-SA"/>
        </w:rPr>
        <w:t>在《答司马谏议书》中，王安石驳斥司马光指责新法“征利”的观点时，所持的理论依据是（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A.“受命于人主”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B.“举先王之政”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C.“为天下理财”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D.“度义而后动”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7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10.</w:t>
      </w:r>
      <w:r>
        <w:rPr>
          <w:rFonts w:ascii="黑体" w:eastAsia="黑体" w:hAnsi="黑体" w:cs="Times New Roman"/>
          <w:sz w:val="24"/>
          <w:lang w:val="en-US" w:eastAsia="zh-CN" w:bidi="ar-SA"/>
        </w:rPr>
        <w:t>“豪放派”的代表词人是（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A.柳永、辛弃疾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B.李清照、柳永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C.辛弃疾、李清照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D.苏轼、辛弃疾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11.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下列词句中，运用了比喻手法的是（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A.遥岑远目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B.献愁供恨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C.玉簪螺髻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D.求田问舍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12.</w:t>
      </w:r>
      <w:r>
        <w:rPr>
          <w:rFonts w:ascii="黑体" w:eastAsia="黑体" w:hAnsi="黑体" w:cs="Times New Roman"/>
          <w:sz w:val="24"/>
          <w:lang w:val="en-US" w:eastAsia="zh-CN" w:bidi="ar-SA"/>
        </w:rPr>
        <w:t>《长亭送别》中，表现莺莺对现实不满的最为强烈的曲词是（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A.有梦也难寻觅。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B.但得一个并头莲，煞强如状元及第。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C.前暮私情，昨夜成亲，今日别离。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D.蜗角虚名，蝇头微利，拆鸳鸯在两下里。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13.</w:t>
      </w:r>
      <w:r>
        <w:rPr>
          <w:rFonts w:ascii="黑体" w:eastAsia="黑体" w:hAnsi="黑体" w:cs="Times New Roman"/>
          <w:sz w:val="24"/>
          <w:lang w:val="en-US" w:eastAsia="zh-CN" w:bidi="ar-SA"/>
        </w:rPr>
        <w:t>鲁迅短篇小说《风波》的结构线索是（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A.张勋复辟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B.九斤老太的唠叨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C.七斤的苦闷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D.辫子事件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14.</w:t>
      </w:r>
      <w:r>
        <w:rPr>
          <w:rFonts w:ascii="黑体" w:eastAsia="黑体" w:hAnsi="黑体" w:cs="Times New Roman"/>
          <w:sz w:val="24"/>
          <w:lang w:val="en-US" w:eastAsia="zh-CN" w:bidi="ar-SA"/>
        </w:rPr>
        <w:t>鲁迅用“史家之绝唱，无韵之《离骚》”赞美（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A.《论语》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B.《春秋》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https://d.book118.com/356054225230010052</w:t>
        </w:r>
      </w:hyperlink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</w:p>
    <w:sectPr w:rsidSect="00504EE1">
      <w:footerReference w:type="default" r:id="rId9"/>
      <w:type w:val="nextPage"/>
      <w:pgSz w:w="11906" w:h="16838" w:code="9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ja-JP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hyperlink" Target="https://d.book118.com/356054225230010052" TargetMode="External" /><Relationship Id="rId9" Type="http://schemas.openxmlformats.org/officeDocument/2006/relationships/footer" Target="footer4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5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