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688" w:lineRule="exact"/>
        <w:ind w:left="0" w:right="440" w:firstLine="0"/>
        <w:jc w:val="right"/>
        <w:rPr>
          <w:b/>
          <w:sz w:val="54"/>
        </w:rPr>
      </w:pPr>
      <w:r>
        <w:rPr>
          <w:b/>
          <w:w w:val="95"/>
          <w:sz w:val="54"/>
        </w:rPr>
        <w:t>精心整理</w:t>
      </w:r>
    </w:p>
    <w:p>
      <w:pPr>
        <w:pStyle w:val="BodyText"/>
        <w:spacing w:before="0"/>
        <w:rPr>
          <w:sz w:val="20"/>
        </w:rPr>
      </w:pPr>
    </w:p>
    <w:p>
      <w:pPr>
        <w:pStyle w:val="BodyText"/>
        <w:spacing w:before="10"/>
        <w:rPr>
          <w:sz w:val="22"/>
        </w:rPr>
      </w:pPr>
    </w:p>
    <w:p>
      <w:pPr>
        <w:pStyle w:val="BodyText"/>
        <w:spacing w:before="32"/>
        <w:ind w:left="1263"/>
        <w:jc w:val="center"/>
      </w:pPr>
      <w:r>
        <w:t>目录</w:t>
      </w:r>
    </w:p>
    <w:p>
      <w:pPr>
        <w:pStyle w:val="BodyText"/>
        <w:spacing w:before="1"/>
        <w:rPr>
          <w:sz w:val="17"/>
        </w:rPr>
      </w:pPr>
      <w:r>
        <w:drawing>
          <wp:anchor distT="0" distB="0" distL="0" distR="0" simplePos="0" relativeHeight="251658240" behindDoc="0" locked="0" layoutInCell="1" allowOverlap="1">
            <wp:simplePos x="0" y="0"/>
            <wp:positionH relativeFrom="page">
              <wp:posOffset>1041400</wp:posOffset>
            </wp:positionH>
            <wp:positionV relativeFrom="paragraph">
              <wp:posOffset>164338</wp:posOffset>
            </wp:positionV>
            <wp:extent cx="9513855"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513855" cy="38004"/>
                    </a:xfrm>
                    <a:prstGeom prst="rect">
                      <a:avLst/>
                    </a:prstGeom>
                  </pic:spPr>
                </pic:pic>
              </a:graphicData>
            </a:graphic>
          </wp:anchor>
        </w:drawing>
      </w:r>
    </w:p>
    <w:p>
      <w:pPr>
        <w:pStyle w:val="BodyText"/>
        <w:spacing w:before="337" w:line="364" w:lineRule="auto"/>
        <w:ind w:left="2250" w:right="11242" w:hanging="631"/>
        <w:jc w:val="both"/>
      </w:pPr>
      <w:r>
        <w:rPr>
          <w:spacing w:val="24"/>
        </w:rPr>
        <w:t>第一章 施工方案</w:t>
      </w:r>
      <w:r>
        <w:rPr>
          <w:spacing w:val="-19"/>
        </w:rPr>
        <w:t>一、 工程概况</w:t>
      </w:r>
    </w:p>
    <w:p>
      <w:pPr>
        <w:pStyle w:val="BodyText"/>
        <w:spacing w:before="2" w:line="364" w:lineRule="auto"/>
        <w:ind w:left="2250" w:right="10256"/>
        <w:jc w:val="both"/>
      </w:pPr>
      <w:r>
        <w:drawing>
          <wp:anchor distT="0" distB="0" distL="0" distR="0" simplePos="0" relativeHeight="251659264" behindDoc="1" locked="0" layoutInCell="1" allowOverlap="1">
            <wp:simplePos x="0" y="0"/>
            <wp:positionH relativeFrom="page">
              <wp:posOffset>1511300</wp:posOffset>
            </wp:positionH>
            <wp:positionV relativeFrom="paragraph">
              <wp:posOffset>891412</wp:posOffset>
            </wp:positionV>
            <wp:extent cx="7975600" cy="7200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18"/>
        </w:rPr>
        <w:t>二、 编制目的及依据三、 施工组织与部署四、 施工准备</w:t>
      </w:r>
    </w:p>
    <w:p>
      <w:pPr>
        <w:pStyle w:val="BodyText"/>
        <w:spacing w:before="5" w:line="364" w:lineRule="auto"/>
        <w:ind w:left="2250" w:right="10256"/>
        <w:jc w:val="both"/>
      </w:pPr>
      <w:r>
        <w:rPr>
          <w:spacing w:val="-18"/>
        </w:rPr>
        <w:t>五、 钢结构制作方案六、 钢结构安装方案</w:t>
      </w:r>
    </w:p>
    <w:p>
      <w:pPr>
        <w:pStyle w:val="BodyText"/>
        <w:spacing w:before="2" w:line="364" w:lineRule="auto"/>
        <w:ind w:left="2250" w:right="5948"/>
        <w:jc w:val="both"/>
      </w:pPr>
      <w:r>
        <w:rPr>
          <w:spacing w:val="-15"/>
        </w:rPr>
        <w:t>七、 屋面板、墙面板、保温棉的制安方案八、 防火涂装方案</w:t>
      </w:r>
    </w:p>
    <w:p>
      <w:pPr>
        <w:pStyle w:val="BodyText"/>
        <w:spacing w:before="3" w:line="364" w:lineRule="auto"/>
        <w:ind w:left="1619" w:right="7862" w:firstLine="630"/>
        <w:jc w:val="both"/>
      </w:pPr>
      <w:r>
        <w:rPr>
          <w:spacing w:val="-15"/>
        </w:rPr>
        <w:t>九、 与其它专业穿插施工的措施</w:t>
      </w:r>
      <w:r>
        <w:rPr>
          <w:spacing w:val="10"/>
        </w:rPr>
        <w:t>第二章 施工进度计划及保证措施</w:t>
      </w:r>
    </w:p>
    <w:p>
      <w:pPr>
        <w:pStyle w:val="BodyText"/>
        <w:spacing w:before="3"/>
        <w:ind w:left="2250"/>
        <w:jc w:val="both"/>
      </w:pPr>
      <w:r>
        <w:t>一、 工期目标</w:t>
      </w:r>
    </w:p>
    <w:p>
      <w:pPr>
        <w:pStyle w:val="BodyText"/>
        <w:ind w:left="2250"/>
      </w:pPr>
      <w:r>
        <w:t>二、 施工进度计划</w:t>
      </w:r>
    </w:p>
    <w:p>
      <w:pPr>
        <w:pStyle w:val="BodyText"/>
        <w:tabs>
          <w:tab w:val="left" w:pos="3779"/>
        </w:tabs>
        <w:spacing w:line="364" w:lineRule="auto"/>
        <w:ind w:left="1619" w:right="8819" w:firstLine="630"/>
      </w:pPr>
      <w:r>
        <w:t>三、</w:t>
      </w:r>
      <w:r>
        <w:rPr>
          <w:spacing w:val="-152"/>
        </w:rPr>
        <w:t xml:space="preserve"> </w:t>
      </w:r>
      <w:r>
        <w:t>施工进度计划保证措</w:t>
      </w:r>
      <w:r>
        <w:rPr>
          <w:spacing w:val="-16"/>
        </w:rPr>
        <w:t>施</w:t>
      </w:r>
      <w:r>
        <w:t>第三章</w:t>
        <w:tab/>
        <w:t>施工总平面布置</w:t>
      </w:r>
    </w:p>
    <w:p>
      <w:pPr>
        <w:pStyle w:val="BodyText"/>
        <w:tabs>
          <w:tab w:val="left" w:pos="3779"/>
        </w:tabs>
        <w:spacing w:before="2" w:line="364" w:lineRule="auto"/>
        <w:ind w:left="2250" w:right="10286" w:hanging="631"/>
      </w:pPr>
      <w:r>
        <w:t>第四章</w:t>
        <w:tab/>
      </w:r>
      <w:r>
        <w:rPr>
          <w:w w:val="95"/>
        </w:rPr>
        <w:t>保证质量措</w:t>
      </w:r>
      <w:r>
        <w:rPr>
          <w:spacing w:val="-19"/>
          <w:w w:val="95"/>
        </w:rPr>
        <w:t>施</w:t>
      </w:r>
      <w:r>
        <w:t>一、</w:t>
      </w:r>
      <w:r>
        <w:rPr>
          <w:spacing w:val="-122"/>
        </w:rPr>
        <w:t xml:space="preserve"> </w:t>
      </w:r>
      <w:r>
        <w:t>质量目标</w:t>
      </w:r>
    </w:p>
    <w:p>
      <w:pPr>
        <w:pStyle w:val="BodyText"/>
        <w:spacing w:before="3" w:line="364" w:lineRule="auto"/>
        <w:ind w:left="2250" w:right="9777"/>
      </w:pPr>
      <w:r>
        <w:rPr>
          <w:spacing w:val="-18"/>
        </w:rPr>
        <w:t>二、 质量保证组织机构</w:t>
      </w:r>
      <w:r>
        <w:rPr>
          <w:spacing w:val="-15"/>
        </w:rPr>
        <w:t>三、 关键质量控制点</w:t>
      </w:r>
      <w:r>
        <w:rPr>
          <w:spacing w:val="-19"/>
        </w:rPr>
        <w:t>四、 技术保证措施</w:t>
      </w:r>
    </w:p>
    <w:p>
      <w:pPr>
        <w:pStyle w:val="BodyText"/>
        <w:spacing w:before="3"/>
        <w:rPr>
          <w:sz w:val="39"/>
        </w:rPr>
      </w:pPr>
    </w:p>
    <w:p>
      <w:pPr>
        <w:spacing w:before="1"/>
        <w:ind w:left="1443" w:right="0" w:firstLine="0"/>
        <w:jc w:val="center"/>
        <w:rPr>
          <w:b/>
          <w:sz w:val="54"/>
        </w:rPr>
      </w:pPr>
      <w:r>
        <w:rPr>
          <w:b/>
          <w:sz w:val="54"/>
        </w:rPr>
        <w:t>-来源网络</w:t>
      </w:r>
    </w:p>
    <w:p>
      <w:pPr>
        <w:spacing w:after="0"/>
        <w:jc w:val="center"/>
        <w:rPr>
          <w:sz w:val="54"/>
        </w:rPr>
        <w:sectPr>
          <w:type w:val="continuous"/>
          <w:pgSz w:w="17860" w:h="25260"/>
          <w:pgMar w:top="800" w:right="840" w:bottom="280" w:left="80" w:header="708" w:footer="708"/>
          <w:cols w:space="708"/>
        </w:sectPr>
      </w:pPr>
    </w:p>
    <w:p>
      <w:pPr>
        <w:pStyle w:val="BodyText"/>
        <w:spacing w:before="4"/>
        <w:rPr>
          <w:sz w:val="20"/>
        </w:rPr>
      </w:pPr>
    </w:p>
    <w:p>
      <w:pPr>
        <w:pStyle w:val="BodyText"/>
        <w:spacing w:before="32" w:line="364" w:lineRule="auto"/>
        <w:ind w:left="2250" w:right="6904"/>
      </w:pPr>
      <w:r>
        <w:rPr>
          <w:spacing w:val="-15"/>
        </w:rPr>
        <w:t>五、 钢结构制作质量检查控制一览表</w:t>
      </w:r>
      <w:r>
        <w:rPr>
          <w:spacing w:val="-12"/>
        </w:rPr>
        <w:t>六、 钢结构制作过程的质量控制</w:t>
      </w:r>
    </w:p>
    <w:p>
      <w:pPr>
        <w:pStyle w:val="BodyText"/>
        <w:spacing w:before="3" w:line="364" w:lineRule="auto"/>
        <w:ind w:left="2250" w:right="6425"/>
      </w:pPr>
      <w:r>
        <w:rPr>
          <w:spacing w:val="-15"/>
        </w:rPr>
        <w:t>七、 安装过程中质量检验及控制一览表</w:t>
      </w:r>
      <w:r>
        <w:rPr>
          <w:spacing w:val="-12"/>
        </w:rPr>
        <w:t>八、 执行的设计制作检验规范</w:t>
      </w:r>
    </w:p>
    <w:p>
      <w:pPr>
        <w:pStyle w:val="BodyText"/>
        <w:tabs>
          <w:tab w:val="left" w:pos="3779"/>
        </w:tabs>
        <w:spacing w:before="2" w:line="364" w:lineRule="auto"/>
        <w:ind w:left="2250" w:right="10286" w:hanging="631"/>
      </w:pPr>
      <w:r>
        <w:drawing>
          <wp:anchor distT="0" distB="0" distL="0" distR="0" simplePos="0" relativeHeight="251660288" behindDoc="1" locked="0" layoutInCell="1" allowOverlap="1">
            <wp:simplePos x="0" y="0"/>
            <wp:positionH relativeFrom="page">
              <wp:posOffset>1511300</wp:posOffset>
            </wp:positionH>
            <wp:positionV relativeFrom="paragraph">
              <wp:posOffset>758825</wp:posOffset>
            </wp:positionV>
            <wp:extent cx="7975600" cy="72009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t>第五章</w:t>
        <w:tab/>
      </w:r>
      <w:r>
        <w:rPr>
          <w:w w:val="95"/>
        </w:rPr>
        <w:t>保证安全措</w:t>
      </w:r>
      <w:r>
        <w:rPr>
          <w:spacing w:val="-19"/>
          <w:w w:val="95"/>
        </w:rPr>
        <w:t>施</w:t>
      </w:r>
      <w:r>
        <w:t>一、</w:t>
      </w:r>
      <w:r>
        <w:rPr>
          <w:spacing w:val="-126"/>
        </w:rPr>
        <w:t xml:space="preserve"> </w:t>
      </w:r>
      <w:r>
        <w:t>安全施工目标</w:t>
      </w:r>
    </w:p>
    <w:p>
      <w:pPr>
        <w:pStyle w:val="BodyText"/>
        <w:spacing w:before="3" w:line="364" w:lineRule="auto"/>
        <w:ind w:left="2250" w:right="9298"/>
      </w:pPr>
      <w:r>
        <w:rPr>
          <w:spacing w:val="-18"/>
        </w:rPr>
        <w:t>二、 安全生产总则和部署</w:t>
      </w:r>
      <w:r>
        <w:rPr>
          <w:spacing w:val="-15"/>
        </w:rPr>
        <w:t>三、 安全管理体系</w:t>
      </w:r>
    </w:p>
    <w:p>
      <w:pPr>
        <w:pStyle w:val="BodyText"/>
        <w:spacing w:before="3" w:line="364" w:lineRule="auto"/>
        <w:ind w:left="2250" w:right="8819"/>
      </w:pPr>
      <w:r>
        <w:rPr>
          <w:spacing w:val="-17"/>
        </w:rPr>
        <w:t>四、 安全生产管理一般措施</w:t>
      </w:r>
      <w:r>
        <w:rPr>
          <w:spacing w:val="-13"/>
        </w:rPr>
        <w:t>五、 钢结构制作安全措施</w:t>
      </w:r>
      <w:r>
        <w:rPr>
          <w:spacing w:val="-16"/>
        </w:rPr>
        <w:t>六、 钢结构吊装安全措施</w:t>
      </w:r>
      <w:r>
        <w:rPr>
          <w:spacing w:val="-19"/>
        </w:rPr>
        <w:t>七、 消防安全措施</w:t>
      </w:r>
    </w:p>
    <w:p>
      <w:pPr>
        <w:pStyle w:val="BodyText"/>
        <w:tabs>
          <w:tab w:val="left" w:pos="3779"/>
        </w:tabs>
        <w:spacing w:before="5" w:line="364" w:lineRule="auto"/>
        <w:ind w:left="2250" w:right="9327" w:hanging="631"/>
      </w:pPr>
      <w:r>
        <w:t>第六章</w:t>
        <w:tab/>
      </w:r>
      <w:r>
        <w:rPr>
          <w:w w:val="95"/>
        </w:rPr>
        <w:t>文明施工现场措</w:t>
      </w:r>
      <w:r>
        <w:rPr>
          <w:spacing w:val="-17"/>
          <w:w w:val="95"/>
        </w:rPr>
        <w:t>施</w:t>
      </w:r>
      <w:r>
        <w:t>一、</w:t>
      </w:r>
      <w:r>
        <w:rPr>
          <w:spacing w:val="-122"/>
        </w:rPr>
        <w:t xml:space="preserve"> </w:t>
      </w:r>
      <w:r>
        <w:t>文明施工目标</w:t>
      </w:r>
    </w:p>
    <w:p>
      <w:pPr>
        <w:pStyle w:val="BodyText"/>
        <w:spacing w:before="3" w:line="364" w:lineRule="auto"/>
        <w:ind w:left="2250" w:right="9777"/>
      </w:pPr>
      <w:r>
        <w:rPr>
          <w:spacing w:val="-18"/>
        </w:rPr>
        <w:t>二、 文明施工组织体系</w:t>
      </w:r>
      <w:r>
        <w:rPr>
          <w:spacing w:val="-16"/>
        </w:rPr>
        <w:t>三、 文明施工措施</w:t>
      </w:r>
    </w:p>
    <w:p>
      <w:pPr>
        <w:pStyle w:val="BodyText"/>
        <w:spacing w:before="2"/>
        <w:ind w:left="1619"/>
      </w:pPr>
      <w:r>
        <w:t>第七章劳动力安排计划</w:t>
      </w:r>
    </w:p>
    <w:p>
      <w:pPr>
        <w:pStyle w:val="BodyText"/>
        <w:spacing w:line="364" w:lineRule="auto"/>
        <w:ind w:left="2318" w:right="8751"/>
      </w:pPr>
      <w:r>
        <w:rPr>
          <w:spacing w:val="-17"/>
        </w:rPr>
        <w:t>一、 劳动力的组织保证措施</w:t>
      </w:r>
      <w:r>
        <w:rPr>
          <w:spacing w:val="-13"/>
        </w:rPr>
        <w:t>二、 劳动力的使用与安排</w:t>
      </w:r>
    </w:p>
    <w:p>
      <w:pPr>
        <w:pStyle w:val="BodyText"/>
        <w:spacing w:before="3"/>
        <w:ind w:left="1619"/>
      </w:pPr>
      <w:r>
        <w:t>第八章主要材料、构件用量计划</w:t>
      </w:r>
    </w:p>
    <w:p>
      <w:pPr>
        <w:pStyle w:val="BodyText"/>
        <w:spacing w:before="8"/>
        <w:rPr>
          <w:sz w:val="22"/>
        </w:rPr>
      </w:pPr>
    </w:p>
    <w:p>
      <w:pPr>
        <w:spacing w:after="0"/>
        <w:rPr>
          <w:sz w:val="22"/>
        </w:rPr>
        <w:sectPr>
          <w:headerReference w:type="default" r:id="rId6"/>
          <w:footerReference w:type="default" r:id="rId7"/>
          <w:pgSz w:w="17860" w:h="25260"/>
          <w:pgMar w:top="1420" w:right="840" w:bottom="2560" w:left="80" w:header="890" w:footer="2374"/>
          <w:pgNumType w:start="2"/>
          <w:cols w:space="708"/>
        </w:sectPr>
      </w:pPr>
    </w:p>
    <w:p>
      <w:pPr>
        <w:pStyle w:val="BodyText"/>
        <w:spacing w:before="31" w:line="364" w:lineRule="auto"/>
        <w:ind w:left="1619"/>
      </w:pPr>
      <w:r>
        <w:rPr>
          <w:spacing w:val="-7"/>
        </w:rPr>
        <w:t>第九章第十章</w:t>
      </w:r>
    </w:p>
    <w:p>
      <w:pPr>
        <w:pStyle w:val="BodyText"/>
        <w:spacing w:before="31" w:line="364" w:lineRule="auto"/>
        <w:ind w:left="954" w:right="9057"/>
      </w:pPr>
      <w:r>
        <w:rPr>
          <w:b w:val="0"/>
        </w:rPr>
        <w:br w:type="column"/>
      </w:r>
      <w:r>
        <w:rPr>
          <w:w w:val="95"/>
        </w:rPr>
        <w:t>主要机具使用安排</w:t>
      </w:r>
      <w:r>
        <w:t>合理化建议</w:t>
      </w:r>
    </w:p>
    <w:p>
      <w:pPr>
        <w:spacing w:after="0" w:line="364" w:lineRule="auto"/>
        <w:sectPr>
          <w:headerReference w:type="default" r:id="rId8"/>
          <w:footerReference w:type="default" r:id="rId9"/>
          <w:type w:val="continuous"/>
          <w:pgSz w:w="17860" w:h="25260"/>
          <w:pgMar w:top="800" w:right="840" w:bottom="280" w:left="80" w:header="708" w:footer="708"/>
          <w:pgNumType w:start="3"/>
          <w:cols w:num="2" w:space="708" w:equalWidth="0">
            <w:col w:w="3056" w:space="40"/>
            <w:col w:w="13844" w:space="0"/>
          </w:cols>
        </w:sectPr>
      </w:pPr>
    </w:p>
    <w:p>
      <w:pPr>
        <w:pStyle w:val="BodyText"/>
        <w:spacing w:before="4"/>
        <w:rPr>
          <w:sz w:val="20"/>
        </w:rPr>
      </w:pPr>
    </w:p>
    <w:p>
      <w:pPr>
        <w:pStyle w:val="BodyText"/>
        <w:tabs>
          <w:tab w:val="left" w:pos="3084"/>
        </w:tabs>
        <w:spacing w:before="32"/>
        <w:ind w:left="1173"/>
        <w:jc w:val="center"/>
      </w:pPr>
      <w:r>
        <w:t>第一章</w:t>
        <w:tab/>
        <w:t>施工方案</w:t>
      </w:r>
    </w:p>
    <w:p>
      <w:pPr>
        <w:pStyle w:val="BodyText"/>
        <w:ind w:left="1619"/>
      </w:pPr>
      <w:r>
        <w:t>一、 工程概况</w:t>
      </w:r>
    </w:p>
    <w:p>
      <w:pPr>
        <w:pStyle w:val="BodyText"/>
        <w:spacing w:before="8"/>
        <w:rPr>
          <w:sz w:val="22"/>
        </w:rPr>
      </w:pPr>
    </w:p>
    <w:p>
      <w:pPr>
        <w:pStyle w:val="BodyText"/>
        <w:spacing w:before="31" w:line="364" w:lineRule="auto"/>
        <w:ind w:left="1349" w:right="436" w:firstLine="900"/>
      </w:pPr>
      <w:r>
        <w:drawing>
          <wp:anchor distT="0" distB="0" distL="0" distR="0" simplePos="0" relativeHeight="251661312" behindDoc="1" locked="0" layoutInCell="1" allowOverlap="1">
            <wp:simplePos x="0" y="0"/>
            <wp:positionH relativeFrom="page">
              <wp:posOffset>1511300</wp:posOffset>
            </wp:positionH>
            <wp:positionV relativeFrom="paragraph">
              <wp:posOffset>1965960</wp:posOffset>
            </wp:positionV>
            <wp:extent cx="7975600" cy="72009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3"/>
        </w:rPr>
        <w:t xml:space="preserve">湖南南车时代电动汽车股份有限公司电动汽车基地联合厂房 </w:t>
      </w:r>
      <w:r>
        <w:rPr>
          <w:spacing w:val="5"/>
        </w:rPr>
        <w:t>A</w:t>
      </w:r>
      <w:r>
        <w:t>、C</w:t>
      </w:r>
      <w:r>
        <w:rPr>
          <w:spacing w:val="-76"/>
        </w:rPr>
        <w:t xml:space="preserve"> 区</w:t>
      </w:r>
      <w:r>
        <w:t>钢结构工程，由湖南南车时代电动汽车股份有限公司投资兴建。建筑地</w:t>
      </w:r>
      <w:r>
        <w:rPr>
          <w:spacing w:val="-9"/>
        </w:rPr>
        <w:t xml:space="preserve">点位于株洲市天元区栗雨工业园 </w:t>
      </w:r>
      <w:r>
        <w:t>57</w:t>
      </w:r>
      <w:r>
        <w:rPr>
          <w:spacing w:val="-14"/>
        </w:rPr>
        <w:t xml:space="preserve"> 区，厂区形象入口设置于湘芸路上， 纵一路上设有次入口，交通运输便利。厂区一期工程钢结构厂房建筑面</w:t>
      </w:r>
      <w:r>
        <w:rPr>
          <w:spacing w:val="-43"/>
        </w:rPr>
        <w:t xml:space="preserve">积约为 </w:t>
      </w:r>
      <w:r>
        <w:t>23684</w:t>
      </w:r>
      <w:r>
        <w:rPr>
          <w:spacing w:val="-30"/>
        </w:rPr>
        <w:t xml:space="preserve"> ㎡，其中：</w:t>
      </w:r>
      <w:r>
        <w:rPr>
          <w:spacing w:val="-47"/>
        </w:rPr>
        <w:t>A</w:t>
      </w:r>
      <w:r>
        <w:rPr>
          <w:spacing w:val="-33"/>
        </w:rPr>
        <w:t xml:space="preserve"> 区建筑面积为 </w:t>
      </w:r>
      <w:r>
        <w:t>15051</w:t>
      </w:r>
      <w:r>
        <w:rPr>
          <w:spacing w:val="-50"/>
        </w:rPr>
        <w:t xml:space="preserve"> ㎡，</w:t>
      </w:r>
      <w:r>
        <w:rPr>
          <w:spacing w:val="-26"/>
        </w:rPr>
        <w:t>C</w:t>
      </w:r>
      <w:r>
        <w:rPr>
          <w:spacing w:val="-33"/>
        </w:rPr>
        <w:t xml:space="preserve"> 区建筑面积为 </w:t>
      </w:r>
      <w:r>
        <w:t>8633</w:t>
      </w:r>
    </w:p>
    <w:p>
      <w:pPr>
        <w:pStyle w:val="BodyText"/>
        <w:spacing w:before="7" w:line="364" w:lineRule="auto"/>
        <w:ind w:left="1349" w:right="463"/>
      </w:pPr>
      <w:r>
        <w:rPr>
          <w:w w:val="95"/>
        </w:rPr>
        <w:t>㎡，单层轻型钢结构工业厂房（局部二层</w:t>
      </w:r>
      <w:r>
        <w:rPr>
          <w:spacing w:val="-197"/>
          <w:w w:val="95"/>
        </w:rPr>
        <w:t>）</w:t>
      </w:r>
      <w:r>
        <w:rPr>
          <w:spacing w:val="-2"/>
          <w:w w:val="95"/>
        </w:rPr>
        <w:t xml:space="preserve">。本工程包含柱间支撑、檩条  </w:t>
      </w:r>
      <w:r>
        <w:t>的设计、制作和安装，墙面系统中内外墙板和保温棉，屋面系统中内外屋面板和保温棉，钢结构系统其他部分中天沟等小型构件的设计、制作和安装。</w:t>
      </w:r>
    </w:p>
    <w:p>
      <w:pPr>
        <w:pStyle w:val="BodyText"/>
        <w:spacing w:before="5" w:line="364" w:lineRule="auto"/>
        <w:ind w:left="1619" w:right="200"/>
      </w:pPr>
      <w:r>
        <w:t>A</w:t>
      </w:r>
      <w:r>
        <w:rPr>
          <w:spacing w:val="-30"/>
        </w:rPr>
        <w:t xml:space="preserve"> 区厂房为</w:t>
      </w:r>
      <w:r>
        <w:rPr>
          <w:spacing w:val="2"/>
        </w:rPr>
        <w:t>（24m+30m+18m）</w:t>
      </w:r>
      <w:r>
        <w:t>三联跨厂房（</w:t>
      </w:r>
      <w:r>
        <w:rPr>
          <w:spacing w:val="-25"/>
        </w:rPr>
        <w:t xml:space="preserve">檐口标高为 </w:t>
      </w:r>
      <w:r>
        <w:rPr>
          <w:spacing w:val="2"/>
        </w:rPr>
        <w:t>10.2m）</w:t>
      </w:r>
      <w:r>
        <w:t>厂房建筑</w:t>
      </w:r>
      <w:r>
        <w:rPr>
          <w:spacing w:val="-22"/>
        </w:rPr>
        <w:t xml:space="preserve">面积分别为 </w:t>
      </w:r>
      <w:r>
        <w:t>15051</w:t>
      </w:r>
      <w:r>
        <w:rPr>
          <w:spacing w:val="-26"/>
        </w:rPr>
        <w:t xml:space="preserve"> ㎡。三联跨门式钢结构，分别设置 </w:t>
      </w:r>
      <w:r>
        <w:rPr>
          <w:spacing w:val="4"/>
        </w:rPr>
        <w:t>5T</w:t>
      </w:r>
      <w:r>
        <w:rPr>
          <w:spacing w:val="-76"/>
        </w:rPr>
        <w:t>、</w:t>
      </w:r>
      <w:r>
        <w:rPr>
          <w:spacing w:val="3"/>
        </w:rPr>
        <w:t>10T</w:t>
      </w:r>
      <w:r>
        <w:rPr>
          <w:spacing w:val="-72"/>
        </w:rPr>
        <w:t>、</w:t>
      </w:r>
      <w:r>
        <w:t>2T</w:t>
      </w:r>
      <w:r>
        <w:rPr>
          <w:spacing w:val="-40"/>
        </w:rPr>
        <w:t xml:space="preserve"> 吊车， </w:t>
      </w:r>
      <w:r>
        <w:rPr>
          <w:spacing w:val="-1"/>
        </w:rPr>
        <w:t xml:space="preserve">屋面设置水平支撑和刚性系杆，柱间设角钢柱间支撑。屋面檩条采用 </w:t>
      </w:r>
      <w:r>
        <w:t xml:space="preserve">C </w:t>
      </w:r>
      <w:r>
        <w:rPr>
          <w:spacing w:val="-5"/>
        </w:rPr>
        <w:t xml:space="preserve">型冷弯薄壁型钢，设有角隅撑与之相连，墙面檩条也采用 </w:t>
      </w:r>
      <w:r>
        <w:t>C</w:t>
      </w:r>
      <w:r>
        <w:rPr>
          <w:spacing w:val="-25"/>
        </w:rPr>
        <w:t xml:space="preserve"> 型冷弯薄壁</w:t>
      </w:r>
      <w:r>
        <w:rPr>
          <w:spacing w:val="-23"/>
        </w:rPr>
        <w:t>型，檩条之间设置有撑杆和拉条。屋面结构为：屋面内板+檩条+屋面面层（</w:t>
      </w:r>
      <w:r>
        <w:rPr>
          <w:spacing w:val="-70"/>
        </w:rPr>
        <w:t xml:space="preserve">含 </w:t>
      </w:r>
      <w:r>
        <w:t>1.2mmFPVC</w:t>
      </w:r>
      <w:r>
        <w:rPr>
          <w:spacing w:val="-12"/>
        </w:rPr>
        <w:t xml:space="preserve"> 板、隔气层、挤塑板等</w:t>
      </w:r>
      <w:r>
        <w:rPr>
          <w:spacing w:val="-204"/>
        </w:rPr>
        <w:t>）</w:t>
      </w:r>
      <w:r>
        <w:t>。墙面结构为：</w:t>
      </w:r>
      <w:r>
        <w:rPr>
          <w:spacing w:val="4"/>
        </w:rPr>
        <w:t>+0.9</w:t>
      </w:r>
      <w:r>
        <w:rPr>
          <w:spacing w:val="-30"/>
        </w:rPr>
        <w:t xml:space="preserve"> 米以下</w:t>
      </w:r>
      <w:r>
        <w:rPr>
          <w:spacing w:val="-11"/>
        </w:rPr>
        <w:t>为砖墙</w:t>
      </w:r>
      <w:r>
        <w:t>,+0.9 米以上为内层彩色压型钢板+檩条+保温棉系统+外层彩色压型钢板.屋面设有采光带、通风气楼和排水天沟，墙面设有固定窗和出入大门。</w:t>
      </w:r>
    </w:p>
    <w:p>
      <w:pPr>
        <w:pStyle w:val="BodyText"/>
        <w:spacing w:before="12" w:line="364" w:lineRule="auto"/>
        <w:ind w:left="1619" w:right="422"/>
      </w:pPr>
      <w:r>
        <w:t>C</w:t>
      </w:r>
      <w:r>
        <w:rPr>
          <w:spacing w:val="-16"/>
        </w:rPr>
        <w:t xml:space="preserve"> 区厂房为</w:t>
      </w:r>
      <w:r>
        <w:rPr>
          <w:spacing w:val="3"/>
        </w:rPr>
        <w:t>（30m+18m）</w:t>
      </w:r>
      <w:r>
        <w:t>二联跨厂房（</w:t>
      </w:r>
      <w:r>
        <w:rPr>
          <w:spacing w:val="-9"/>
        </w:rPr>
        <w:t xml:space="preserve">檐口标高为 </w:t>
      </w:r>
      <w:r>
        <w:rPr>
          <w:spacing w:val="3"/>
        </w:rPr>
        <w:t>12.9m</w:t>
      </w:r>
      <w:r>
        <w:t>、</w:t>
      </w:r>
      <w:r>
        <w:rPr>
          <w:spacing w:val="2"/>
        </w:rPr>
        <w:t>10.2m）</w:t>
      </w:r>
      <w:r>
        <w:t>厂房</w:t>
      </w:r>
      <w:r>
        <w:rPr>
          <w:spacing w:val="-16"/>
        </w:rPr>
        <w:t xml:space="preserve">建筑面积分别为 </w:t>
      </w:r>
      <w:r>
        <w:t>8633</w:t>
      </w:r>
      <w:r>
        <w:rPr>
          <w:spacing w:val="-20"/>
        </w:rPr>
        <w:t xml:space="preserve"> ㎡。二联跨门式钢结构，局部设置 </w:t>
      </w:r>
      <w:r>
        <w:t>5T</w:t>
      </w:r>
      <w:r>
        <w:rPr>
          <w:spacing w:val="-26"/>
        </w:rPr>
        <w:t xml:space="preserve"> 吊车，屋面</w:t>
      </w:r>
    </w:p>
    <w:p>
      <w:pPr>
        <w:spacing w:after="0" w:line="364" w:lineRule="auto"/>
        <w:sectPr>
          <w:headerReference w:type="default" r:id="rId10"/>
          <w:footerReference w:type="default" r:id="rId11"/>
          <w:pgSz w:w="17860" w:h="25260"/>
          <w:pgMar w:top="1420" w:right="840" w:bottom="2560" w:left="80" w:header="890" w:footer="2374"/>
          <w:pgNumType w:start="4"/>
          <w:cols w:space="708"/>
        </w:sectPr>
      </w:pPr>
    </w:p>
    <w:p>
      <w:pPr>
        <w:pStyle w:val="BodyText"/>
        <w:spacing w:before="4"/>
        <w:rPr>
          <w:sz w:val="20"/>
        </w:rPr>
      </w:pPr>
    </w:p>
    <w:p>
      <w:pPr>
        <w:pStyle w:val="BodyText"/>
        <w:spacing w:before="32" w:line="364" w:lineRule="auto"/>
        <w:ind w:left="1619" w:right="398"/>
        <w:jc w:val="both"/>
      </w:pPr>
      <w:r>
        <w:drawing>
          <wp:anchor distT="0" distB="0" distL="0" distR="0" simplePos="0" relativeHeight="251662336" behindDoc="1" locked="0" layoutInCell="1" allowOverlap="1">
            <wp:simplePos x="0" y="0"/>
            <wp:positionH relativeFrom="page">
              <wp:posOffset>1511300</wp:posOffset>
            </wp:positionH>
            <wp:positionV relativeFrom="paragraph">
              <wp:posOffset>3155696</wp:posOffset>
            </wp:positionV>
            <wp:extent cx="7975600" cy="72009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5"/>
        </w:rPr>
        <w:t xml:space="preserve">设置水平支撑和刚性系杆，柱间设角钢柱间支撑。屋面檩条采用 </w:t>
      </w:r>
      <w:r>
        <w:t>C</w:t>
      </w:r>
      <w:r>
        <w:rPr>
          <w:spacing w:val="-52"/>
        </w:rPr>
        <w:t xml:space="preserve"> 型冷</w:t>
      </w:r>
      <w:r>
        <w:rPr>
          <w:spacing w:val="-55"/>
        </w:rPr>
        <w:t xml:space="preserve">弯薄壁型钢，设有角隅撑与之相连，墙面檩条也采用 </w:t>
      </w:r>
      <w:r>
        <w:t>C</w:t>
      </w:r>
      <w:r>
        <w:rPr>
          <w:spacing w:val="-24"/>
        </w:rPr>
        <w:t xml:space="preserve"> 型冷弯薄壁型， </w:t>
      </w:r>
      <w:r>
        <w:rPr>
          <w:spacing w:val="-23"/>
          <w:w w:val="95"/>
        </w:rPr>
        <w:t>檩条之间设置有撑杆和拉条。屋面结构为：屋面内板+檩条+屋面面层</w:t>
      </w:r>
      <w:r>
        <w:rPr>
          <w:w w:val="95"/>
        </w:rPr>
        <w:t>（含</w:t>
      </w:r>
      <w:r>
        <w:rPr>
          <w:w w:val="98"/>
        </w:rPr>
        <w:t>1.2mmFPVC</w:t>
      </w:r>
      <w:r>
        <w:rPr>
          <w:spacing w:val="-132"/>
        </w:rPr>
        <w:t xml:space="preserve"> </w:t>
      </w:r>
      <w:r>
        <w:rPr>
          <w:spacing w:val="-49"/>
          <w:w w:val="99"/>
        </w:rPr>
        <w:t>板、隔气层、挤塑板等</w:t>
      </w:r>
      <w:r>
        <w:rPr>
          <w:spacing w:val="-224"/>
          <w:w w:val="99"/>
        </w:rPr>
        <w:t>）</w:t>
      </w:r>
      <w:r>
        <w:rPr>
          <w:spacing w:val="-67"/>
          <w:w w:val="99"/>
        </w:rPr>
        <w:t>。墙面结构为：</w:t>
      </w:r>
      <w:r>
        <w:rPr>
          <w:w w:val="98"/>
        </w:rPr>
        <w:t>+0.9</w:t>
      </w:r>
      <w:r>
        <w:rPr>
          <w:spacing w:val="-145"/>
        </w:rPr>
        <w:t xml:space="preserve"> </w:t>
      </w:r>
      <w:r>
        <w:rPr>
          <w:spacing w:val="3"/>
          <w:w w:val="99"/>
        </w:rPr>
        <w:t>米以下为砖墙</w:t>
      </w:r>
      <w:r>
        <w:rPr>
          <w:w w:val="98"/>
        </w:rPr>
        <w:t>,+0.9</w:t>
      </w:r>
      <w:r>
        <w:rPr>
          <w:spacing w:val="-5"/>
        </w:rPr>
        <w:t>米以上为内层彩色压型钢板 +檩条+保温棉系统+外层彩色压型钢板 .屋面设有采光带、通风气楼和排水天沟，墙面设有固定窗和出入大门。</w:t>
      </w:r>
    </w:p>
    <w:p>
      <w:pPr>
        <w:pStyle w:val="BodyText"/>
        <w:spacing w:before="8" w:line="364" w:lineRule="auto"/>
        <w:ind w:left="1619" w:right="435" w:firstLine="724"/>
      </w:pPr>
      <w:r>
        <w:t>厂房主钢结构采用</w:t>
      </w:r>
      <w:r>
        <w:rPr>
          <w:spacing w:val="2"/>
        </w:rPr>
        <w:t>（GB/T1591-94）</w:t>
      </w:r>
      <w:r>
        <w:rPr>
          <w:spacing w:val="36"/>
        </w:rPr>
        <w:t>规定的</w:t>
      </w:r>
      <w:r>
        <w:t>Q345B</w:t>
      </w:r>
      <w:r>
        <w:rPr>
          <w:spacing w:val="-26"/>
        </w:rPr>
        <w:t xml:space="preserve"> 钢材，其它采用热</w:t>
      </w:r>
      <w:r>
        <w:rPr>
          <w:spacing w:val="-25"/>
        </w:rPr>
        <w:t xml:space="preserve">轧型钢材，材质为 </w:t>
      </w:r>
      <w:r>
        <w:rPr>
          <w:spacing w:val="3"/>
        </w:rPr>
        <w:t>Q235</w:t>
      </w:r>
      <w:r>
        <w:rPr>
          <w:spacing w:val="8"/>
        </w:rPr>
        <w:t>。主钢结构为焊接变截面</w:t>
      </w:r>
      <w:r>
        <w:t>H</w:t>
      </w:r>
      <w:r>
        <w:rPr>
          <w:spacing w:val="-23"/>
        </w:rPr>
        <w:t xml:space="preserve"> 型钢，通过高强度螺</w:t>
      </w:r>
      <w:r>
        <w:rPr>
          <w:spacing w:val="-26"/>
        </w:rPr>
        <w:t xml:space="preserve">栓连接。檩条采用热镀锌冷弯薄壁型钢，其双面镀锌量≥ </w:t>
      </w:r>
      <w:r>
        <w:rPr>
          <w:spacing w:val="3"/>
        </w:rPr>
        <w:t>275g/</w:t>
      </w:r>
      <w:r>
        <w:t>㎡，其</w:t>
      </w:r>
      <w:r>
        <w:rPr>
          <w:spacing w:val="3"/>
        </w:rPr>
        <w:t xml:space="preserve">材料的屈服强度≥ </w:t>
      </w:r>
      <w:r>
        <w:rPr>
          <w:spacing w:val="8"/>
        </w:rPr>
        <w:t>235Mpa</w:t>
      </w:r>
      <w:r>
        <w:t>。屋面内板和泛水收边板采用宝钢生产的0.8mm</w:t>
      </w:r>
      <w:r>
        <w:rPr>
          <w:spacing w:val="-13"/>
        </w:rPr>
        <w:t xml:space="preserve"> 镀铝锌本色板，其最低屈服强度≥ </w:t>
      </w:r>
      <w:r>
        <w:rPr>
          <w:spacing w:val="3"/>
        </w:rPr>
        <w:t>300Mpa</w:t>
      </w:r>
      <w:r>
        <w:rPr>
          <w:spacing w:val="-23"/>
        </w:rPr>
        <w:t xml:space="preserve">，双面镀锌量≥ </w:t>
      </w:r>
      <w:r>
        <w:t>150g/</w:t>
      </w:r>
    </w:p>
    <w:p>
      <w:pPr>
        <w:pStyle w:val="BodyText"/>
        <w:spacing w:before="6" w:line="364" w:lineRule="auto"/>
        <w:ind w:left="1619" w:right="436"/>
      </w:pPr>
      <w:r>
        <w:rPr>
          <w:spacing w:val="-20"/>
        </w:rPr>
        <w:t xml:space="preserve">㎡，板型为 </w:t>
      </w:r>
      <w:r>
        <w:rPr>
          <w:spacing w:val="2"/>
        </w:rPr>
        <w:t>YX35-125-750</w:t>
      </w:r>
      <w:r>
        <w:rPr>
          <w:spacing w:val="-13"/>
        </w:rPr>
        <w:t xml:space="preserve">；屋面保温棉采用 </w:t>
      </w:r>
      <w:r>
        <w:t>16kg/M3×100mm</w:t>
      </w:r>
      <w:r>
        <w:rPr>
          <w:spacing w:val="-27"/>
        </w:rPr>
        <w:t xml:space="preserve"> 厚带铝箔</w:t>
      </w:r>
      <w:r>
        <w:rPr>
          <w:w w:val="95"/>
        </w:rPr>
        <w:t>贴面的玻璃棉毡，品牌采用欧文斯-科宁</w:t>
      </w:r>
      <w:r>
        <w:rPr>
          <w:spacing w:val="5"/>
          <w:w w:val="95"/>
        </w:rPr>
        <w:t>/</w:t>
      </w:r>
      <w:r>
        <w:rPr>
          <w:spacing w:val="-1"/>
          <w:w w:val="95"/>
        </w:rPr>
        <w:t xml:space="preserve">西斯尔中国工厂产品。内板采 </w:t>
      </w:r>
      <w:r>
        <w:rPr>
          <w:spacing w:val="-20"/>
        </w:rPr>
        <w:t xml:space="preserve">用 </w:t>
      </w:r>
      <w:r>
        <w:t>0.5mm</w:t>
      </w:r>
      <w:r>
        <w:rPr>
          <w:spacing w:val="-11"/>
        </w:rPr>
        <w:t xml:space="preserve"> 厚，</w:t>
      </w:r>
      <w:r>
        <w:t>YX15-225-900</w:t>
      </w:r>
      <w:r>
        <w:rPr>
          <w:spacing w:val="-4"/>
        </w:rPr>
        <w:t xml:space="preserve"> 型石白色镀铝锌彩钢板，外板采用 </w:t>
      </w:r>
      <w:r>
        <w:t>0.6mm 厚，YX28-205-820</w:t>
      </w:r>
      <w:r>
        <w:rPr>
          <w:spacing w:val="-3"/>
        </w:rPr>
        <w:t xml:space="preserve"> 型石白色镀铝锌彩钢板。屋面外层采光带采用宽为</w:t>
      </w:r>
      <w:r>
        <w:rPr>
          <w:spacing w:val="-7"/>
        </w:rPr>
        <w:t>750mm</w:t>
      </w:r>
      <w:r>
        <w:rPr>
          <w:spacing w:val="-54"/>
        </w:rPr>
        <w:t xml:space="preserve">，厚 </w:t>
      </w:r>
      <w:r>
        <w:t>4mm</w:t>
      </w:r>
      <w:r>
        <w:rPr>
          <w:spacing w:val="-25"/>
        </w:rPr>
        <w:t xml:space="preserve"> 的通长采光带，内层采光带厚 </w:t>
      </w:r>
      <w:r>
        <w:rPr>
          <w:spacing w:val="3"/>
        </w:rPr>
        <w:t>4mm</w:t>
      </w:r>
      <w:r>
        <w:rPr>
          <w:spacing w:val="-8"/>
        </w:rPr>
        <w:t>。屋面通风采用通风气楼。</w:t>
      </w:r>
    </w:p>
    <w:p>
      <w:pPr>
        <w:pStyle w:val="BodyText"/>
        <w:spacing w:before="8" w:line="364" w:lineRule="auto"/>
        <w:ind w:left="1349" w:right="211" w:firstLine="900"/>
      </w:pPr>
      <w:r>
        <w:rPr>
          <w:spacing w:val="-10"/>
        </w:rPr>
        <w:t>本工程钢屋架高空作业多，施工安全要求高。钢架等构件均采用焊接</w:t>
      </w:r>
      <w:r>
        <w:rPr>
          <w:spacing w:val="-10"/>
          <w:w w:val="95"/>
        </w:rPr>
        <w:t>H</w:t>
      </w:r>
      <w:r>
        <w:rPr>
          <w:spacing w:val="-19"/>
          <w:w w:val="95"/>
        </w:rPr>
        <w:t xml:space="preserve"> 型钢，需工厂加工制，现场拼装，接头采用高强螺栓连接，形状较复杂， </w:t>
      </w:r>
      <w:r>
        <w:rPr>
          <w:spacing w:val="-1"/>
        </w:rPr>
        <w:t xml:space="preserve">技术质量要求高。工程日历工期为 </w:t>
      </w:r>
      <w:r>
        <w:t>100</w:t>
      </w:r>
      <w:r>
        <w:rPr>
          <w:spacing w:val="-6"/>
        </w:rPr>
        <w:t xml:space="preserve"> 天，工程质量等级为优良。所有</w:t>
      </w:r>
      <w:r>
        <w:rPr>
          <w:spacing w:val="-13"/>
        </w:rPr>
        <w:t xml:space="preserve">的钢结构构件均要经过抛丸处理，达到 </w:t>
      </w:r>
      <w:r>
        <w:t>Sa2.5</w:t>
      </w:r>
      <w:r>
        <w:rPr>
          <w:spacing w:val="-12"/>
        </w:rPr>
        <w:t xml:space="preserve"> 等级,并喷涂两道红丹防锈</w:t>
      </w:r>
      <w:r>
        <w:rPr>
          <w:spacing w:val="-6"/>
        </w:rPr>
        <w:t xml:space="preserve">底漆,二道白色醇酸瓷漆面漆,涂膜厚度为 </w:t>
      </w:r>
      <w:r>
        <w:rPr>
          <w:spacing w:val="2"/>
        </w:rPr>
        <w:t>125</w:t>
      </w:r>
      <w:r>
        <w:rPr>
          <w:rFonts w:ascii="幼圆" w:eastAsia="幼圆" w:hAnsi="幼圆" w:hint="eastAsia"/>
          <w:spacing w:val="2"/>
        </w:rPr>
        <w:t>μ</w:t>
      </w:r>
      <w:r>
        <w:rPr>
          <w:spacing w:val="2"/>
        </w:rPr>
        <w:t>m</w:t>
      </w:r>
      <w:r>
        <w:t>.耐火等级为二级。</w:t>
      </w:r>
    </w:p>
    <w:p>
      <w:pPr>
        <w:spacing w:after="0" w:line="364" w:lineRule="auto"/>
        <w:sectPr>
          <w:headerReference w:type="default" r:id="rId12"/>
          <w:footerReference w:type="default" r:id="rId13"/>
          <w:pgSz w:w="17860" w:h="25260"/>
          <w:pgMar w:top="1420" w:right="840" w:bottom="2560" w:left="80" w:header="890" w:footer="2374"/>
          <w:pgNumType w:start="5"/>
          <w:cols w:space="708"/>
        </w:sectPr>
      </w:pPr>
    </w:p>
    <w:p>
      <w:pPr>
        <w:pStyle w:val="BodyText"/>
        <w:spacing w:before="4"/>
        <w:rPr>
          <w:sz w:val="20"/>
        </w:rPr>
      </w:pPr>
    </w:p>
    <w:p>
      <w:pPr>
        <w:pStyle w:val="BodyText"/>
        <w:spacing w:before="32"/>
        <w:ind w:left="1349"/>
      </w:pPr>
      <w:r>
        <w:t>二、 编制目的及依据</w:t>
      </w:r>
    </w:p>
    <w:p>
      <w:pPr>
        <w:pStyle w:val="BodyText"/>
        <w:ind w:left="2160"/>
      </w:pPr>
      <w:r>
        <w:t>1、 编制目的</w:t>
      </w:r>
    </w:p>
    <w:p>
      <w:pPr>
        <w:pStyle w:val="ListParagraph"/>
        <w:numPr>
          <w:ilvl w:val="0"/>
          <w:numId w:val="30"/>
        </w:numPr>
        <w:tabs>
          <w:tab w:val="left" w:pos="2970"/>
        </w:tabs>
        <w:spacing w:before="321" w:after="0" w:line="364" w:lineRule="auto"/>
        <w:ind w:left="1349" w:right="561" w:firstLine="270"/>
        <w:jc w:val="left"/>
        <w:rPr>
          <w:b/>
          <w:sz w:val="48"/>
        </w:rPr>
      </w:pPr>
      <w:r>
        <w:rPr>
          <w:b/>
          <w:spacing w:val="-1"/>
          <w:w w:val="95"/>
          <w:sz w:val="48"/>
        </w:rPr>
        <w:t xml:space="preserve">科学地组织施工以提高劳动生产率、缩短工期、确保工程质量、 </w:t>
      </w:r>
      <w:r>
        <w:rPr>
          <w:b/>
          <w:sz w:val="48"/>
        </w:rPr>
        <w:t>节约原材料和能源、降低成本、文明施工以获取尽可能大的经济效益和社会效益。</w:t>
      </w:r>
    </w:p>
    <w:p>
      <w:pPr>
        <w:pStyle w:val="ListParagraph"/>
        <w:numPr>
          <w:ilvl w:val="1"/>
          <w:numId w:val="30"/>
        </w:numPr>
        <w:tabs>
          <w:tab w:val="left" w:pos="3240"/>
        </w:tabs>
        <w:spacing w:before="4" w:after="0" w:line="364" w:lineRule="auto"/>
        <w:ind w:left="1349" w:right="266" w:firstLine="540"/>
        <w:jc w:val="left"/>
        <w:rPr>
          <w:b/>
          <w:sz w:val="48"/>
        </w:rPr>
      </w:pPr>
      <w:r>
        <w:drawing>
          <wp:anchor distT="0" distB="0" distL="0" distR="0" simplePos="0" relativeHeight="251663360" behindDoc="1" locked="0" layoutInCell="1" allowOverlap="1">
            <wp:simplePos x="0" y="0"/>
            <wp:positionH relativeFrom="page">
              <wp:posOffset>1511300</wp:posOffset>
            </wp:positionH>
            <wp:positionV relativeFrom="paragraph">
              <wp:posOffset>165734</wp:posOffset>
            </wp:positionV>
            <wp:extent cx="7975600" cy="72009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b/>
          <w:spacing w:val="-12"/>
          <w:sz w:val="48"/>
        </w:rPr>
        <w:t>从施工的全局出发，根据具体条件，拟定施工方案，确定施工程序、施工流向、施工方法、劳动组织、技术选择、组织措施，安排施工</w:t>
      </w:r>
      <w:r>
        <w:rPr>
          <w:b/>
          <w:spacing w:val="-13"/>
          <w:w w:val="95"/>
          <w:sz w:val="48"/>
        </w:rPr>
        <w:t xml:space="preserve">进度和劳动力、机具、材料、构件与各种半成品的供应，对运输、道路、  </w:t>
      </w:r>
      <w:r>
        <w:rPr>
          <w:b/>
          <w:sz w:val="48"/>
        </w:rPr>
        <w:t>场地利用、水电能源保证等现场设施的布置和建设作出规划。</w:t>
      </w:r>
    </w:p>
    <w:p>
      <w:pPr>
        <w:pStyle w:val="ListParagraph"/>
        <w:numPr>
          <w:ilvl w:val="1"/>
          <w:numId w:val="30"/>
        </w:numPr>
        <w:tabs>
          <w:tab w:val="left" w:pos="3240"/>
        </w:tabs>
        <w:spacing w:before="6" w:after="0" w:line="364" w:lineRule="auto"/>
        <w:ind w:left="1349" w:right="459" w:firstLine="540"/>
        <w:jc w:val="left"/>
        <w:rPr>
          <w:b/>
          <w:sz w:val="48"/>
        </w:rPr>
      </w:pPr>
      <w:r>
        <w:rPr>
          <w:b/>
          <w:spacing w:val="-9"/>
          <w:w w:val="95"/>
          <w:sz w:val="48"/>
        </w:rPr>
        <w:t xml:space="preserve">缜密地预计施工中的各种需要及可能发生的变化，以便事前做好 </w:t>
      </w:r>
      <w:r>
        <w:rPr>
          <w:b/>
          <w:sz w:val="48"/>
        </w:rPr>
        <w:t>准备，把设计和施工、技术和经济、前方和后方、企业的全局活动和工程的施工组织，把施工中各单位、各部门、各阶段以及项目之间的关系更好地协调起来，使施工过程牢固地建立在科学、合理的基础之上，从而做到人尽其力，物尽其用，优质、低耗、高速度地达到质量和工期目标。</w:t>
      </w:r>
    </w:p>
    <w:p>
      <w:pPr>
        <w:pStyle w:val="ListParagraph"/>
        <w:numPr>
          <w:ilvl w:val="1"/>
          <w:numId w:val="30"/>
        </w:numPr>
        <w:tabs>
          <w:tab w:val="left" w:pos="3240"/>
        </w:tabs>
        <w:spacing w:before="7" w:after="0" w:line="364" w:lineRule="auto"/>
        <w:ind w:left="1349" w:right="506" w:firstLine="540"/>
        <w:jc w:val="left"/>
        <w:rPr>
          <w:b/>
          <w:sz w:val="48"/>
        </w:rPr>
      </w:pPr>
      <w:r>
        <w:rPr>
          <w:b/>
          <w:spacing w:val="-16"/>
          <w:w w:val="95"/>
          <w:sz w:val="48"/>
        </w:rPr>
        <w:t xml:space="preserve">适用范围：本施工组织设计仅适用于指导湖南湘能电工股份有限 </w:t>
      </w:r>
      <w:r>
        <w:rPr>
          <w:b/>
          <w:sz w:val="48"/>
        </w:rPr>
        <w:t>公司环保园生产基地一期工程轻钢结构厂房的施工。</w:t>
      </w:r>
    </w:p>
    <w:p>
      <w:pPr>
        <w:pStyle w:val="BodyText"/>
        <w:spacing w:before="3"/>
        <w:ind w:left="1890"/>
      </w:pPr>
      <w:r>
        <w:t>2、 编制依据</w:t>
      </w:r>
    </w:p>
    <w:p>
      <w:pPr>
        <w:pStyle w:val="BodyText"/>
        <w:spacing w:before="322"/>
        <w:ind w:left="2430"/>
      </w:pPr>
      <w:r>
        <w:t>《工程测量规范》（GB50203—2002）</w:t>
      </w:r>
    </w:p>
    <w:p>
      <w:pPr>
        <w:pStyle w:val="BodyText"/>
        <w:ind w:left="2430"/>
      </w:pPr>
      <w:r>
        <w:t>《建筑结构荷载规范》（GB50009—2001）</w:t>
      </w:r>
    </w:p>
    <w:p>
      <w:pPr>
        <w:pStyle w:val="BodyText"/>
        <w:ind w:left="2430"/>
      </w:pPr>
      <w:r>
        <w:t>《钢结构设计规范》（GB50017—2003）</w:t>
      </w:r>
    </w:p>
    <w:p>
      <w:pPr>
        <w:pStyle w:val="BodyText"/>
        <w:ind w:left="2430"/>
      </w:pPr>
      <w:r>
        <w:t>《冷弯薄壁型钢结构技术规范》（GB50018—2002）</w:t>
      </w:r>
    </w:p>
    <w:p>
      <w:pPr>
        <w:spacing w:after="0"/>
        <w:sectPr>
          <w:headerReference w:type="default" r:id="rId14"/>
          <w:footerReference w:type="default" r:id="rId15"/>
          <w:pgSz w:w="17860" w:h="25260"/>
          <w:pgMar w:top="1420" w:right="840" w:bottom="2560" w:left="80" w:header="890" w:footer="2374"/>
          <w:pgNumType w:start="6"/>
          <w:cols w:space="708"/>
        </w:sectPr>
      </w:pPr>
    </w:p>
    <w:p>
      <w:pPr>
        <w:pStyle w:val="BodyText"/>
        <w:spacing w:before="4"/>
        <w:rPr>
          <w:sz w:val="20"/>
        </w:rPr>
      </w:pPr>
    </w:p>
    <w:p>
      <w:pPr>
        <w:pStyle w:val="BodyText"/>
        <w:spacing w:before="32"/>
        <w:ind w:left="2430"/>
      </w:pPr>
      <w:r>
        <w:t>《钢结构工程施工质量验收规范》（GB50205—2001）</w:t>
      </w:r>
    </w:p>
    <w:p>
      <w:pPr>
        <w:pStyle w:val="BodyText"/>
        <w:ind w:left="2430"/>
      </w:pPr>
      <w:r>
        <w:t>《涂装前钢材表面锈蚀等级和除锈等级》（GB/T8923—88）</w:t>
      </w:r>
    </w:p>
    <w:p>
      <w:pPr>
        <w:pStyle w:val="BodyText"/>
        <w:ind w:left="2430"/>
      </w:pPr>
      <w:r>
        <w:t>《建筑钢结构焊接规程》（JGJ81—2002）</w:t>
      </w:r>
    </w:p>
    <w:p>
      <w:pPr>
        <w:pStyle w:val="BodyText"/>
        <w:ind w:left="2430"/>
      </w:pPr>
      <w:r>
        <w:t>《门式钢架轻型房屋钢结构技术规程》（CECS102—2002）</w:t>
      </w:r>
    </w:p>
    <w:p>
      <w:pPr>
        <w:pStyle w:val="BodyText"/>
        <w:ind w:left="2430"/>
      </w:pPr>
      <w:r>
        <w:t>《建筑结构可靠度设计统一标准》（GB50068—2001）</w:t>
      </w:r>
    </w:p>
    <w:p>
      <w:pPr>
        <w:pStyle w:val="BodyText"/>
        <w:ind w:left="2430"/>
      </w:pPr>
      <w:r>
        <w:drawing>
          <wp:anchor distT="0" distB="0" distL="0" distR="0" simplePos="0" relativeHeight="251664384" behindDoc="1" locked="0" layoutInCell="1" allowOverlap="1">
            <wp:simplePos x="0" y="0"/>
            <wp:positionH relativeFrom="page">
              <wp:posOffset>1511300</wp:posOffset>
            </wp:positionH>
            <wp:positionV relativeFrom="paragraph">
              <wp:posOffset>367029</wp:posOffset>
            </wp:positionV>
            <wp:extent cx="7975600" cy="72009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t>《低合金高强度结构钢》（GB/T1591—94）</w:t>
      </w:r>
    </w:p>
    <w:p>
      <w:pPr>
        <w:pStyle w:val="BodyText"/>
        <w:spacing w:before="322"/>
        <w:ind w:left="2430"/>
      </w:pPr>
      <w:r>
        <w:t>《压型金属板设计施工规程》（JBJ82—91）</w:t>
      </w:r>
    </w:p>
    <w:p>
      <w:pPr>
        <w:pStyle w:val="BodyText"/>
        <w:ind w:left="2430"/>
      </w:pPr>
      <w:r>
        <w:t>《建筑压型钢板》GB/T12755—91）</w:t>
      </w:r>
    </w:p>
    <w:p>
      <w:pPr>
        <w:pStyle w:val="BodyText"/>
        <w:ind w:left="2430"/>
      </w:pPr>
      <w:r>
        <w:t>《彩钢板工程施工及验收规范》（JBJ82—91）</w:t>
      </w:r>
    </w:p>
    <w:p>
      <w:pPr>
        <w:pStyle w:val="BodyText"/>
        <w:ind w:left="2430"/>
      </w:pPr>
      <w:r>
        <w:t>《建筑设计防火规范》（JBJ81—91）</w:t>
      </w:r>
    </w:p>
    <w:p>
      <w:pPr>
        <w:pStyle w:val="BodyText"/>
        <w:ind w:left="2430"/>
      </w:pPr>
      <w:r>
        <w:t>《建筑工程施工质量验收统一标准》（GB50300—2001）</w:t>
      </w:r>
    </w:p>
    <w:p>
      <w:pPr>
        <w:pStyle w:val="BodyText"/>
        <w:ind w:left="2430"/>
      </w:pPr>
      <w:r>
        <w:t>《施工现场临时用电安全技术规范》（JGJ46—88）</w:t>
      </w:r>
    </w:p>
    <w:p>
      <w:pPr>
        <w:pStyle w:val="BodyText"/>
        <w:spacing w:before="322"/>
        <w:ind w:left="2430"/>
      </w:pPr>
      <w:r>
        <w:t>《建筑工程文件归档整理规范》（GB/T50328—2002）</w:t>
      </w:r>
    </w:p>
    <w:p>
      <w:pPr>
        <w:pStyle w:val="BodyText"/>
        <w:ind w:left="2430"/>
      </w:pPr>
      <w:r>
        <w:t>《钢结构高强螺栓连接的设计、施工及验收规程》（JGJ82—91）</w:t>
      </w:r>
    </w:p>
    <w:p>
      <w:pPr>
        <w:pStyle w:val="BodyText"/>
        <w:spacing w:line="364" w:lineRule="auto"/>
        <w:ind w:left="1890" w:right="3172" w:firstLine="540"/>
      </w:pPr>
      <w:r>
        <w:rPr>
          <w:spacing w:val="-12"/>
          <w:w w:val="95"/>
        </w:rPr>
        <w:t>《埋弧焊焊接接头的基本形式与尺寸》</w:t>
      </w:r>
      <w:r>
        <w:rPr>
          <w:w w:val="95"/>
        </w:rPr>
        <w:t xml:space="preserve">（GB8986—88） </w:t>
      </w:r>
      <w:r>
        <w:rPr>
          <w:spacing w:val="-14"/>
        </w:rPr>
        <w:t>三、 施工组织与部署</w:t>
      </w:r>
    </w:p>
    <w:p>
      <w:pPr>
        <w:pStyle w:val="BodyText"/>
        <w:spacing w:before="2"/>
        <w:ind w:left="2430"/>
      </w:pPr>
      <w:r>
        <w:t>1、 施工组织</w:t>
      </w:r>
    </w:p>
    <w:p>
      <w:pPr>
        <w:pStyle w:val="ListParagraph"/>
        <w:numPr>
          <w:ilvl w:val="0"/>
          <w:numId w:val="29"/>
        </w:numPr>
        <w:tabs>
          <w:tab w:val="left" w:pos="2827"/>
        </w:tabs>
        <w:spacing w:before="321" w:after="0" w:line="240" w:lineRule="auto"/>
        <w:ind w:left="2827" w:right="0" w:hanging="1208"/>
        <w:jc w:val="left"/>
        <w:rPr>
          <w:b/>
          <w:sz w:val="48"/>
        </w:rPr>
      </w:pPr>
      <w:r>
        <w:rPr>
          <w:b/>
          <w:sz w:val="48"/>
        </w:rPr>
        <w:t>施工目标</w:t>
      </w:r>
    </w:p>
    <w:p>
      <w:pPr>
        <w:pStyle w:val="BodyText"/>
        <w:spacing w:before="322" w:line="364" w:lineRule="auto"/>
        <w:ind w:left="3005" w:right="237"/>
      </w:pPr>
      <w:r>
        <w:rPr>
          <w:spacing w:val="-17"/>
          <w:w w:val="95"/>
        </w:rPr>
        <w:t xml:space="preserve">质量目标：达到国家质量验收标准，综合评定指标达到优良工程； </w:t>
      </w:r>
      <w:r>
        <w:t>安全要求：施工期间不发生任何责任安全事故；</w:t>
      </w:r>
    </w:p>
    <w:p>
      <w:pPr>
        <w:pStyle w:val="BodyText"/>
        <w:spacing w:before="3" w:line="364" w:lineRule="auto"/>
        <w:ind w:left="5681" w:right="443" w:hanging="2676"/>
      </w:pPr>
      <w:r>
        <w:rPr>
          <w:spacing w:val="-5"/>
        </w:rPr>
        <w:t xml:space="preserve">工期要求：从签定合同指定开工日起开始计算，在 </w:t>
      </w:r>
      <w:r>
        <w:t>100</w:t>
      </w:r>
      <w:r>
        <w:rPr>
          <w:spacing w:val="-32"/>
        </w:rPr>
        <w:t xml:space="preserve"> 日历天内</w:t>
      </w:r>
      <w:r>
        <w:t>完成。</w:t>
      </w:r>
    </w:p>
    <w:p>
      <w:pPr>
        <w:spacing w:after="0" w:line="364" w:lineRule="auto"/>
        <w:sectPr>
          <w:headerReference w:type="default" r:id="rId16"/>
          <w:footerReference w:type="default" r:id="rId17"/>
          <w:pgSz w:w="17860" w:h="25260"/>
          <w:pgMar w:top="1420" w:right="840" w:bottom="2560" w:left="80" w:header="890" w:footer="2374"/>
          <w:pgNumType w:start="7"/>
          <w:cols w:space="708"/>
        </w:sectPr>
      </w:pPr>
    </w:p>
    <w:p>
      <w:pPr>
        <w:pStyle w:val="BodyText"/>
        <w:spacing w:before="4"/>
        <w:rPr>
          <w:sz w:val="20"/>
        </w:rPr>
      </w:pPr>
    </w:p>
    <w:p>
      <w:pPr>
        <w:pStyle w:val="BodyText"/>
        <w:spacing w:before="32" w:line="364" w:lineRule="auto"/>
        <w:ind w:left="5681" w:right="486" w:hanging="2676"/>
      </w:pPr>
      <w:r>
        <w:rPr>
          <w:spacing w:val="-21"/>
        </w:rPr>
        <w:t xml:space="preserve">管理目标：按 </w:t>
      </w:r>
      <w:r>
        <w:t>ISO9002</w:t>
      </w:r>
      <w:r>
        <w:rPr>
          <w:spacing w:val="-14"/>
        </w:rPr>
        <w:t xml:space="preserve"> 标准进行现场管理，创省施工现场综合考</w:t>
      </w:r>
      <w:r>
        <w:t>评样板工地；</w:t>
      </w:r>
    </w:p>
    <w:p>
      <w:pPr>
        <w:pStyle w:val="BodyText"/>
        <w:spacing w:before="3"/>
        <w:ind w:left="3005"/>
      </w:pPr>
      <w:r>
        <w:t>保修要求：按照国家有关规定执行。</w:t>
      </w:r>
    </w:p>
    <w:p>
      <w:pPr>
        <w:pStyle w:val="ListParagraph"/>
        <w:numPr>
          <w:ilvl w:val="0"/>
          <w:numId w:val="29"/>
        </w:numPr>
        <w:tabs>
          <w:tab w:val="left" w:pos="2827"/>
        </w:tabs>
        <w:spacing w:before="321" w:after="0" w:line="240" w:lineRule="auto"/>
        <w:ind w:left="2827" w:right="0" w:hanging="1208"/>
        <w:jc w:val="left"/>
        <w:rPr>
          <w:b/>
          <w:sz w:val="48"/>
        </w:rPr>
      </w:pPr>
      <w:r>
        <w:rPr>
          <w:b/>
          <w:sz w:val="48"/>
        </w:rPr>
        <w:t>项目机构和职能</w:t>
      </w:r>
    </w:p>
    <w:p>
      <w:pPr>
        <w:pStyle w:val="BodyText"/>
        <w:spacing w:line="364" w:lineRule="auto"/>
        <w:ind w:left="1619" w:right="231" w:firstLine="947"/>
      </w:pPr>
      <w:r>
        <w:drawing>
          <wp:anchor distT="0" distB="0" distL="0" distR="0" simplePos="0" relativeHeight="251665408" behindDoc="1" locked="0" layoutInCell="1" allowOverlap="1">
            <wp:simplePos x="0" y="0"/>
            <wp:positionH relativeFrom="page">
              <wp:posOffset>558800</wp:posOffset>
            </wp:positionH>
            <wp:positionV relativeFrom="paragraph">
              <wp:posOffset>961390</wp:posOffset>
            </wp:positionV>
            <wp:extent cx="9461500" cy="11620500"/>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18" cstate="print"/>
                    <a:stretch>
                      <a:fillRect/>
                    </a:stretch>
                  </pic:blipFill>
                  <pic:spPr>
                    <a:xfrm>
                      <a:off x="0" y="0"/>
                      <a:ext cx="9461500" cy="11620500"/>
                    </a:xfrm>
                    <a:prstGeom prst="rect">
                      <a:avLst/>
                    </a:prstGeom>
                  </pic:spPr>
                </pic:pic>
              </a:graphicData>
            </a:graphic>
          </wp:anchor>
        </w:drawing>
      </w:r>
      <w:r>
        <w:t>为全面履行合同条款，在全公司抽调施工经验丰富的技术人员组成项目管理班子，并采用劳务招标的方法在全公司选择技术过硬、作风顽</w:t>
      </w:r>
      <w:r>
        <w:rPr>
          <w:spacing w:val="-17"/>
          <w:w w:val="95"/>
        </w:rPr>
        <w:t xml:space="preserve">强的施工组进场施工。实行项目经理责任制，以项目经理为首的管理层，  </w:t>
      </w:r>
      <w:r>
        <w:t>全权组织施工生产诸要素，充分发挥项目的计划、组织、协调、控制、监督职能，对工程项目的质量、工期、安全、文明施工，成本及 CI</w:t>
      </w:r>
      <w:r>
        <w:rPr>
          <w:spacing w:val="-26"/>
        </w:rPr>
        <w:t xml:space="preserve"> 战</w:t>
      </w:r>
      <w:r>
        <w:rPr>
          <w:spacing w:val="-29"/>
        </w:rPr>
        <w:t xml:space="preserve">略进行有计划的组织协调与管理，严格按 </w:t>
      </w:r>
      <w:r>
        <w:t>ISO9002</w:t>
      </w:r>
      <w:r>
        <w:rPr>
          <w:spacing w:val="-15"/>
        </w:rPr>
        <w:t xml:space="preserve"> 系列标准的要求建立项目质量保证体系，使施工全过程处于严格的受控状态。</w:t>
      </w:r>
    </w:p>
    <w:p>
      <w:pPr>
        <w:pStyle w:val="BodyText"/>
        <w:spacing w:before="9"/>
        <w:ind w:left="1619"/>
      </w:pPr>
      <w:r>
        <w:t>项目经理部机构详见下图：</w:t>
      </w:r>
    </w:p>
    <w:p>
      <w:pPr>
        <w:pStyle w:val="BodyText"/>
        <w:spacing w:before="0"/>
        <w:rPr>
          <w:sz w:val="20"/>
        </w:rPr>
      </w:pPr>
    </w:p>
    <w:p>
      <w:pPr>
        <w:pStyle w:val="BodyText"/>
        <w:spacing w:before="0"/>
        <w:rPr>
          <w:sz w:val="20"/>
        </w:rPr>
      </w:pPr>
    </w:p>
    <w:p>
      <w:pPr>
        <w:pStyle w:val="BodyText"/>
        <w:spacing w:before="0"/>
        <w:rPr>
          <w:sz w:val="20"/>
        </w:rPr>
      </w:pPr>
    </w:p>
    <w:p>
      <w:pPr>
        <w:spacing w:after="0"/>
        <w:rPr>
          <w:sz w:val="20"/>
        </w:rPr>
        <w:sectPr>
          <w:headerReference w:type="default" r:id="rId19"/>
          <w:footerReference w:type="default" r:id="rId20"/>
          <w:pgSz w:w="17860" w:h="25260"/>
          <w:pgMar w:top="1420" w:right="840" w:bottom="0" w:left="80" w:header="890" w:footer="0"/>
          <w:pgNumType w:start="8"/>
          <w:cols w:space="708"/>
        </w:sectPr>
      </w:pPr>
    </w:p>
    <w:p>
      <w:pPr>
        <w:pStyle w:val="BodyText"/>
        <w:spacing w:before="2"/>
        <w:rPr>
          <w:sz w:val="38"/>
        </w:rPr>
      </w:pPr>
    </w:p>
    <w:p>
      <w:pPr>
        <w:pStyle w:val="BodyText"/>
        <w:spacing w:before="0"/>
        <w:ind w:left="1619"/>
      </w:pPr>
      <w:r>
        <w:rPr>
          <w:spacing w:val="6"/>
          <w:w w:val="95"/>
        </w:rPr>
        <w:t>2</w:t>
      </w:r>
      <w:r>
        <w:rPr>
          <w:w w:val="95"/>
        </w:rPr>
        <w:t>、施工部署内容</w:t>
      </w:r>
    </w:p>
    <w:p>
      <w:pPr>
        <w:pStyle w:val="ListParagraph"/>
        <w:numPr>
          <w:ilvl w:val="0"/>
          <w:numId w:val="28"/>
        </w:numPr>
        <w:tabs>
          <w:tab w:val="left" w:pos="2827"/>
        </w:tabs>
        <w:spacing w:before="321" w:after="0" w:line="240" w:lineRule="auto"/>
        <w:ind w:left="2827" w:right="0" w:hanging="1208"/>
        <w:jc w:val="left"/>
        <w:rPr>
          <w:b/>
          <w:sz w:val="48"/>
        </w:rPr>
      </w:pPr>
      <w:r>
        <w:rPr>
          <w:b/>
          <w:w w:val="95"/>
          <w:sz w:val="48"/>
        </w:rPr>
        <w:t>部署的原则</w:t>
      </w:r>
    </w:p>
    <w:p>
      <w:pPr>
        <w:spacing w:before="126"/>
        <w:ind w:left="1619" w:right="0" w:firstLine="0"/>
        <w:jc w:val="left"/>
        <w:rPr>
          <w:rFonts w:ascii="Microsoft JhengHei" w:eastAsia="Microsoft JhengHei" w:hint="eastAsia"/>
          <w:b/>
          <w:sz w:val="54"/>
        </w:rPr>
      </w:pPr>
      <w:r>
        <w:br w:type="column"/>
      </w:r>
      <w:r>
        <w:rPr>
          <w:rFonts w:ascii="Microsoft JhengHei" w:eastAsia="Microsoft JhengHei" w:hint="eastAsia"/>
          <w:b/>
          <w:sz w:val="54"/>
        </w:rPr>
        <w:t>项目经理</w:t>
      </w:r>
    </w:p>
    <w:p>
      <w:pPr>
        <w:spacing w:after="0"/>
        <w:jc w:val="left"/>
        <w:rPr>
          <w:rFonts w:ascii="Microsoft JhengHei" w:eastAsia="Microsoft JhengHei" w:hint="eastAsia"/>
          <w:sz w:val="54"/>
        </w:rPr>
        <w:sectPr>
          <w:headerReference w:type="default" r:id="rId21"/>
          <w:footerReference w:type="default" r:id="rId22"/>
          <w:type w:val="continuous"/>
          <w:pgSz w:w="17860" w:h="25260"/>
          <w:pgMar w:top="800" w:right="840" w:bottom="280" w:left="80" w:header="708" w:footer="708"/>
          <w:pgNumType w:start="9"/>
          <w:cols w:num="2" w:space="708" w:equalWidth="0">
            <w:col w:w="5261" w:space="278"/>
            <w:col w:w="11401" w:space="0"/>
          </w:cols>
        </w:sectPr>
      </w:pPr>
    </w:p>
    <w:p>
      <w:pPr>
        <w:pStyle w:val="BodyText"/>
        <w:spacing w:before="16"/>
        <w:rPr>
          <w:rFonts w:ascii="Microsoft JhengHei"/>
          <w:sz w:val="12"/>
        </w:rPr>
      </w:pPr>
    </w:p>
    <w:p>
      <w:pPr>
        <w:spacing w:before="0" w:line="949" w:lineRule="exact"/>
        <w:ind w:left="2026" w:right="0" w:firstLine="0"/>
        <w:jc w:val="left"/>
        <w:rPr>
          <w:b/>
          <w:sz w:val="48"/>
        </w:rPr>
      </w:pPr>
      <w:r>
        <w:rPr>
          <w:rFonts w:ascii="Microsoft JhengHei" w:eastAsia="Microsoft JhengHei" w:hAnsi="Microsoft JhengHei" w:hint="eastAsia"/>
          <w:b/>
          <w:spacing w:val="-407"/>
          <w:position w:val="-10"/>
          <w:sz w:val="54"/>
        </w:rPr>
        <w:t>项</w:t>
      </w:r>
      <w:r>
        <w:rPr>
          <w:b/>
          <w:spacing w:val="-72"/>
          <w:sz w:val="48"/>
        </w:rPr>
        <w:t>①</w:t>
      </w:r>
      <w:r>
        <w:rPr>
          <w:rFonts w:ascii="Microsoft JhengHei" w:eastAsia="Microsoft JhengHei" w:hAnsi="Microsoft JhengHei" w:hint="eastAsia"/>
          <w:b/>
          <w:spacing w:val="-137"/>
          <w:position w:val="-10"/>
          <w:sz w:val="54"/>
        </w:rPr>
        <w:t>目</w:t>
      </w:r>
      <w:r>
        <w:rPr>
          <w:b/>
          <w:spacing w:val="-342"/>
          <w:sz w:val="48"/>
        </w:rPr>
        <w:t>施</w:t>
      </w:r>
      <w:r>
        <w:rPr>
          <w:rFonts w:ascii="Microsoft JhengHei" w:eastAsia="Microsoft JhengHei" w:hAnsi="Microsoft JhengHei" w:hint="eastAsia"/>
          <w:b/>
          <w:spacing w:val="-199"/>
          <w:position w:val="-10"/>
          <w:sz w:val="54"/>
        </w:rPr>
        <w:t>付</w:t>
      </w:r>
      <w:r>
        <w:rPr>
          <w:b/>
          <w:spacing w:val="-281"/>
          <w:sz w:val="48"/>
        </w:rPr>
        <w:t>工</w:t>
      </w:r>
      <w:r>
        <w:rPr>
          <w:rFonts w:ascii="Microsoft JhengHei" w:eastAsia="Microsoft JhengHei" w:hAnsi="Microsoft JhengHei" w:hint="eastAsia"/>
          <w:b/>
          <w:spacing w:val="-260"/>
          <w:position w:val="-10"/>
          <w:sz w:val="54"/>
        </w:rPr>
        <w:t>经</w:t>
      </w:r>
      <w:r>
        <w:rPr>
          <w:b/>
          <w:spacing w:val="-220"/>
          <w:sz w:val="48"/>
        </w:rPr>
        <w:t>部</w:t>
      </w:r>
      <w:r>
        <w:rPr>
          <w:rFonts w:ascii="Microsoft JhengHei" w:eastAsia="Microsoft JhengHei" w:hAnsi="Microsoft JhengHei" w:hint="eastAsia"/>
          <w:b/>
          <w:spacing w:val="-321"/>
          <w:position w:val="-10"/>
          <w:sz w:val="54"/>
        </w:rPr>
        <w:t>理</w:t>
      </w:r>
      <w:r>
        <w:rPr>
          <w:b/>
          <w:spacing w:val="-48"/>
          <w:sz w:val="48"/>
        </w:rPr>
        <w:t>署的总方针：“</w:t>
      </w:r>
      <w:r>
        <w:rPr>
          <w:rFonts w:ascii="Microsoft JhengHei" w:eastAsia="Microsoft JhengHei" w:hAnsi="Microsoft JhengHei" w:hint="eastAsia"/>
          <w:b/>
          <w:spacing w:val="-414"/>
          <w:position w:val="-10"/>
          <w:sz w:val="54"/>
        </w:rPr>
        <w:t>项</w:t>
      </w:r>
      <w:r>
        <w:rPr>
          <w:b/>
          <w:spacing w:val="-65"/>
          <w:sz w:val="48"/>
        </w:rPr>
        <w:t>四</w:t>
      </w:r>
      <w:r>
        <w:rPr>
          <w:rFonts w:ascii="Microsoft JhengHei" w:eastAsia="Microsoft JhengHei" w:hAnsi="Microsoft JhengHei" w:hint="eastAsia"/>
          <w:b/>
          <w:spacing w:val="-475"/>
          <w:position w:val="-10"/>
          <w:sz w:val="54"/>
        </w:rPr>
        <w:t>目</w:t>
      </w:r>
      <w:r>
        <w:rPr>
          <w:b/>
          <w:spacing w:val="-4"/>
          <w:sz w:val="48"/>
        </w:rPr>
        <w:t>全</w:t>
      </w:r>
      <w:r>
        <w:rPr>
          <w:rFonts w:ascii="Microsoft JhengHei" w:eastAsia="Microsoft JhengHei" w:hAnsi="Microsoft JhengHei" w:hint="eastAsia"/>
          <w:b/>
          <w:spacing w:val="-537"/>
          <w:position w:val="-10"/>
          <w:sz w:val="54"/>
        </w:rPr>
        <w:t>技</w:t>
      </w:r>
      <w:r>
        <w:rPr>
          <w:b/>
          <w:spacing w:val="-211"/>
          <w:sz w:val="48"/>
        </w:rPr>
        <w:t>三优</w:t>
      </w:r>
      <w:r>
        <w:rPr>
          <w:rFonts w:ascii="Microsoft JhengHei" w:eastAsia="Microsoft JhengHei" w:hAnsi="Microsoft JhengHei" w:hint="eastAsia"/>
          <w:b/>
          <w:spacing w:val="-119"/>
          <w:position w:val="-10"/>
          <w:sz w:val="54"/>
        </w:rPr>
        <w:t>术</w:t>
      </w:r>
      <w:r>
        <w:rPr>
          <w:b/>
          <w:spacing w:val="-361"/>
          <w:sz w:val="48"/>
        </w:rPr>
        <w:t>先</w:t>
      </w:r>
      <w:r>
        <w:rPr>
          <w:rFonts w:ascii="Microsoft JhengHei" w:eastAsia="Microsoft JhengHei" w:hAnsi="Microsoft JhengHei" w:hint="eastAsia"/>
          <w:b/>
          <w:spacing w:val="-180"/>
          <w:position w:val="-10"/>
          <w:sz w:val="54"/>
        </w:rPr>
        <w:t>负</w:t>
      </w:r>
      <w:r>
        <w:rPr>
          <w:b/>
          <w:spacing w:val="-299"/>
          <w:sz w:val="48"/>
        </w:rPr>
        <w:t>”</w:t>
      </w:r>
      <w:r>
        <w:rPr>
          <w:rFonts w:ascii="Microsoft JhengHei" w:eastAsia="Microsoft JhengHei" w:hAnsi="Microsoft JhengHei" w:hint="eastAsia"/>
          <w:b/>
          <w:spacing w:val="-452"/>
          <w:position w:val="-10"/>
          <w:sz w:val="54"/>
        </w:rPr>
        <w:t>责</w:t>
      </w:r>
      <w:r>
        <w:rPr>
          <w:b/>
          <w:sz w:val="48"/>
        </w:rPr>
        <w:t>，即全力以赴，全方位作业，</w:t>
      </w:r>
    </w:p>
    <w:p>
      <w:pPr>
        <w:pStyle w:val="BodyText"/>
        <w:spacing w:before="71"/>
        <w:ind w:left="1619"/>
      </w:pPr>
      <w:r>
        <w:t>全公司参与，确保全胜；人力、财力、物力优先。</w:t>
      </w:r>
    </w:p>
    <w:p>
      <w:pPr>
        <w:pStyle w:val="BodyText"/>
        <w:spacing w:before="0"/>
        <w:rPr>
          <w:sz w:val="16"/>
        </w:rPr>
      </w:pPr>
    </w:p>
    <w:p>
      <w:pPr>
        <w:tabs>
          <w:tab w:val="left" w:pos="2159"/>
        </w:tabs>
        <w:spacing w:before="26" w:line="607" w:lineRule="exact"/>
        <w:ind w:left="653" w:right="0" w:firstLine="0"/>
        <w:jc w:val="left"/>
        <w:rPr>
          <w:b/>
          <w:sz w:val="48"/>
        </w:rPr>
      </w:pPr>
      <w:r>
        <w:rPr>
          <w:rFonts w:ascii="黑体" w:eastAsia="黑体" w:hAnsi="黑体" w:hint="eastAsia"/>
          <w:b/>
          <w:position w:val="3"/>
          <w:sz w:val="54"/>
        </w:rPr>
        <w:t>钢</w:t>
        <w:tab/>
      </w:r>
      <w:r>
        <w:rPr>
          <w:b/>
          <w:spacing w:val="-365"/>
          <w:sz w:val="48"/>
        </w:rPr>
        <w:t>②</w:t>
      </w:r>
      <w:r>
        <w:rPr>
          <w:rFonts w:ascii="黑体" w:eastAsia="黑体" w:hAnsi="黑体" w:hint="eastAsia"/>
          <w:b/>
          <w:position w:val="3"/>
          <w:sz w:val="54"/>
        </w:rPr>
        <w:t>板</w:t>
      </w:r>
      <w:r>
        <w:rPr>
          <w:rFonts w:ascii="黑体" w:eastAsia="黑体" w:hAnsi="黑体" w:hint="eastAsia"/>
          <w:b/>
          <w:spacing w:val="-140"/>
          <w:position w:val="3"/>
          <w:sz w:val="54"/>
        </w:rPr>
        <w:t xml:space="preserve"> </w:t>
      </w:r>
      <w:r>
        <w:rPr>
          <w:b/>
          <w:sz w:val="48"/>
        </w:rPr>
        <w:t>发</w:t>
      </w:r>
      <w:r>
        <w:rPr>
          <w:b/>
          <w:spacing w:val="-33"/>
          <w:sz w:val="48"/>
        </w:rPr>
        <w:t>挥</w:t>
      </w:r>
      <w:r>
        <w:rPr>
          <w:rFonts w:ascii="黑体" w:eastAsia="黑体" w:hAnsi="黑体" w:hint="eastAsia"/>
          <w:b/>
          <w:spacing w:val="-508"/>
          <w:position w:val="-22"/>
          <w:sz w:val="54"/>
        </w:rPr>
        <w:t>油</w:t>
      </w:r>
      <w:r>
        <w:rPr>
          <w:b/>
          <w:sz w:val="48"/>
        </w:rPr>
        <w:t>我公司</w:t>
      </w:r>
      <w:r>
        <w:rPr>
          <w:b/>
          <w:spacing w:val="-58"/>
          <w:sz w:val="48"/>
        </w:rPr>
        <w:t>具</w:t>
      </w:r>
      <w:r>
        <w:rPr>
          <w:rFonts w:ascii="黑体" w:eastAsia="黑体" w:hAnsi="黑体" w:hint="eastAsia"/>
          <w:b/>
          <w:spacing w:val="-483"/>
          <w:position w:val="-22"/>
          <w:sz w:val="54"/>
        </w:rPr>
        <w:t>工</w:t>
      </w:r>
      <w:r>
        <w:rPr>
          <w:b/>
          <w:sz w:val="48"/>
        </w:rPr>
        <w:t>有大</w:t>
      </w:r>
      <w:r>
        <w:rPr>
          <w:b/>
          <w:spacing w:val="-144"/>
          <w:sz w:val="48"/>
        </w:rPr>
        <w:t>批</w:t>
      </w:r>
      <w:r>
        <w:rPr>
          <w:rFonts w:ascii="黑体" w:eastAsia="黑体" w:hAnsi="黑体" w:hint="eastAsia"/>
          <w:b/>
          <w:spacing w:val="-397"/>
          <w:position w:val="3"/>
          <w:sz w:val="54"/>
        </w:rPr>
        <w:t>质</w:t>
      </w:r>
      <w:r>
        <w:rPr>
          <w:b/>
          <w:sz w:val="48"/>
        </w:rPr>
        <w:t>各类</w:t>
      </w:r>
      <w:r>
        <w:rPr>
          <w:b/>
          <w:spacing w:val="-230"/>
          <w:sz w:val="48"/>
        </w:rPr>
        <w:t>专</w:t>
      </w:r>
      <w:r>
        <w:rPr>
          <w:rFonts w:ascii="黑体" w:eastAsia="黑体" w:hAnsi="黑体" w:hint="eastAsia"/>
          <w:b/>
          <w:spacing w:val="-310"/>
          <w:position w:val="3"/>
          <w:sz w:val="54"/>
        </w:rPr>
        <w:t>计</w:t>
      </w:r>
      <w:r>
        <w:rPr>
          <w:b/>
          <w:sz w:val="48"/>
        </w:rPr>
        <w:t>业技</w:t>
      </w:r>
      <w:r>
        <w:rPr>
          <w:b/>
          <w:spacing w:val="-316"/>
          <w:sz w:val="48"/>
        </w:rPr>
        <w:t>术</w:t>
      </w:r>
      <w:r>
        <w:rPr>
          <w:rFonts w:ascii="黑体" w:eastAsia="黑体" w:hAnsi="黑体" w:hint="eastAsia"/>
          <w:b/>
          <w:spacing w:val="-224"/>
          <w:position w:val="3"/>
          <w:sz w:val="54"/>
        </w:rPr>
        <w:t>测</w:t>
      </w:r>
      <w:r>
        <w:rPr>
          <w:b/>
          <w:sz w:val="48"/>
        </w:rPr>
        <w:t>管理人员以及</w:t>
      </w:r>
      <w:r>
        <w:rPr>
          <w:b/>
          <w:spacing w:val="-427"/>
          <w:sz w:val="48"/>
        </w:rPr>
        <w:t>具</w:t>
      </w:r>
      <w:r>
        <w:rPr>
          <w:rFonts w:ascii="黑体" w:eastAsia="黑体" w:hAnsi="黑体" w:hint="eastAsia"/>
          <w:b/>
          <w:spacing w:val="-114"/>
          <w:position w:val="-22"/>
          <w:sz w:val="54"/>
        </w:rPr>
        <w:t>后</w:t>
      </w:r>
      <w:r>
        <w:rPr>
          <w:b/>
          <w:sz w:val="48"/>
        </w:rPr>
        <w:t>有大型工程总</w:t>
      </w:r>
    </w:p>
    <w:p>
      <w:pPr>
        <w:tabs>
          <w:tab w:val="left" w:pos="2274"/>
          <w:tab w:val="left" w:pos="3894"/>
          <w:tab w:val="left" w:pos="5785"/>
          <w:tab w:val="left" w:pos="7135"/>
          <w:tab w:val="left" w:pos="8485"/>
          <w:tab w:val="left" w:pos="9835"/>
          <w:tab w:val="left" w:pos="11185"/>
          <w:tab w:val="left" w:pos="13076"/>
        </w:tabs>
        <w:spacing w:before="0" w:line="489" w:lineRule="exact"/>
        <w:ind w:left="653" w:right="0" w:firstLine="0"/>
        <w:jc w:val="left"/>
        <w:rPr>
          <w:rFonts w:ascii="黑体" w:eastAsia="黑体" w:hint="eastAsia"/>
          <w:b/>
          <w:sz w:val="54"/>
        </w:rPr>
      </w:pPr>
      <w:r>
        <w:rPr>
          <w:rFonts w:ascii="黑体" w:eastAsia="黑体" w:hint="eastAsia"/>
          <w:b/>
          <w:sz w:val="54"/>
        </w:rPr>
        <w:t>构</w:t>
        <w:tab/>
        <w:t>面</w:t>
        <w:tab/>
      </w:r>
      <w:r>
        <w:rPr>
          <w:rFonts w:ascii="黑体" w:eastAsia="黑体" w:hint="eastAsia"/>
          <w:b/>
          <w:position w:val="-26"/>
          <w:sz w:val="54"/>
        </w:rPr>
        <w:t>漆</w:t>
        <w:tab/>
        <w:t>厂</w:t>
        <w:tab/>
      </w:r>
      <w:r>
        <w:rPr>
          <w:rFonts w:ascii="黑体" w:eastAsia="黑体" w:hint="eastAsia"/>
          <w:b/>
          <w:sz w:val="54"/>
        </w:rPr>
        <w:t>量</w:t>
        <w:tab/>
        <w:t>量</w:t>
        <w:tab/>
        <w:t>量</w:t>
        <w:tab/>
        <w:t>资</w:t>
        <w:tab/>
      </w:r>
      <w:r>
        <w:rPr>
          <w:rFonts w:ascii="黑体" w:eastAsia="黑体" w:hint="eastAsia"/>
          <w:b/>
          <w:position w:val="-26"/>
          <w:sz w:val="54"/>
        </w:rPr>
        <w:t>勤</w:t>
      </w:r>
    </w:p>
    <w:p>
      <w:pPr>
        <w:pStyle w:val="BodyText"/>
        <w:tabs>
          <w:tab w:val="left" w:pos="1619"/>
        </w:tabs>
        <w:spacing w:before="0" w:line="311" w:lineRule="exact"/>
        <w:ind w:left="653"/>
      </w:pPr>
      <w:r>
        <w:rPr>
          <w:rFonts w:ascii="黑体" w:eastAsia="黑体" w:hint="eastAsia"/>
          <w:position w:val="-9"/>
          <w:sz w:val="54"/>
        </w:rPr>
        <w:t>安</w:t>
        <w:tab/>
      </w:r>
      <w:r>
        <w:t>承</w:t>
      </w:r>
      <w:r>
        <w:rPr>
          <w:spacing w:val="-303"/>
        </w:rPr>
        <w:t>包</w:t>
      </w:r>
      <w:r>
        <w:rPr>
          <w:rFonts w:ascii="黑体" w:eastAsia="黑体" w:hint="eastAsia"/>
          <w:spacing w:val="-238"/>
          <w:position w:val="-9"/>
          <w:sz w:val="54"/>
        </w:rPr>
        <w:t>安</w:t>
      </w:r>
      <w:r>
        <w:t>施工经验的优势，按</w:t>
      </w:r>
      <w:r>
        <w:rPr>
          <w:spacing w:val="-230"/>
        </w:rPr>
        <w:t>总</w:t>
      </w:r>
      <w:r>
        <w:rPr>
          <w:rFonts w:ascii="黑体" w:eastAsia="黑体" w:hint="eastAsia"/>
          <w:spacing w:val="-311"/>
          <w:position w:val="-9"/>
          <w:sz w:val="54"/>
        </w:rPr>
        <w:t>安</w:t>
      </w:r>
      <w:r>
        <w:t>包管</w:t>
      </w:r>
      <w:r>
        <w:rPr>
          <w:spacing w:val="-316"/>
        </w:rPr>
        <w:t>理</w:t>
      </w:r>
      <w:r>
        <w:rPr>
          <w:rFonts w:ascii="黑体" w:eastAsia="黑体" w:hint="eastAsia"/>
          <w:spacing w:val="-225"/>
          <w:position w:val="-9"/>
          <w:sz w:val="54"/>
        </w:rPr>
        <w:t>工</w:t>
      </w:r>
      <w:r>
        <w:t>模式</w:t>
      </w:r>
      <w:r>
        <w:rPr>
          <w:spacing w:val="-402"/>
        </w:rPr>
        <w:t>对</w:t>
      </w:r>
      <w:r>
        <w:rPr>
          <w:rFonts w:ascii="黑体" w:eastAsia="黑体" w:hint="eastAsia"/>
          <w:spacing w:val="-139"/>
          <w:position w:val="-9"/>
          <w:sz w:val="54"/>
        </w:rPr>
        <w:t>工</w:t>
      </w:r>
      <w:r>
        <w:t>该</w:t>
      </w:r>
      <w:r>
        <w:rPr>
          <w:spacing w:val="-10"/>
        </w:rPr>
        <w:t>项</w:t>
      </w:r>
      <w:r>
        <w:rPr>
          <w:rFonts w:ascii="黑体" w:eastAsia="黑体" w:hint="eastAsia"/>
          <w:spacing w:val="-531"/>
          <w:position w:val="-9"/>
          <w:sz w:val="54"/>
        </w:rPr>
        <w:t>料</w:t>
      </w:r>
      <w:r>
        <w:t>目进行动态管理。圆满实</w:t>
      </w:r>
    </w:p>
    <w:p>
      <w:pPr>
        <w:spacing w:after="0" w:line="311" w:lineRule="exact"/>
        <w:sectPr>
          <w:headerReference w:type="default" r:id="rId23"/>
          <w:footerReference w:type="default" r:id="rId24"/>
          <w:type w:val="continuous"/>
          <w:pgSz w:w="17860" w:h="25260"/>
          <w:pgMar w:top="800" w:right="840" w:bottom="280" w:left="80" w:header="708" w:footer="708"/>
          <w:pgNumType w:start="10"/>
          <w:cols w:space="708"/>
        </w:sectPr>
      </w:pPr>
    </w:p>
    <w:p>
      <w:pPr>
        <w:tabs>
          <w:tab w:val="left" w:pos="2274"/>
          <w:tab w:val="left" w:pos="3894"/>
          <w:tab w:val="left" w:pos="5785"/>
        </w:tabs>
        <w:spacing w:before="151" w:line="38" w:lineRule="auto"/>
        <w:ind w:left="653" w:right="0" w:firstLine="0"/>
        <w:jc w:val="left"/>
        <w:rPr>
          <w:rFonts w:ascii="黑体" w:eastAsia="黑体" w:hint="eastAsia"/>
          <w:b/>
          <w:sz w:val="54"/>
        </w:rPr>
      </w:pPr>
      <w:r>
        <w:rPr>
          <w:rFonts w:ascii="黑体" w:eastAsia="黑体" w:hint="eastAsia"/>
          <w:b/>
          <w:position w:val="-26"/>
          <w:sz w:val="54"/>
        </w:rPr>
        <w:t>装</w:t>
        <w:tab/>
        <w:t>装</w:t>
        <w:tab/>
      </w:r>
      <w:r>
        <w:rPr>
          <w:rFonts w:ascii="黑体" w:eastAsia="黑体" w:hint="eastAsia"/>
          <w:b/>
          <w:sz w:val="54"/>
        </w:rPr>
        <w:t>工</w:t>
        <w:tab/>
        <w:t>监</w:t>
      </w:r>
    </w:p>
    <w:p>
      <w:pPr>
        <w:tabs>
          <w:tab w:val="left" w:pos="2003"/>
          <w:tab w:val="left" w:pos="3354"/>
          <w:tab w:val="left" w:pos="4704"/>
          <w:tab w:val="left" w:pos="6595"/>
        </w:tabs>
        <w:spacing w:before="0" w:line="533" w:lineRule="exact"/>
        <w:ind w:left="653" w:right="0" w:firstLine="0"/>
        <w:jc w:val="left"/>
        <w:rPr>
          <w:rFonts w:ascii="黑体" w:eastAsia="黑体" w:hint="eastAsia"/>
          <w:b/>
          <w:sz w:val="54"/>
        </w:rPr>
      </w:pPr>
      <w:r>
        <w:br w:type="column"/>
      </w:r>
      <w:r>
        <w:rPr>
          <w:rFonts w:ascii="黑体" w:eastAsia="黑体" w:hint="eastAsia"/>
          <w:b/>
          <w:sz w:val="54"/>
        </w:rPr>
        <w:t>全</w:t>
        <w:tab/>
        <w:t>程</w:t>
        <w:tab/>
        <w:t>程</w:t>
        <w:tab/>
        <w:t>员</w:t>
        <w:tab/>
      </w:r>
      <w:r>
        <w:rPr>
          <w:rFonts w:ascii="黑体" w:eastAsia="黑体" w:hint="eastAsia"/>
          <w:b/>
          <w:position w:val="27"/>
          <w:sz w:val="54"/>
        </w:rPr>
        <w:t>主</w:t>
      </w:r>
    </w:p>
    <w:p>
      <w:pPr>
        <w:spacing w:after="0" w:line="533" w:lineRule="exact"/>
        <w:jc w:val="left"/>
        <w:rPr>
          <w:rFonts w:ascii="黑体" w:eastAsia="黑体" w:hint="eastAsia"/>
          <w:sz w:val="54"/>
        </w:rPr>
        <w:sectPr>
          <w:headerReference w:type="default" r:id="rId25"/>
          <w:footerReference w:type="default" r:id="rId26"/>
          <w:type w:val="continuous"/>
          <w:pgSz w:w="17860" w:h="25260"/>
          <w:pgMar w:top="800" w:right="840" w:bottom="280" w:left="80" w:header="708" w:footer="708"/>
          <w:pgNumType w:start="11"/>
          <w:cols w:num="2" w:space="708" w:equalWidth="0">
            <w:col w:w="6366" w:space="116"/>
            <w:col w:w="10458" w:space="0"/>
          </w:cols>
        </w:sectPr>
      </w:pPr>
    </w:p>
    <w:p>
      <w:pPr>
        <w:tabs>
          <w:tab w:val="left" w:pos="1619"/>
        </w:tabs>
        <w:spacing w:before="0" w:line="223" w:lineRule="auto"/>
        <w:ind w:left="653" w:right="0" w:firstLine="0"/>
        <w:jc w:val="left"/>
        <w:rPr>
          <w:rFonts w:ascii="黑体" w:eastAsia="黑体" w:hint="eastAsia"/>
          <w:b/>
          <w:sz w:val="54"/>
        </w:rPr>
      </w:pPr>
      <w:r>
        <w:rPr>
          <w:rFonts w:ascii="黑体" w:eastAsia="黑体" w:hint="eastAsia"/>
          <w:b/>
          <w:position w:val="-21"/>
          <w:sz w:val="54"/>
        </w:rPr>
        <w:t>工</w:t>
        <w:tab/>
      </w:r>
      <w:r>
        <w:rPr>
          <w:b/>
          <w:w w:val="95"/>
          <w:sz w:val="48"/>
        </w:rPr>
        <w:t>现</w:t>
      </w:r>
      <w:r>
        <w:rPr>
          <w:b/>
          <w:spacing w:val="-303"/>
          <w:w w:val="95"/>
          <w:sz w:val="48"/>
        </w:rPr>
        <w:t>业</w:t>
      </w:r>
      <w:r>
        <w:rPr>
          <w:rFonts w:ascii="黑体" w:eastAsia="黑体" w:hint="eastAsia"/>
          <w:b/>
          <w:spacing w:val="-238"/>
          <w:w w:val="95"/>
          <w:position w:val="-21"/>
          <w:sz w:val="54"/>
        </w:rPr>
        <w:t>工</w:t>
      </w:r>
      <w:r>
        <w:rPr>
          <w:b/>
          <w:w w:val="95"/>
          <w:sz w:val="48"/>
        </w:rPr>
        <w:t>主的</w:t>
      </w:r>
      <w:r>
        <w:rPr>
          <w:b/>
          <w:spacing w:val="-119"/>
          <w:w w:val="95"/>
          <w:sz w:val="48"/>
        </w:rPr>
        <w:t>各</w:t>
      </w:r>
      <w:r>
        <w:rPr>
          <w:rFonts w:ascii="黑体" w:eastAsia="黑体" w:hint="eastAsia"/>
          <w:b/>
          <w:spacing w:val="-422"/>
          <w:w w:val="95"/>
          <w:position w:val="4"/>
          <w:sz w:val="54"/>
        </w:rPr>
        <w:t>长</w:t>
      </w:r>
      <w:r>
        <w:rPr>
          <w:b/>
          <w:w w:val="95"/>
          <w:sz w:val="48"/>
        </w:rPr>
        <w:t>项目标</w:t>
      </w:r>
      <w:r>
        <w:rPr>
          <w:b/>
          <w:spacing w:val="-143"/>
          <w:w w:val="95"/>
          <w:sz w:val="48"/>
        </w:rPr>
        <w:t>。</w:t>
      </w:r>
      <w:r>
        <w:rPr>
          <w:rFonts w:ascii="黑体" w:eastAsia="黑体" w:hint="eastAsia"/>
          <w:b/>
          <w:w w:val="95"/>
          <w:position w:val="4"/>
          <w:sz w:val="54"/>
        </w:rPr>
        <w:t>管</w:t>
      </w:r>
    </w:p>
    <w:p>
      <w:pPr>
        <w:tabs>
          <w:tab w:val="left" w:pos="2003"/>
          <w:tab w:val="left" w:pos="3354"/>
          <w:tab w:val="left" w:pos="6595"/>
        </w:tabs>
        <w:spacing w:before="0" w:line="879" w:lineRule="exact"/>
        <w:ind w:left="653" w:right="0" w:firstLine="0"/>
        <w:jc w:val="left"/>
        <w:rPr>
          <w:rFonts w:ascii="黑体" w:eastAsia="黑体" w:hint="eastAsia"/>
          <w:b/>
          <w:sz w:val="54"/>
        </w:rPr>
      </w:pPr>
      <w:r>
        <w:br w:type="column"/>
      </w:r>
      <w:r>
        <w:rPr>
          <w:rFonts w:ascii="黑体" w:eastAsia="黑体" w:hint="eastAsia"/>
          <w:b/>
          <w:sz w:val="54"/>
        </w:rPr>
        <w:t>工</w:t>
        <w:tab/>
        <w:t>师</w:t>
        <w:tab/>
        <w:t>师</w:t>
        <w:tab/>
      </w:r>
      <w:r>
        <w:rPr>
          <w:rFonts w:ascii="黑体" w:eastAsia="黑体" w:hint="eastAsia"/>
          <w:b/>
          <w:position w:val="26"/>
          <w:sz w:val="54"/>
        </w:rPr>
        <w:t>管</w:t>
      </w:r>
    </w:p>
    <w:p>
      <w:pPr>
        <w:spacing w:after="0" w:line="879" w:lineRule="exact"/>
        <w:jc w:val="left"/>
        <w:rPr>
          <w:rFonts w:ascii="黑体" w:eastAsia="黑体" w:hint="eastAsia"/>
          <w:sz w:val="54"/>
        </w:rPr>
        <w:sectPr>
          <w:headerReference w:type="default" r:id="rId27"/>
          <w:footerReference w:type="default" r:id="rId28"/>
          <w:type w:val="continuous"/>
          <w:pgSz w:w="17860" w:h="25260"/>
          <w:pgMar w:top="800" w:right="840" w:bottom="280" w:left="80" w:header="708" w:footer="708"/>
          <w:pgNumType w:start="12"/>
          <w:cols w:num="2" w:space="708" w:equalWidth="0">
            <w:col w:w="6366" w:space="116"/>
            <w:col w:w="10458" w:space="0"/>
          </w:cols>
        </w:sectPr>
      </w:pPr>
    </w:p>
    <w:p>
      <w:pPr>
        <w:pStyle w:val="BodyText"/>
        <w:spacing w:before="56"/>
        <w:ind w:left="2160"/>
      </w:pPr>
      <w:r>
        <w:t>③ 发挥大公司经济实力雄厚的优势，在施工机具设备，材料周转，</w:t>
      </w:r>
    </w:p>
    <w:p>
      <w:pPr>
        <w:pStyle w:val="BodyText"/>
        <w:spacing w:line="613" w:lineRule="exact"/>
        <w:ind w:left="1619"/>
      </w:pPr>
      <w:r>
        <w:t>劳动力等方面加大投入，进而达到集中优势力量在最短的时间内生产出</w:t>
      </w:r>
    </w:p>
    <w:p>
      <w:pPr>
        <w:tabs>
          <w:tab w:val="left" w:pos="4164"/>
        </w:tabs>
        <w:spacing w:before="0" w:line="542" w:lineRule="exact"/>
        <w:ind w:left="653" w:right="0" w:firstLine="0"/>
        <w:jc w:val="left"/>
        <w:rPr>
          <w:rFonts w:ascii="黑体" w:eastAsia="黑体" w:hint="eastAsia"/>
          <w:b/>
          <w:sz w:val="54"/>
        </w:rPr>
      </w:pPr>
      <w:r>
        <w:rPr>
          <w:rFonts w:ascii="黑体" w:eastAsia="黑体" w:hint="eastAsia"/>
          <w:b/>
          <w:sz w:val="54"/>
        </w:rPr>
        <w:t>钢</w:t>
        <w:tab/>
        <w:t>油</w:t>
      </w:r>
    </w:p>
    <w:p>
      <w:pPr>
        <w:spacing w:after="0" w:line="542" w:lineRule="exact"/>
        <w:jc w:val="left"/>
        <w:rPr>
          <w:rFonts w:ascii="黑体" w:eastAsia="黑体" w:hint="eastAsia"/>
          <w:sz w:val="54"/>
        </w:rPr>
        <w:sectPr>
          <w:headerReference w:type="default" r:id="rId29"/>
          <w:footerReference w:type="default" r:id="rId30"/>
          <w:type w:val="continuous"/>
          <w:pgSz w:w="17860" w:h="25260"/>
          <w:pgMar w:top="800" w:right="840" w:bottom="280" w:left="80" w:header="708" w:footer="708"/>
          <w:pgNumType w:start="13"/>
          <w:cols w:space="708"/>
        </w:sectPr>
      </w:pPr>
    </w:p>
    <w:p>
      <w:pPr>
        <w:tabs>
          <w:tab w:val="left" w:pos="1694"/>
        </w:tabs>
        <w:spacing w:before="0" w:line="764" w:lineRule="exact"/>
        <w:ind w:left="613" w:right="0" w:firstLine="0"/>
        <w:jc w:val="center"/>
        <w:rPr>
          <w:rFonts w:ascii="黑体" w:eastAsia="黑体" w:hint="eastAsia"/>
          <w:b/>
          <w:sz w:val="54"/>
        </w:rPr>
      </w:pPr>
      <w:r>
        <w:pict>
          <v:shapetype id="_x0000_t202" coordsize="21600,21600" o:spt="202" path="m,l,21600r21600,l21600,xe">
            <v:stroke joinstyle="miter"/>
            <v:path gradientshapeok="t" o:connecttype="rect"/>
          </v:shapetype>
          <v:shape id="_x0000_s1025" type="#_x0000_t202" style="width:734.15pt;height:81.75pt;margin-top:28.27pt;margin-left:34.19pt;mso-position-horizontal-relative:page;position:absolute;z-index:25166643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6345"/>
                    <w:gridCol w:w="3915"/>
                    <w:gridCol w:w="1215"/>
                    <w:gridCol w:w="1350"/>
                    <w:gridCol w:w="99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2"/>
                      <w:jc w:val="left"/>
                    </w:trPr>
                    <w:tc>
                      <w:tcPr>
                        <w:tcW w:w="860" w:type="dxa"/>
                      </w:tcPr>
                      <w:p>
                        <w:pPr>
                          <w:pStyle w:val="TableParagraph"/>
                          <w:spacing w:line="533" w:lineRule="exact"/>
                          <w:ind w:left="50"/>
                          <w:rPr>
                            <w:rFonts w:ascii="黑体" w:eastAsia="黑体" w:hint="eastAsia"/>
                            <w:b/>
                            <w:sz w:val="54"/>
                          </w:rPr>
                        </w:pPr>
                        <w:r>
                          <w:rPr>
                            <w:rFonts w:ascii="黑体" w:eastAsia="黑体" w:hint="eastAsia"/>
                            <w:b/>
                            <w:w w:val="99"/>
                            <w:sz w:val="54"/>
                          </w:rPr>
                          <w:t>安</w:t>
                        </w:r>
                      </w:p>
                    </w:tc>
                    <w:tc>
                      <w:tcPr>
                        <w:tcW w:w="6345" w:type="dxa"/>
                      </w:tcPr>
                      <w:p>
                        <w:pPr>
                          <w:pStyle w:val="TableParagraph"/>
                          <w:tabs>
                            <w:tab w:val="left" w:pos="1350"/>
                            <w:tab w:val="left" w:pos="2700"/>
                          </w:tabs>
                          <w:spacing w:line="533" w:lineRule="exact"/>
                          <w:ind w:left="270"/>
                          <w:rPr>
                            <w:rFonts w:ascii="黑体" w:eastAsia="黑体" w:hint="eastAsia"/>
                            <w:b/>
                            <w:sz w:val="54"/>
                          </w:rPr>
                        </w:pPr>
                        <w:r>
                          <w:rPr>
                            <w:rFonts w:ascii="黑体" w:eastAsia="黑体" w:hint="eastAsia"/>
                            <w:b/>
                            <w:position w:val="2"/>
                            <w:sz w:val="54"/>
                          </w:rPr>
                          <w:t>面</w:t>
                          <w:tab/>
                          <w:t>温</w:t>
                          <w:tab/>
                        </w:r>
                        <w:r>
                          <w:rPr>
                            <w:rFonts w:ascii="黑体" w:eastAsia="黑体" w:hint="eastAsia"/>
                            <w:b/>
                            <w:sz w:val="54"/>
                          </w:rPr>
                          <w:t>涂</w:t>
                        </w:r>
                      </w:p>
                    </w:tc>
                    <w:tc>
                      <w:tcPr>
                        <w:tcW w:w="3915" w:type="dxa"/>
                      </w:tcPr>
                      <w:p>
                        <w:pPr>
                          <w:pStyle w:val="TableParagraph"/>
                          <w:spacing w:line="533" w:lineRule="exact"/>
                          <w:ind w:right="267"/>
                          <w:jc w:val="right"/>
                          <w:rPr>
                            <w:rFonts w:ascii="黑体" w:eastAsia="黑体" w:hint="eastAsia"/>
                            <w:b/>
                            <w:sz w:val="54"/>
                          </w:rPr>
                        </w:pPr>
                        <w:r>
                          <w:rPr>
                            <w:rFonts w:ascii="黑体" w:eastAsia="黑体" w:hint="eastAsia"/>
                            <w:b/>
                            <w:w w:val="99"/>
                            <w:sz w:val="54"/>
                          </w:rPr>
                          <w:t>务</w:t>
                        </w:r>
                      </w:p>
                    </w:tc>
                    <w:tc>
                      <w:tcPr>
                        <w:tcW w:w="1215" w:type="dxa"/>
                      </w:tcPr>
                      <w:p>
                        <w:pPr>
                          <w:pStyle w:val="TableParagraph"/>
                          <w:spacing w:line="533" w:lineRule="exact"/>
                          <w:ind w:left="271"/>
                          <w:rPr>
                            <w:rFonts w:ascii="黑体" w:eastAsia="黑体" w:hint="eastAsia"/>
                            <w:b/>
                            <w:sz w:val="54"/>
                          </w:rPr>
                        </w:pPr>
                        <w:r>
                          <w:rPr>
                            <w:rFonts w:ascii="黑体" w:eastAsia="黑体" w:hint="eastAsia"/>
                            <w:b/>
                            <w:w w:val="99"/>
                            <w:sz w:val="54"/>
                          </w:rPr>
                          <w:t>应</w:t>
                        </w:r>
                      </w:p>
                    </w:tc>
                    <w:tc>
                      <w:tcPr>
                        <w:tcW w:w="1350" w:type="dxa"/>
                      </w:tcPr>
                      <w:p>
                        <w:pPr>
                          <w:pStyle w:val="TableParagraph"/>
                          <w:spacing w:line="533" w:lineRule="exact"/>
                          <w:ind w:left="6"/>
                          <w:jc w:val="center"/>
                          <w:rPr>
                            <w:rFonts w:ascii="黑体" w:eastAsia="黑体" w:hint="eastAsia"/>
                            <w:b/>
                            <w:sz w:val="54"/>
                          </w:rPr>
                        </w:pPr>
                        <w:r>
                          <w:rPr>
                            <w:rFonts w:ascii="黑体" w:eastAsia="黑体" w:hint="eastAsia"/>
                            <w:b/>
                            <w:w w:val="99"/>
                            <w:sz w:val="54"/>
                          </w:rPr>
                          <w:t>库</w:t>
                        </w:r>
                      </w:p>
                    </w:tc>
                    <w:tc>
                      <w:tcPr>
                        <w:tcW w:w="995" w:type="dxa"/>
                      </w:tcPr>
                      <w:p>
                        <w:pPr>
                          <w:pStyle w:val="TableParagraph"/>
                          <w:spacing w:line="533" w:lineRule="exact"/>
                          <w:ind w:right="46"/>
                          <w:jc w:val="right"/>
                          <w:rPr>
                            <w:rFonts w:ascii="黑体" w:eastAsia="黑体" w:hint="eastAsia"/>
                            <w:b/>
                            <w:sz w:val="54"/>
                          </w:rPr>
                        </w:pPr>
                        <w:r>
                          <w:rPr>
                            <w:rFonts w:ascii="黑体" w:eastAsia="黑体" w:hint="eastAsia"/>
                            <w:b/>
                            <w:w w:val="99"/>
                            <w:sz w:val="54"/>
                          </w:rPr>
                          <w:t>政</w:t>
                        </w:r>
                      </w:p>
                    </w:tc>
                  </w:tr>
                  <w:tr>
                    <w:tblPrEx>
                      <w:tblW w:w="0" w:type="auto"/>
                      <w:jc w:val="left"/>
                      <w:tblInd w:w="7" w:type="dxa"/>
                      <w:tblLayout w:type="fixed"/>
                      <w:tblCellMar>
                        <w:top w:w="0" w:type="dxa"/>
                        <w:left w:w="0" w:type="dxa"/>
                        <w:bottom w:w="0" w:type="dxa"/>
                        <w:right w:w="0" w:type="dxa"/>
                      </w:tblCellMar>
                      <w:tblLook w:val="01E0"/>
                    </w:tblPrEx>
                    <w:trPr>
                      <w:trHeight w:val="532"/>
                      <w:jc w:val="left"/>
                    </w:trPr>
                    <w:tc>
                      <w:tcPr>
                        <w:tcW w:w="860" w:type="dxa"/>
                      </w:tcPr>
                      <w:p>
                        <w:pPr>
                          <w:pStyle w:val="TableParagraph"/>
                          <w:spacing w:line="513" w:lineRule="exact"/>
                          <w:ind w:left="50"/>
                          <w:rPr>
                            <w:rFonts w:ascii="黑体" w:eastAsia="黑体" w:hint="eastAsia"/>
                            <w:b/>
                            <w:sz w:val="54"/>
                          </w:rPr>
                        </w:pPr>
                        <w:r>
                          <w:rPr>
                            <w:rFonts w:ascii="黑体" w:eastAsia="黑体" w:hint="eastAsia"/>
                            <w:b/>
                            <w:w w:val="99"/>
                            <w:sz w:val="54"/>
                          </w:rPr>
                          <w:t>装</w:t>
                        </w:r>
                      </w:p>
                    </w:tc>
                    <w:tc>
                      <w:tcPr>
                        <w:tcW w:w="6345" w:type="dxa"/>
                      </w:tcPr>
                      <w:p>
                        <w:pPr>
                          <w:pStyle w:val="TableParagraph"/>
                          <w:tabs>
                            <w:tab w:val="left" w:pos="1350"/>
                            <w:tab w:val="left" w:pos="2700"/>
                          </w:tabs>
                          <w:spacing w:line="513" w:lineRule="exact"/>
                          <w:ind w:left="270"/>
                          <w:rPr>
                            <w:rFonts w:ascii="黑体" w:eastAsia="黑体" w:hint="eastAsia"/>
                            <w:b/>
                            <w:sz w:val="54"/>
                          </w:rPr>
                        </w:pPr>
                        <w:r>
                          <w:rPr>
                            <w:rFonts w:ascii="黑体" w:eastAsia="黑体" w:hint="eastAsia"/>
                            <w:b/>
                            <w:sz w:val="54"/>
                          </w:rPr>
                          <w:t>安</w:t>
                          <w:tab/>
                          <w:t>安</w:t>
                          <w:tab/>
                        </w:r>
                        <w:r>
                          <w:rPr>
                            <w:rFonts w:ascii="黑体" w:eastAsia="黑体" w:hint="eastAsia"/>
                            <w:b/>
                            <w:position w:val="3"/>
                            <w:sz w:val="54"/>
                          </w:rPr>
                          <w:t>料</w:t>
                        </w:r>
                      </w:p>
                    </w:tc>
                    <w:tc>
                      <w:tcPr>
                        <w:tcW w:w="3915" w:type="dxa"/>
                      </w:tcPr>
                      <w:p>
                        <w:pPr>
                          <w:pStyle w:val="TableParagraph"/>
                          <w:spacing w:line="513" w:lineRule="exact"/>
                          <w:ind w:right="267"/>
                          <w:jc w:val="right"/>
                          <w:rPr>
                            <w:rFonts w:ascii="黑体" w:eastAsia="黑体" w:hint="eastAsia"/>
                            <w:b/>
                            <w:sz w:val="54"/>
                          </w:rPr>
                        </w:pPr>
                        <w:r>
                          <w:rPr>
                            <w:rFonts w:ascii="黑体" w:eastAsia="黑体" w:hint="eastAsia"/>
                            <w:b/>
                            <w:w w:val="99"/>
                            <w:sz w:val="54"/>
                          </w:rPr>
                          <w:t>监</w:t>
                        </w:r>
                      </w:p>
                    </w:tc>
                    <w:tc>
                      <w:tcPr>
                        <w:tcW w:w="1215" w:type="dxa"/>
                      </w:tcPr>
                      <w:p>
                        <w:pPr>
                          <w:pStyle w:val="TableParagraph"/>
                          <w:spacing w:line="513" w:lineRule="exact"/>
                          <w:ind w:left="271"/>
                          <w:rPr>
                            <w:rFonts w:ascii="黑体" w:eastAsia="黑体" w:hint="eastAsia"/>
                            <w:b/>
                            <w:sz w:val="54"/>
                          </w:rPr>
                        </w:pPr>
                        <w:r>
                          <w:rPr>
                            <w:rFonts w:ascii="黑体" w:eastAsia="黑体" w:hint="eastAsia"/>
                            <w:b/>
                            <w:w w:val="99"/>
                            <w:sz w:val="54"/>
                          </w:rPr>
                          <w:t>采</w:t>
                        </w:r>
                      </w:p>
                    </w:tc>
                    <w:tc>
                      <w:tcPr>
                        <w:tcW w:w="1350" w:type="dxa"/>
                      </w:tcPr>
                      <w:p>
                        <w:pPr>
                          <w:pStyle w:val="TableParagraph"/>
                          <w:spacing w:line="513" w:lineRule="exact"/>
                          <w:ind w:left="6"/>
                          <w:jc w:val="center"/>
                          <w:rPr>
                            <w:rFonts w:ascii="黑体" w:eastAsia="黑体" w:hint="eastAsia"/>
                            <w:b/>
                            <w:sz w:val="54"/>
                          </w:rPr>
                        </w:pPr>
                        <w:r>
                          <w:rPr>
                            <w:rFonts w:ascii="黑体" w:eastAsia="黑体" w:hint="eastAsia"/>
                            <w:b/>
                            <w:w w:val="99"/>
                            <w:sz w:val="54"/>
                          </w:rPr>
                          <w:t>保</w:t>
                        </w:r>
                      </w:p>
                    </w:tc>
                    <w:tc>
                      <w:tcPr>
                        <w:tcW w:w="995" w:type="dxa"/>
                      </w:tcPr>
                      <w:p>
                        <w:pPr>
                          <w:pStyle w:val="TableParagraph"/>
                          <w:spacing w:line="513" w:lineRule="exact"/>
                          <w:ind w:right="46"/>
                          <w:jc w:val="right"/>
                          <w:rPr>
                            <w:rFonts w:ascii="黑体" w:eastAsia="黑体" w:hint="eastAsia"/>
                            <w:b/>
                            <w:sz w:val="54"/>
                          </w:rPr>
                        </w:pPr>
                        <w:r>
                          <w:rPr>
                            <w:rFonts w:ascii="黑体" w:eastAsia="黑体" w:hint="eastAsia"/>
                            <w:b/>
                            <w:w w:val="99"/>
                            <w:sz w:val="54"/>
                          </w:rPr>
                          <w:t>保</w:t>
                        </w:r>
                      </w:p>
                    </w:tc>
                  </w:tr>
                  <w:tr>
                    <w:tblPrEx>
                      <w:tblW w:w="0" w:type="auto"/>
                      <w:jc w:val="left"/>
                      <w:tblInd w:w="7" w:type="dxa"/>
                      <w:tblLayout w:type="fixed"/>
                      <w:tblCellMar>
                        <w:top w:w="0" w:type="dxa"/>
                        <w:left w:w="0" w:type="dxa"/>
                        <w:bottom w:w="0" w:type="dxa"/>
                        <w:right w:w="0" w:type="dxa"/>
                      </w:tblCellMar>
                      <w:tblLook w:val="01E0"/>
                    </w:tblPrEx>
                    <w:trPr>
                      <w:trHeight w:val="548"/>
                      <w:jc w:val="left"/>
                    </w:trPr>
                    <w:tc>
                      <w:tcPr>
                        <w:tcW w:w="860" w:type="dxa"/>
                      </w:tcPr>
                      <w:p>
                        <w:pPr>
                          <w:pStyle w:val="TableParagraph"/>
                          <w:spacing w:line="529" w:lineRule="exact"/>
                          <w:ind w:left="50"/>
                          <w:rPr>
                            <w:rFonts w:ascii="黑体" w:eastAsia="黑体" w:hint="eastAsia"/>
                            <w:b/>
                            <w:sz w:val="54"/>
                          </w:rPr>
                        </w:pPr>
                        <w:r>
                          <w:rPr>
                            <w:rFonts w:ascii="黑体" w:eastAsia="黑体" w:hint="eastAsia"/>
                            <w:b/>
                            <w:w w:val="99"/>
                            <w:sz w:val="54"/>
                          </w:rPr>
                          <w:t>队</w:t>
                        </w:r>
                      </w:p>
                    </w:tc>
                    <w:tc>
                      <w:tcPr>
                        <w:tcW w:w="6345" w:type="dxa"/>
                      </w:tcPr>
                      <w:p>
                        <w:pPr>
                          <w:pStyle w:val="TableParagraph"/>
                          <w:tabs>
                            <w:tab w:val="left" w:pos="1350"/>
                            <w:tab w:val="left" w:pos="2700"/>
                          </w:tabs>
                          <w:spacing w:line="529" w:lineRule="exact"/>
                          <w:ind w:left="270"/>
                          <w:rPr>
                            <w:rFonts w:ascii="黑体" w:eastAsia="黑体" w:hint="eastAsia"/>
                            <w:b/>
                            <w:sz w:val="54"/>
                          </w:rPr>
                        </w:pPr>
                        <w:r>
                          <w:rPr>
                            <w:rFonts w:ascii="黑体" w:eastAsia="黑体" w:hint="eastAsia"/>
                            <w:b/>
                            <w:sz w:val="54"/>
                          </w:rPr>
                          <w:t>装</w:t>
                          <w:tab/>
                          <w:t>装</w:t>
                          <w:tab/>
                        </w:r>
                        <w:r>
                          <w:rPr>
                            <w:rFonts w:ascii="黑体" w:eastAsia="黑体" w:hint="eastAsia"/>
                            <w:b/>
                            <w:position w:val="8"/>
                            <w:sz w:val="54"/>
                          </w:rPr>
                          <w:t>队</w:t>
                        </w:r>
                      </w:p>
                    </w:tc>
                    <w:tc>
                      <w:tcPr>
                        <w:tcW w:w="3915" w:type="dxa"/>
                      </w:tcPr>
                      <w:p>
                        <w:pPr>
                          <w:pStyle w:val="TableParagraph"/>
                          <w:spacing w:line="529" w:lineRule="exact"/>
                          <w:ind w:right="267"/>
                          <w:jc w:val="right"/>
                          <w:rPr>
                            <w:rFonts w:ascii="黑体" w:eastAsia="黑体" w:hint="eastAsia"/>
                            <w:b/>
                            <w:sz w:val="54"/>
                          </w:rPr>
                        </w:pPr>
                        <w:r>
                          <w:rPr>
                            <w:rFonts w:ascii="黑体" w:eastAsia="黑体" w:hint="eastAsia"/>
                            <w:b/>
                            <w:w w:val="99"/>
                            <w:sz w:val="54"/>
                          </w:rPr>
                          <w:t>管</w:t>
                        </w:r>
                      </w:p>
                    </w:tc>
                    <w:tc>
                      <w:tcPr>
                        <w:tcW w:w="1215" w:type="dxa"/>
                      </w:tcPr>
                      <w:p>
                        <w:pPr>
                          <w:pStyle w:val="TableParagraph"/>
                          <w:spacing w:line="529" w:lineRule="exact"/>
                          <w:ind w:left="271"/>
                          <w:rPr>
                            <w:rFonts w:ascii="黑体" w:eastAsia="黑体" w:hint="eastAsia"/>
                            <w:b/>
                            <w:sz w:val="54"/>
                          </w:rPr>
                        </w:pPr>
                        <w:r>
                          <w:rPr>
                            <w:rFonts w:ascii="黑体" w:eastAsia="黑体" w:hint="eastAsia"/>
                            <w:b/>
                            <w:w w:val="99"/>
                            <w:sz w:val="54"/>
                          </w:rPr>
                          <w:t>购</w:t>
                        </w:r>
                      </w:p>
                    </w:tc>
                    <w:tc>
                      <w:tcPr>
                        <w:tcW w:w="1350" w:type="dxa"/>
                      </w:tcPr>
                      <w:p>
                        <w:pPr>
                          <w:pStyle w:val="TableParagraph"/>
                          <w:spacing w:line="529" w:lineRule="exact"/>
                          <w:ind w:left="6"/>
                          <w:jc w:val="center"/>
                          <w:rPr>
                            <w:rFonts w:ascii="黑体" w:eastAsia="黑体" w:hint="eastAsia"/>
                            <w:b/>
                            <w:sz w:val="54"/>
                          </w:rPr>
                        </w:pPr>
                        <w:r>
                          <w:rPr>
                            <w:rFonts w:ascii="黑体" w:eastAsia="黑体" w:hint="eastAsia"/>
                            <w:b/>
                            <w:w w:val="99"/>
                            <w:sz w:val="54"/>
                          </w:rPr>
                          <w:t>管</w:t>
                        </w:r>
                      </w:p>
                    </w:tc>
                    <w:tc>
                      <w:tcPr>
                        <w:tcW w:w="995" w:type="dxa"/>
                      </w:tcPr>
                      <w:p>
                        <w:pPr>
                          <w:pStyle w:val="TableParagraph"/>
                          <w:spacing w:line="529" w:lineRule="exact"/>
                          <w:ind w:right="46"/>
                          <w:jc w:val="right"/>
                          <w:rPr>
                            <w:rFonts w:ascii="黑体" w:eastAsia="黑体" w:hint="eastAsia"/>
                            <w:b/>
                            <w:sz w:val="54"/>
                          </w:rPr>
                        </w:pPr>
                        <w:r>
                          <w:rPr>
                            <w:rFonts w:ascii="黑体" w:eastAsia="黑体" w:hint="eastAsia"/>
                            <w:b/>
                            <w:w w:val="99"/>
                            <w:sz w:val="54"/>
                          </w:rPr>
                          <w:t>卫</w:t>
                        </w:r>
                      </w:p>
                    </w:tc>
                  </w:tr>
                </w:tbl>
                <w:p>
                  <w:pPr>
                    <w:pStyle w:val="BodyText"/>
                    <w:spacing w:before="0"/>
                  </w:pPr>
                </w:p>
              </w:txbxContent>
            </v:textbox>
          </v:shape>
        </w:pict>
      </w:r>
      <w:r>
        <w:rPr>
          <w:rFonts w:ascii="黑体" w:eastAsia="黑体" w:hint="eastAsia"/>
          <w:b/>
          <w:position w:val="8"/>
          <w:sz w:val="54"/>
        </w:rPr>
        <w:t>构</w:t>
        <w:tab/>
      </w:r>
      <w:r>
        <w:rPr>
          <w:rFonts w:ascii="黑体" w:eastAsia="黑体" w:hint="eastAsia"/>
          <w:b/>
          <w:spacing w:val="-386"/>
          <w:position w:val="15"/>
          <w:sz w:val="54"/>
        </w:rPr>
        <w:t>板</w:t>
      </w:r>
      <w:r>
        <w:rPr>
          <w:b/>
          <w:spacing w:val="4"/>
          <w:sz w:val="54"/>
        </w:rPr>
        <w:t>-</w:t>
      </w:r>
      <w:r>
        <w:rPr>
          <w:b/>
          <w:sz w:val="54"/>
        </w:rPr>
        <w:t>来</w:t>
      </w:r>
      <w:r>
        <w:rPr>
          <w:b/>
          <w:spacing w:val="-429"/>
          <w:sz w:val="54"/>
        </w:rPr>
        <w:t>源</w:t>
      </w:r>
      <w:r>
        <w:rPr>
          <w:rFonts w:ascii="黑体" w:eastAsia="黑体" w:hint="eastAsia"/>
          <w:b/>
          <w:spacing w:val="-111"/>
          <w:position w:val="15"/>
          <w:sz w:val="54"/>
        </w:rPr>
        <w:t>保</w:t>
      </w:r>
      <w:r>
        <w:rPr>
          <w:b/>
          <w:sz w:val="54"/>
        </w:rPr>
        <w:t>网</w:t>
      </w:r>
      <w:r>
        <w:rPr>
          <w:b/>
          <w:spacing w:val="-159"/>
          <w:sz w:val="54"/>
        </w:rPr>
        <w:t>络</w:t>
      </w:r>
      <w:r>
        <w:rPr>
          <w:rFonts w:ascii="黑体" w:eastAsia="黑体" w:hint="eastAsia"/>
          <w:b/>
          <w:position w:val="8"/>
          <w:sz w:val="54"/>
        </w:rPr>
        <w:t>漆</w:t>
      </w:r>
    </w:p>
    <w:p>
      <w:pPr>
        <w:tabs>
          <w:tab w:val="left" w:pos="1079"/>
          <w:tab w:val="left" w:pos="2430"/>
          <w:tab w:val="left" w:pos="3780"/>
        </w:tabs>
        <w:spacing w:before="0" w:line="649" w:lineRule="exact"/>
        <w:ind w:left="0" w:right="1048" w:firstLine="0"/>
        <w:jc w:val="center"/>
        <w:rPr>
          <w:rFonts w:ascii="黑体" w:eastAsia="黑体" w:hint="eastAsia"/>
          <w:b/>
          <w:sz w:val="54"/>
        </w:rPr>
      </w:pPr>
      <w:r>
        <w:br w:type="column"/>
      </w:r>
      <w:r>
        <w:rPr>
          <w:rFonts w:ascii="黑体" w:eastAsia="黑体" w:hint="eastAsia"/>
          <w:b/>
          <w:sz w:val="54"/>
        </w:rPr>
        <w:t>财</w:t>
        <w:tab/>
        <w:t>供</w:t>
        <w:tab/>
        <w:t>仓</w:t>
        <w:tab/>
        <w:t>行</w:t>
      </w:r>
    </w:p>
    <w:p>
      <w:pPr>
        <w:spacing w:after="0" w:line="649" w:lineRule="exact"/>
        <w:jc w:val="center"/>
        <w:rPr>
          <w:rFonts w:ascii="黑体" w:eastAsia="黑体" w:hint="eastAsia"/>
          <w:sz w:val="54"/>
        </w:rPr>
        <w:sectPr>
          <w:headerReference w:type="default" r:id="rId31"/>
          <w:footerReference w:type="default" r:id="rId32"/>
          <w:type w:val="continuous"/>
          <w:pgSz w:w="17860" w:h="25260"/>
          <w:pgMar w:top="800" w:right="840" w:bottom="280" w:left="80" w:header="708" w:footer="708"/>
          <w:pgNumType w:start="14"/>
          <w:cols w:num="2" w:space="708" w:equalWidth="0">
            <w:col w:w="4745" w:space="5517"/>
            <w:col w:w="6678" w:space="0"/>
          </w:cols>
        </w:sectPr>
      </w:pPr>
    </w:p>
    <w:p>
      <w:pPr>
        <w:pStyle w:val="BodyText"/>
        <w:spacing w:before="4"/>
        <w:rPr>
          <w:rFonts w:ascii="黑体"/>
          <w:sz w:val="20"/>
        </w:rPr>
      </w:pPr>
    </w:p>
    <w:p>
      <w:pPr>
        <w:pStyle w:val="BodyText"/>
        <w:spacing w:before="32"/>
        <w:ind w:left="1619"/>
      </w:pPr>
      <w:r>
        <w:rPr>
          <w:w w:val="95"/>
        </w:rPr>
        <w:t>最优的产品，创造出最好的经济效益和社会效益的目的。</w:t>
      </w:r>
    </w:p>
    <w:p>
      <w:pPr>
        <w:pStyle w:val="BodyText"/>
        <w:spacing w:line="364" w:lineRule="auto"/>
        <w:ind w:left="1619" w:right="561" w:firstLine="540"/>
        <w:jc w:val="both"/>
      </w:pPr>
      <w:r>
        <w:rPr>
          <w:spacing w:val="-1"/>
        </w:rPr>
        <w:t>④ 采用先进合理适用的新技术、新工艺、新材料，加快工程进度提</w:t>
      </w:r>
      <w:r>
        <w:t>高工程质量，降低工程成本，多快好省地完成工程任务。</w:t>
      </w:r>
    </w:p>
    <w:p>
      <w:pPr>
        <w:pStyle w:val="BodyText"/>
        <w:spacing w:before="3" w:line="364" w:lineRule="auto"/>
        <w:ind w:left="1619" w:right="461" w:firstLine="540"/>
        <w:jc w:val="both"/>
      </w:pPr>
      <w:r>
        <w:drawing>
          <wp:anchor distT="0" distB="0" distL="0" distR="0" simplePos="0" relativeHeight="251667456" behindDoc="1" locked="0" layoutInCell="1" allowOverlap="1">
            <wp:simplePos x="0" y="0"/>
            <wp:positionH relativeFrom="page">
              <wp:posOffset>1511300</wp:posOffset>
            </wp:positionH>
            <wp:positionV relativeFrom="paragraph">
              <wp:posOffset>1353820</wp:posOffset>
            </wp:positionV>
            <wp:extent cx="7975600" cy="72009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t>⑤ 采用项目法施工管理，以项目经理为首的整个项目部，严格按照GB/T19001-2000</w:t>
      </w:r>
      <w:r>
        <w:rPr>
          <w:spacing w:val="-20"/>
        </w:rPr>
        <w:t xml:space="preserve"> 标准，使施工全过程处于受控状态。同时公司与项目签</w:t>
      </w:r>
      <w:r>
        <w:rPr>
          <w:w w:val="95"/>
        </w:rPr>
        <w:t xml:space="preserve">订目标合同，明确各自的权利和义务，以质量、工期为目标、以安全生 产、文明施工、成本控制、现场综合管理为考核标准，确保施工任务的 </w:t>
      </w:r>
      <w:r>
        <w:t>圆满完成，为业主提供满意的产品和服务。</w:t>
      </w:r>
    </w:p>
    <w:p>
      <w:pPr>
        <w:pStyle w:val="ListParagraph"/>
        <w:numPr>
          <w:ilvl w:val="0"/>
          <w:numId w:val="28"/>
        </w:numPr>
        <w:tabs>
          <w:tab w:val="left" w:pos="2827"/>
        </w:tabs>
        <w:spacing w:before="7" w:after="0" w:line="240" w:lineRule="auto"/>
        <w:ind w:left="2827" w:right="0" w:hanging="1208"/>
        <w:jc w:val="left"/>
        <w:rPr>
          <w:b/>
          <w:sz w:val="48"/>
        </w:rPr>
      </w:pPr>
      <w:r>
        <w:rPr>
          <w:b/>
          <w:sz w:val="48"/>
        </w:rPr>
        <w:t>施工部署内容</w:t>
      </w:r>
    </w:p>
    <w:p>
      <w:pPr>
        <w:pStyle w:val="BodyText"/>
        <w:ind w:left="2160"/>
        <w:jc w:val="both"/>
      </w:pPr>
      <w:r>
        <w:t>① 总的施工顺序：</w:t>
      </w:r>
    </w:p>
    <w:p>
      <w:pPr>
        <w:pStyle w:val="BodyText"/>
        <w:spacing w:line="364" w:lineRule="auto"/>
        <w:ind w:left="1619" w:right="475" w:firstLine="540"/>
        <w:jc w:val="both"/>
      </w:pPr>
      <w:r>
        <w:t>② 原材料的采购：一旦确定为公司中标，公司即派遣材料采购员到</w:t>
      </w:r>
      <w:r>
        <w:rPr>
          <w:w w:val="95"/>
        </w:rPr>
        <w:t>市场上严格按照设计要求的进行材料采购，为钢构件的制作争取时间；</w:t>
      </w:r>
    </w:p>
    <w:p>
      <w:pPr>
        <w:pStyle w:val="BodyText"/>
        <w:spacing w:before="3" w:line="364" w:lineRule="auto"/>
        <w:ind w:left="1619" w:right="561" w:firstLine="540"/>
        <w:jc w:val="both"/>
      </w:pPr>
      <w:r>
        <w:t>③ 钢结构加工：钢结构除少量的小型构件，如支撑、拉条等，在现场加工外，其余构件全部工厂制作。</w:t>
      </w:r>
    </w:p>
    <w:p>
      <w:pPr>
        <w:pStyle w:val="BodyText"/>
        <w:spacing w:before="2" w:line="364" w:lineRule="auto"/>
        <w:ind w:left="1619" w:right="561" w:firstLine="540"/>
        <w:jc w:val="both"/>
      </w:pPr>
      <w:r>
        <w:t>④ 钢结构运输：考虑采用载重汽车进行。项目上专设一个运输组， 负责运输加工制作好的钢结构。</w:t>
      </w:r>
    </w:p>
    <w:p>
      <w:pPr>
        <w:pStyle w:val="BodyText"/>
        <w:spacing w:before="2" w:line="364" w:lineRule="auto"/>
        <w:ind w:left="1619" w:right="475" w:firstLine="540"/>
        <w:jc w:val="both"/>
      </w:pPr>
      <w:r>
        <w:t>⑤ 钢结构安装：项目下设钢柱安装、钢梁安装、油漆、板安装、附</w:t>
      </w:r>
      <w:r>
        <w:rPr>
          <w:spacing w:val="-1"/>
          <w:w w:val="95"/>
        </w:rPr>
        <w:t xml:space="preserve">属设施安装五个作业组。其中钢柱安装组负责钢柱基础的预埋、验收、  放线以及钢柱、钢屋架的吊装安装和校直等工作；钢梁安装组主要负责  柱间梁、平台梁、支撑及屋面檩条的安装工作；油漆组负责对钢结构的  表面进行防腐、防火处理；板安装组主要负责对屋面板、墙面板、门窗 </w:t>
      </w:r>
      <w:r>
        <w:t>进行安装；附属设施安装组主要负责其它附属设施的安装。</w:t>
      </w:r>
    </w:p>
    <w:p>
      <w:pPr>
        <w:spacing w:after="0" w:line="364" w:lineRule="auto"/>
        <w:jc w:val="both"/>
        <w:sectPr>
          <w:headerReference w:type="default" r:id="rId33"/>
          <w:footerReference w:type="default" r:id="rId34"/>
          <w:pgSz w:w="17860" w:h="25260"/>
          <w:pgMar w:top="1420" w:right="840" w:bottom="2560" w:left="80" w:header="890" w:footer="2374"/>
          <w:pgNumType w:start="15"/>
          <w:cols w:space="708"/>
        </w:sectPr>
      </w:pPr>
    </w:p>
    <w:p>
      <w:pPr>
        <w:pStyle w:val="BodyText"/>
        <w:spacing w:before="4"/>
        <w:rPr>
          <w:sz w:val="20"/>
        </w:rPr>
      </w:pPr>
    </w:p>
    <w:p>
      <w:pPr>
        <w:tabs>
          <w:tab w:val="left" w:pos="10901"/>
        </w:tabs>
        <w:spacing w:before="31"/>
        <w:ind w:left="1619" w:right="0" w:firstLine="0"/>
        <w:jc w:val="both"/>
        <w:rPr>
          <w:b/>
          <w:sz w:val="48"/>
        </w:rPr>
      </w:pPr>
      <w:r>
        <w:rPr>
          <w:b/>
          <w:sz w:val="29"/>
        </w:rPr>
        <w:t>预留预埋工作在土建施工、钢构件制作过程中完成</w:t>
        <w:tab/>
      </w:r>
      <w:r>
        <w:rPr>
          <w:b/>
          <w:position w:val="5"/>
          <w:sz w:val="48"/>
        </w:rPr>
        <w:t>。</w:t>
      </w:r>
    </w:p>
    <w:p>
      <w:pPr>
        <w:pStyle w:val="BodyText"/>
        <w:spacing w:before="322" w:line="364" w:lineRule="auto"/>
        <w:ind w:left="1619" w:right="475" w:firstLine="540"/>
        <w:jc w:val="both"/>
      </w:pPr>
      <w:r>
        <w:drawing>
          <wp:anchor distT="0" distB="0" distL="0" distR="0" simplePos="0" relativeHeight="251668480" behindDoc="1" locked="0" layoutInCell="1" allowOverlap="1">
            <wp:simplePos x="0" y="0"/>
            <wp:positionH relativeFrom="page">
              <wp:posOffset>1511300</wp:posOffset>
            </wp:positionH>
            <wp:positionV relativeFrom="paragraph">
              <wp:posOffset>2745105</wp:posOffset>
            </wp:positionV>
            <wp:extent cx="7975600" cy="72009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t>⑥ 施工工期控制部署：除按常规方法进行控制外，在现场专门配置</w:t>
      </w:r>
      <w:r>
        <w:rPr>
          <w:w w:val="95"/>
        </w:rPr>
        <w:t>一个计算机室，配备专用电脑，由专门人员应用微机（</w:t>
      </w:r>
      <w:r>
        <w:rPr>
          <w:spacing w:val="-3"/>
          <w:w w:val="95"/>
        </w:rPr>
        <w:t xml:space="preserve">上网并受公司总  </w:t>
      </w:r>
      <w:r>
        <w:rPr>
          <w:w w:val="95"/>
        </w:rPr>
        <w:t>部监控）</w:t>
      </w:r>
      <w:r>
        <w:rPr>
          <w:spacing w:val="-1"/>
          <w:w w:val="95"/>
        </w:rPr>
        <w:t xml:space="preserve">和工程项目管理软件，对工期网络和资源配置等施工全过程进  行动态控制，紧紧围绕总控制工期为关键线路，使工期质量安全管理得 </w:t>
      </w:r>
      <w:r>
        <w:t>到有效的控制，从而保证各项目标的实现。</w:t>
      </w:r>
    </w:p>
    <w:p>
      <w:pPr>
        <w:pStyle w:val="BodyText"/>
        <w:spacing w:before="7"/>
        <w:ind w:left="1349"/>
        <w:jc w:val="both"/>
      </w:pPr>
      <w:r>
        <w:t>四、 施工准备</w:t>
      </w:r>
    </w:p>
    <w:p>
      <w:pPr>
        <w:pStyle w:val="BodyText"/>
        <w:ind w:left="1890"/>
      </w:pPr>
      <w:r>
        <w:t>1、 技术准备</w:t>
      </w:r>
    </w:p>
    <w:p>
      <w:pPr>
        <w:pStyle w:val="ListParagraph"/>
        <w:numPr>
          <w:ilvl w:val="0"/>
          <w:numId w:val="27"/>
        </w:numPr>
        <w:tabs>
          <w:tab w:val="left" w:pos="2367"/>
        </w:tabs>
        <w:spacing w:before="321" w:after="0" w:line="240" w:lineRule="auto"/>
        <w:ind w:left="2366" w:right="0" w:hanging="1209"/>
        <w:jc w:val="left"/>
        <w:rPr>
          <w:b/>
          <w:sz w:val="48"/>
        </w:rPr>
      </w:pPr>
      <w:r>
        <w:rPr>
          <w:b/>
          <w:sz w:val="48"/>
        </w:rPr>
        <w:t>熟悉和核对施工图纸</w:t>
      </w:r>
    </w:p>
    <w:p>
      <w:pPr>
        <w:pStyle w:val="BodyText"/>
        <w:ind w:left="1890"/>
      </w:pPr>
      <w:r>
        <w:rPr>
          <w:spacing w:val="-20"/>
        </w:rPr>
        <w:t>① 施工图是否完整和齐全、是否符合国家工程设计和施工的方针政策。</w:t>
      </w:r>
    </w:p>
    <w:p>
      <w:pPr>
        <w:pStyle w:val="BodyText"/>
        <w:tabs>
          <w:tab w:val="left" w:pos="2879"/>
        </w:tabs>
        <w:spacing w:line="364" w:lineRule="auto"/>
        <w:ind w:left="1349" w:right="651" w:firstLine="540"/>
      </w:pPr>
      <w:r>
        <w:t>②</w:t>
        <w:tab/>
      </w:r>
      <w:r>
        <w:rPr>
          <w:spacing w:val="-1"/>
          <w:w w:val="95"/>
        </w:rPr>
        <w:t xml:space="preserve">施工图与说明在内容上是否一致、施工图各组成部分有无矛盾和 </w:t>
      </w:r>
      <w:r>
        <w:t>错误。</w:t>
      </w:r>
    </w:p>
    <w:p>
      <w:pPr>
        <w:pStyle w:val="BodyText"/>
        <w:tabs>
          <w:tab w:val="left" w:pos="2879"/>
        </w:tabs>
        <w:spacing w:before="3" w:line="364" w:lineRule="auto"/>
        <w:ind w:left="1349" w:right="651" w:firstLine="540"/>
      </w:pPr>
      <w:r>
        <w:t>③</w:t>
        <w:tab/>
      </w:r>
      <w:r>
        <w:rPr>
          <w:spacing w:val="-1"/>
          <w:w w:val="95"/>
        </w:rPr>
        <w:t xml:space="preserve">建筑图与其相关的结构图的尺寸、坐标、标高和说明方面是否一 </w:t>
      </w:r>
      <w:r>
        <w:t>致，技术要求是否明确。</w:t>
      </w:r>
    </w:p>
    <w:p>
      <w:pPr>
        <w:pStyle w:val="BodyText"/>
        <w:tabs>
          <w:tab w:val="left" w:pos="2879"/>
        </w:tabs>
        <w:spacing w:before="3"/>
        <w:ind w:left="1890"/>
      </w:pPr>
      <w:r>
        <w:t>④</w:t>
        <w:tab/>
        <w:t>掌握工程建筑和结构的形式和特点，确定需采用的新技术。</w:t>
      </w:r>
    </w:p>
    <w:p>
      <w:pPr>
        <w:pStyle w:val="ListParagraph"/>
        <w:numPr>
          <w:ilvl w:val="0"/>
          <w:numId w:val="27"/>
        </w:numPr>
        <w:tabs>
          <w:tab w:val="left" w:pos="2367"/>
        </w:tabs>
        <w:spacing w:before="321" w:after="0" w:line="240" w:lineRule="auto"/>
        <w:ind w:left="2366" w:right="0" w:hanging="1209"/>
        <w:jc w:val="left"/>
        <w:rPr>
          <w:b/>
          <w:sz w:val="48"/>
        </w:rPr>
      </w:pPr>
      <w:r>
        <w:rPr>
          <w:b/>
          <w:w w:val="95"/>
          <w:sz w:val="48"/>
        </w:rPr>
        <w:t>原始资料调查分析</w:t>
      </w:r>
    </w:p>
    <w:p>
      <w:pPr>
        <w:pStyle w:val="BodyText"/>
        <w:spacing w:line="364" w:lineRule="auto"/>
        <w:ind w:left="1349" w:right="622" w:firstLine="540"/>
      </w:pPr>
      <w:r>
        <w:rPr>
          <w:spacing w:val="-1"/>
          <w:w w:val="95"/>
        </w:rPr>
        <w:t>① 自然条件调查分析：了解当地气象、现场地形、工程地质、水文条</w:t>
      </w:r>
      <w:r>
        <w:t>件、地上地下障碍物、交通状况。</w:t>
      </w:r>
    </w:p>
    <w:p>
      <w:pPr>
        <w:pStyle w:val="BodyText"/>
        <w:tabs>
          <w:tab w:val="left" w:pos="2879"/>
        </w:tabs>
        <w:spacing w:before="3" w:line="364" w:lineRule="auto"/>
        <w:ind w:left="1349" w:right="651" w:firstLine="540"/>
      </w:pPr>
      <w:r>
        <w:t>②</w:t>
        <w:tab/>
      </w:r>
      <w:r>
        <w:rPr>
          <w:spacing w:val="-1"/>
          <w:w w:val="95"/>
        </w:rPr>
        <w:t xml:space="preserve">技术经济条件调查分析；周边地区生产企业、资源、交通运输、 </w:t>
      </w:r>
      <w:r>
        <w:t>水电及能源、主要设备材料和特殊物资，以及其生产能力的调查。</w:t>
      </w:r>
    </w:p>
    <w:p>
      <w:pPr>
        <w:pStyle w:val="ListParagraph"/>
        <w:numPr>
          <w:ilvl w:val="0"/>
          <w:numId w:val="27"/>
        </w:numPr>
        <w:tabs>
          <w:tab w:val="left" w:pos="2557"/>
        </w:tabs>
        <w:spacing w:before="2" w:after="0" w:line="364" w:lineRule="auto"/>
        <w:ind w:left="1349" w:right="496" w:firstLine="0"/>
        <w:jc w:val="left"/>
        <w:rPr>
          <w:b/>
          <w:sz w:val="48"/>
        </w:rPr>
      </w:pPr>
      <w:r>
        <w:rPr>
          <w:b/>
          <w:spacing w:val="-1"/>
          <w:w w:val="95"/>
          <w:sz w:val="48"/>
        </w:rPr>
        <w:t xml:space="preserve">细化编制施工组织设计：根据工程条件、结构特点及业主要求编制 </w:t>
      </w:r>
      <w:r>
        <w:rPr>
          <w:b/>
          <w:sz w:val="48"/>
        </w:rPr>
        <w:t>指导工程施工全过程的施工组织设计。对基础施工、钢结构施工、施工</w:t>
      </w:r>
    </w:p>
    <w:p>
      <w:pPr>
        <w:spacing w:after="0" w:line="364" w:lineRule="auto"/>
        <w:jc w:val="left"/>
        <w:rPr>
          <w:sz w:val="48"/>
        </w:rPr>
        <w:sectPr>
          <w:headerReference w:type="default" r:id="rId35"/>
          <w:footerReference w:type="default" r:id="rId36"/>
          <w:pgSz w:w="17860" w:h="25260"/>
          <w:pgMar w:top="1420" w:right="840" w:bottom="2560" w:left="80" w:header="890" w:footer="2374"/>
          <w:pgNumType w:start="16"/>
          <w:cols w:space="708"/>
        </w:sectPr>
      </w:pPr>
    </w:p>
    <w:p>
      <w:pPr>
        <w:pStyle w:val="BodyText"/>
        <w:spacing w:before="4"/>
        <w:rPr>
          <w:sz w:val="20"/>
        </w:rPr>
      </w:pPr>
    </w:p>
    <w:p>
      <w:pPr>
        <w:pStyle w:val="BodyText"/>
        <w:spacing w:before="32" w:line="364" w:lineRule="auto"/>
        <w:ind w:left="1349" w:right="266"/>
      </w:pPr>
      <w:r>
        <w:rPr>
          <w:spacing w:val="-1"/>
          <w:w w:val="95"/>
        </w:rPr>
        <w:t xml:space="preserve">用电、安装施工等分部分项工程编制专题施工方案。编制质量保证计划，  </w:t>
      </w:r>
      <w:r>
        <w:t>细化验收标准以利于指导施工</w:t>
      </w:r>
    </w:p>
    <w:p>
      <w:pPr>
        <w:pStyle w:val="ListParagraph"/>
        <w:numPr>
          <w:ilvl w:val="0"/>
          <w:numId w:val="27"/>
        </w:numPr>
        <w:tabs>
          <w:tab w:val="left" w:pos="2557"/>
        </w:tabs>
        <w:spacing w:before="3" w:after="0" w:line="364" w:lineRule="auto"/>
        <w:ind w:left="1349" w:right="496" w:firstLine="0"/>
        <w:jc w:val="left"/>
        <w:rPr>
          <w:b/>
          <w:sz w:val="48"/>
        </w:rPr>
      </w:pPr>
      <w:r>
        <w:rPr>
          <w:b/>
          <w:spacing w:val="-1"/>
          <w:w w:val="95"/>
          <w:sz w:val="48"/>
        </w:rPr>
        <w:t xml:space="preserve">编制施工图预算和计划成本：按照施工图纸、施工组织设计、建筑 </w:t>
      </w:r>
      <w:r>
        <w:rPr>
          <w:b/>
          <w:sz w:val="48"/>
        </w:rPr>
        <w:t>工程预算定额和有关取费标准及市场价格编制。</w:t>
      </w:r>
    </w:p>
    <w:p>
      <w:pPr>
        <w:pStyle w:val="BodyText"/>
        <w:spacing w:before="2"/>
        <w:ind w:left="1349"/>
      </w:pPr>
      <w:r>
        <w:t>2、物质准备</w:t>
      </w:r>
    </w:p>
    <w:p>
      <w:pPr>
        <w:pStyle w:val="ListParagraph"/>
        <w:numPr>
          <w:ilvl w:val="1"/>
          <w:numId w:val="27"/>
        </w:numPr>
        <w:tabs>
          <w:tab w:val="left" w:pos="2827"/>
        </w:tabs>
        <w:spacing w:before="321" w:after="0" w:line="240" w:lineRule="auto"/>
        <w:ind w:left="2827" w:right="0" w:hanging="1208"/>
        <w:jc w:val="left"/>
        <w:rPr>
          <w:b/>
          <w:sz w:val="48"/>
        </w:rPr>
      </w:pPr>
      <w:r>
        <w:drawing>
          <wp:anchor distT="0" distB="0" distL="0" distR="0" simplePos="0" relativeHeight="251669504" behindDoc="1" locked="0" layoutInCell="1" allowOverlap="1">
            <wp:simplePos x="0" y="0"/>
            <wp:positionH relativeFrom="page">
              <wp:posOffset>1511300</wp:posOffset>
            </wp:positionH>
            <wp:positionV relativeFrom="paragraph">
              <wp:posOffset>367029</wp:posOffset>
            </wp:positionV>
            <wp:extent cx="7975600" cy="72009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b/>
          <w:sz w:val="48"/>
        </w:rPr>
        <w:t>物质准备工作内容</w:t>
      </w:r>
    </w:p>
    <w:p>
      <w:pPr>
        <w:pStyle w:val="BodyText"/>
        <w:spacing w:before="322" w:line="364" w:lineRule="auto"/>
        <w:ind w:left="1349" w:right="651" w:firstLine="699"/>
        <w:jc w:val="both"/>
      </w:pPr>
      <w:r>
        <w:rPr>
          <w:spacing w:val="-1"/>
        </w:rPr>
        <w:t xml:space="preserve">① 建筑材料准备：根据施工预算的材料分析和施工进度计划安排， </w:t>
      </w:r>
      <w:r>
        <w:rPr>
          <w:w w:val="95"/>
        </w:rPr>
        <w:t xml:space="preserve">编制材料需用计划，为施工备料、确定仓库和堆场面积及组织运输提供  </w:t>
      </w:r>
      <w:r>
        <w:t>依据。</w:t>
      </w:r>
    </w:p>
    <w:p>
      <w:pPr>
        <w:pStyle w:val="BodyText"/>
        <w:spacing w:before="4" w:line="364" w:lineRule="auto"/>
        <w:ind w:left="1349" w:right="651" w:firstLine="699"/>
        <w:jc w:val="both"/>
      </w:pPr>
      <w:r>
        <w:rPr>
          <w:spacing w:val="-1"/>
        </w:rPr>
        <w:t>② 构配件和制品加工准备：根据施工预算提供的构配件和制品加工</w:t>
      </w:r>
      <w:r>
        <w:t>要求，编制相应计划，为组织运输和确定堆场面积提供依据。</w:t>
      </w:r>
    </w:p>
    <w:p>
      <w:pPr>
        <w:pStyle w:val="BodyText"/>
        <w:spacing w:before="2" w:line="364" w:lineRule="auto"/>
        <w:ind w:left="1349" w:right="651" w:firstLine="699"/>
        <w:jc w:val="both"/>
      </w:pPr>
      <w:r>
        <w:rPr>
          <w:spacing w:val="-1"/>
        </w:rPr>
        <w:t>③ 建筑施工机具准备：根据施工方案和进度计划的要求，编制施工</w:t>
      </w:r>
      <w:r>
        <w:t>机具需用量计划，为组织运输和确定机具停放场地提供依据。</w:t>
      </w:r>
    </w:p>
    <w:p>
      <w:pPr>
        <w:pStyle w:val="ListParagraph"/>
        <w:numPr>
          <w:ilvl w:val="1"/>
          <w:numId w:val="27"/>
        </w:numPr>
        <w:tabs>
          <w:tab w:val="left" w:pos="2827"/>
        </w:tabs>
        <w:spacing w:before="3" w:after="0" w:line="240" w:lineRule="auto"/>
        <w:ind w:left="2827" w:right="0" w:hanging="1208"/>
        <w:jc w:val="left"/>
        <w:rPr>
          <w:b/>
          <w:sz w:val="48"/>
        </w:rPr>
      </w:pPr>
      <w:r>
        <w:rPr>
          <w:b/>
          <w:sz w:val="48"/>
        </w:rPr>
        <w:t>物资准备工作程序</w:t>
      </w:r>
    </w:p>
    <w:p>
      <w:pPr>
        <w:pStyle w:val="BodyText"/>
        <w:ind w:left="2048"/>
      </w:pPr>
      <w:r>
        <w:t>① 编制各种物资需用量计划</w:t>
      </w:r>
    </w:p>
    <w:p>
      <w:pPr>
        <w:pStyle w:val="BodyText"/>
        <w:ind w:left="2048"/>
      </w:pPr>
      <w:r>
        <w:t>② 签订物资供应合同或向业主提供物资需用动态计划</w:t>
      </w:r>
    </w:p>
    <w:p>
      <w:pPr>
        <w:pStyle w:val="BodyText"/>
        <w:ind w:left="2048"/>
      </w:pPr>
      <w:r>
        <w:t>③ 确定物资运输方案和计划</w:t>
      </w:r>
    </w:p>
    <w:p>
      <w:pPr>
        <w:pStyle w:val="BodyText"/>
        <w:ind w:left="2048"/>
      </w:pPr>
      <w:r>
        <w:t>④ 组织物资按计划进场和保管</w:t>
      </w:r>
    </w:p>
    <w:p>
      <w:pPr>
        <w:pStyle w:val="BodyText"/>
        <w:spacing w:before="322"/>
        <w:ind w:left="1619"/>
      </w:pPr>
      <w:r>
        <w:t>3、人力准备</w:t>
      </w:r>
    </w:p>
    <w:p>
      <w:pPr>
        <w:pStyle w:val="ListParagraph"/>
        <w:numPr>
          <w:ilvl w:val="0"/>
          <w:numId w:val="26"/>
        </w:numPr>
        <w:tabs>
          <w:tab w:val="left" w:pos="2880"/>
        </w:tabs>
        <w:spacing w:before="321" w:after="0" w:line="364" w:lineRule="auto"/>
        <w:ind w:left="1349" w:right="651" w:firstLine="270"/>
        <w:jc w:val="both"/>
        <w:rPr>
          <w:b/>
          <w:sz w:val="48"/>
        </w:rPr>
      </w:pPr>
      <w:r>
        <w:rPr>
          <w:b/>
          <w:spacing w:val="-1"/>
          <w:w w:val="95"/>
          <w:sz w:val="48"/>
        </w:rPr>
        <w:t xml:space="preserve">建立项目组织机构：遵循合理分工、密切协作、因需设岗、因职 </w:t>
      </w:r>
      <w:r>
        <w:rPr>
          <w:b/>
          <w:w w:val="95"/>
          <w:sz w:val="48"/>
        </w:rPr>
        <w:t xml:space="preserve">选人的原则，建立有施工经验、有开拓精神和工作效率高的施工项目组  </w:t>
      </w:r>
      <w:r>
        <w:rPr>
          <w:b/>
          <w:sz w:val="48"/>
        </w:rPr>
        <w:t>织机构及人员。</w:t>
      </w:r>
    </w:p>
    <w:p>
      <w:pPr>
        <w:spacing w:after="0" w:line="364" w:lineRule="auto"/>
        <w:jc w:val="both"/>
        <w:rPr>
          <w:sz w:val="48"/>
        </w:rPr>
        <w:sectPr>
          <w:headerReference w:type="default" r:id="rId37"/>
          <w:footerReference w:type="default" r:id="rId38"/>
          <w:pgSz w:w="17860" w:h="25260"/>
          <w:pgMar w:top="1420" w:right="840" w:bottom="2560" w:left="80" w:header="890" w:footer="2374"/>
          <w:pgNumType w:start="17"/>
          <w:cols w:space="708"/>
        </w:sectPr>
      </w:pPr>
    </w:p>
    <w:p>
      <w:pPr>
        <w:pStyle w:val="BodyText"/>
        <w:spacing w:before="4"/>
        <w:rPr>
          <w:sz w:val="20"/>
        </w:rPr>
      </w:pPr>
    </w:p>
    <w:p>
      <w:pPr>
        <w:pStyle w:val="ListParagraph"/>
        <w:numPr>
          <w:ilvl w:val="0"/>
          <w:numId w:val="26"/>
        </w:numPr>
        <w:tabs>
          <w:tab w:val="left" w:pos="2880"/>
        </w:tabs>
        <w:spacing w:before="32" w:after="0" w:line="364" w:lineRule="auto"/>
        <w:ind w:left="1349" w:right="651" w:firstLine="270"/>
        <w:jc w:val="left"/>
        <w:rPr>
          <w:b/>
          <w:sz w:val="48"/>
        </w:rPr>
      </w:pPr>
      <w:r>
        <w:rPr>
          <w:b/>
          <w:spacing w:val="-1"/>
          <w:w w:val="95"/>
          <w:sz w:val="48"/>
        </w:rPr>
        <w:t xml:space="preserve">组织精干的施工队伍：根据采用的施工组织方式，确定合理的劳 </w:t>
      </w:r>
      <w:r>
        <w:rPr>
          <w:b/>
          <w:sz w:val="48"/>
        </w:rPr>
        <w:t>动组织，建立专业及综合施工队伍。</w:t>
      </w:r>
    </w:p>
    <w:p>
      <w:pPr>
        <w:pStyle w:val="ListParagraph"/>
        <w:numPr>
          <w:ilvl w:val="0"/>
          <w:numId w:val="26"/>
        </w:numPr>
        <w:tabs>
          <w:tab w:val="left" w:pos="2880"/>
        </w:tabs>
        <w:spacing w:before="3" w:after="0" w:line="364" w:lineRule="auto"/>
        <w:ind w:left="1349" w:right="172" w:firstLine="270"/>
        <w:jc w:val="left"/>
        <w:rPr>
          <w:b/>
          <w:sz w:val="48"/>
        </w:rPr>
      </w:pPr>
      <w:r>
        <w:rPr>
          <w:b/>
          <w:spacing w:val="-1"/>
          <w:w w:val="95"/>
          <w:sz w:val="48"/>
        </w:rPr>
        <w:t xml:space="preserve">做好职工入场教育：组织进场人员的安全、防火、文明施工教育。 </w:t>
      </w:r>
      <w:r>
        <w:rPr>
          <w:b/>
          <w:sz w:val="48"/>
        </w:rPr>
        <w:t>按管理系统逐级进行交底。安排好职工生活。</w:t>
      </w:r>
    </w:p>
    <w:p>
      <w:pPr>
        <w:pStyle w:val="ListParagraph"/>
        <w:numPr>
          <w:ilvl w:val="0"/>
          <w:numId w:val="26"/>
        </w:numPr>
        <w:tabs>
          <w:tab w:val="left" w:pos="2880"/>
        </w:tabs>
        <w:spacing w:before="2" w:after="0" w:line="364" w:lineRule="auto"/>
        <w:ind w:left="1349" w:right="651" w:firstLine="270"/>
        <w:jc w:val="left"/>
        <w:rPr>
          <w:b/>
          <w:sz w:val="48"/>
        </w:rPr>
      </w:pPr>
      <w:r>
        <w:drawing>
          <wp:anchor distT="0" distB="0" distL="0" distR="0" simplePos="0" relativeHeight="251670528" behindDoc="1" locked="0" layoutInCell="1" allowOverlap="1">
            <wp:simplePos x="0" y="0"/>
            <wp:positionH relativeFrom="page">
              <wp:posOffset>1511300</wp:posOffset>
            </wp:positionH>
            <wp:positionV relativeFrom="paragraph">
              <wp:posOffset>758825</wp:posOffset>
            </wp:positionV>
            <wp:extent cx="7975600" cy="72009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b/>
          <w:spacing w:val="-1"/>
          <w:w w:val="95"/>
          <w:sz w:val="48"/>
        </w:rPr>
        <w:t xml:space="preserve">做好入场职工体检，建立入场职工健康记录台帐，为防止传染病 </w:t>
      </w:r>
      <w:r>
        <w:rPr>
          <w:b/>
          <w:sz w:val="48"/>
        </w:rPr>
        <w:t>蔓延和不适应特殊作业人的确定奠定基础。</w:t>
      </w:r>
    </w:p>
    <w:p>
      <w:pPr>
        <w:pStyle w:val="BodyText"/>
        <w:spacing w:before="3"/>
        <w:ind w:left="1619"/>
      </w:pPr>
      <w:r>
        <w:t>4、施工现场准备</w:t>
      </w:r>
    </w:p>
    <w:p>
      <w:pPr>
        <w:pStyle w:val="ListParagraph"/>
        <w:numPr>
          <w:ilvl w:val="0"/>
          <w:numId w:val="25"/>
        </w:numPr>
        <w:tabs>
          <w:tab w:val="left" w:pos="2970"/>
        </w:tabs>
        <w:spacing w:before="321" w:after="0" w:line="364" w:lineRule="auto"/>
        <w:ind w:left="1349" w:right="561" w:firstLine="270"/>
        <w:jc w:val="left"/>
        <w:rPr>
          <w:b/>
          <w:sz w:val="48"/>
        </w:rPr>
      </w:pPr>
      <w:r>
        <w:rPr>
          <w:b/>
          <w:spacing w:val="-1"/>
          <w:w w:val="95"/>
          <w:sz w:val="48"/>
        </w:rPr>
        <w:t xml:space="preserve">建造施工设施：按照施工总平面布置和施工设施需用计划，建造 </w:t>
      </w:r>
      <w:r>
        <w:rPr>
          <w:b/>
          <w:sz w:val="48"/>
        </w:rPr>
        <w:t>各种施工设施，为开工提供充分的前提条件。</w:t>
      </w:r>
    </w:p>
    <w:p>
      <w:pPr>
        <w:pStyle w:val="ListParagraph"/>
        <w:numPr>
          <w:ilvl w:val="0"/>
          <w:numId w:val="25"/>
        </w:numPr>
        <w:tabs>
          <w:tab w:val="left" w:pos="2970"/>
        </w:tabs>
        <w:spacing w:before="3" w:after="0" w:line="364" w:lineRule="auto"/>
        <w:ind w:left="1349" w:right="561" w:firstLine="270"/>
        <w:jc w:val="left"/>
        <w:rPr>
          <w:b/>
          <w:sz w:val="48"/>
        </w:rPr>
      </w:pPr>
      <w:r>
        <w:rPr>
          <w:b/>
          <w:spacing w:val="-1"/>
          <w:w w:val="95"/>
          <w:sz w:val="48"/>
        </w:rPr>
        <w:t xml:space="preserve">组织施工机具进场：根据施工机具需用计划，按施工总平面布置 </w:t>
      </w:r>
      <w:r>
        <w:rPr>
          <w:b/>
          <w:sz w:val="48"/>
        </w:rPr>
        <w:t>图，组织施工机械、设备和工具进场，按规定地点和方式安装、存放， 并进行相应的保养和试运转。</w:t>
      </w:r>
    </w:p>
    <w:p>
      <w:pPr>
        <w:pStyle w:val="ListParagraph"/>
        <w:numPr>
          <w:ilvl w:val="0"/>
          <w:numId w:val="25"/>
        </w:numPr>
        <w:tabs>
          <w:tab w:val="left" w:pos="2970"/>
        </w:tabs>
        <w:spacing w:before="4" w:after="0" w:line="364" w:lineRule="auto"/>
        <w:ind w:left="1349" w:right="561" w:firstLine="270"/>
        <w:jc w:val="left"/>
        <w:rPr>
          <w:b/>
          <w:sz w:val="48"/>
        </w:rPr>
      </w:pPr>
      <w:r>
        <w:rPr>
          <w:b/>
          <w:spacing w:val="-1"/>
          <w:w w:val="95"/>
          <w:sz w:val="48"/>
        </w:rPr>
        <w:t xml:space="preserve">组织建筑材料进场：根据建筑材料、构配件需用量计划，组织进 </w:t>
      </w:r>
      <w:r>
        <w:rPr>
          <w:b/>
          <w:sz w:val="48"/>
        </w:rPr>
        <w:t>场，按规定地点储存或堆放。</w:t>
      </w:r>
    </w:p>
    <w:p>
      <w:pPr>
        <w:pStyle w:val="ListParagraph"/>
        <w:numPr>
          <w:ilvl w:val="0"/>
          <w:numId w:val="25"/>
        </w:numPr>
        <w:tabs>
          <w:tab w:val="left" w:pos="2970"/>
        </w:tabs>
        <w:spacing w:before="2" w:after="0" w:line="240" w:lineRule="auto"/>
        <w:ind w:left="2969" w:right="0" w:hanging="1351"/>
        <w:jc w:val="left"/>
        <w:rPr>
          <w:b/>
          <w:sz w:val="48"/>
        </w:rPr>
      </w:pPr>
      <w:r>
        <w:rPr>
          <w:b/>
          <w:sz w:val="48"/>
        </w:rPr>
        <w:t>拟定试验计划：对建筑材料的试验检验做出计划和安排。</w:t>
      </w:r>
    </w:p>
    <w:p>
      <w:pPr>
        <w:pStyle w:val="BodyText"/>
        <w:ind w:left="1349"/>
      </w:pPr>
      <w:r>
        <w:t>5、做好季节性施工准备</w:t>
      </w:r>
    </w:p>
    <w:p>
      <w:pPr>
        <w:pStyle w:val="BodyText"/>
        <w:spacing w:line="364" w:lineRule="auto"/>
        <w:ind w:left="1349" w:right="1224"/>
      </w:pPr>
      <w:r>
        <w:rPr>
          <w:spacing w:val="-1"/>
          <w:w w:val="95"/>
        </w:rPr>
        <w:t xml:space="preserve">按照施工组织设计的的要求，落实季节施工的设施和技术组织措施。 </w:t>
      </w:r>
      <w:r>
        <w:rPr>
          <w:spacing w:val="-14"/>
        </w:rPr>
        <w:t>五、 钢结构制作方案</w:t>
      </w:r>
    </w:p>
    <w:p>
      <w:pPr>
        <w:pStyle w:val="BodyText"/>
        <w:spacing w:before="4" w:line="364" w:lineRule="auto"/>
        <w:ind w:left="1349" w:right="267" w:firstLine="616"/>
      </w:pPr>
      <w:r>
        <w:rPr>
          <w:spacing w:val="-13"/>
          <w:w w:val="95"/>
        </w:rPr>
        <w:t xml:space="preserve">钢结构在制作前，组织有关工程技术人员对设计图和施工图进行审查， </w:t>
      </w:r>
      <w:r>
        <w:t>项目技术负责人应就施工难点、要点及作业部署等方面对专业施工技术人员进行详细的交底。检查图纸设计的深度能否满足施工的</w:t>
      </w:r>
    </w:p>
    <w:p>
      <w:pPr>
        <w:pStyle w:val="BodyText"/>
        <w:spacing w:before="3"/>
        <w:ind w:left="1158"/>
      </w:pPr>
      <w:r>
        <w:t>要求，核对图纸上构件的数量和安装尺寸，检查构件之间有无矛盾等，同</w:t>
      </w:r>
    </w:p>
    <w:p>
      <w:pPr>
        <w:spacing w:after="0"/>
        <w:sectPr>
          <w:headerReference w:type="default" r:id="rId39"/>
          <w:footerReference w:type="default" r:id="rId40"/>
          <w:pgSz w:w="17860" w:h="25260"/>
          <w:pgMar w:top="1420" w:right="840" w:bottom="2560" w:left="80" w:header="890" w:footer="2374"/>
          <w:pgNumType w:start="18"/>
          <w:cols w:space="708"/>
        </w:sectPr>
      </w:pPr>
    </w:p>
    <w:p>
      <w:pPr>
        <w:pStyle w:val="BodyText"/>
        <w:spacing w:before="4"/>
        <w:rPr>
          <w:sz w:val="20"/>
        </w:rPr>
      </w:pPr>
    </w:p>
    <w:p>
      <w:pPr>
        <w:pStyle w:val="BodyText"/>
        <w:spacing w:before="32" w:line="364" w:lineRule="auto"/>
        <w:ind w:left="1162" w:right="228"/>
      </w:pPr>
      <w:r>
        <w:drawing>
          <wp:anchor distT="0" distB="0" distL="0" distR="0" simplePos="0" relativeHeight="251671552" behindDoc="1" locked="0" layoutInCell="1" allowOverlap="1">
            <wp:simplePos x="0" y="0"/>
            <wp:positionH relativeFrom="page">
              <wp:posOffset>1511300</wp:posOffset>
            </wp:positionH>
            <wp:positionV relativeFrom="paragraph">
              <wp:posOffset>3155696</wp:posOffset>
            </wp:positionV>
            <wp:extent cx="7975600" cy="72009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17"/>
          <w:w w:val="95"/>
        </w:rPr>
        <w:t xml:space="preserve">时亦对图纸进行工艺审核，即审查技术上是否合理，制作上是否便于施工，  </w:t>
      </w:r>
      <w:r>
        <w:rPr>
          <w:spacing w:val="-1"/>
        </w:rPr>
        <w:t>图纸上的技术要求按加工单位的施工水平能否实现等。对于本工程中的关键部位及有特殊要求的地方要加以重点说明，在此基础上，专业技术员在电脑内，按照设计尺寸及施工规范要求，绘出每一个节点的大样图，经技术负责人检查无误后，存盘并转换为计算机的可识别码，作为自动下料的依据；并打印出样板，以便作为复核加工制作、拼装、组装及安装质量的模板。</w:t>
      </w:r>
    </w:p>
    <w:p>
      <w:pPr>
        <w:pStyle w:val="BodyText"/>
        <w:spacing w:before="10"/>
        <w:ind w:left="1158"/>
      </w:pPr>
      <w:r>
        <w:t>1、结构特点及制作要点</w:t>
      </w:r>
    </w:p>
    <w:p>
      <w:pPr>
        <w:pStyle w:val="ListParagraph"/>
        <w:numPr>
          <w:ilvl w:val="0"/>
          <w:numId w:val="31"/>
        </w:numPr>
        <w:tabs>
          <w:tab w:val="left" w:pos="2970"/>
        </w:tabs>
        <w:spacing w:before="321" w:after="0" w:line="364" w:lineRule="auto"/>
        <w:ind w:left="1158" w:right="219" w:firstLine="309"/>
        <w:jc w:val="both"/>
        <w:rPr>
          <w:b/>
          <w:sz w:val="48"/>
        </w:rPr>
      </w:pPr>
      <w:r>
        <w:rPr>
          <w:b/>
          <w:spacing w:val="-5"/>
          <w:sz w:val="48"/>
        </w:rPr>
        <w:t xml:space="preserve">钢柱、钢屋梁及吊车梁均为实腹焊接 </w:t>
      </w:r>
      <w:r>
        <w:rPr>
          <w:b/>
          <w:sz w:val="48"/>
        </w:rPr>
        <w:t>H</w:t>
      </w:r>
      <w:r>
        <w:rPr>
          <w:b/>
          <w:spacing w:val="-12"/>
          <w:sz w:val="48"/>
        </w:rPr>
        <w:t xml:space="preserve"> 型钢制作而成，其制作量</w:t>
      </w:r>
      <w:r>
        <w:rPr>
          <w:b/>
          <w:spacing w:val="-21"/>
          <w:sz w:val="48"/>
        </w:rPr>
        <w:t xml:space="preserve">占了钢构制作的绝大部分，因此 </w:t>
      </w:r>
      <w:r>
        <w:rPr>
          <w:b/>
          <w:sz w:val="48"/>
        </w:rPr>
        <w:t>H</w:t>
      </w:r>
      <w:r>
        <w:rPr>
          <w:b/>
          <w:spacing w:val="-13"/>
          <w:sz w:val="48"/>
        </w:rPr>
        <w:t xml:space="preserve"> 型钢的制作质量，决定了成品构件的质</w:t>
      </w:r>
      <w:r>
        <w:rPr>
          <w:b/>
          <w:spacing w:val="-25"/>
          <w:sz w:val="48"/>
        </w:rPr>
        <w:t xml:space="preserve">量好坏，本方案将采用进口专业 </w:t>
      </w:r>
      <w:r>
        <w:rPr>
          <w:b/>
          <w:sz w:val="48"/>
        </w:rPr>
        <w:t>H</w:t>
      </w:r>
      <w:r>
        <w:rPr>
          <w:b/>
          <w:spacing w:val="-20"/>
          <w:sz w:val="48"/>
        </w:rPr>
        <w:t xml:space="preserve"> 型钢生产线生产，以确保焊缝焊接质量；</w:t>
      </w:r>
    </w:p>
    <w:p>
      <w:pPr>
        <w:pStyle w:val="ListParagraph"/>
        <w:numPr>
          <w:ilvl w:val="0"/>
          <w:numId w:val="31"/>
        </w:numPr>
        <w:tabs>
          <w:tab w:val="left" w:pos="2970"/>
        </w:tabs>
        <w:spacing w:before="3" w:after="0" w:line="364" w:lineRule="auto"/>
        <w:ind w:left="1158" w:right="492" w:firstLine="302"/>
        <w:jc w:val="both"/>
        <w:rPr>
          <w:b/>
          <w:sz w:val="48"/>
        </w:rPr>
      </w:pPr>
      <w:r>
        <w:rPr>
          <w:b/>
          <w:w w:val="95"/>
          <w:sz w:val="48"/>
        </w:rPr>
        <w:t xml:space="preserve">钢结构焊接后，易产生变形，应在焊接时，采取技术措施控制， </w:t>
      </w:r>
      <w:r>
        <w:rPr>
          <w:b/>
          <w:spacing w:val="-4"/>
          <w:w w:val="95"/>
          <w:sz w:val="48"/>
        </w:rPr>
        <w:t xml:space="preserve">并在防腐漆涂装前进行校正，本方案采用双极自动埋弧焊和专用型钢校正  </w:t>
      </w:r>
      <w:r>
        <w:rPr>
          <w:b/>
          <w:sz w:val="48"/>
        </w:rPr>
        <w:t>机自动校正；</w:t>
      </w:r>
    </w:p>
    <w:p>
      <w:pPr>
        <w:pStyle w:val="ListParagraph"/>
        <w:numPr>
          <w:ilvl w:val="0"/>
          <w:numId w:val="31"/>
        </w:numPr>
        <w:tabs>
          <w:tab w:val="left" w:pos="2970"/>
        </w:tabs>
        <w:spacing w:before="4" w:after="0" w:line="364" w:lineRule="auto"/>
        <w:ind w:left="1619" w:right="475" w:firstLine="0"/>
        <w:jc w:val="both"/>
        <w:rPr>
          <w:b/>
          <w:sz w:val="48"/>
        </w:rPr>
      </w:pPr>
      <w:r>
        <w:rPr>
          <w:b/>
          <w:w w:val="95"/>
          <w:sz w:val="48"/>
        </w:rPr>
        <w:t xml:space="preserve">所有钢结构在施工现场采用螺栓连接或定位，其连接孔位的制作 </w:t>
      </w:r>
      <w:r>
        <w:rPr>
          <w:b/>
          <w:spacing w:val="-1"/>
          <w:w w:val="95"/>
          <w:sz w:val="48"/>
        </w:rPr>
        <w:t xml:space="preserve">精度，直接决定着安装质量和进度、必须予以严格控制。本方案钢结构 </w:t>
      </w:r>
      <w:r>
        <w:rPr>
          <w:b/>
          <w:sz w:val="48"/>
        </w:rPr>
        <w:t>件采用数控钻床钻孔。</w:t>
      </w:r>
    </w:p>
    <w:p>
      <w:pPr>
        <w:pStyle w:val="ListParagraph"/>
        <w:numPr>
          <w:ilvl w:val="0"/>
          <w:numId w:val="31"/>
        </w:numPr>
        <w:tabs>
          <w:tab w:val="left" w:pos="2970"/>
        </w:tabs>
        <w:spacing w:before="4" w:after="0" w:line="364" w:lineRule="auto"/>
        <w:ind w:left="1619" w:right="475" w:firstLine="0"/>
        <w:jc w:val="both"/>
        <w:rPr>
          <w:b/>
          <w:sz w:val="48"/>
        </w:rPr>
      </w:pPr>
      <w:r>
        <w:rPr>
          <w:b/>
          <w:w w:val="95"/>
          <w:sz w:val="48"/>
        </w:rPr>
        <w:t xml:space="preserve">钢结构构件的除锈及喷涂质量直接影响着建筑的防腐能力和使用 </w:t>
      </w:r>
      <w:r>
        <w:rPr>
          <w:b/>
          <w:spacing w:val="-1"/>
          <w:w w:val="95"/>
          <w:sz w:val="48"/>
        </w:rPr>
        <w:t xml:space="preserve">寿命，应予重点保证。本方案采用后处理抛丸除锈及无气喷涂的工艺措 </w:t>
      </w:r>
      <w:r>
        <w:rPr>
          <w:b/>
          <w:sz w:val="48"/>
        </w:rPr>
        <w:t>施。</w:t>
      </w:r>
    </w:p>
    <w:p>
      <w:pPr>
        <w:pStyle w:val="ListParagraph"/>
        <w:numPr>
          <w:ilvl w:val="0"/>
          <w:numId w:val="31"/>
        </w:numPr>
        <w:tabs>
          <w:tab w:val="left" w:pos="2970"/>
        </w:tabs>
        <w:spacing w:before="5" w:after="0" w:line="240" w:lineRule="auto"/>
        <w:ind w:left="2969" w:right="0" w:hanging="1351"/>
        <w:jc w:val="both"/>
        <w:rPr>
          <w:b/>
          <w:sz w:val="48"/>
        </w:rPr>
      </w:pPr>
      <w:r>
        <w:rPr>
          <w:b/>
          <w:spacing w:val="-11"/>
          <w:sz w:val="48"/>
        </w:rPr>
        <w:t>所有材料应根据工程进度，分批运输，尽量减少现场的材料堆放。</w:t>
      </w:r>
    </w:p>
    <w:p>
      <w:pPr>
        <w:pStyle w:val="ListParagraph"/>
        <w:numPr>
          <w:ilvl w:val="0"/>
          <w:numId w:val="31"/>
        </w:numPr>
        <w:tabs>
          <w:tab w:val="left" w:pos="2970"/>
        </w:tabs>
        <w:spacing w:before="320" w:after="0" w:line="240" w:lineRule="auto"/>
        <w:ind w:left="2969" w:right="0" w:hanging="1351"/>
        <w:jc w:val="both"/>
        <w:rPr>
          <w:b/>
          <w:sz w:val="48"/>
        </w:rPr>
      </w:pPr>
      <w:r>
        <w:rPr>
          <w:b/>
          <w:sz w:val="48"/>
        </w:rPr>
        <w:t>本工程的制作均加工厂完成，必须采取切实可行的运输方法保证</w:t>
      </w:r>
    </w:p>
    <w:p>
      <w:pPr>
        <w:spacing w:after="0" w:line="240" w:lineRule="auto"/>
        <w:jc w:val="both"/>
        <w:rPr>
          <w:sz w:val="48"/>
        </w:rPr>
        <w:sectPr>
          <w:headerReference w:type="default" r:id="rId41"/>
          <w:footerReference w:type="default" r:id="rId42"/>
          <w:pgSz w:w="17860" w:h="25260"/>
          <w:pgMar w:top="1420" w:right="840" w:bottom="2560" w:left="80" w:header="890" w:footer="2374"/>
          <w:pgNumType w:start="19"/>
          <w:cols w:space="708"/>
        </w:sectPr>
      </w:pPr>
    </w:p>
    <w:p>
      <w:pPr>
        <w:pStyle w:val="BodyText"/>
        <w:spacing w:before="4"/>
        <w:rPr>
          <w:sz w:val="20"/>
        </w:rPr>
      </w:pPr>
    </w:p>
    <w:p>
      <w:pPr>
        <w:pStyle w:val="BodyText"/>
        <w:spacing w:before="32"/>
        <w:ind w:left="1619"/>
      </w:pPr>
      <w:r>
        <w:t>构件完好地运到现场。</w:t>
      </w:r>
    </w:p>
    <w:p>
      <w:pPr>
        <w:pStyle w:val="BodyText"/>
        <w:spacing w:line="364" w:lineRule="auto"/>
        <w:ind w:left="2160" w:right="9834" w:hanging="541"/>
      </w:pPr>
      <w:r>
        <w:rPr>
          <w:spacing w:val="6"/>
        </w:rPr>
        <w:t>2</w:t>
      </w:r>
      <w:r>
        <w:rPr>
          <w:spacing w:val="-85"/>
        </w:rPr>
        <w:t xml:space="preserve">、 </w:t>
      </w:r>
      <w:r>
        <w:t>H</w:t>
      </w:r>
      <w:r>
        <w:rPr>
          <w:spacing w:val="-17"/>
        </w:rPr>
        <w:t xml:space="preserve"> 型钢的制作工艺流程</w:t>
      </w:r>
      <w:r>
        <w:t>制作工艺流程图</w:t>
      </w:r>
    </w:p>
    <w:p>
      <w:pPr>
        <w:pStyle w:val="BodyText"/>
        <w:spacing w:before="0"/>
        <w:rPr>
          <w:sz w:val="20"/>
        </w:rPr>
      </w:pPr>
    </w:p>
    <w:p>
      <w:pPr>
        <w:pStyle w:val="BodyText"/>
        <w:spacing w:before="5"/>
        <w:rPr>
          <w:sz w:val="28"/>
        </w:rPr>
      </w:pPr>
    </w:p>
    <w:p>
      <w:pPr>
        <w:spacing w:after="0"/>
        <w:rPr>
          <w:sz w:val="28"/>
        </w:rPr>
        <w:sectPr>
          <w:headerReference w:type="default" r:id="rId43"/>
          <w:footerReference w:type="default" r:id="rId44"/>
          <w:pgSz w:w="17860" w:h="25260"/>
          <w:pgMar w:top="1420" w:right="840" w:bottom="2560" w:left="80" w:header="890" w:footer="2374"/>
          <w:pgNumType w:start="20"/>
          <w:cols w:space="708"/>
        </w:sectPr>
      </w:pPr>
    </w:p>
    <w:p>
      <w:pPr>
        <w:spacing w:before="3" w:line="225" w:lineRule="auto"/>
        <w:ind w:left="2163" w:right="0" w:firstLine="0"/>
        <w:jc w:val="left"/>
        <w:rPr>
          <w:rFonts w:ascii="Microsoft JhengHei" w:eastAsia="Microsoft JhengHei" w:hint="eastAsia"/>
          <w:b/>
          <w:sz w:val="54"/>
        </w:rPr>
      </w:pPr>
      <w:r>
        <w:drawing>
          <wp:anchor distT="0" distB="0" distL="0" distR="0" simplePos="0" relativeHeight="251672576" behindDoc="1" locked="0" layoutInCell="1" allowOverlap="1">
            <wp:simplePos x="0" y="0"/>
            <wp:positionH relativeFrom="page">
              <wp:posOffset>1244600</wp:posOffset>
            </wp:positionH>
            <wp:positionV relativeFrom="paragraph">
              <wp:posOffset>-424086</wp:posOffset>
            </wp:positionV>
            <wp:extent cx="8978900" cy="10858500"/>
            <wp:effectExtent l="0" t="0" r="0" b="0"/>
            <wp:wrapNone/>
            <wp:docPr id="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png"/>
                    <pic:cNvPicPr/>
                  </pic:nvPicPr>
                  <pic:blipFill>
                    <a:blip xmlns:r="http://schemas.openxmlformats.org/officeDocument/2006/relationships" r:embed="rId45" cstate="print"/>
                    <a:stretch>
                      <a:fillRect/>
                    </a:stretch>
                  </pic:blipFill>
                  <pic:spPr>
                    <a:xfrm>
                      <a:off x="0" y="0"/>
                      <a:ext cx="8978900" cy="10858500"/>
                    </a:xfrm>
                    <a:prstGeom prst="rect">
                      <a:avLst/>
                    </a:prstGeom>
                  </pic:spPr>
                </pic:pic>
              </a:graphicData>
            </a:graphic>
          </wp:anchor>
        </w:drawing>
      </w:r>
      <w:r>
        <w:rPr>
          <w:rFonts w:ascii="Microsoft JhengHei" w:eastAsia="Microsoft JhengHei" w:hint="eastAsia"/>
          <w:b/>
          <w:spacing w:val="-5"/>
          <w:sz w:val="54"/>
        </w:rPr>
        <w:t>钢材进货进货检验</w:t>
      </w:r>
    </w:p>
    <w:p>
      <w:pPr>
        <w:pStyle w:val="BodyText"/>
        <w:spacing w:before="12"/>
        <w:rPr>
          <w:rFonts w:ascii="Microsoft JhengHei"/>
        </w:rPr>
      </w:pPr>
    </w:p>
    <w:p>
      <w:pPr>
        <w:spacing w:before="0"/>
        <w:ind w:left="2163" w:right="0" w:firstLine="0"/>
        <w:jc w:val="left"/>
        <w:rPr>
          <w:rFonts w:ascii="Microsoft JhengHei" w:eastAsia="Microsoft JhengHei" w:hint="eastAsia"/>
          <w:b/>
          <w:sz w:val="54"/>
        </w:rPr>
      </w:pPr>
      <w:r>
        <w:rPr>
          <w:rFonts w:ascii="Microsoft JhengHei" w:eastAsia="Microsoft JhengHei" w:hint="eastAsia"/>
          <w:b/>
          <w:spacing w:val="-5"/>
          <w:sz w:val="54"/>
        </w:rPr>
        <w:t>光电跟踪</w:t>
      </w:r>
    </w:p>
    <w:p>
      <w:pPr>
        <w:pStyle w:val="BodyText"/>
        <w:spacing w:before="15"/>
        <w:rPr>
          <w:rFonts w:ascii="Microsoft JhengHei"/>
          <w:sz w:val="51"/>
        </w:rPr>
      </w:pPr>
      <w:r>
        <w:rPr>
          <w:b w:val="0"/>
        </w:rPr>
        <w:br w:type="column"/>
      </w:r>
    </w:p>
    <w:p>
      <w:pPr>
        <w:tabs>
          <w:tab w:val="left" w:pos="2120"/>
          <w:tab w:val="left" w:pos="2973"/>
        </w:tabs>
        <w:spacing w:before="0" w:line="1400" w:lineRule="atLeast"/>
        <w:ind w:left="1267" w:right="0" w:firstLine="0"/>
        <w:jc w:val="left"/>
        <w:rPr>
          <w:rFonts w:ascii="Microsoft JhengHei" w:eastAsia="Microsoft JhengHei" w:hint="eastAsia"/>
          <w:b/>
          <w:sz w:val="54"/>
        </w:rPr>
      </w:pPr>
      <w:r>
        <w:rPr>
          <w:rFonts w:ascii="Microsoft JhengHei" w:eastAsia="Microsoft JhengHei" w:hint="eastAsia"/>
          <w:b/>
          <w:sz w:val="54"/>
        </w:rPr>
        <w:t>光</w:t>
        <w:tab/>
        <w:t>电</w:t>
        <w:tab/>
      </w:r>
      <w:r>
        <w:rPr>
          <w:rFonts w:ascii="Microsoft JhengHei" w:eastAsia="Microsoft JhengHei" w:hint="eastAsia"/>
          <w:b/>
          <w:spacing w:val="-19"/>
          <w:sz w:val="54"/>
        </w:rPr>
        <w:t>跟</w:t>
      </w:r>
      <w:r>
        <w:rPr>
          <w:rFonts w:ascii="Microsoft JhengHei" w:eastAsia="Microsoft JhengHei" w:hint="eastAsia"/>
          <w:b/>
          <w:sz w:val="54"/>
        </w:rPr>
        <w:t>踪,切</w:t>
      </w:r>
    </w:p>
    <w:p>
      <w:pPr>
        <w:spacing w:before="571" w:line="112" w:lineRule="auto"/>
        <w:ind w:left="1850" w:right="0" w:firstLine="0"/>
        <w:jc w:val="center"/>
        <w:rPr>
          <w:rFonts w:ascii="Microsoft JhengHei" w:eastAsia="Microsoft JhengHei" w:hint="eastAsia"/>
          <w:b/>
          <w:sz w:val="54"/>
        </w:rPr>
      </w:pPr>
      <w:r>
        <w:br w:type="column"/>
      </w:r>
      <w:r>
        <w:rPr>
          <w:rFonts w:ascii="Microsoft JhengHei" w:eastAsia="Microsoft JhengHei" w:hint="eastAsia"/>
          <w:b/>
          <w:sz w:val="54"/>
        </w:rPr>
        <w:t>过程检验喷涂</w:t>
      </w:r>
    </w:p>
    <w:p>
      <w:pPr>
        <w:spacing w:before="562"/>
        <w:ind w:left="1763" w:right="0" w:firstLine="0"/>
        <w:jc w:val="center"/>
        <w:rPr>
          <w:rFonts w:ascii="Microsoft JhengHei" w:eastAsia="Microsoft JhengHei" w:hint="eastAsia"/>
          <w:b/>
          <w:sz w:val="54"/>
        </w:rPr>
      </w:pPr>
      <w:r>
        <w:rPr>
          <w:rFonts w:ascii="Microsoft JhengHei" w:eastAsia="Microsoft JhengHei" w:hint="eastAsia"/>
          <w:b/>
          <w:sz w:val="54"/>
        </w:rPr>
        <w:t>过程检验</w:t>
      </w:r>
    </w:p>
    <w:p>
      <w:pPr>
        <w:spacing w:before="168" w:line="170" w:lineRule="auto"/>
        <w:ind w:left="2077" w:right="1811" w:firstLine="0"/>
        <w:jc w:val="center"/>
        <w:rPr>
          <w:rFonts w:ascii="Microsoft JhengHei" w:eastAsia="Microsoft JhengHei" w:hint="eastAsia"/>
          <w:b/>
          <w:sz w:val="54"/>
        </w:rPr>
      </w:pPr>
      <w:r>
        <w:br w:type="column"/>
      </w:r>
      <w:r>
        <w:rPr>
          <w:rFonts w:ascii="Microsoft JhengHei" w:eastAsia="Microsoft JhengHei" w:hint="eastAsia"/>
          <w:b/>
          <w:sz w:val="54"/>
        </w:rPr>
        <w:t>终检出厂</w:t>
      </w:r>
    </w:p>
    <w:p>
      <w:pPr>
        <w:pStyle w:val="BodyText"/>
        <w:spacing w:before="10"/>
        <w:rPr>
          <w:rFonts w:ascii="Microsoft JhengHei"/>
          <w:sz w:val="64"/>
        </w:rPr>
      </w:pPr>
    </w:p>
    <w:p>
      <w:pPr>
        <w:spacing w:before="0"/>
        <w:ind w:left="1559" w:right="0" w:firstLine="0"/>
        <w:jc w:val="left"/>
        <w:rPr>
          <w:rFonts w:ascii="Microsoft JhengHei" w:eastAsia="Microsoft JhengHei" w:hint="eastAsia"/>
          <w:b/>
          <w:sz w:val="54"/>
        </w:rPr>
      </w:pPr>
      <w:r>
        <w:rPr>
          <w:rFonts w:ascii="Microsoft JhengHei" w:eastAsia="Microsoft JhengHei" w:hint="eastAsia"/>
          <w:b/>
          <w:sz w:val="54"/>
        </w:rPr>
        <w:t>PC 控制，</w:t>
      </w:r>
    </w:p>
    <w:p>
      <w:pPr>
        <w:spacing w:after="0"/>
        <w:jc w:val="left"/>
        <w:rPr>
          <w:rFonts w:ascii="Microsoft JhengHei" w:eastAsia="Microsoft JhengHei" w:hint="eastAsia"/>
          <w:sz w:val="54"/>
        </w:rPr>
        <w:sectPr>
          <w:headerReference w:type="default" r:id="rId46"/>
          <w:footerReference w:type="default" r:id="rId47"/>
          <w:type w:val="continuous"/>
          <w:pgSz w:w="17860" w:h="25260"/>
          <w:pgMar w:top="800" w:right="840" w:bottom="280" w:left="80" w:header="708" w:footer="708"/>
          <w:pgNumType w:start="21"/>
          <w:cols w:num="4" w:space="708" w:equalWidth="0">
            <w:col w:w="4324" w:space="40"/>
            <w:col w:w="3514" w:space="39"/>
            <w:col w:w="4011" w:space="40"/>
            <w:col w:w="4972" w:space="0"/>
          </w:cols>
        </w:sectPr>
      </w:pPr>
    </w:p>
    <w:p>
      <w:pPr>
        <w:spacing w:before="0" w:line="208" w:lineRule="auto"/>
        <w:ind w:left="1619" w:right="0" w:firstLine="0"/>
        <w:jc w:val="left"/>
        <w:rPr>
          <w:b/>
          <w:sz w:val="48"/>
        </w:rPr>
      </w:pPr>
      <w:r>
        <w:rPr>
          <w:b/>
          <w:spacing w:val="4"/>
          <w:w w:val="99"/>
          <w:sz w:val="48"/>
        </w:rPr>
        <w:t>（</w:t>
      </w:r>
      <w:r>
        <w:rPr>
          <w:b/>
          <w:spacing w:val="5"/>
          <w:w w:val="98"/>
          <w:sz w:val="48"/>
        </w:rPr>
        <w:t>1</w:t>
      </w:r>
      <w:r>
        <w:rPr>
          <w:b/>
          <w:w w:val="99"/>
          <w:sz w:val="48"/>
        </w:rPr>
        <w:t>）</w:t>
      </w:r>
      <w:r>
        <w:rPr>
          <w:b/>
          <w:spacing w:val="-99"/>
          <w:sz w:val="48"/>
        </w:rPr>
        <w:t xml:space="preserve"> </w:t>
      </w:r>
      <w:r>
        <w:rPr>
          <w:b/>
          <w:spacing w:val="-36"/>
          <w:w w:val="99"/>
          <w:sz w:val="48"/>
        </w:rPr>
        <w:t>进料：该工程</w:t>
      </w:r>
      <w:r>
        <w:rPr>
          <w:rFonts w:ascii="Microsoft JhengHei" w:eastAsia="Microsoft JhengHei" w:hint="eastAsia"/>
          <w:b/>
          <w:spacing w:val="-329"/>
          <w:position w:val="-33"/>
          <w:sz w:val="54"/>
        </w:rPr>
        <w:t>痕</w:t>
      </w:r>
      <w:r>
        <w:rPr>
          <w:b/>
          <w:spacing w:val="-236"/>
          <w:w w:val="99"/>
          <w:sz w:val="48"/>
        </w:rPr>
        <w:t>所需</w:t>
      </w:r>
      <w:r>
        <w:rPr>
          <w:rFonts w:ascii="Microsoft JhengHei" w:eastAsia="Microsoft JhengHei" w:hint="eastAsia"/>
          <w:b/>
          <w:spacing w:val="-70"/>
          <w:position w:val="-33"/>
          <w:sz w:val="54"/>
        </w:rPr>
        <w:t>平</w:t>
      </w:r>
      <w:r>
        <w:rPr>
          <w:b/>
          <w:spacing w:val="-252"/>
          <w:w w:val="99"/>
          <w:sz w:val="48"/>
        </w:rPr>
        <w:t>钢</w:t>
      </w:r>
      <w:r>
        <w:rPr>
          <w:rFonts w:ascii="Microsoft JhengHei" w:eastAsia="Microsoft JhengHei" w:hint="eastAsia"/>
          <w:b/>
          <w:spacing w:val="-289"/>
          <w:position w:val="-33"/>
          <w:sz w:val="54"/>
        </w:rPr>
        <w:t>整</w:t>
      </w:r>
      <w:r>
        <w:rPr>
          <w:b/>
          <w:spacing w:val="-32"/>
          <w:w w:val="99"/>
          <w:sz w:val="48"/>
        </w:rPr>
        <w:t>板</w:t>
      </w:r>
      <w:r>
        <w:rPr>
          <w:rFonts w:ascii="Microsoft JhengHei" w:eastAsia="Microsoft JhengHei" w:hint="eastAsia"/>
          <w:b/>
          <w:spacing w:val="-119"/>
          <w:w w:val="109"/>
          <w:position w:val="-33"/>
          <w:sz w:val="54"/>
        </w:rPr>
        <w:t>,</w:t>
      </w:r>
      <w:r>
        <w:rPr>
          <w:b/>
          <w:w w:val="99"/>
          <w:sz w:val="48"/>
        </w:rPr>
        <w:t>进车间后</w:t>
      </w:r>
      <w:r>
        <w:rPr>
          <w:b/>
          <w:spacing w:val="-330"/>
          <w:w w:val="99"/>
          <w:sz w:val="48"/>
        </w:rPr>
        <w:t>，</w:t>
      </w:r>
      <w:r>
        <w:rPr>
          <w:rFonts w:ascii="Microsoft JhengHei" w:eastAsia="Microsoft JhengHei" w:hint="eastAsia"/>
          <w:b/>
          <w:spacing w:val="-31"/>
          <w:w w:val="106"/>
          <w:position w:val="12"/>
          <w:sz w:val="54"/>
        </w:rPr>
        <w:t>P</w:t>
      </w:r>
      <w:r>
        <w:rPr>
          <w:b/>
          <w:spacing w:val="-449"/>
          <w:w w:val="99"/>
          <w:sz w:val="48"/>
        </w:rPr>
        <w:t>应</w:t>
      </w:r>
      <w:r>
        <w:rPr>
          <w:rFonts w:ascii="Microsoft JhengHei" w:eastAsia="Microsoft JhengHei" w:hint="eastAsia"/>
          <w:b/>
          <w:w w:val="107"/>
          <w:position w:val="12"/>
          <w:sz w:val="54"/>
        </w:rPr>
        <w:t>C</w:t>
      </w:r>
      <w:r>
        <w:rPr>
          <w:rFonts w:ascii="Microsoft JhengHei" w:eastAsia="Microsoft JhengHei" w:hint="eastAsia"/>
          <w:b/>
          <w:spacing w:val="-77"/>
          <w:position w:val="12"/>
          <w:sz w:val="54"/>
        </w:rPr>
        <w:t xml:space="preserve"> </w:t>
      </w:r>
      <w:r>
        <w:rPr>
          <w:b/>
          <w:spacing w:val="-402"/>
          <w:w w:val="99"/>
          <w:sz w:val="48"/>
        </w:rPr>
        <w:t>逐</w:t>
      </w:r>
      <w:r>
        <w:rPr>
          <w:rFonts w:ascii="Microsoft JhengHei" w:eastAsia="Microsoft JhengHei" w:hint="eastAsia"/>
          <w:b/>
          <w:spacing w:val="-139"/>
          <w:position w:val="12"/>
          <w:sz w:val="54"/>
        </w:rPr>
        <w:t>控</w:t>
      </w:r>
      <w:r>
        <w:rPr>
          <w:b/>
          <w:spacing w:val="-341"/>
          <w:w w:val="99"/>
          <w:sz w:val="48"/>
        </w:rPr>
        <w:t>块</w:t>
      </w:r>
      <w:r>
        <w:rPr>
          <w:rFonts w:ascii="Microsoft JhengHei" w:eastAsia="Microsoft JhengHei" w:hint="eastAsia"/>
          <w:b/>
          <w:spacing w:val="-200"/>
          <w:position w:val="12"/>
          <w:sz w:val="54"/>
        </w:rPr>
        <w:t>制</w:t>
      </w:r>
      <w:r>
        <w:rPr>
          <w:b/>
          <w:spacing w:val="-14"/>
          <w:w w:val="99"/>
          <w:sz w:val="48"/>
        </w:rPr>
        <w:t>检查钢板上标</w:t>
      </w:r>
      <w:r>
        <w:rPr>
          <w:rFonts w:ascii="Microsoft JhengHei" w:eastAsia="Microsoft JhengHei" w:hint="eastAsia"/>
          <w:b/>
          <w:spacing w:val="-460"/>
          <w:position w:val="-33"/>
          <w:sz w:val="54"/>
        </w:rPr>
        <w:t>响</w:t>
      </w:r>
      <w:r>
        <w:rPr>
          <w:b/>
          <w:w w:val="99"/>
          <w:sz w:val="48"/>
        </w:rPr>
        <w:t>记，是否</w:t>
      </w:r>
    </w:p>
    <w:p>
      <w:pPr>
        <w:pStyle w:val="BodyText"/>
        <w:spacing w:before="152" w:line="91" w:lineRule="auto"/>
        <w:ind w:left="1079"/>
      </w:pPr>
      <w:r>
        <w:rPr>
          <w:spacing w:val="-118"/>
          <w:w w:val="95"/>
        </w:rPr>
        <w:t>与材料</w:t>
      </w:r>
      <w:r>
        <w:rPr>
          <w:rFonts w:ascii="Microsoft JhengHei" w:eastAsia="Microsoft JhengHei" w:hint="eastAsia"/>
          <w:spacing w:val="-188"/>
          <w:w w:val="95"/>
          <w:position w:val="-33"/>
          <w:sz w:val="54"/>
        </w:rPr>
        <w:t>过</w:t>
      </w:r>
      <w:r>
        <w:rPr>
          <w:spacing w:val="-291"/>
          <w:w w:val="95"/>
        </w:rPr>
        <w:t>相</w:t>
      </w:r>
      <w:r>
        <w:rPr>
          <w:rFonts w:ascii="Microsoft JhengHei" w:eastAsia="Microsoft JhengHei" w:hint="eastAsia"/>
          <w:spacing w:val="-250"/>
          <w:w w:val="95"/>
          <w:position w:val="-33"/>
          <w:sz w:val="54"/>
        </w:rPr>
        <w:t>程</w:t>
      </w:r>
      <w:r>
        <w:rPr>
          <w:spacing w:val="-230"/>
          <w:w w:val="95"/>
        </w:rPr>
        <w:t>吻</w:t>
      </w:r>
      <w:r>
        <w:rPr>
          <w:rFonts w:ascii="Microsoft JhengHei" w:eastAsia="Microsoft JhengHei" w:hint="eastAsia"/>
          <w:spacing w:val="-311"/>
          <w:w w:val="95"/>
          <w:position w:val="-33"/>
          <w:sz w:val="54"/>
        </w:rPr>
        <w:t>检</w:t>
      </w:r>
      <w:r>
        <w:rPr>
          <w:spacing w:val="-169"/>
          <w:w w:val="95"/>
        </w:rPr>
        <w:t>合</w:t>
      </w:r>
      <w:r>
        <w:rPr>
          <w:rFonts w:ascii="Microsoft JhengHei" w:eastAsia="Microsoft JhengHei" w:hint="eastAsia"/>
          <w:spacing w:val="-372"/>
          <w:w w:val="95"/>
          <w:position w:val="-33"/>
          <w:sz w:val="54"/>
        </w:rPr>
        <w:t>验</w:t>
      </w:r>
      <w:r>
        <w:rPr>
          <w:w w:val="95"/>
        </w:rPr>
        <w:t>，并检查钢材表面是否有裂</w:t>
      </w:r>
      <w:r>
        <w:rPr>
          <w:spacing w:val="-452"/>
          <w:w w:val="95"/>
        </w:rPr>
        <w:t>纹</w:t>
      </w:r>
      <w:r>
        <w:rPr>
          <w:rFonts w:ascii="Microsoft JhengHei" w:eastAsia="Microsoft JhengHei" w:hint="eastAsia"/>
          <w:spacing w:val="-89"/>
          <w:w w:val="95"/>
          <w:position w:val="-33"/>
          <w:sz w:val="54"/>
        </w:rPr>
        <w:t>构</w:t>
      </w:r>
      <w:r>
        <w:rPr>
          <w:spacing w:val="-391"/>
          <w:w w:val="95"/>
        </w:rPr>
        <w:t>，</w:t>
      </w:r>
      <w:r>
        <w:rPr>
          <w:rFonts w:ascii="Microsoft JhengHei" w:eastAsia="Microsoft JhengHei" w:hint="eastAsia"/>
          <w:spacing w:val="-150"/>
          <w:w w:val="95"/>
          <w:position w:val="-33"/>
          <w:sz w:val="54"/>
        </w:rPr>
        <w:t>件</w:t>
      </w:r>
      <w:r>
        <w:rPr>
          <w:spacing w:val="-330"/>
          <w:w w:val="95"/>
        </w:rPr>
        <w:t>端</w:t>
      </w:r>
      <w:r>
        <w:rPr>
          <w:rFonts w:ascii="Microsoft JhengHei" w:eastAsia="Microsoft JhengHei" w:hint="eastAsia"/>
          <w:spacing w:val="-211"/>
          <w:w w:val="95"/>
          <w:position w:val="-33"/>
          <w:sz w:val="54"/>
        </w:rPr>
        <w:t>整</w:t>
      </w:r>
      <w:r>
        <w:rPr>
          <w:spacing w:val="-268"/>
          <w:w w:val="95"/>
        </w:rPr>
        <w:t>面</w:t>
      </w:r>
      <w:r>
        <w:rPr>
          <w:rFonts w:ascii="Microsoft JhengHei" w:eastAsia="Microsoft JhengHei" w:hint="eastAsia"/>
          <w:spacing w:val="-272"/>
          <w:w w:val="95"/>
          <w:position w:val="-33"/>
          <w:sz w:val="54"/>
        </w:rPr>
        <w:t>根</w:t>
      </w:r>
      <w:r>
        <w:rPr>
          <w:w w:val="95"/>
        </w:rPr>
        <w:t>是否有夹渣，如有疑问</w:t>
      </w:r>
    </w:p>
    <w:p>
      <w:pPr>
        <w:spacing w:after="0" w:line="91" w:lineRule="auto"/>
        <w:sectPr>
          <w:headerReference w:type="default" r:id="rId48"/>
          <w:footerReference w:type="default" r:id="rId49"/>
          <w:type w:val="continuous"/>
          <w:pgSz w:w="17860" w:h="25260"/>
          <w:pgMar w:top="800" w:right="840" w:bottom="280" w:left="80" w:header="708" w:footer="708"/>
          <w:pgNumType w:start="22"/>
          <w:cols w:space="708"/>
        </w:sectPr>
      </w:pPr>
    </w:p>
    <w:p>
      <w:pPr>
        <w:pStyle w:val="BodyText"/>
        <w:spacing w:before="347" w:line="158" w:lineRule="auto"/>
        <w:ind w:left="1079"/>
      </w:pPr>
      <w:r>
        <w:rPr>
          <w:spacing w:val="-24"/>
          <w:w w:val="95"/>
        </w:rPr>
        <w:t>应作理化实验。钢材应</w:t>
      </w:r>
      <w:r>
        <w:rPr>
          <w:rFonts w:ascii="Microsoft JhengHei" w:eastAsia="Microsoft JhengHei" w:hint="eastAsia"/>
          <w:spacing w:val="-304"/>
          <w:w w:val="95"/>
          <w:position w:val="-33"/>
          <w:sz w:val="54"/>
        </w:rPr>
        <w:t>压</w:t>
      </w:r>
      <w:r>
        <w:rPr>
          <w:spacing w:val="-171"/>
          <w:w w:val="95"/>
        </w:rPr>
        <w:t>按规</w:t>
      </w:r>
      <w:r>
        <w:rPr>
          <w:rFonts w:ascii="Microsoft JhengHei" w:eastAsia="Microsoft JhengHei" w:hint="eastAsia"/>
          <w:spacing w:val="-200"/>
          <w:w w:val="95"/>
          <w:position w:val="-33"/>
          <w:sz w:val="54"/>
        </w:rPr>
        <w:t>力</w:t>
      </w:r>
      <w:r>
        <w:rPr>
          <w:spacing w:val="-223"/>
          <w:w w:val="95"/>
        </w:rPr>
        <w:t>格堆</w:t>
      </w:r>
      <w:r>
        <w:rPr>
          <w:rFonts w:ascii="Microsoft JhengHei" w:eastAsia="Microsoft JhengHei" w:hint="eastAsia"/>
          <w:spacing w:val="-96"/>
          <w:w w:val="95"/>
          <w:position w:val="-33"/>
          <w:sz w:val="54"/>
        </w:rPr>
        <w:t>可</w:t>
      </w:r>
      <w:r>
        <w:rPr>
          <w:spacing w:val="-2"/>
          <w:w w:val="95"/>
        </w:rPr>
        <w:t>放并持牌，以防混料。</w:t>
      </w:r>
    </w:p>
    <w:p>
      <w:pPr>
        <w:spacing w:before="0" w:line="853" w:lineRule="exact"/>
        <w:ind w:left="960" w:right="0" w:firstLine="0"/>
        <w:jc w:val="left"/>
        <w:rPr>
          <w:rFonts w:ascii="Microsoft JhengHei" w:eastAsia="Microsoft JhengHei" w:hint="eastAsia"/>
          <w:b/>
          <w:sz w:val="54"/>
        </w:rPr>
      </w:pPr>
      <w:r>
        <w:br w:type="column"/>
      </w:r>
      <w:r>
        <w:rPr>
          <w:rFonts w:ascii="Microsoft JhengHei" w:eastAsia="Microsoft JhengHei" w:hint="eastAsia"/>
          <w:b/>
          <w:sz w:val="54"/>
        </w:rPr>
        <w:t>应灵敏。</w:t>
      </w:r>
    </w:p>
    <w:p>
      <w:pPr>
        <w:spacing w:after="0" w:line="853" w:lineRule="exact"/>
        <w:jc w:val="left"/>
        <w:rPr>
          <w:rFonts w:ascii="Microsoft JhengHei" w:eastAsia="Microsoft JhengHei" w:hint="eastAsia"/>
          <w:sz w:val="54"/>
        </w:rPr>
        <w:sectPr>
          <w:headerReference w:type="default" r:id="rId50"/>
          <w:footerReference w:type="default" r:id="rId51"/>
          <w:type w:val="continuous"/>
          <w:pgSz w:w="17860" w:h="25260"/>
          <w:pgMar w:top="800" w:right="840" w:bottom="280" w:left="80" w:header="708" w:footer="708"/>
          <w:pgNumType w:start="23"/>
          <w:cols w:num="2" w:space="708" w:equalWidth="0">
            <w:col w:w="12571" w:space="40"/>
            <w:col w:w="4329" w:space="0"/>
          </w:cols>
        </w:sectPr>
      </w:pPr>
    </w:p>
    <w:p>
      <w:pPr>
        <w:pStyle w:val="BodyText"/>
        <w:spacing w:before="145" w:line="88" w:lineRule="auto"/>
        <w:ind w:left="1619"/>
      </w:pPr>
      <w:r>
        <w:rPr>
          <w:spacing w:val="4"/>
          <w:w w:val="99"/>
        </w:rPr>
        <w:t>（</w:t>
      </w:r>
      <w:r>
        <w:rPr>
          <w:spacing w:val="-222"/>
          <w:w w:val="98"/>
        </w:rPr>
        <w:t>2</w:t>
      </w:r>
      <w:r>
        <w:rPr>
          <w:rFonts w:ascii="Microsoft JhengHei" w:eastAsia="Microsoft JhengHei" w:hint="eastAsia"/>
          <w:spacing w:val="-314"/>
          <w:position w:val="-34"/>
          <w:sz w:val="54"/>
        </w:rPr>
        <w:t>油</w:t>
      </w:r>
      <w:r>
        <w:rPr>
          <w:spacing w:val="-166"/>
          <w:w w:val="99"/>
        </w:rPr>
        <w:t>）</w:t>
      </w:r>
      <w:r>
        <w:rPr>
          <w:rFonts w:ascii="Microsoft JhengHei" w:eastAsia="Microsoft JhengHei" w:hint="eastAsia"/>
          <w:spacing w:val="-231"/>
          <w:position w:val="-34"/>
          <w:sz w:val="54"/>
        </w:rPr>
        <w:t>压</w:t>
      </w:r>
      <w:r>
        <w:rPr>
          <w:spacing w:val="-130"/>
          <w:w w:val="99"/>
        </w:rPr>
        <w:t>排</w:t>
      </w:r>
      <w:r>
        <w:rPr>
          <w:rFonts w:ascii="Microsoft JhengHei" w:eastAsia="Microsoft JhengHei" w:hint="eastAsia"/>
          <w:spacing w:val="-261"/>
          <w:w w:val="91"/>
          <w:position w:val="-34"/>
          <w:sz w:val="54"/>
        </w:rPr>
        <w:t>H</w:t>
      </w:r>
      <w:r>
        <w:rPr>
          <w:spacing w:val="-101"/>
          <w:w w:val="99"/>
        </w:rPr>
        <w:t>料</w:t>
      </w:r>
      <w:r>
        <w:rPr>
          <w:rFonts w:ascii="Microsoft JhengHei" w:eastAsia="Microsoft JhengHei" w:hint="eastAsia"/>
          <w:spacing w:val="-440"/>
          <w:position w:val="-34"/>
          <w:sz w:val="54"/>
        </w:rPr>
        <w:t>型</w:t>
      </w:r>
      <w:r>
        <w:rPr>
          <w:w w:val="99"/>
        </w:rPr>
        <w:t>：根据进料实际情况排料以</w:t>
      </w:r>
      <w:r>
        <w:rPr>
          <w:spacing w:val="-427"/>
          <w:w w:val="99"/>
        </w:rPr>
        <w:t>保</w:t>
      </w:r>
      <w:r>
        <w:rPr>
          <w:rFonts w:ascii="Microsoft JhengHei" w:eastAsia="Microsoft JhengHei" w:hint="eastAsia"/>
          <w:spacing w:val="-113"/>
          <w:position w:val="-10"/>
          <w:sz w:val="54"/>
        </w:rPr>
        <w:t>过</w:t>
      </w:r>
      <w:r>
        <w:rPr>
          <w:spacing w:val="-366"/>
          <w:w w:val="99"/>
        </w:rPr>
        <w:t>证</w:t>
      </w:r>
      <w:r>
        <w:rPr>
          <w:rFonts w:ascii="Microsoft JhengHei" w:eastAsia="Microsoft JhengHei" w:hint="eastAsia"/>
          <w:spacing w:val="-261"/>
          <w:position w:val="-10"/>
          <w:sz w:val="54"/>
        </w:rPr>
        <w:t>程检</w:t>
      </w:r>
      <w:r>
        <w:rPr>
          <w:w w:val="98"/>
        </w:rPr>
        <w:t>H</w:t>
      </w:r>
      <w:r>
        <w:rPr>
          <w:spacing w:val="-97"/>
        </w:rPr>
        <w:t xml:space="preserve"> </w:t>
      </w:r>
      <w:r>
        <w:rPr>
          <w:spacing w:val="-343"/>
          <w:w w:val="99"/>
        </w:rPr>
        <w:t>型</w:t>
      </w:r>
      <w:r>
        <w:rPr>
          <w:rFonts w:ascii="Microsoft JhengHei" w:eastAsia="Microsoft JhengHei" w:hint="eastAsia"/>
          <w:spacing w:val="-198"/>
          <w:position w:val="-10"/>
          <w:sz w:val="54"/>
        </w:rPr>
        <w:t>验</w:t>
      </w:r>
      <w:r>
        <w:rPr>
          <w:w w:val="99"/>
        </w:rPr>
        <w:t>钢腹板翼板的焊缝相互</w:t>
      </w:r>
    </w:p>
    <w:p>
      <w:pPr>
        <w:spacing w:after="0" w:line="88" w:lineRule="auto"/>
        <w:sectPr>
          <w:headerReference w:type="default" r:id="rId52"/>
          <w:footerReference w:type="default" r:id="rId53"/>
          <w:type w:val="continuous"/>
          <w:pgSz w:w="17860" w:h="25260"/>
          <w:pgMar w:top="800" w:right="840" w:bottom="280" w:left="80" w:header="708" w:footer="708"/>
          <w:pgNumType w:start="24"/>
          <w:cols w:space="708"/>
        </w:sectPr>
      </w:pPr>
    </w:p>
    <w:p>
      <w:pPr>
        <w:pStyle w:val="BodyText"/>
        <w:spacing w:before="0" w:line="708" w:lineRule="exact"/>
        <w:ind w:left="1079"/>
      </w:pPr>
      <w:r>
        <w:rPr>
          <w:spacing w:val="-48"/>
        </w:rPr>
        <w:t xml:space="preserve">错开 </w:t>
      </w:r>
      <w:r>
        <w:t>200mm</w:t>
      </w:r>
      <w:r>
        <w:rPr>
          <w:spacing w:val="-67"/>
        </w:rPr>
        <w:t xml:space="preserve"> 以上，并考</w:t>
      </w:r>
      <w:r>
        <w:rPr>
          <w:rFonts w:ascii="Microsoft JhengHei" w:eastAsia="Microsoft JhengHei" w:hint="eastAsia"/>
          <w:spacing w:val="-282"/>
          <w:position w:val="12"/>
          <w:sz w:val="54"/>
        </w:rPr>
        <w:t>调</w:t>
      </w:r>
      <w:r>
        <w:rPr>
          <w:spacing w:val="-198"/>
        </w:rPr>
        <w:t>虑</w:t>
      </w:r>
      <w:r>
        <w:rPr>
          <w:rFonts w:ascii="Microsoft JhengHei" w:eastAsia="Microsoft JhengHei" w:hint="eastAsia"/>
          <w:spacing w:val="-247"/>
          <w:position w:val="12"/>
          <w:sz w:val="54"/>
        </w:rPr>
        <w:t>,定</w:t>
      </w:r>
      <w:r>
        <w:t>各种板进行套裁以降低损耗。</w:t>
      </w:r>
    </w:p>
    <w:p>
      <w:pPr>
        <w:spacing w:before="0" w:line="516" w:lineRule="exact"/>
        <w:ind w:left="0" w:right="745" w:firstLine="0"/>
        <w:jc w:val="right"/>
        <w:rPr>
          <w:rFonts w:ascii="Microsoft JhengHei" w:eastAsia="Microsoft JhengHei" w:hint="eastAsia"/>
          <w:b/>
          <w:sz w:val="54"/>
        </w:rPr>
      </w:pPr>
      <w:r>
        <w:rPr>
          <w:rFonts w:ascii="Microsoft JhengHei" w:eastAsia="Microsoft JhengHei" w:hint="eastAsia"/>
          <w:b/>
          <w:sz w:val="54"/>
        </w:rPr>
        <w:t>数控钻床</w:t>
      </w:r>
    </w:p>
    <w:p>
      <w:pPr>
        <w:spacing w:before="328" w:line="896" w:lineRule="exact"/>
        <w:ind w:left="1079" w:right="0" w:firstLine="0"/>
        <w:jc w:val="left"/>
        <w:rPr>
          <w:rFonts w:ascii="Microsoft JhengHei" w:eastAsia="Microsoft JhengHei" w:hint="eastAsia"/>
          <w:b/>
          <w:sz w:val="54"/>
        </w:rPr>
      </w:pPr>
      <w:r>
        <w:br w:type="column"/>
      </w:r>
      <w:r>
        <w:rPr>
          <w:rFonts w:ascii="Microsoft JhengHei" w:eastAsia="Microsoft JhengHei" w:hint="eastAsia"/>
          <w:b/>
          <w:sz w:val="54"/>
        </w:rPr>
        <w:t>自动定</w:t>
      </w:r>
    </w:p>
    <w:p>
      <w:pPr>
        <w:spacing w:after="0" w:line="896" w:lineRule="exact"/>
        <w:jc w:val="left"/>
        <w:rPr>
          <w:rFonts w:ascii="Microsoft JhengHei" w:eastAsia="Microsoft JhengHei" w:hint="eastAsia"/>
          <w:sz w:val="54"/>
        </w:rPr>
        <w:sectPr>
          <w:headerReference w:type="default" r:id="rId54"/>
          <w:footerReference w:type="default" r:id="rId55"/>
          <w:type w:val="continuous"/>
          <w:pgSz w:w="17860" w:h="25260"/>
          <w:pgMar w:top="800" w:right="840" w:bottom="280" w:left="80" w:header="708" w:footer="708"/>
          <w:pgNumType w:start="25"/>
          <w:cols w:num="2" w:space="708" w:equalWidth="0">
            <w:col w:w="12633" w:space="128"/>
            <w:col w:w="4179" w:space="0"/>
          </w:cols>
        </w:sectPr>
      </w:pPr>
    </w:p>
    <w:p>
      <w:pPr>
        <w:pStyle w:val="BodyText"/>
        <w:tabs>
          <w:tab w:val="left" w:pos="15018"/>
        </w:tabs>
        <w:spacing w:before="94" w:line="136" w:lineRule="auto"/>
        <w:ind w:left="1619"/>
      </w:pPr>
      <w:r>
        <w:t>采用半自动埋弧焊</w:t>
      </w:r>
      <w:r>
        <w:rPr>
          <w:spacing w:val="-298"/>
        </w:rPr>
        <w:t>机</w:t>
      </w:r>
      <w:r>
        <w:rPr>
          <w:rFonts w:ascii="Microsoft JhengHei" w:eastAsia="Microsoft JhengHei" w:hint="eastAsia"/>
          <w:spacing w:val="-243"/>
          <w:position w:val="-33"/>
          <w:sz w:val="54"/>
        </w:rPr>
        <w:t>位</w:t>
      </w:r>
      <w:r>
        <w:rPr>
          <w:spacing w:val="-237"/>
        </w:rPr>
        <w:t>施</w:t>
      </w:r>
      <w:r>
        <w:rPr>
          <w:rFonts w:ascii="Microsoft JhengHei" w:eastAsia="Microsoft JhengHei" w:hint="eastAsia"/>
          <w:spacing w:val="-304"/>
          <w:position w:val="-33"/>
          <w:sz w:val="54"/>
        </w:rPr>
        <w:t>精</w:t>
      </w:r>
      <w:r>
        <w:rPr>
          <w:spacing w:val="-175"/>
        </w:rPr>
        <w:t>焊</w:t>
      </w:r>
      <w:r>
        <w:rPr>
          <w:rFonts w:ascii="Microsoft JhengHei" w:eastAsia="Microsoft JhengHei" w:hint="eastAsia"/>
          <w:spacing w:val="-365"/>
          <w:position w:val="-33"/>
          <w:sz w:val="54"/>
        </w:rPr>
        <w:t>确</w:t>
      </w:r>
      <w:r>
        <w:rPr>
          <w:spacing w:val="-114"/>
        </w:rPr>
        <w:t>。</w:t>
      </w:r>
      <w:r>
        <w:rPr>
          <w:rFonts w:ascii="Microsoft JhengHei" w:eastAsia="Microsoft JhengHei" w:hint="eastAsia"/>
          <w:spacing w:val="-427"/>
          <w:position w:val="-33"/>
          <w:sz w:val="54"/>
        </w:rPr>
        <w:t>垂</w:t>
      </w:r>
      <w:r>
        <w:t>接板人员都持有接板作业指导书。</w:t>
        <w:tab/>
      </w:r>
      <w:r>
        <w:rPr>
          <w:spacing w:val="39"/>
          <w:w w:val="95"/>
        </w:rPr>
        <w:t>【</w:t>
      </w:r>
      <w:r>
        <w:rPr>
          <w:w w:val="95"/>
        </w:rPr>
        <w:t>SH/C</w:t>
      </w:r>
    </w:p>
    <w:p>
      <w:pPr>
        <w:pStyle w:val="BodyText"/>
        <w:spacing w:before="0" w:line="740" w:lineRule="exact"/>
        <w:ind w:left="1619"/>
      </w:pPr>
      <w:r>
        <w:rPr>
          <w:spacing w:val="11"/>
          <w:w w:val="99"/>
        </w:rPr>
        <w:t>（</w:t>
      </w:r>
      <w:r>
        <w:rPr>
          <w:spacing w:val="-186"/>
          <w:w w:val="98"/>
        </w:rPr>
        <w:t>7</w:t>
      </w:r>
      <w:r>
        <w:rPr>
          <w:rFonts w:ascii="Microsoft JhengHei" w:eastAsia="Microsoft JhengHei" w:hint="eastAsia"/>
          <w:spacing w:val="-355"/>
          <w:position w:val="12"/>
          <w:sz w:val="54"/>
        </w:rPr>
        <w:t>过</w:t>
      </w:r>
      <w:r>
        <w:rPr>
          <w:w w:val="98"/>
        </w:rPr>
        <w:t>.</w:t>
      </w:r>
      <w:r>
        <w:rPr>
          <w:spacing w:val="-125"/>
          <w:w w:val="98"/>
        </w:rPr>
        <w:t>5</w:t>
      </w:r>
      <w:r>
        <w:rPr>
          <w:rFonts w:ascii="Microsoft JhengHei" w:eastAsia="Microsoft JhengHei" w:hint="eastAsia"/>
          <w:spacing w:val="-416"/>
          <w:position w:val="12"/>
          <w:sz w:val="54"/>
        </w:rPr>
        <w:t>程</w:t>
      </w:r>
      <w:r>
        <w:rPr>
          <w:w w:val="98"/>
        </w:rPr>
        <w:t>.</w:t>
      </w:r>
      <w:r>
        <w:rPr>
          <w:spacing w:val="-63"/>
          <w:w w:val="98"/>
        </w:rPr>
        <w:t>1</w:t>
      </w:r>
      <w:r>
        <w:rPr>
          <w:rFonts w:ascii="Microsoft JhengHei" w:eastAsia="Microsoft JhengHei" w:hint="eastAsia"/>
          <w:spacing w:val="-454"/>
          <w:position w:val="12"/>
          <w:sz w:val="54"/>
        </w:rPr>
        <w:t>检</w:t>
      </w:r>
      <w:r>
        <w:rPr>
          <w:spacing w:val="-25"/>
          <w:w w:val="99"/>
        </w:rPr>
        <w:t>）</w:t>
      </w:r>
      <w:r>
        <w:rPr>
          <w:rFonts w:ascii="Microsoft JhengHei" w:eastAsia="Microsoft JhengHei" w:hint="eastAsia"/>
          <w:spacing w:val="-505"/>
          <w:position w:val="12"/>
          <w:sz w:val="54"/>
        </w:rPr>
        <w:t>验</w:t>
      </w:r>
      <w:r>
        <w:rPr>
          <w:w w:val="98"/>
        </w:rPr>
        <w:t>-4.0</w:t>
      </w:r>
      <w:r>
        <w:rPr>
          <w:spacing w:val="19"/>
          <w:w w:val="98"/>
        </w:rPr>
        <w:t>1</w:t>
      </w:r>
      <w:r>
        <w:rPr>
          <w:w w:val="99"/>
        </w:rPr>
        <w:t>】及拼接工艺规程</w:t>
      </w:r>
      <w:r>
        <w:rPr>
          <w:spacing w:val="-151"/>
        </w:rPr>
        <w:t xml:space="preserve"> </w:t>
      </w:r>
      <w:r>
        <w:rPr>
          <w:w w:val="98"/>
        </w:rPr>
        <w:t>;0012-S-</w:t>
      </w:r>
      <w:r>
        <w:rPr>
          <w:spacing w:val="34"/>
          <w:w w:val="98"/>
        </w:rPr>
        <w:t>1</w:t>
      </w:r>
      <w:r>
        <w:rPr>
          <w:spacing w:val="11"/>
          <w:w w:val="99"/>
        </w:rPr>
        <w:t>（</w:t>
      </w:r>
      <w:r>
        <w:rPr>
          <w:w w:val="98"/>
        </w:rPr>
        <w:t>=5+5</w:t>
      </w:r>
      <w:r>
        <w:rPr>
          <w:spacing w:val="20"/>
        </w:rPr>
        <w:t xml:space="preserve"> </w:t>
      </w:r>
      <w:r>
        <w:rPr>
          <w:w w:val="99"/>
        </w:rPr>
        <w:t>拼接</w:t>
      </w:r>
      <w:r>
        <w:rPr>
          <w:spacing w:val="-453"/>
          <w:w w:val="99"/>
        </w:rPr>
        <w:t>）</w:t>
      </w:r>
      <w:r>
        <w:rPr>
          <w:rFonts w:ascii="Microsoft JhengHei" w:eastAsia="Microsoft JhengHei" w:hint="eastAsia"/>
          <w:spacing w:val="-297"/>
          <w:position w:val="12"/>
          <w:sz w:val="54"/>
        </w:rPr>
        <w:t>位</w:t>
      </w:r>
      <w:r>
        <w:rPr>
          <w:spacing w:val="-183"/>
          <w:w w:val="99"/>
        </w:rPr>
        <w:t>、</w:t>
      </w:r>
      <w:r>
        <w:rPr>
          <w:rFonts w:ascii="Microsoft JhengHei" w:eastAsia="Microsoft JhengHei" w:hint="eastAsia"/>
          <w:spacing w:val="-350"/>
          <w:position w:val="12"/>
          <w:sz w:val="54"/>
        </w:rPr>
        <w:t>、</w:t>
      </w:r>
      <w:r>
        <w:rPr>
          <w:w w:val="98"/>
        </w:rPr>
        <w:t>0</w:t>
      </w:r>
      <w:r>
        <w:rPr>
          <w:spacing w:val="-130"/>
          <w:w w:val="98"/>
        </w:rPr>
        <w:t>0</w:t>
      </w:r>
      <w:r>
        <w:rPr>
          <w:rFonts w:ascii="Microsoft JhengHei" w:eastAsia="Microsoft JhengHei" w:hint="eastAsia"/>
          <w:spacing w:val="-411"/>
          <w:position w:val="12"/>
          <w:sz w:val="54"/>
        </w:rPr>
        <w:t>自</w:t>
      </w:r>
      <w:r>
        <w:rPr>
          <w:w w:val="98"/>
        </w:rPr>
        <w:t>12-S-2</w:t>
      </w:r>
    </w:p>
    <w:p>
      <w:pPr>
        <w:pStyle w:val="BodyText"/>
        <w:spacing w:before="32" w:line="936" w:lineRule="exact"/>
        <w:ind w:left="1619" w:right="512"/>
      </w:pPr>
      <w:r>
        <w:rPr>
          <w:spacing w:val="4"/>
          <w:w w:val="99"/>
        </w:rPr>
        <w:t>（</w:t>
      </w:r>
      <w:r>
        <w:rPr>
          <w:w w:val="98"/>
        </w:rPr>
        <w:t>=6+6</w:t>
      </w:r>
      <w:r>
        <w:rPr>
          <w:spacing w:val="-109"/>
        </w:rPr>
        <w:t xml:space="preserve"> </w:t>
      </w:r>
      <w:r>
        <w:rPr>
          <w:w w:val="99"/>
        </w:rPr>
        <w:t>拼接</w:t>
      </w:r>
      <w:r>
        <w:rPr>
          <w:spacing w:val="-231"/>
          <w:w w:val="99"/>
        </w:rPr>
        <w:t>）</w:t>
      </w:r>
      <w:r>
        <w:rPr>
          <w:w w:val="99"/>
        </w:rPr>
        <w:t>、</w:t>
      </w:r>
      <w:r>
        <w:rPr>
          <w:w w:val="98"/>
        </w:rPr>
        <w:t>001</w:t>
      </w:r>
      <w:r>
        <w:rPr>
          <w:spacing w:val="-205"/>
          <w:w w:val="98"/>
        </w:rPr>
        <w:t>2</w:t>
      </w:r>
      <w:r>
        <w:rPr>
          <w:rFonts w:ascii="Microsoft JhengHei" w:eastAsia="Microsoft JhengHei" w:hAnsi="Microsoft JhengHei" w:hint="eastAsia"/>
          <w:spacing w:val="-336"/>
          <w:position w:val="-33"/>
          <w:sz w:val="54"/>
        </w:rPr>
        <w:t>双</w:t>
      </w:r>
      <w:r>
        <w:rPr>
          <w:w w:val="98"/>
        </w:rPr>
        <w:t>-</w:t>
      </w:r>
      <w:r>
        <w:rPr>
          <w:spacing w:val="-144"/>
          <w:w w:val="98"/>
        </w:rPr>
        <w:t>S</w:t>
      </w:r>
      <w:r>
        <w:rPr>
          <w:rFonts w:ascii="Microsoft JhengHei" w:eastAsia="Microsoft JhengHei" w:hAnsi="Microsoft JhengHei" w:hint="eastAsia"/>
          <w:spacing w:val="-397"/>
          <w:position w:val="-33"/>
          <w:sz w:val="54"/>
        </w:rPr>
        <w:t>极</w:t>
      </w:r>
      <w:r>
        <w:rPr>
          <w:w w:val="98"/>
        </w:rPr>
        <w:t>-</w:t>
      </w:r>
      <w:r>
        <w:rPr>
          <w:spacing w:val="-82"/>
          <w:w w:val="98"/>
        </w:rPr>
        <w:t>3</w:t>
      </w:r>
      <w:r>
        <w:rPr>
          <w:rFonts w:ascii="Microsoft JhengHei" w:eastAsia="Microsoft JhengHei" w:hAnsi="Microsoft JhengHei" w:hint="eastAsia"/>
          <w:spacing w:val="-436"/>
          <w:position w:val="-33"/>
          <w:sz w:val="54"/>
        </w:rPr>
        <w:t>门</w:t>
      </w:r>
      <w:r>
        <w:rPr>
          <w:spacing w:val="-44"/>
          <w:w w:val="99"/>
        </w:rPr>
        <w:t>（</w:t>
      </w:r>
      <w:r>
        <w:rPr>
          <w:rFonts w:ascii="Microsoft JhengHei" w:eastAsia="Microsoft JhengHei" w:hAnsi="Microsoft JhengHei" w:hint="eastAsia"/>
          <w:spacing w:val="-497"/>
          <w:position w:val="-33"/>
          <w:sz w:val="54"/>
        </w:rPr>
        <w:t>反</w:t>
      </w:r>
      <w:r>
        <w:rPr>
          <w:w w:val="98"/>
        </w:rPr>
        <w:t>=8+8</w:t>
      </w:r>
      <w:r>
        <w:rPr>
          <w:spacing w:val="-113"/>
        </w:rPr>
        <w:t xml:space="preserve"> </w:t>
      </w:r>
      <w:r>
        <w:rPr>
          <w:w w:val="99"/>
        </w:rPr>
        <w:t>拼接</w:t>
      </w:r>
      <w:r>
        <w:rPr>
          <w:spacing w:val="-231"/>
          <w:w w:val="99"/>
        </w:rPr>
        <w:t>）</w:t>
      </w:r>
      <w:r>
        <w:rPr>
          <w:spacing w:val="-342"/>
          <w:w w:val="99"/>
        </w:rPr>
        <w:t>、</w:t>
      </w:r>
      <w:r>
        <w:rPr>
          <w:rFonts w:ascii="Microsoft JhengHei" w:eastAsia="Microsoft JhengHei" w:hAnsi="Microsoft JhengHei" w:hint="eastAsia"/>
          <w:spacing w:val="-195"/>
          <w:position w:val="-33"/>
          <w:sz w:val="54"/>
        </w:rPr>
        <w:t>过</w:t>
      </w:r>
      <w:r>
        <w:rPr>
          <w:spacing w:val="-45"/>
          <w:w w:val="98"/>
        </w:rPr>
        <w:t>0</w:t>
      </w:r>
      <w:r>
        <w:rPr>
          <w:rFonts w:ascii="Microsoft JhengHei" w:eastAsia="Microsoft JhengHei" w:hAnsi="Microsoft JhengHei" w:hint="eastAsia"/>
          <w:spacing w:val="-495"/>
          <w:position w:val="-33"/>
          <w:sz w:val="54"/>
        </w:rPr>
        <w:t>程</w:t>
      </w:r>
      <w:r>
        <w:rPr>
          <w:w w:val="98"/>
        </w:rPr>
        <w:t>01</w:t>
      </w:r>
      <w:r>
        <w:rPr>
          <w:spacing w:val="-224"/>
          <w:w w:val="98"/>
        </w:rPr>
        <w:t>2</w:t>
      </w:r>
      <w:r>
        <w:rPr>
          <w:rFonts w:ascii="Microsoft JhengHei" w:eastAsia="Microsoft JhengHei" w:hAnsi="Microsoft JhengHei" w:hint="eastAsia"/>
          <w:spacing w:val="-317"/>
          <w:position w:val="-33"/>
          <w:sz w:val="54"/>
        </w:rPr>
        <w:t>检</w:t>
      </w:r>
      <w:r>
        <w:rPr>
          <w:w w:val="98"/>
        </w:rPr>
        <w:t>-</w:t>
      </w:r>
      <w:r>
        <w:rPr>
          <w:spacing w:val="-162"/>
          <w:w w:val="98"/>
        </w:rPr>
        <w:t>S</w:t>
      </w:r>
      <w:r>
        <w:rPr>
          <w:rFonts w:ascii="Microsoft JhengHei" w:eastAsia="Microsoft JhengHei" w:hAnsi="Microsoft JhengHei" w:hint="eastAsia"/>
          <w:spacing w:val="-378"/>
          <w:position w:val="-33"/>
          <w:sz w:val="54"/>
        </w:rPr>
        <w:t>验</w:t>
      </w:r>
      <w:r>
        <w:rPr>
          <w:w w:val="98"/>
        </w:rPr>
        <w:t>-</w:t>
      </w:r>
      <w:r>
        <w:rPr>
          <w:spacing w:val="18"/>
          <w:w w:val="98"/>
        </w:rPr>
        <w:t>4</w:t>
      </w:r>
      <w:r>
        <w:rPr>
          <w:spacing w:val="3"/>
          <w:w w:val="99"/>
        </w:rPr>
        <w:t>（</w:t>
      </w:r>
      <w:r>
        <w:rPr>
          <w:w w:val="98"/>
        </w:rPr>
        <w:t>=10+10</w:t>
      </w:r>
      <w:r>
        <w:rPr>
          <w:spacing w:val="-105"/>
        </w:rPr>
        <w:t xml:space="preserve"> </w:t>
      </w:r>
      <w:r>
        <w:rPr>
          <w:w w:val="99"/>
        </w:rPr>
        <w:t>拼接</w:t>
      </w:r>
      <w:r>
        <w:rPr>
          <w:spacing w:val="-235"/>
          <w:w w:val="99"/>
        </w:rPr>
        <w:t>）</w:t>
      </w:r>
      <w:r>
        <w:rPr>
          <w:w w:val="99"/>
        </w:rPr>
        <w:t>；</w:t>
      </w:r>
      <w:r>
        <w:rPr>
          <w:w w:val="99"/>
        </w:rPr>
        <w:t xml:space="preserve"> </w:t>
      </w:r>
      <w:r>
        <w:rPr>
          <w:spacing w:val="-207"/>
          <w:w w:val="99"/>
        </w:rPr>
        <w:t>对于</w:t>
      </w:r>
      <w:r>
        <w:rPr>
          <w:rFonts w:ascii="Microsoft JhengHei" w:eastAsia="Microsoft JhengHei" w:hAnsi="Microsoft JhengHei" w:hint="eastAsia"/>
          <w:spacing w:val="-238"/>
          <w:position w:val="12"/>
          <w:sz w:val="54"/>
        </w:rPr>
        <w:t>双极</w:t>
      </w:r>
      <w:r>
        <w:rPr>
          <w:spacing w:val="5"/>
          <w:w w:val="98"/>
        </w:rPr>
        <w:t>t</w:t>
      </w:r>
      <w:r>
        <w:rPr>
          <w:spacing w:val="-249"/>
          <w:w w:val="99"/>
        </w:rPr>
        <w:t>≤</w:t>
      </w:r>
      <w:r>
        <w:rPr>
          <w:rFonts w:ascii="Microsoft JhengHei" w:eastAsia="Microsoft JhengHei" w:hAnsi="Microsoft JhengHei" w:hint="eastAsia"/>
          <w:spacing w:val="-292"/>
          <w:position w:val="12"/>
          <w:sz w:val="54"/>
        </w:rPr>
        <w:t>龙</w:t>
      </w:r>
      <w:r>
        <w:rPr>
          <w:w w:val="98"/>
        </w:rPr>
        <w:t>1</w:t>
      </w:r>
      <w:r>
        <w:rPr>
          <w:spacing w:val="-187"/>
          <w:w w:val="98"/>
        </w:rPr>
        <w:t>2</w:t>
      </w:r>
      <w:r>
        <w:rPr>
          <w:rFonts w:ascii="Microsoft JhengHei" w:eastAsia="Microsoft JhengHei" w:hAnsi="Microsoft JhengHei" w:hint="eastAsia"/>
          <w:spacing w:val="-346"/>
          <w:position w:val="12"/>
          <w:sz w:val="54"/>
        </w:rPr>
        <w:t>门</w:t>
      </w:r>
      <w:r>
        <w:rPr>
          <w:spacing w:val="-1"/>
          <w:w w:val="99"/>
        </w:rPr>
        <w:t>，的钢板，焊接时不开坡口，采用悬空焊，每面焊一层，反</w:t>
      </w:r>
    </w:p>
    <w:p>
      <w:pPr>
        <w:spacing w:after="0" w:line="936" w:lineRule="exact"/>
        <w:sectPr>
          <w:headerReference w:type="default" r:id="rId56"/>
          <w:footerReference w:type="default" r:id="rId57"/>
          <w:type w:val="continuous"/>
          <w:pgSz w:w="17860" w:h="25260"/>
          <w:pgMar w:top="800" w:right="840" w:bottom="280" w:left="80" w:header="708" w:footer="708"/>
          <w:pgNumType w:start="26"/>
          <w:cols w:space="708"/>
        </w:sectPr>
      </w:pPr>
    </w:p>
    <w:p>
      <w:pPr>
        <w:pStyle w:val="BodyText"/>
        <w:spacing w:before="269"/>
        <w:ind w:left="1619"/>
      </w:pPr>
      <w:r>
        <w:t>面清根；</w:t>
      </w:r>
    </w:p>
    <w:p>
      <w:pPr>
        <w:spacing w:before="0" w:line="899" w:lineRule="exact"/>
        <w:ind w:left="1619" w:right="0" w:firstLine="0"/>
        <w:jc w:val="left"/>
        <w:rPr>
          <w:rFonts w:ascii="Microsoft JhengHei" w:eastAsia="Microsoft JhengHei" w:hint="eastAsia"/>
          <w:b/>
          <w:sz w:val="54"/>
        </w:rPr>
      </w:pPr>
      <w:r>
        <w:br w:type="column"/>
      </w:r>
      <w:r>
        <w:rPr>
          <w:rFonts w:ascii="Microsoft JhengHei" w:eastAsia="Microsoft JhengHei" w:hint="eastAsia"/>
          <w:b/>
          <w:sz w:val="54"/>
        </w:rPr>
        <w:t>馈，参数</w:t>
      </w:r>
    </w:p>
    <w:p>
      <w:pPr>
        <w:spacing w:before="379" w:line="839" w:lineRule="exact"/>
        <w:ind w:left="1619" w:right="0" w:firstLine="0"/>
        <w:jc w:val="left"/>
        <w:rPr>
          <w:rFonts w:ascii="Microsoft JhengHei" w:eastAsia="Microsoft JhengHei" w:hint="eastAsia"/>
          <w:b/>
          <w:sz w:val="54"/>
        </w:rPr>
      </w:pPr>
      <w:r>
        <w:br w:type="column"/>
      </w:r>
      <w:r>
        <w:rPr>
          <w:rFonts w:ascii="Microsoft JhengHei" w:eastAsia="Microsoft JhengHei" w:hint="eastAsia"/>
          <w:b/>
          <w:sz w:val="54"/>
        </w:rPr>
        <w:t>H 型钢专</w:t>
      </w:r>
    </w:p>
    <w:p>
      <w:pPr>
        <w:spacing w:before="0" w:line="665" w:lineRule="exact"/>
        <w:ind w:left="1619" w:right="0" w:firstLine="0"/>
        <w:jc w:val="left"/>
        <w:rPr>
          <w:rFonts w:ascii="Microsoft JhengHei" w:eastAsia="Microsoft JhengHei" w:hint="eastAsia"/>
          <w:b/>
          <w:sz w:val="54"/>
        </w:rPr>
      </w:pPr>
      <w:r>
        <w:br w:type="column"/>
      </w:r>
      <w:r>
        <w:rPr>
          <w:rFonts w:ascii="Microsoft JhengHei" w:eastAsia="Microsoft JhengHei" w:hint="eastAsia"/>
          <w:b/>
          <w:sz w:val="54"/>
        </w:rPr>
        <w:t>平稳加</w:t>
      </w:r>
    </w:p>
    <w:p>
      <w:pPr>
        <w:spacing w:after="0" w:line="665" w:lineRule="exact"/>
        <w:jc w:val="left"/>
        <w:rPr>
          <w:rFonts w:ascii="Microsoft JhengHei" w:eastAsia="Microsoft JhengHei" w:hint="eastAsia"/>
          <w:sz w:val="54"/>
        </w:rPr>
        <w:sectPr>
          <w:headerReference w:type="default" r:id="rId58"/>
          <w:footerReference w:type="default" r:id="rId59"/>
          <w:type w:val="continuous"/>
          <w:pgSz w:w="17860" w:h="25260"/>
          <w:pgMar w:top="800" w:right="840" w:bottom="280" w:left="80" w:header="708" w:footer="708"/>
          <w:pgNumType w:start="27"/>
          <w:cols w:num="4" w:space="708" w:equalWidth="0">
            <w:col w:w="3575" w:space="437"/>
            <w:col w:w="3820" w:space="281"/>
            <w:col w:w="3805" w:space="238"/>
            <w:col w:w="4784" w:space="0"/>
          </w:cols>
        </w:sectPr>
      </w:pPr>
    </w:p>
    <w:p>
      <w:pPr>
        <w:pStyle w:val="BodyText"/>
        <w:spacing w:before="0" w:line="153" w:lineRule="auto"/>
        <w:ind w:left="1619" w:right="475"/>
      </w:pPr>
      <w:r>
        <w:t>施焊后要及时清根</w:t>
      </w:r>
      <w:r>
        <w:rPr>
          <w:spacing w:val="-298"/>
        </w:rPr>
        <w:t>，</w:t>
      </w:r>
      <w:r>
        <w:rPr>
          <w:rFonts w:ascii="Microsoft JhengHei" w:eastAsia="Microsoft JhengHei" w:hint="eastAsia"/>
          <w:spacing w:val="-243"/>
          <w:position w:val="-33"/>
          <w:sz w:val="54"/>
        </w:rPr>
        <w:t>稳</w:t>
      </w:r>
      <w:r>
        <w:rPr>
          <w:spacing w:val="-237"/>
        </w:rPr>
        <w:t>清</w:t>
      </w:r>
      <w:r>
        <w:rPr>
          <w:rFonts w:ascii="Microsoft JhengHei" w:eastAsia="Microsoft JhengHei" w:hint="eastAsia"/>
          <w:spacing w:val="-304"/>
          <w:position w:val="-33"/>
          <w:sz w:val="54"/>
        </w:rPr>
        <w:t>定</w:t>
      </w:r>
      <w:r>
        <w:rPr>
          <w:spacing w:val="-175"/>
        </w:rPr>
        <w:t>根</w:t>
      </w:r>
      <w:r>
        <w:rPr>
          <w:rFonts w:ascii="Microsoft JhengHei" w:eastAsia="Microsoft JhengHei" w:hint="eastAsia"/>
          <w:spacing w:val="-365"/>
          <w:position w:val="-33"/>
          <w:sz w:val="54"/>
        </w:rPr>
        <w:t>，</w:t>
      </w:r>
      <w:r>
        <w:rPr>
          <w:spacing w:val="-114"/>
        </w:rPr>
        <w:t>中</w:t>
      </w:r>
      <w:r>
        <w:rPr>
          <w:rFonts w:ascii="Microsoft JhengHei" w:eastAsia="Microsoft JhengHei" w:hint="eastAsia"/>
          <w:spacing w:val="-427"/>
          <w:position w:val="-33"/>
          <w:sz w:val="54"/>
        </w:rPr>
        <w:t>自</w:t>
      </w:r>
      <w:r>
        <w:t>如发现缺陷要继续清根，直到</w:t>
      </w:r>
      <w:r>
        <w:rPr>
          <w:spacing w:val="-293"/>
        </w:rPr>
        <w:t>缺</w:t>
      </w:r>
      <w:r>
        <w:rPr>
          <w:rFonts w:ascii="Microsoft JhengHei" w:eastAsia="Microsoft JhengHei" w:hint="eastAsia"/>
          <w:spacing w:val="-248"/>
          <w:position w:val="-10"/>
          <w:sz w:val="54"/>
        </w:rPr>
        <w:t>力</w:t>
      </w:r>
      <w:r>
        <w:rPr>
          <w:spacing w:val="-231"/>
        </w:rPr>
        <w:t>陷</w:t>
      </w:r>
      <w:r>
        <w:rPr>
          <w:rFonts w:ascii="Microsoft JhengHei" w:eastAsia="Microsoft JhengHei" w:hint="eastAsia"/>
          <w:spacing w:val="-309"/>
          <w:position w:val="-10"/>
          <w:sz w:val="54"/>
        </w:rPr>
        <w:t>，</w:t>
      </w:r>
      <w:r>
        <w:rPr>
          <w:spacing w:val="-170"/>
        </w:rPr>
        <w:t>消</w:t>
      </w:r>
      <w:r>
        <w:rPr>
          <w:rFonts w:ascii="Microsoft JhengHei" w:eastAsia="Microsoft JhengHei" w:hint="eastAsia"/>
          <w:spacing w:val="-371"/>
          <w:position w:val="-10"/>
          <w:sz w:val="54"/>
        </w:rPr>
        <w:t>受</w:t>
      </w:r>
      <w:r>
        <w:t>失。</w:t>
      </w:r>
      <w:r>
        <w:rPr>
          <w:spacing w:val="-207"/>
          <w:w w:val="95"/>
        </w:rPr>
        <w:t>所有</w:t>
      </w:r>
      <w:r>
        <w:rPr>
          <w:rFonts w:ascii="Microsoft JhengHei" w:eastAsia="Microsoft JhengHei" w:hint="eastAsia"/>
          <w:spacing w:val="-127"/>
          <w:w w:val="95"/>
          <w:position w:val="12"/>
          <w:sz w:val="54"/>
        </w:rPr>
        <w:t>进</w:t>
      </w:r>
      <w:r>
        <w:rPr>
          <w:spacing w:val="-352"/>
          <w:w w:val="95"/>
        </w:rPr>
        <w:t>的</w:t>
      </w:r>
      <w:r>
        <w:rPr>
          <w:rFonts w:ascii="Microsoft JhengHei" w:eastAsia="Microsoft JhengHei" w:hint="eastAsia"/>
          <w:spacing w:val="-188"/>
          <w:w w:val="95"/>
          <w:position w:val="12"/>
          <w:sz w:val="54"/>
        </w:rPr>
        <w:t>货</w:t>
      </w:r>
      <w:r>
        <w:rPr>
          <w:spacing w:val="-291"/>
          <w:w w:val="95"/>
        </w:rPr>
        <w:t>拼</w:t>
      </w:r>
      <w:r>
        <w:rPr>
          <w:rFonts w:ascii="Microsoft JhengHei" w:eastAsia="Microsoft JhengHei" w:hint="eastAsia"/>
          <w:spacing w:val="-250"/>
          <w:w w:val="95"/>
          <w:position w:val="12"/>
          <w:sz w:val="54"/>
        </w:rPr>
        <w:t>检</w:t>
      </w:r>
      <w:r>
        <w:rPr>
          <w:spacing w:val="-230"/>
          <w:w w:val="95"/>
        </w:rPr>
        <w:t>接</w:t>
      </w:r>
      <w:r>
        <w:rPr>
          <w:rFonts w:ascii="Microsoft JhengHei" w:eastAsia="Microsoft JhengHei" w:hint="eastAsia"/>
          <w:spacing w:val="-311"/>
          <w:w w:val="95"/>
          <w:position w:val="12"/>
          <w:sz w:val="54"/>
        </w:rPr>
        <w:t>验</w:t>
      </w:r>
      <w:r>
        <w:rPr>
          <w:spacing w:val="-1"/>
          <w:w w:val="95"/>
        </w:rPr>
        <w:t>都有必须加引弧板和收弧板，引弧板和收弧板的材质、厚度</w:t>
      </w:r>
    </w:p>
    <w:p>
      <w:pPr>
        <w:pStyle w:val="BodyText"/>
        <w:spacing w:before="358" w:line="364" w:lineRule="auto"/>
        <w:ind w:left="1619" w:right="471"/>
      </w:pPr>
      <w:r>
        <w:rPr>
          <w:spacing w:val="-7"/>
        </w:rPr>
        <w:t xml:space="preserve">与母材完全一致，引出焊缝长度 </w:t>
      </w:r>
      <w:r>
        <w:rPr>
          <w:spacing w:val="2"/>
        </w:rPr>
        <w:t>L＞80mm</w:t>
      </w:r>
      <w:r>
        <w:rPr>
          <w:spacing w:val="-2"/>
        </w:rPr>
        <w:t>，钢板两面逆向施焊，以最大</w:t>
      </w:r>
      <w:r>
        <w:rPr>
          <w:spacing w:val="-7"/>
        </w:rPr>
        <w:t xml:space="preserve">限度消除焊接缺陷；焊接结束 </w:t>
      </w:r>
      <w:r>
        <w:t>24</w:t>
      </w:r>
      <w:r>
        <w:rPr>
          <w:spacing w:val="-12"/>
        </w:rPr>
        <w:t xml:space="preserve"> 小时以后，进行超声波探伤。</w:t>
      </w:r>
    </w:p>
    <w:p>
      <w:pPr>
        <w:spacing w:after="0" w:line="364" w:lineRule="auto"/>
        <w:sectPr>
          <w:headerReference w:type="default" r:id="rId60"/>
          <w:footerReference w:type="default" r:id="rId61"/>
          <w:type w:val="continuous"/>
          <w:pgSz w:w="17860" w:h="25260"/>
          <w:pgMar w:top="800" w:right="840" w:bottom="280" w:left="80" w:header="708" w:footer="708"/>
          <w:pgNumType w:start="28"/>
          <w:cols w:space="708"/>
        </w:sectPr>
      </w:pPr>
    </w:p>
    <w:p>
      <w:pPr>
        <w:pStyle w:val="BodyText"/>
        <w:spacing w:before="4"/>
        <w:rPr>
          <w:sz w:val="20"/>
        </w:rPr>
      </w:pPr>
    </w:p>
    <w:p>
      <w:pPr>
        <w:pStyle w:val="BodyText"/>
        <w:spacing w:before="32" w:line="364" w:lineRule="auto"/>
        <w:ind w:left="1158" w:right="213" w:firstLine="309"/>
      </w:pPr>
      <w:r>
        <w:rPr>
          <w:spacing w:val="3"/>
        </w:rPr>
        <w:t>（3）</w:t>
      </w:r>
      <w:r>
        <w:rPr>
          <w:spacing w:val="-14"/>
        </w:rPr>
        <w:t xml:space="preserve"> 翼腹板放样下料：采用门式多头切割机进行切割下料，由冷作工、</w:t>
      </w:r>
      <w:r>
        <w:t>气割工在钢板上放样套裁、下料，操作过程中必须严格遵守自动气割的有关专门工艺规定，气割后，腹板及翼板的宽度偏差见规范：</w:t>
      </w:r>
    </w:p>
    <w:p>
      <w:pPr>
        <w:pStyle w:val="BodyText"/>
        <w:spacing w:before="4" w:line="364" w:lineRule="auto"/>
        <w:ind w:left="1349" w:right="188" w:firstLine="270"/>
      </w:pPr>
      <w:r>
        <w:drawing>
          <wp:anchor distT="0" distB="0" distL="0" distR="0" simplePos="0" relativeHeight="251673600" behindDoc="1" locked="0" layoutInCell="1" allowOverlap="1">
            <wp:simplePos x="0" y="0"/>
            <wp:positionH relativeFrom="page">
              <wp:posOffset>1511300</wp:posOffset>
            </wp:positionH>
            <wp:positionV relativeFrom="paragraph">
              <wp:posOffset>1354455</wp:posOffset>
            </wp:positionV>
            <wp:extent cx="7975600" cy="72009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3"/>
        </w:rPr>
        <w:t>（4）</w:t>
      </w:r>
      <w:r>
        <w:rPr>
          <w:spacing w:val="-198"/>
        </w:rPr>
        <w:t xml:space="preserve"> </w:t>
      </w:r>
      <w:r>
        <w:t>H</w:t>
      </w:r>
      <w:r>
        <w:rPr>
          <w:spacing w:val="-26"/>
        </w:rPr>
        <w:t xml:space="preserve"> 型钢组装：</w:t>
      </w:r>
      <w:r>
        <w:rPr>
          <w:spacing w:val="-11"/>
        </w:rPr>
        <w:t>H</w:t>
      </w:r>
      <w:r>
        <w:rPr>
          <w:spacing w:val="-13"/>
        </w:rPr>
        <w:t xml:space="preserve"> 型钢的拼装在自动组立机上进行：从一端开始，依</w:t>
      </w:r>
      <w:r>
        <w:rPr>
          <w:spacing w:val="-23"/>
          <w:w w:val="99"/>
        </w:rPr>
        <w:t>次向另一端拼装过去，装配间隙小于</w:t>
      </w:r>
      <w:r>
        <w:rPr>
          <w:spacing w:val="-153"/>
        </w:rPr>
        <w:t xml:space="preserve"> </w:t>
      </w:r>
      <w:r>
        <w:rPr>
          <w:w w:val="98"/>
        </w:rPr>
        <w:t>0.5m</w:t>
      </w:r>
      <w:r>
        <w:rPr>
          <w:spacing w:val="13"/>
          <w:w w:val="98"/>
        </w:rPr>
        <w:t>m</w:t>
      </w:r>
      <w:r>
        <w:rPr>
          <w:spacing w:val="-27"/>
          <w:w w:val="99"/>
        </w:rPr>
        <w:t>，点焊间距约</w:t>
      </w:r>
      <w:r>
        <w:rPr>
          <w:w w:val="98"/>
        </w:rPr>
        <w:t>500m</w:t>
      </w:r>
      <w:r>
        <w:rPr>
          <w:spacing w:val="13"/>
          <w:w w:val="98"/>
        </w:rPr>
        <w:t>m</w:t>
      </w:r>
      <w:r>
        <w:rPr>
          <w:spacing w:val="-56"/>
          <w:w w:val="99"/>
        </w:rPr>
        <w:t>，长度</w:t>
      </w:r>
      <w:r>
        <w:rPr>
          <w:spacing w:val="-3"/>
          <w:w w:val="98"/>
        </w:rPr>
        <w:t>40m</w:t>
      </w:r>
      <w:r>
        <w:rPr>
          <w:spacing w:val="11"/>
          <w:w w:val="98"/>
        </w:rPr>
        <w:t>m</w:t>
      </w:r>
      <w:r>
        <w:rPr>
          <w:spacing w:val="-3"/>
          <w:w w:val="99"/>
        </w:rPr>
        <w:t>，</w:t>
      </w:r>
      <w:r>
        <w:rPr>
          <w:w w:val="99"/>
        </w:rPr>
        <w:t>腹板与翼板的接缝应错开</w:t>
      </w:r>
      <w:r>
        <w:rPr>
          <w:spacing w:val="-86"/>
        </w:rPr>
        <w:t xml:space="preserve"> </w:t>
      </w:r>
      <w:r>
        <w:rPr>
          <w:w w:val="98"/>
        </w:rPr>
        <w:t>200m</w:t>
      </w:r>
      <w:r>
        <w:rPr>
          <w:spacing w:val="12"/>
          <w:w w:val="98"/>
        </w:rPr>
        <w:t>m</w:t>
      </w:r>
      <w:r>
        <w:rPr>
          <w:spacing w:val="-25"/>
          <w:w w:val="99"/>
        </w:rPr>
        <w:t>。本工序中应做到“三不装”“三不流”，</w:t>
      </w:r>
      <w:r>
        <w:rPr>
          <w:spacing w:val="-25"/>
        </w:rPr>
        <w:t>即：外形尺寸超差不装、板面不平不装、制作号不清楚不装；装偏装歪不往下流、缝隙过大不往下流、不定制作号不往下流。</w:t>
      </w:r>
    </w:p>
    <w:p>
      <w:pPr>
        <w:pStyle w:val="BodyText"/>
        <w:spacing w:before="7" w:line="364" w:lineRule="auto"/>
        <w:ind w:left="1349" w:right="412" w:firstLine="270"/>
      </w:pPr>
      <w:r>
        <w:rPr>
          <w:spacing w:val="3"/>
        </w:rPr>
        <w:t>（5）</w:t>
      </w:r>
      <w:r>
        <w:rPr>
          <w:spacing w:val="-205"/>
        </w:rPr>
        <w:t xml:space="preserve"> </w:t>
      </w:r>
      <w:r>
        <w:t>H</w:t>
      </w:r>
      <w:r>
        <w:rPr>
          <w:spacing w:val="-14"/>
        </w:rPr>
        <w:t xml:space="preserve"> 型钢自动埋弧焊及手工焊接工艺；</w:t>
      </w:r>
      <w:r>
        <w:rPr>
          <w:spacing w:val="-5"/>
        </w:rPr>
        <w:t>H</w:t>
      </w:r>
      <w:r>
        <w:rPr>
          <w:spacing w:val="-16"/>
        </w:rPr>
        <w:t xml:space="preserve"> 型钢组装合格后，采用门式</w:t>
      </w:r>
      <w:r>
        <w:t>埋弧焊机进行翼腹板焊缝的埋弧焊接。焊前清理焊区，负责组装质量和焊区内的处理情况，如不符合要求，应修整合格后方可施焊，含焊接设备采用门式自动埋弧。焊接过程中应控制以下各项工艺因素：焊丝、焊剂、焊条的材质、型号应符合要求；各种板材的焊缝应通过作焊接金相试验来选择合适的焊接电流、焊接电压及小车行驶速度；采用引弧板引弧；焊的处理要求，焊剂的烘焙要求，焊后的清理要求；经“三检”后无无问题，在焊缝旁打上焊工编号字头，另做好各项工艺记录。</w:t>
      </w:r>
    </w:p>
    <w:p>
      <w:pPr>
        <w:pStyle w:val="BodyText"/>
        <w:spacing w:before="10" w:line="364" w:lineRule="auto"/>
        <w:ind w:left="1349" w:right="266" w:firstLine="832"/>
      </w:pPr>
      <w:r>
        <w:rPr>
          <w:w w:val="99"/>
        </w:rPr>
        <w:t>本工序中就做到“三不往</w:t>
      </w:r>
      <w:r>
        <w:rPr>
          <w:spacing w:val="-30"/>
          <w:w w:val="99"/>
        </w:rPr>
        <w:t>”“三不流”：焊缝出现气孔、夹渣、裂纹不</w:t>
      </w:r>
      <w:r>
        <w:rPr>
          <w:spacing w:val="-30"/>
          <w:w w:val="95"/>
        </w:rPr>
        <w:t>往不流；焊缝高度不合格不往下流；焊药皮不除净、未打钢印不往下流。</w:t>
      </w:r>
    </w:p>
    <w:p>
      <w:pPr>
        <w:pStyle w:val="BodyText"/>
        <w:spacing w:before="3" w:line="364" w:lineRule="auto"/>
        <w:ind w:left="1158" w:right="256" w:firstLine="792"/>
      </w:pPr>
      <w:r>
        <w:rPr>
          <w:spacing w:val="-31"/>
          <w:w w:val="95"/>
        </w:rPr>
        <w:t>（6）H</w:t>
      </w:r>
      <w:r>
        <w:rPr>
          <w:spacing w:val="-12"/>
          <w:w w:val="95"/>
        </w:rPr>
        <w:t xml:space="preserve">  型钢校正工序：校正设备采用翼缘校正机格火焰校正两种方法。</w:t>
      </w:r>
      <w:r>
        <w:rPr>
          <w:spacing w:val="3"/>
        </w:rPr>
        <w:t xml:space="preserve">焊后通常会出现以下几种变形情况： </w:t>
      </w:r>
      <w:r>
        <w:rPr>
          <w:spacing w:val="13"/>
        </w:rPr>
        <w:t>a</w:t>
      </w:r>
      <w:r>
        <w:rPr>
          <w:spacing w:val="-20"/>
        </w:rPr>
        <w:t xml:space="preserve">、翼板对称折弯； </w:t>
      </w:r>
      <w:r>
        <w:rPr>
          <w:spacing w:val="9"/>
        </w:rPr>
        <w:t>b</w:t>
      </w:r>
      <w:r>
        <w:t>、翼板相对腹</w:t>
      </w:r>
      <w:r>
        <w:rPr>
          <w:spacing w:val="2"/>
        </w:rPr>
        <w:t>板倾斜；</w:t>
      </w:r>
      <w:r>
        <w:rPr>
          <w:spacing w:val="10"/>
        </w:rPr>
        <w:t>c</w:t>
      </w:r>
      <w:r>
        <w:rPr>
          <w:spacing w:val="1"/>
        </w:rPr>
        <w:t>、整体焊接钢梁起拱；</w:t>
      </w:r>
      <w:r>
        <w:rPr>
          <w:spacing w:val="13"/>
        </w:rPr>
        <w:t>d</w:t>
      </w:r>
      <w:r>
        <w:rPr>
          <w:spacing w:val="-4"/>
        </w:rPr>
        <w:t xml:space="preserve">、整体焊接钢梁侧弯。对 </w:t>
      </w:r>
      <w:r>
        <w:rPr>
          <w:spacing w:val="5"/>
        </w:rPr>
        <w:t>a</w:t>
      </w:r>
      <w:r>
        <w:t>、b</w:t>
      </w:r>
      <w:r>
        <w:rPr>
          <w:spacing w:val="-18"/>
        </w:rPr>
        <w:t xml:space="preserve"> 类变形</w:t>
      </w:r>
      <w:r>
        <w:rPr>
          <w:spacing w:val="-15"/>
        </w:rPr>
        <w:t>以翼缘校正机校正，</w:t>
      </w:r>
      <w:r>
        <w:rPr>
          <w:spacing w:val="17"/>
        </w:rPr>
        <w:t>c</w:t>
      </w:r>
      <w:r>
        <w:t>、d</w:t>
      </w:r>
      <w:r>
        <w:rPr>
          <w:spacing w:val="-12"/>
        </w:rPr>
        <w:t xml:space="preserve"> 类变形以火焰加热法进行校正。</w:t>
      </w:r>
    </w:p>
    <w:p>
      <w:pPr>
        <w:spacing w:after="0" w:line="364" w:lineRule="auto"/>
        <w:sectPr>
          <w:headerReference w:type="default" r:id="rId62"/>
          <w:footerReference w:type="default" r:id="rId63"/>
          <w:pgSz w:w="17860" w:h="25260"/>
          <w:pgMar w:top="1420" w:right="840" w:bottom="2560" w:left="80" w:header="890" w:footer="2374"/>
          <w:pgNumType w:start="29"/>
          <w:cols w:space="708"/>
        </w:sectPr>
      </w:pPr>
    </w:p>
    <w:p>
      <w:pPr>
        <w:pStyle w:val="BodyText"/>
        <w:spacing w:before="4"/>
        <w:rPr>
          <w:sz w:val="20"/>
        </w:rPr>
      </w:pPr>
    </w:p>
    <w:p>
      <w:pPr>
        <w:pStyle w:val="BodyText"/>
        <w:spacing w:before="32"/>
        <w:ind w:left="2235"/>
      </w:pPr>
      <w:r>
        <w:t>(7)H 型钢齐头、焊筋板、端头板</w:t>
      </w:r>
    </w:p>
    <w:p>
      <w:pPr>
        <w:pStyle w:val="BodyText"/>
        <w:spacing w:line="364" w:lineRule="auto"/>
        <w:ind w:left="1349" w:right="429" w:firstLine="1080"/>
      </w:pPr>
      <w:r>
        <w:rPr>
          <w:spacing w:val="5"/>
        </w:rPr>
        <w:t>a</w:t>
      </w:r>
      <w:r>
        <w:rPr>
          <w:spacing w:val="-15"/>
        </w:rPr>
        <w:t xml:space="preserve">、 齐头:根据大样尺寸,用 </w:t>
      </w:r>
      <w:r>
        <w:t>500mm</w:t>
      </w:r>
      <w:r>
        <w:rPr>
          <w:spacing w:val="-1"/>
        </w:rPr>
        <w:t xml:space="preserve"> 大角尺划线,手工气割齐头,然后</w:t>
      </w:r>
      <w:r>
        <w:rPr>
          <w:spacing w:val="2"/>
        </w:rPr>
        <w:t>用砂轮打磨机割缝至光滑平整.</w:t>
      </w:r>
    </w:p>
    <w:p>
      <w:pPr>
        <w:pStyle w:val="BodyText"/>
        <w:spacing w:before="3" w:line="364" w:lineRule="auto"/>
        <w:ind w:left="1349" w:right="455" w:firstLine="1080"/>
      </w:pPr>
      <w:r>
        <w:rPr>
          <w:spacing w:val="5"/>
        </w:rPr>
        <w:t>b</w:t>
      </w:r>
      <w:r>
        <w:rPr>
          <w:spacing w:val="-27"/>
        </w:rPr>
        <w:t xml:space="preserve">、 焊端头板：端面板采用手工电弧焊，端面与 </w:t>
      </w:r>
      <w:r>
        <w:t>H</w:t>
      </w:r>
      <w:r>
        <w:rPr>
          <w:spacing w:val="-21"/>
        </w:rPr>
        <w:t xml:space="preserve"> 型钢梁的长度轴线</w:t>
      </w:r>
      <w:r>
        <w:t>的角度应符合图纸要求，两端面间的长度公差应在规范要求内。</w:t>
      </w:r>
    </w:p>
    <w:p>
      <w:pPr>
        <w:pStyle w:val="BodyText"/>
        <w:spacing w:before="2" w:line="364" w:lineRule="auto"/>
        <w:ind w:left="1349" w:right="291" w:firstLine="1080"/>
      </w:pPr>
      <w:r>
        <w:drawing>
          <wp:anchor distT="0" distB="0" distL="0" distR="0" simplePos="0" relativeHeight="251674624" behindDoc="1" locked="0" layoutInCell="1" allowOverlap="1">
            <wp:simplePos x="0" y="0"/>
            <wp:positionH relativeFrom="page">
              <wp:posOffset>1511300</wp:posOffset>
            </wp:positionH>
            <wp:positionV relativeFrom="paragraph">
              <wp:posOffset>164464</wp:posOffset>
            </wp:positionV>
            <wp:extent cx="7975600" cy="720090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5"/>
          <w:w w:val="95"/>
        </w:rPr>
        <w:t>c</w:t>
      </w:r>
      <w:r>
        <w:rPr>
          <w:spacing w:val="-1"/>
          <w:w w:val="95"/>
        </w:rPr>
        <w:t xml:space="preserve">、 筋板焊接：采用手工电弧焊，应符合有关手工电弧焊规范要求， </w:t>
      </w:r>
      <w:r>
        <w:rPr>
          <w:spacing w:val="-6"/>
        </w:rPr>
        <w:t xml:space="preserve">筋板与钢梁接触焊缝区间隙小于 </w:t>
      </w:r>
      <w:r>
        <w:t>1.0mm.</w:t>
      </w:r>
    </w:p>
    <w:p>
      <w:pPr>
        <w:pStyle w:val="BodyText"/>
        <w:spacing w:before="3" w:line="364" w:lineRule="auto"/>
        <w:ind w:left="1349" w:right="453" w:firstLine="926"/>
      </w:pPr>
      <w:r>
        <w:rPr>
          <w:spacing w:val="3"/>
          <w:w w:val="99"/>
        </w:rPr>
        <w:t>（</w:t>
      </w:r>
      <w:r>
        <w:rPr>
          <w:spacing w:val="5"/>
          <w:w w:val="98"/>
        </w:rPr>
        <w:t>8</w:t>
      </w:r>
      <w:r>
        <w:rPr>
          <w:spacing w:val="-238"/>
          <w:w w:val="99"/>
        </w:rPr>
        <w:t>）</w:t>
      </w:r>
      <w:r>
        <w:rPr>
          <w:spacing w:val="-15"/>
          <w:w w:val="99"/>
        </w:rPr>
        <w:t>、制孔工序：钢梁翼板的制孔设备采用摇臂钻床，并放置于滚轴</w:t>
      </w:r>
      <w:r>
        <w:t>排架上进行移动，可进行连续制孔加工；端头板上的孔在端头板焊于钢梁之前完成，钻孔时应注意以下几点：</w:t>
      </w:r>
    </w:p>
    <w:p>
      <w:pPr>
        <w:pStyle w:val="BodyText"/>
        <w:spacing w:before="4" w:line="364" w:lineRule="auto"/>
        <w:ind w:left="2430" w:right="725"/>
      </w:pPr>
      <w:r>
        <w:rPr>
          <w:w w:val="95"/>
        </w:rPr>
        <w:t>a、  高强螺栓孔组以钻模钻孔，并用精制销在零件定位孔上定位。</w:t>
      </w:r>
      <w:r>
        <w:t>b、 普通连接螺栓可以钻模，也可以用手工钻孔。</w:t>
      </w:r>
    </w:p>
    <w:p>
      <w:pPr>
        <w:pStyle w:val="BodyText"/>
        <w:spacing w:before="3"/>
        <w:ind w:left="2430"/>
      </w:pPr>
      <w:r>
        <w:t>c、 按钻孔的有关工艺要求进行操作加工。</w:t>
      </w:r>
    </w:p>
    <w:p>
      <w:pPr>
        <w:pStyle w:val="ListParagraph"/>
        <w:numPr>
          <w:ilvl w:val="0"/>
          <w:numId w:val="23"/>
        </w:numPr>
        <w:tabs>
          <w:tab w:val="left" w:pos="2557"/>
        </w:tabs>
        <w:spacing w:before="321" w:after="0" w:line="364" w:lineRule="auto"/>
        <w:ind w:left="1349" w:right="188" w:firstLine="0"/>
        <w:jc w:val="left"/>
        <w:rPr>
          <w:b/>
          <w:sz w:val="48"/>
        </w:rPr>
      </w:pPr>
      <w:r>
        <w:rPr>
          <w:b/>
          <w:spacing w:val="-17"/>
          <w:sz w:val="48"/>
        </w:rPr>
        <w:t>成品中间验收：按《钢结构工程施工质量验收规范</w:t>
      </w:r>
      <w:r>
        <w:rPr>
          <w:b/>
          <w:spacing w:val="-327"/>
          <w:sz w:val="48"/>
        </w:rPr>
        <w:t>》</w:t>
      </w:r>
      <w:r>
        <w:rPr>
          <w:b/>
          <w:sz w:val="48"/>
        </w:rPr>
        <w:t>（GB50205-2001）</w:t>
      </w:r>
      <w:r>
        <w:rPr>
          <w:b/>
          <w:spacing w:val="-5"/>
          <w:sz w:val="48"/>
        </w:rPr>
        <w:t>的有关要求对钢构件的预拼装进行检验，由专职质检员</w:t>
      </w:r>
      <w:r>
        <w:rPr>
          <w:b/>
          <w:spacing w:val="-21"/>
          <w:sz w:val="48"/>
        </w:rPr>
        <w:t>填各单项工程《钢结构分项工程检验质量记录》，确定构件质量等级，要求达到优良。</w:t>
      </w:r>
    </w:p>
    <w:p>
      <w:pPr>
        <w:pStyle w:val="ListParagraph"/>
        <w:numPr>
          <w:ilvl w:val="0"/>
          <w:numId w:val="23"/>
        </w:numPr>
        <w:tabs>
          <w:tab w:val="left" w:pos="2799"/>
        </w:tabs>
        <w:spacing w:before="4" w:after="0" w:line="240" w:lineRule="auto"/>
        <w:ind w:left="2798" w:right="0" w:hanging="1450"/>
        <w:jc w:val="left"/>
        <w:rPr>
          <w:b/>
          <w:sz w:val="48"/>
        </w:rPr>
      </w:pPr>
      <w:r>
        <w:rPr>
          <w:b/>
          <w:sz w:val="48"/>
        </w:rPr>
        <w:t>构件除锈及油漆</w:t>
      </w:r>
    </w:p>
    <w:p>
      <w:pPr>
        <w:pStyle w:val="BodyText"/>
        <w:tabs>
          <w:tab w:val="left" w:pos="3509"/>
        </w:tabs>
        <w:spacing w:line="364" w:lineRule="auto"/>
        <w:ind w:left="1349" w:right="556" w:firstLine="810"/>
      </w:pPr>
      <w:r>
        <w:rPr>
          <w:spacing w:val="5"/>
        </w:rPr>
        <w:t>a</w:t>
      </w:r>
      <w:r>
        <w:t>、</w:t>
        <w:tab/>
        <w:t>构件除锈质量要求达到二级（</w:t>
      </w:r>
      <w:r>
        <w:rPr>
          <w:spacing w:val="-155"/>
        </w:rPr>
        <w:t xml:space="preserve"> </w:t>
      </w:r>
      <w:r>
        <w:rPr>
          <w:spacing w:val="3"/>
        </w:rPr>
        <w:t>Sa2.5）</w:t>
      </w:r>
      <w:r>
        <w:t>采用喷丸除锈的方式</w:t>
      </w:r>
      <w:r>
        <w:rPr>
          <w:spacing w:val="-16"/>
        </w:rPr>
        <w:t xml:space="preserve">， </w:t>
      </w:r>
      <w:r>
        <w:t>所用设备为自动抛丸机，并按抛丸机，并按抛丸除锈的工艺规范进行操作。</w:t>
      </w:r>
    </w:p>
    <w:p>
      <w:pPr>
        <w:pStyle w:val="BodyText"/>
        <w:tabs>
          <w:tab w:val="left" w:pos="3509"/>
        </w:tabs>
        <w:spacing w:before="4" w:line="364" w:lineRule="auto"/>
        <w:ind w:left="1349" w:right="425" w:firstLine="810"/>
      </w:pPr>
      <w:r>
        <w:rPr>
          <w:spacing w:val="5"/>
        </w:rPr>
        <w:t>b</w:t>
      </w:r>
      <w:r>
        <w:t>、</w:t>
        <w:tab/>
        <w:t>涂层时，工作地点温度应为</w:t>
      </w:r>
      <w:r>
        <w:rPr>
          <w:spacing w:val="-127"/>
        </w:rPr>
        <w:t xml:space="preserve"> </w:t>
      </w:r>
      <w:r>
        <w:t>5-38℃，相对湿度不大于</w:t>
      </w:r>
      <w:r>
        <w:rPr>
          <w:spacing w:val="-135"/>
        </w:rPr>
        <w:t xml:space="preserve"> </w:t>
      </w:r>
      <w:r>
        <w:rPr>
          <w:spacing w:val="2"/>
        </w:rPr>
        <w:t>85%，</w:t>
      </w:r>
      <w:r>
        <w:rPr>
          <w:spacing w:val="-16"/>
        </w:rPr>
        <w:t>由</w:t>
      </w:r>
      <w:r>
        <w:t>专人负责调配底漆、面漆。</w:t>
      </w:r>
    </w:p>
    <w:p>
      <w:pPr>
        <w:spacing w:after="0" w:line="364" w:lineRule="auto"/>
        <w:sectPr>
          <w:headerReference w:type="default" r:id="rId64"/>
          <w:footerReference w:type="default" r:id="rId65"/>
          <w:pgSz w:w="17860" w:h="25260"/>
          <w:pgMar w:top="1420" w:right="840" w:bottom="2560" w:left="80" w:header="890" w:footer="2374"/>
          <w:pgNumType w:start="30"/>
          <w:cols w:space="708"/>
        </w:sectPr>
      </w:pPr>
    </w:p>
    <w:p>
      <w:pPr>
        <w:pStyle w:val="BodyText"/>
        <w:spacing w:before="4"/>
        <w:rPr>
          <w:sz w:val="20"/>
        </w:rPr>
      </w:pPr>
    </w:p>
    <w:p>
      <w:pPr>
        <w:pStyle w:val="BodyText"/>
        <w:tabs>
          <w:tab w:val="left" w:pos="3509"/>
        </w:tabs>
        <w:spacing w:before="32"/>
        <w:ind w:left="2160"/>
      </w:pPr>
      <w:r>
        <w:rPr>
          <w:spacing w:val="5"/>
        </w:rPr>
        <w:t>c</w:t>
      </w:r>
      <w:r>
        <w:t>、</w:t>
        <w:tab/>
        <w:t>施工中注明不涂层的部位，均不须涂刷，安装焊缝处留出</w:t>
      </w:r>
    </w:p>
    <w:p>
      <w:pPr>
        <w:pStyle w:val="BodyText"/>
        <w:spacing w:line="364" w:lineRule="auto"/>
        <w:ind w:left="1349" w:right="456"/>
      </w:pPr>
      <w:r>
        <w:t>30-50mm</w:t>
      </w:r>
      <w:r>
        <w:rPr>
          <w:spacing w:val="-18"/>
        </w:rPr>
        <w:t xml:space="preserve"> 宽的范围不涂。所有不涂刷部位均应进行覆盖，保证喷涂时不产</w:t>
      </w:r>
      <w:r>
        <w:t>生误涂。</w:t>
      </w:r>
    </w:p>
    <w:p>
      <w:pPr>
        <w:pStyle w:val="BodyText"/>
        <w:tabs>
          <w:tab w:val="left" w:pos="3509"/>
        </w:tabs>
        <w:spacing w:before="3"/>
        <w:ind w:left="2160"/>
      </w:pPr>
      <w:r>
        <w:rPr>
          <w:spacing w:val="5"/>
        </w:rPr>
        <w:t>d</w:t>
      </w:r>
      <w:r>
        <w:t>、</w:t>
        <w:tab/>
        <w:t>涂层完后，应在构件上按不同的构件编号标注。</w:t>
      </w:r>
    </w:p>
    <w:p>
      <w:pPr>
        <w:pStyle w:val="BodyText"/>
        <w:tabs>
          <w:tab w:val="left" w:pos="3509"/>
        </w:tabs>
        <w:ind w:left="2160"/>
      </w:pPr>
      <w:r>
        <w:rPr>
          <w:spacing w:val="5"/>
        </w:rPr>
        <w:t>e</w:t>
      </w:r>
      <w:r>
        <w:t>、</w:t>
        <w:tab/>
        <w:t>构件搬运及堆放时，应采取防变形措施。所有刷漆编号完毕的</w:t>
      </w:r>
    </w:p>
    <w:p>
      <w:pPr>
        <w:pStyle w:val="BodyText"/>
        <w:spacing w:before="7"/>
        <w:rPr>
          <w:sz w:val="22"/>
        </w:rPr>
      </w:pPr>
    </w:p>
    <w:p>
      <w:pPr>
        <w:pStyle w:val="BodyText"/>
        <w:spacing w:before="32"/>
        <w:ind w:left="1349"/>
      </w:pPr>
      <w:r>
        <w:drawing>
          <wp:anchor distT="0" distB="0" distL="0" distR="0" simplePos="0" relativeHeight="251675648" behindDoc="1" locked="0" layoutInCell="1" allowOverlap="1">
            <wp:simplePos x="0" y="0"/>
            <wp:positionH relativeFrom="page">
              <wp:posOffset>1511300</wp:posOffset>
            </wp:positionH>
            <wp:positionV relativeFrom="paragraph">
              <wp:posOffset>183514</wp:posOffset>
            </wp:positionV>
            <wp:extent cx="7975600" cy="7200900"/>
            <wp:effectExtent l="0" t="0" r="0" b="0"/>
            <wp:wrapNone/>
            <wp:docPr id="3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5.png"/>
                    <pic:cNvPicPr/>
                  </pic:nvPicPr>
                  <pic:blipFill>
                    <a:blip xmlns:r="http://schemas.openxmlformats.org/officeDocument/2006/relationships" r:embed="rId66" cstate="print"/>
                    <a:stretch>
                      <a:fillRect/>
                    </a:stretch>
                  </pic:blipFill>
                  <pic:spPr>
                    <a:xfrm>
                      <a:off x="0" y="0"/>
                      <a:ext cx="7975600" cy="7200900"/>
                    </a:xfrm>
                    <a:prstGeom prst="rect">
                      <a:avLst/>
                    </a:prstGeom>
                  </pic:spPr>
                </pic:pic>
              </a:graphicData>
            </a:graphic>
          </wp:anchor>
        </w:drawing>
      </w:r>
      <w:r>
        <w:t>构件，按预制划出的场地区域范围内堆放，待交工验收。</w:t>
      </w:r>
    </w:p>
    <w:p>
      <w:pPr>
        <w:pStyle w:val="BodyText"/>
        <w:spacing w:before="8"/>
        <w:rPr>
          <w:sz w:val="22"/>
        </w:rPr>
      </w:pPr>
    </w:p>
    <w:p>
      <w:pPr>
        <w:spacing w:after="0"/>
        <w:rPr>
          <w:sz w:val="22"/>
        </w:rPr>
        <w:sectPr>
          <w:headerReference w:type="default" r:id="rId67"/>
          <w:footerReference w:type="default" r:id="rId68"/>
          <w:pgSz w:w="17860" w:h="25260"/>
          <w:pgMar w:top="1420" w:right="840" w:bottom="2560" w:left="80" w:header="890" w:footer="2374"/>
          <w:pgNumType w:start="31"/>
          <w:cols w:space="708"/>
        </w:sectPr>
      </w:pPr>
    </w:p>
    <w:p>
      <w:pPr>
        <w:pStyle w:val="BodyText"/>
        <w:spacing w:before="32" w:line="364" w:lineRule="auto"/>
        <w:ind w:left="1349" w:firstLine="810"/>
      </w:pPr>
      <w:r>
        <w:rPr>
          <w:spacing w:val="5"/>
        </w:rPr>
        <w:t>f</w:t>
      </w:r>
      <w:r>
        <w:t>、进行</w:t>
      </w:r>
      <w:r>
        <w:rPr>
          <w:spacing w:val="-231"/>
        </w:rPr>
        <w:t>）</w:t>
      </w:r>
      <w:r>
        <w:rPr>
          <w:spacing w:val="-20"/>
        </w:rPr>
        <w:t>。</w:t>
      </w:r>
    </w:p>
    <w:p>
      <w:pPr>
        <w:pStyle w:val="BodyText"/>
        <w:spacing w:before="32"/>
        <w:ind w:left="436"/>
      </w:pPr>
      <w:r>
        <w:rPr>
          <w:b w:val="0"/>
        </w:rPr>
        <w:br w:type="column"/>
      </w:r>
      <w:r>
        <w:t>成品堆放：构件吊装前，再作一次检验（由监理方或业方主持</w:t>
      </w:r>
    </w:p>
    <w:p>
      <w:pPr>
        <w:spacing w:after="0"/>
        <w:sectPr>
          <w:headerReference w:type="default" r:id="rId69"/>
          <w:footerReference w:type="default" r:id="rId70"/>
          <w:type w:val="continuous"/>
          <w:pgSz w:w="17860" w:h="25260"/>
          <w:pgMar w:top="800" w:right="840" w:bottom="280" w:left="80" w:header="708" w:footer="708"/>
          <w:pgNumType w:start="32"/>
          <w:cols w:num="2" w:space="708" w:equalWidth="0">
            <w:col w:w="3034" w:space="40"/>
            <w:col w:w="13866" w:space="0"/>
          </w:cols>
        </w:sectPr>
      </w:pPr>
    </w:p>
    <w:p>
      <w:pPr>
        <w:pStyle w:val="BodyText"/>
        <w:spacing w:before="2"/>
        <w:ind w:left="1890"/>
      </w:pPr>
      <w:r>
        <w:t>3、 钢结构制作过程中的防腐处理</w:t>
      </w:r>
    </w:p>
    <w:p>
      <w:pPr>
        <w:pStyle w:val="ListParagraph"/>
        <w:numPr>
          <w:ilvl w:val="0"/>
          <w:numId w:val="22"/>
        </w:numPr>
        <w:tabs>
          <w:tab w:val="left" w:pos="2359"/>
        </w:tabs>
        <w:spacing w:before="321" w:after="0" w:line="240" w:lineRule="auto"/>
        <w:ind w:left="2359" w:right="0" w:hanging="1208"/>
        <w:jc w:val="left"/>
        <w:rPr>
          <w:b/>
          <w:sz w:val="48"/>
        </w:rPr>
      </w:pPr>
      <w:r>
        <w:rPr>
          <w:b/>
          <w:sz w:val="48"/>
        </w:rPr>
        <w:t>涂装方法：</w:t>
      </w:r>
    </w:p>
    <w:p>
      <w:pPr>
        <w:pStyle w:val="BodyText"/>
        <w:ind w:left="1151"/>
      </w:pPr>
      <w:r>
        <w:t>工厂涂装以喷涂法为主。</w:t>
      </w:r>
    </w:p>
    <w:p>
      <w:pPr>
        <w:pStyle w:val="ListParagraph"/>
        <w:numPr>
          <w:ilvl w:val="0"/>
          <w:numId w:val="22"/>
        </w:numPr>
        <w:tabs>
          <w:tab w:val="left" w:pos="2359"/>
        </w:tabs>
        <w:spacing w:before="321" w:after="0" w:line="240" w:lineRule="auto"/>
        <w:ind w:left="2359" w:right="0" w:hanging="1208"/>
        <w:jc w:val="left"/>
        <w:rPr>
          <w:b/>
          <w:sz w:val="48"/>
        </w:rPr>
      </w:pPr>
      <w:r>
        <w:rPr>
          <w:b/>
          <w:sz w:val="48"/>
        </w:rPr>
        <w:t>涂装工艺流程</w:t>
      </w:r>
    </w:p>
    <w:p>
      <w:pPr>
        <w:pStyle w:val="BodyText"/>
        <w:spacing w:before="0"/>
        <w:rPr>
          <w:sz w:val="20"/>
        </w:rPr>
      </w:pPr>
    </w:p>
    <w:p>
      <w:pPr>
        <w:pStyle w:val="BodyText"/>
        <w:spacing w:before="0"/>
        <w:rPr>
          <w:sz w:val="20"/>
        </w:rPr>
      </w:pPr>
    </w:p>
    <w:p>
      <w:pPr>
        <w:pStyle w:val="BodyText"/>
        <w:spacing w:before="0"/>
        <w:rPr>
          <w:sz w:val="20"/>
        </w:rPr>
      </w:pPr>
    </w:p>
    <w:p>
      <w:pPr>
        <w:spacing w:before="162" w:line="228" w:lineRule="auto"/>
        <w:ind w:left="6617" w:right="7621" w:firstLine="0"/>
        <w:jc w:val="center"/>
        <w:rPr>
          <w:rFonts w:ascii="Microsoft JhengHei" w:eastAsia="Microsoft JhengHei" w:hint="eastAsia"/>
          <w:b/>
          <w:sz w:val="54"/>
        </w:rPr>
      </w:pPr>
      <w:r>
        <w:rPr>
          <w:rFonts w:ascii="Microsoft JhengHei" w:eastAsia="Microsoft JhengHei" w:hint="eastAsia"/>
          <w:b/>
          <w:sz w:val="54"/>
        </w:rPr>
        <w:t>表面整洁度涂装前处理</w:t>
      </w:r>
    </w:p>
    <w:p>
      <w:pPr>
        <w:tabs>
          <w:tab w:val="left" w:pos="7427"/>
        </w:tabs>
        <w:spacing w:before="0" w:line="946" w:lineRule="exact"/>
        <w:ind w:left="4589" w:right="0" w:firstLine="0"/>
        <w:jc w:val="left"/>
        <w:rPr>
          <w:rFonts w:ascii="Microsoft JhengHei" w:eastAsia="Microsoft JhengHei" w:hint="eastAsia"/>
          <w:b/>
          <w:sz w:val="54"/>
        </w:rPr>
      </w:pPr>
      <w:r>
        <w:rPr>
          <w:b/>
          <w:position w:val="-8"/>
          <w:sz w:val="54"/>
        </w:rPr>
        <w:t>不</w:t>
        <w:tab/>
      </w:r>
      <w:r>
        <w:rPr>
          <w:rFonts w:ascii="Microsoft JhengHei" w:eastAsia="Microsoft JhengHei" w:hint="eastAsia"/>
          <w:b/>
          <w:sz w:val="54"/>
        </w:rPr>
        <w:t>涂刷</w:t>
      </w:r>
    </w:p>
    <w:p>
      <w:pPr>
        <w:spacing w:before="215" w:line="324" w:lineRule="auto"/>
        <w:ind w:left="4589" w:right="11807" w:firstLine="0"/>
        <w:jc w:val="left"/>
        <w:rPr>
          <w:b/>
          <w:sz w:val="54"/>
        </w:rPr>
      </w:pPr>
      <w:r>
        <w:rPr>
          <w:b/>
          <w:sz w:val="54"/>
        </w:rPr>
        <w:t>合格</w:t>
      </w:r>
    </w:p>
    <w:p>
      <w:pPr>
        <w:pStyle w:val="BodyText"/>
        <w:spacing w:before="11"/>
        <w:rPr>
          <w:sz w:val="18"/>
        </w:rPr>
      </w:pPr>
    </w:p>
    <w:p>
      <w:pPr>
        <w:pStyle w:val="ListParagraph"/>
        <w:numPr>
          <w:ilvl w:val="0"/>
          <w:numId w:val="22"/>
        </w:numPr>
        <w:tabs>
          <w:tab w:val="left" w:pos="2827"/>
          <w:tab w:val="left" w:pos="6887"/>
        </w:tabs>
        <w:spacing w:before="0" w:after="0" w:line="954" w:lineRule="exact"/>
        <w:ind w:left="2827" w:right="0" w:hanging="1208"/>
        <w:jc w:val="left"/>
        <w:rPr>
          <w:rFonts w:ascii="Microsoft JhengHei" w:eastAsia="Microsoft JhengHei" w:hint="eastAsia"/>
          <w:b/>
          <w:sz w:val="54"/>
        </w:rPr>
      </w:pPr>
      <w:r>
        <w:drawing>
          <wp:anchor distT="0" distB="0" distL="0" distR="0" simplePos="0" relativeHeight="251676672" behindDoc="1" locked="0" layoutInCell="1" allowOverlap="1">
            <wp:simplePos x="0" y="0"/>
            <wp:positionH relativeFrom="page">
              <wp:posOffset>3479800</wp:posOffset>
            </wp:positionH>
            <wp:positionV relativeFrom="paragraph">
              <wp:posOffset>-128556</wp:posOffset>
            </wp:positionV>
            <wp:extent cx="2768600" cy="457200"/>
            <wp:effectExtent l="0" t="0" r="0" b="0"/>
            <wp:wrapNone/>
            <wp:docPr id="3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6.png"/>
                    <pic:cNvPicPr/>
                  </pic:nvPicPr>
                  <pic:blipFill>
                    <a:blip xmlns:r="http://schemas.openxmlformats.org/officeDocument/2006/relationships" r:embed="rId71" cstate="print"/>
                    <a:stretch>
                      <a:fillRect/>
                    </a:stretch>
                  </pic:blipFill>
                  <pic:spPr>
                    <a:xfrm>
                      <a:off x="0" y="0"/>
                      <a:ext cx="2768600" cy="457200"/>
                    </a:xfrm>
                    <a:prstGeom prst="rect">
                      <a:avLst/>
                    </a:prstGeom>
                  </pic:spPr>
                </pic:pic>
              </a:graphicData>
            </a:graphic>
          </wp:anchor>
        </w:drawing>
      </w:r>
      <w:r>
        <w:rPr>
          <w:b/>
          <w:sz w:val="48"/>
        </w:rPr>
        <w:t>禁止涂料的部位</w:t>
        <w:tab/>
      </w:r>
      <w:r>
        <w:rPr>
          <w:rFonts w:ascii="Microsoft JhengHei" w:eastAsia="Microsoft JhengHei" w:hint="eastAsia"/>
          <w:b/>
          <w:position w:val="12"/>
          <w:sz w:val="54"/>
        </w:rPr>
        <w:t>膜厚检查</w:t>
      </w:r>
    </w:p>
    <w:p>
      <w:pPr>
        <w:pStyle w:val="BodyText"/>
        <w:spacing w:before="301"/>
        <w:ind w:left="2048"/>
      </w:pPr>
      <w:r>
        <w:t>① 密封的内表面</w:t>
      </w:r>
    </w:p>
    <w:p>
      <w:pPr>
        <w:pStyle w:val="BodyText"/>
        <w:ind w:left="2048"/>
      </w:pPr>
      <w:r>
        <w:rPr>
          <w:spacing w:val="-43"/>
        </w:rPr>
        <w:t xml:space="preserve">② 待焊接的部位、相邻两侧各 </w:t>
      </w:r>
      <w:r>
        <w:t>100mm</w:t>
      </w:r>
      <w:r>
        <w:rPr>
          <w:spacing w:val="-14"/>
        </w:rPr>
        <w:t xml:space="preserve"> 的热影响区以及超声波探伤区域。</w:t>
      </w:r>
    </w:p>
    <w:p>
      <w:pPr>
        <w:pStyle w:val="BodyText"/>
        <w:ind w:left="2048"/>
      </w:pPr>
      <w:r>
        <w:t>③ 设计上注明不涂漆的部位。</w:t>
      </w:r>
    </w:p>
    <w:p>
      <w:pPr>
        <w:spacing w:after="0"/>
        <w:sectPr>
          <w:headerReference w:type="default" r:id="rId72"/>
          <w:footerReference w:type="default" r:id="rId73"/>
          <w:type w:val="continuous"/>
          <w:pgSz w:w="17860" w:h="25260"/>
          <w:pgMar w:top="800" w:right="840" w:bottom="280" w:left="80" w:header="708" w:footer="708"/>
          <w:pgNumType w:start="33"/>
          <w:cols w:space="708"/>
        </w:sectPr>
      </w:pPr>
    </w:p>
    <w:p>
      <w:pPr>
        <w:pStyle w:val="BodyText"/>
        <w:spacing w:before="4"/>
        <w:rPr>
          <w:sz w:val="20"/>
        </w:rPr>
      </w:pPr>
    </w:p>
    <w:p>
      <w:pPr>
        <w:pStyle w:val="ListParagraph"/>
        <w:numPr>
          <w:ilvl w:val="0"/>
          <w:numId w:val="22"/>
        </w:numPr>
        <w:tabs>
          <w:tab w:val="left" w:pos="2827"/>
        </w:tabs>
        <w:spacing w:before="32" w:after="0" w:line="240" w:lineRule="auto"/>
        <w:ind w:left="2827" w:right="0" w:hanging="1208"/>
        <w:jc w:val="left"/>
        <w:rPr>
          <w:b/>
          <w:sz w:val="48"/>
        </w:rPr>
      </w:pPr>
      <w:r>
        <w:rPr>
          <w:b/>
          <w:sz w:val="48"/>
        </w:rPr>
        <w:t>涂装环境</w:t>
      </w:r>
    </w:p>
    <w:p>
      <w:pPr>
        <w:pStyle w:val="BodyText"/>
        <w:spacing w:line="364" w:lineRule="auto"/>
        <w:ind w:left="1619" w:right="651" w:firstLine="540"/>
      </w:pPr>
      <w:r>
        <w:rPr>
          <w:spacing w:val="-11"/>
        </w:rPr>
        <w:t>① 施工环境温度由于涂料的物性不同，要求的施工温度也不同。施</w:t>
      </w:r>
      <w:r>
        <w:t>工时应根据产品说明书或涂装施工规程的规定进行控制，一般应控制</w:t>
      </w:r>
      <w:r>
        <w:rPr>
          <w:spacing w:val="3"/>
        </w:rPr>
        <w:t>5-38</w:t>
      </w:r>
      <w:r>
        <w:t>℃之间。</w:t>
      </w:r>
    </w:p>
    <w:p>
      <w:pPr>
        <w:pStyle w:val="BodyText"/>
        <w:spacing w:before="4" w:line="364" w:lineRule="auto"/>
        <w:ind w:left="1619" w:right="408" w:firstLine="540"/>
      </w:pPr>
      <w:r>
        <w:drawing>
          <wp:anchor distT="0" distB="0" distL="0" distR="0" simplePos="0" relativeHeight="251677696" behindDoc="1" locked="0" layoutInCell="1" allowOverlap="1">
            <wp:simplePos x="0" y="0"/>
            <wp:positionH relativeFrom="page">
              <wp:posOffset>1511300</wp:posOffset>
            </wp:positionH>
            <wp:positionV relativeFrom="paragraph">
              <wp:posOffset>760095</wp:posOffset>
            </wp:positionV>
            <wp:extent cx="7975600" cy="7200900"/>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20"/>
        </w:rPr>
        <w:t xml:space="preserve">② 施工环境：施工环境，一般控制相对湿度不大于 </w:t>
      </w:r>
      <w:r>
        <w:rPr>
          <w:spacing w:val="-16"/>
        </w:rPr>
        <w:t>85</w:t>
      </w:r>
      <w:r>
        <w:rPr>
          <w:spacing w:val="-6"/>
        </w:rPr>
        <w:t>%，也可以控制</w:t>
      </w:r>
      <w:r>
        <w:rPr>
          <w:spacing w:val="-11"/>
        </w:rPr>
        <w:t xml:space="preserve">钢材表面的，温度即钢材表面应高于露点温度 </w:t>
      </w:r>
      <w:r>
        <w:t>3</w:t>
      </w:r>
      <w:r>
        <w:rPr>
          <w:spacing w:val="-18"/>
        </w:rPr>
        <w:t xml:space="preserve"> 度以上，方允许施工。</w:t>
      </w:r>
    </w:p>
    <w:p>
      <w:pPr>
        <w:pStyle w:val="BodyText"/>
        <w:spacing w:before="3" w:line="364" w:lineRule="auto"/>
        <w:ind w:left="1619" w:right="651" w:firstLine="540"/>
      </w:pPr>
      <w:r>
        <w:rPr>
          <w:spacing w:val="-11"/>
        </w:rPr>
        <w:t>③ 施工温度和相对湿度要在底材附近测量。在狭窄部位施工时应保</w:t>
      </w:r>
      <w:r>
        <w:t>持良好通风。</w:t>
      </w:r>
    </w:p>
    <w:p>
      <w:pPr>
        <w:pStyle w:val="BodyText"/>
        <w:spacing w:before="3"/>
        <w:ind w:left="2160"/>
      </w:pPr>
      <w:r>
        <w:t>④ 在雨、雾、雪和较大灰尘的条件下，禁止户外施工。</w:t>
      </w:r>
    </w:p>
    <w:p>
      <w:pPr>
        <w:pStyle w:val="ListParagraph"/>
        <w:numPr>
          <w:ilvl w:val="0"/>
          <w:numId w:val="22"/>
        </w:numPr>
        <w:tabs>
          <w:tab w:val="left" w:pos="2827"/>
        </w:tabs>
        <w:spacing w:before="321" w:after="0" w:line="240" w:lineRule="auto"/>
        <w:ind w:left="2827" w:right="0" w:hanging="1208"/>
        <w:jc w:val="left"/>
        <w:rPr>
          <w:b/>
          <w:sz w:val="48"/>
        </w:rPr>
      </w:pPr>
      <w:r>
        <w:rPr>
          <w:b/>
          <w:sz w:val="48"/>
        </w:rPr>
        <w:t>涂装修补</w:t>
      </w:r>
    </w:p>
    <w:p>
      <w:pPr>
        <w:pStyle w:val="BodyText"/>
        <w:spacing w:line="364" w:lineRule="auto"/>
        <w:ind w:left="1619" w:right="475" w:firstLine="832"/>
        <w:jc w:val="both"/>
      </w:pPr>
      <w:r>
        <w:rPr>
          <w:w w:val="95"/>
        </w:rPr>
        <w:t xml:space="preserve">涂装结束，结构安装前后，经自检或检查员发现涂层缺陷，应找出  </w:t>
      </w:r>
      <w:r>
        <w:rPr>
          <w:spacing w:val="-1"/>
          <w:w w:val="95"/>
        </w:rPr>
        <w:t xml:space="preserve">产生原因，及时修补，其方法和要求应与完好的涂层部分一样。修补涂  装时，应将底材打磨干净，用同样的漆进行修补外，还要对下部位进行 </w:t>
      </w:r>
      <w:r>
        <w:t>补涂。</w:t>
      </w:r>
    </w:p>
    <w:p>
      <w:pPr>
        <w:pStyle w:val="BodyText"/>
        <w:spacing w:before="5"/>
        <w:ind w:left="2160"/>
      </w:pPr>
      <w:r>
        <w:t>① 接合部的外露部位和紧固件等；</w:t>
      </w:r>
    </w:p>
    <w:p>
      <w:pPr>
        <w:pStyle w:val="BodyText"/>
        <w:ind w:left="2160"/>
      </w:pPr>
      <w:r>
        <w:t>② 安装时焊接及烧损的部位；</w:t>
      </w:r>
    </w:p>
    <w:p>
      <w:pPr>
        <w:pStyle w:val="BodyText"/>
        <w:ind w:left="2160"/>
      </w:pPr>
      <w:r>
        <w:t>③ 组装符号和漏涂的部位；</w:t>
      </w:r>
    </w:p>
    <w:p>
      <w:pPr>
        <w:pStyle w:val="BodyText"/>
        <w:ind w:left="2160"/>
      </w:pPr>
      <w:r>
        <w:t>④ 运输和组装时损伤的部位；</w:t>
      </w:r>
    </w:p>
    <w:p>
      <w:pPr>
        <w:pStyle w:val="ListParagraph"/>
        <w:numPr>
          <w:ilvl w:val="0"/>
          <w:numId w:val="22"/>
        </w:numPr>
        <w:tabs>
          <w:tab w:val="left" w:pos="2827"/>
        </w:tabs>
        <w:spacing w:before="322" w:after="0" w:line="240" w:lineRule="auto"/>
        <w:ind w:left="2827" w:right="0" w:hanging="1208"/>
        <w:jc w:val="left"/>
        <w:rPr>
          <w:b/>
          <w:sz w:val="48"/>
        </w:rPr>
      </w:pPr>
      <w:r>
        <w:rPr>
          <w:b/>
          <w:sz w:val="48"/>
        </w:rPr>
        <w:t>涂装中注意事项</w:t>
      </w:r>
    </w:p>
    <w:p>
      <w:pPr>
        <w:pStyle w:val="BodyText"/>
        <w:spacing w:line="364" w:lineRule="auto"/>
        <w:ind w:left="1619" w:right="219" w:firstLine="540"/>
      </w:pPr>
      <w:r>
        <w:rPr>
          <w:spacing w:val="-18"/>
          <w:w w:val="95"/>
        </w:rPr>
        <w:t xml:space="preserve">① 施工时严禁烟火，施工期间应避免日晒雨淋。库房附近应杜绝火源， </w:t>
      </w:r>
      <w:r>
        <w:t>并要有明显的“严禁烟火”标志牌和灭火器材。</w:t>
      </w:r>
    </w:p>
    <w:p>
      <w:pPr>
        <w:pStyle w:val="BodyText"/>
        <w:spacing w:before="2"/>
        <w:ind w:left="2156"/>
      </w:pPr>
      <w:r>
        <w:t>② 施工时遇雨于或构件表面结露现象不宜施工或延长施工间隔时间。</w:t>
      </w:r>
    </w:p>
    <w:p>
      <w:pPr>
        <w:spacing w:after="0"/>
        <w:sectPr>
          <w:headerReference w:type="default" r:id="rId74"/>
          <w:footerReference w:type="default" r:id="rId75"/>
          <w:pgSz w:w="17860" w:h="25260"/>
          <w:pgMar w:top="1420" w:right="840" w:bottom="2560" w:left="80" w:header="890" w:footer="2374"/>
          <w:pgNumType w:start="34"/>
          <w:cols w:space="708"/>
        </w:sectPr>
      </w:pPr>
    </w:p>
    <w:p>
      <w:pPr>
        <w:pStyle w:val="BodyText"/>
        <w:spacing w:before="4"/>
        <w:rPr>
          <w:sz w:val="20"/>
        </w:rPr>
      </w:pPr>
    </w:p>
    <w:p>
      <w:pPr>
        <w:pStyle w:val="BodyText"/>
        <w:spacing w:before="32" w:line="364" w:lineRule="auto"/>
        <w:ind w:left="1619" w:right="454" w:firstLine="537"/>
        <w:jc w:val="both"/>
      </w:pPr>
      <w:r>
        <w:rPr>
          <w:spacing w:val="-13"/>
        </w:rPr>
        <w:t xml:space="preserve">③ 涂料应储存于通风干燥的库房内，温度一般应在 </w:t>
      </w:r>
      <w:r>
        <w:rPr>
          <w:spacing w:val="2"/>
        </w:rPr>
        <w:t>5-35</w:t>
      </w:r>
      <w:r>
        <w:rPr>
          <w:spacing w:val="-4"/>
        </w:rPr>
        <w:t>℃，按原桶</w:t>
      </w:r>
      <w:r>
        <w:t>密封保管。</w:t>
      </w:r>
    </w:p>
    <w:p>
      <w:pPr>
        <w:pStyle w:val="BodyText"/>
        <w:spacing w:before="3" w:line="364" w:lineRule="auto"/>
        <w:ind w:left="1619" w:right="352" w:firstLine="537"/>
        <w:jc w:val="both"/>
      </w:pPr>
      <w:r>
        <w:rPr>
          <w:w w:val="95"/>
        </w:rPr>
        <w:t xml:space="preserve">④ 施工前应对涂料名称、型号、颜色进行检查，是否与设计规定的相符。检查制造日期，是否超过贮存期，如超过贮存期，应进行检验，质  </w:t>
      </w:r>
      <w:r>
        <w:t>量合格仍可使用，否则禁止使用。</w:t>
      </w:r>
    </w:p>
    <w:p>
      <w:pPr>
        <w:pStyle w:val="BodyText"/>
        <w:spacing w:before="3" w:line="364" w:lineRule="auto"/>
        <w:ind w:left="1619" w:right="352" w:firstLine="537"/>
        <w:jc w:val="both"/>
      </w:pPr>
      <w:r>
        <w:drawing>
          <wp:anchor distT="0" distB="0" distL="0" distR="0" simplePos="0" relativeHeight="251678720" behindDoc="1" locked="0" layoutInCell="1" allowOverlap="1">
            <wp:simplePos x="0" y="0"/>
            <wp:positionH relativeFrom="page">
              <wp:posOffset>1511300</wp:posOffset>
            </wp:positionH>
            <wp:positionV relativeFrom="paragraph">
              <wp:posOffset>165099</wp:posOffset>
            </wp:positionV>
            <wp:extent cx="7975600" cy="7200900"/>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w w:val="95"/>
        </w:rPr>
        <w:t xml:space="preserve">⑤ 现场涂装前，应彻底清除涂装表面上的油、泥、灰尘等污物。一般可用水冲、布擦或溶剂清洗等方法。要保证构件清洁、干燥、车间底漆  </w:t>
      </w:r>
      <w:r>
        <w:t>未经损坏。</w:t>
      </w:r>
    </w:p>
    <w:p>
      <w:pPr>
        <w:pStyle w:val="BodyText"/>
        <w:spacing w:before="5"/>
        <w:ind w:left="2156"/>
      </w:pPr>
      <w:r>
        <w:t>⑥ 涂装时应全面均匀，不起泡、流淌、构件表面不应结露。</w:t>
      </w:r>
    </w:p>
    <w:p>
      <w:pPr>
        <w:pStyle w:val="BodyText"/>
        <w:spacing w:line="364" w:lineRule="auto"/>
        <w:ind w:left="1619" w:right="481" w:firstLine="537"/>
      </w:pPr>
      <w:r>
        <w:rPr>
          <w:spacing w:val="-5"/>
          <w:w w:val="95"/>
        </w:rPr>
        <w:t>⑦ 油漆涂装后，漆膜如发现电龟裂，起皱等现象时应将漆膜刮除或以</w:t>
      </w:r>
      <w:r>
        <w:t>砂纸研磨后，重新补漆。</w:t>
      </w:r>
    </w:p>
    <w:p>
      <w:pPr>
        <w:pStyle w:val="BodyText"/>
        <w:spacing w:before="2" w:line="364" w:lineRule="auto"/>
        <w:ind w:left="1619" w:right="244" w:firstLine="537"/>
      </w:pPr>
      <w:r>
        <w:rPr>
          <w:spacing w:val="-16"/>
        </w:rPr>
        <w:t>⑧ 油漆涂装后，如发现有起泡，凹陷洞孔，剥离生锈或针孔锈等现象</w:t>
      </w:r>
      <w:r>
        <w:rPr>
          <w:spacing w:val="-18"/>
          <w:w w:val="95"/>
        </w:rPr>
        <w:t>时，应将漆膜刮除并经表面处理后，再按规定涂装时间隔层次予以补漆。</w:t>
      </w:r>
    </w:p>
    <w:p>
      <w:pPr>
        <w:pStyle w:val="ListParagraph"/>
        <w:numPr>
          <w:ilvl w:val="0"/>
          <w:numId w:val="22"/>
        </w:numPr>
        <w:tabs>
          <w:tab w:val="left" w:pos="2827"/>
        </w:tabs>
        <w:spacing w:before="3" w:after="0" w:line="240" w:lineRule="auto"/>
        <w:ind w:left="2827" w:right="0" w:hanging="1208"/>
        <w:jc w:val="left"/>
        <w:rPr>
          <w:b/>
          <w:sz w:val="48"/>
        </w:rPr>
      </w:pPr>
      <w:r>
        <w:rPr>
          <w:b/>
          <w:sz w:val="48"/>
        </w:rPr>
        <w:t>验收</w:t>
      </w:r>
    </w:p>
    <w:p>
      <w:pPr>
        <w:pStyle w:val="BodyText"/>
        <w:spacing w:line="364" w:lineRule="auto"/>
        <w:ind w:left="1619" w:right="475"/>
        <w:jc w:val="both"/>
      </w:pPr>
      <w:r>
        <w:rPr>
          <w:spacing w:val="-1"/>
          <w:w w:val="95"/>
        </w:rPr>
        <w:t xml:space="preserve">涂装完成后，检查人员按施工规范要求于构件上任意五个分布点，其五 </w:t>
      </w:r>
      <w:r>
        <w:rPr>
          <w:spacing w:val="-8"/>
        </w:rPr>
        <w:t xml:space="preserve">个点平均值不得低于规定值的 </w:t>
      </w:r>
      <w:r>
        <w:t>90%，而且其中任何一点膜厚度值不得低</w:t>
      </w:r>
      <w:r>
        <w:rPr>
          <w:spacing w:val="-24"/>
        </w:rPr>
        <w:t xml:space="preserve">于规定值 </w:t>
      </w:r>
      <w:r>
        <w:rPr>
          <w:spacing w:val="3"/>
        </w:rPr>
        <w:t>70</w:t>
      </w:r>
      <w:r>
        <w:t>%。并将所测值填写膜厚记录表送工程监理检查确认。</w:t>
      </w:r>
    </w:p>
    <w:p>
      <w:pPr>
        <w:pStyle w:val="BodyText"/>
        <w:spacing w:before="4"/>
        <w:ind w:left="1619"/>
      </w:pPr>
      <w:r>
        <w:t>4、具体工艺措施和技术指标</w:t>
      </w:r>
    </w:p>
    <w:p>
      <w:pPr>
        <w:pStyle w:val="ListParagraph"/>
        <w:numPr>
          <w:ilvl w:val="0"/>
          <w:numId w:val="21"/>
        </w:numPr>
        <w:tabs>
          <w:tab w:val="left" w:pos="2827"/>
        </w:tabs>
        <w:spacing w:before="322" w:after="0" w:line="240" w:lineRule="auto"/>
        <w:ind w:left="2827" w:right="0" w:hanging="1208"/>
        <w:jc w:val="both"/>
        <w:rPr>
          <w:b/>
          <w:sz w:val="48"/>
        </w:rPr>
      </w:pPr>
      <w:r>
        <w:rPr>
          <w:b/>
          <w:spacing w:val="-39"/>
          <w:sz w:val="48"/>
        </w:rPr>
        <w:t xml:space="preserve">控制 </w:t>
      </w:r>
      <w:r>
        <w:rPr>
          <w:b/>
          <w:sz w:val="48"/>
        </w:rPr>
        <w:t>H</w:t>
      </w:r>
      <w:r>
        <w:rPr>
          <w:b/>
          <w:spacing w:val="-12"/>
          <w:sz w:val="48"/>
        </w:rPr>
        <w:t xml:space="preserve"> 型钢变形，保证构件精度的措施</w:t>
      </w:r>
    </w:p>
    <w:p>
      <w:pPr>
        <w:pStyle w:val="BodyText"/>
        <w:spacing w:line="364" w:lineRule="auto"/>
        <w:ind w:left="1619" w:right="475" w:firstLine="832"/>
        <w:jc w:val="both"/>
      </w:pPr>
      <w:r>
        <w:rPr>
          <w:w w:val="95"/>
        </w:rPr>
        <w:t xml:space="preserve">该工程构件具有单件重量轻、长度长、钢板簿的特点。为保证结构  </w:t>
      </w:r>
      <w:r>
        <w:rPr>
          <w:spacing w:val="-1"/>
          <w:w w:val="95"/>
        </w:rPr>
        <w:t>整体精度，我公司对板条下料采用全自动多头火焰切割机，多条钢板同  时切割，保证板条在下料过程中，其尺寸和宽度平行度等精度达到规范</w:t>
      </w:r>
    </w:p>
    <w:p>
      <w:pPr>
        <w:spacing w:after="0" w:line="364" w:lineRule="auto"/>
        <w:jc w:val="both"/>
        <w:sectPr>
          <w:headerReference w:type="default" r:id="rId76"/>
          <w:footerReference w:type="default" r:id="rId77"/>
          <w:pgSz w:w="17860" w:h="25260"/>
          <w:pgMar w:top="1420" w:right="840" w:bottom="2560" w:left="80" w:header="890" w:footer="2374"/>
          <w:pgNumType w:start="35"/>
          <w:cols w:space="708"/>
        </w:sectPr>
      </w:pPr>
    </w:p>
    <w:p>
      <w:pPr>
        <w:pStyle w:val="BodyText"/>
        <w:spacing w:before="4"/>
        <w:rPr>
          <w:sz w:val="20"/>
        </w:rPr>
      </w:pPr>
    </w:p>
    <w:p>
      <w:pPr>
        <w:pStyle w:val="BodyText"/>
        <w:spacing w:before="32" w:line="364" w:lineRule="auto"/>
        <w:ind w:left="1619" w:right="434"/>
        <w:jc w:val="both"/>
      </w:pPr>
      <w:r>
        <w:rPr>
          <w:spacing w:val="-2"/>
        </w:rPr>
        <w:t xml:space="preserve">要求，同时由于钢板两边切割时等量受热，切割后的钢板无变形。对 </w:t>
      </w:r>
      <w:r>
        <w:rPr>
          <w:spacing w:val="-17"/>
        </w:rPr>
        <w:t xml:space="preserve">H </w:t>
      </w:r>
      <w:r>
        <w:rPr>
          <w:spacing w:val="-12"/>
        </w:rPr>
        <w:t xml:space="preserve">型钢主焊缝焊接采用 </w:t>
      </w:r>
      <w:r>
        <w:t>H</w:t>
      </w:r>
      <w:r>
        <w:rPr>
          <w:spacing w:val="-24"/>
        </w:rPr>
        <w:t xml:space="preserve"> 型钢电脑控制自动焊机，可将 </w:t>
      </w:r>
      <w:r>
        <w:t>H</w:t>
      </w:r>
      <w:r>
        <w:rPr>
          <w:spacing w:val="-20"/>
        </w:rPr>
        <w:t xml:space="preserve"> 型钢主焊缝焊接</w:t>
      </w:r>
      <w:r>
        <w:rPr>
          <w:spacing w:val="-54"/>
        </w:rPr>
        <w:t xml:space="preserve">采用 </w:t>
      </w:r>
      <w:r>
        <w:t>H</w:t>
      </w:r>
      <w:r>
        <w:rPr>
          <w:spacing w:val="-18"/>
        </w:rPr>
        <w:t xml:space="preserve"> 型钢电脑控制自动焊机，可将 </w:t>
      </w:r>
      <w:r>
        <w:t>H</w:t>
      </w:r>
      <w:r>
        <w:rPr>
          <w:spacing w:val="-13"/>
        </w:rPr>
        <w:t xml:space="preserve"> 型钢变形控制到最小。</w:t>
      </w:r>
    </w:p>
    <w:p>
      <w:pPr>
        <w:pStyle w:val="ListParagraph"/>
        <w:numPr>
          <w:ilvl w:val="0"/>
          <w:numId w:val="21"/>
        </w:numPr>
        <w:tabs>
          <w:tab w:val="left" w:pos="2827"/>
        </w:tabs>
        <w:spacing w:before="4" w:after="0" w:line="240" w:lineRule="auto"/>
        <w:ind w:left="2827" w:right="0" w:hanging="1208"/>
        <w:jc w:val="both"/>
        <w:rPr>
          <w:b/>
          <w:sz w:val="48"/>
        </w:rPr>
      </w:pPr>
      <w:r>
        <w:rPr>
          <w:b/>
          <w:spacing w:val="-39"/>
          <w:sz w:val="48"/>
        </w:rPr>
        <w:t xml:space="preserve">保证 </w:t>
      </w:r>
      <w:r>
        <w:rPr>
          <w:b/>
          <w:sz w:val="48"/>
        </w:rPr>
        <w:t>H</w:t>
      </w:r>
      <w:r>
        <w:rPr>
          <w:b/>
          <w:spacing w:val="-12"/>
          <w:sz w:val="48"/>
        </w:rPr>
        <w:t xml:space="preserve"> 型钢制作高质量、高速度的措施</w:t>
      </w:r>
    </w:p>
    <w:p>
      <w:pPr>
        <w:pStyle w:val="BodyText"/>
        <w:spacing w:line="364" w:lineRule="auto"/>
        <w:ind w:left="1619" w:right="434"/>
      </w:pPr>
      <w:r>
        <w:drawing>
          <wp:anchor distT="0" distB="0" distL="0" distR="0" simplePos="0" relativeHeight="251679744" behindDoc="1" locked="0" layoutInCell="1" allowOverlap="1">
            <wp:simplePos x="0" y="0"/>
            <wp:positionH relativeFrom="page">
              <wp:posOffset>1511300</wp:posOffset>
            </wp:positionH>
            <wp:positionV relativeFrom="paragraph">
              <wp:posOffset>961390</wp:posOffset>
            </wp:positionV>
            <wp:extent cx="7975600" cy="7200900"/>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20"/>
        </w:rPr>
        <w:t xml:space="preserve">本工程焊接 </w:t>
      </w:r>
      <w:r>
        <w:t>H</w:t>
      </w:r>
      <w:r>
        <w:rPr>
          <w:spacing w:val="-9"/>
        </w:rPr>
        <w:t xml:space="preserve"> 型钢占制作总量的绝大部分。</w:t>
      </w:r>
      <w:r>
        <w:t>H</w:t>
      </w:r>
      <w:r>
        <w:rPr>
          <w:spacing w:val="-13"/>
        </w:rPr>
        <w:t xml:space="preserve"> 型钢制作质量关系到整个工程制作质量和安装质量的好坏，也是整个工程成功的关键五环节。</w:t>
      </w:r>
      <w:r>
        <w:rPr>
          <w:spacing w:val="-18"/>
        </w:rPr>
        <w:t xml:space="preserve">为了保证型钢制作质量，采用进口 </w:t>
      </w:r>
      <w:r>
        <w:t>H</w:t>
      </w:r>
      <w:r>
        <w:rPr>
          <w:spacing w:val="-13"/>
        </w:rPr>
        <w:t xml:space="preserve"> 型可倾组立校正机，</w:t>
      </w:r>
      <w:r>
        <w:rPr>
          <w:spacing w:val="14"/>
        </w:rPr>
        <w:t>H</w:t>
      </w:r>
      <w:r>
        <w:rPr>
          <w:spacing w:val="-22"/>
        </w:rPr>
        <w:t xml:space="preserve"> 型钢自动双</w:t>
      </w:r>
      <w:r>
        <w:rPr>
          <w:spacing w:val="-26"/>
        </w:rPr>
        <w:t xml:space="preserve">极门式埋弧焊机。避免了人工组立误差大、一致性差的缺点。确保 </w:t>
      </w:r>
      <w:r>
        <w:t>H</w:t>
      </w:r>
      <w:r>
        <w:rPr>
          <w:spacing w:val="-87"/>
        </w:rPr>
        <w:t xml:space="preserve"> 型</w:t>
      </w:r>
      <w:r>
        <w:rPr>
          <w:spacing w:val="-24"/>
          <w:w w:val="95"/>
        </w:rPr>
        <w:t xml:space="preserve">钢的翼缘与腹板垂直度、上下翼缘平行度、翼缘板平面度达到或超过《钢 </w:t>
      </w:r>
      <w:r>
        <w:rPr>
          <w:spacing w:val="-19"/>
        </w:rPr>
        <w:t>结构施工质量验收规范》</w:t>
      </w:r>
      <w:r>
        <w:t>GB50205—2001</w:t>
      </w:r>
      <w:r>
        <w:rPr>
          <w:spacing w:val="-12"/>
        </w:rPr>
        <w:t xml:space="preserve"> 标准。自动双极焊机确保焊缝质量、熔深。并且焊接变形降到最小。</w:t>
      </w:r>
    </w:p>
    <w:p>
      <w:pPr>
        <w:pStyle w:val="ListParagraph"/>
        <w:numPr>
          <w:ilvl w:val="0"/>
          <w:numId w:val="21"/>
        </w:numPr>
        <w:tabs>
          <w:tab w:val="left" w:pos="2827"/>
        </w:tabs>
        <w:spacing w:before="9" w:after="0" w:line="240" w:lineRule="auto"/>
        <w:ind w:left="2827" w:right="0" w:hanging="1208"/>
        <w:jc w:val="left"/>
        <w:rPr>
          <w:b/>
          <w:sz w:val="48"/>
        </w:rPr>
      </w:pPr>
      <w:r>
        <w:rPr>
          <w:b/>
          <w:sz w:val="48"/>
        </w:rPr>
        <w:t>钢结构表面的处理措施</w:t>
      </w:r>
    </w:p>
    <w:p>
      <w:pPr>
        <w:pStyle w:val="BodyText"/>
        <w:spacing w:before="322" w:line="364" w:lineRule="auto"/>
        <w:ind w:left="1619" w:right="451"/>
        <w:jc w:val="both"/>
      </w:pPr>
      <w:r>
        <w:rPr>
          <w:w w:val="95"/>
        </w:rPr>
        <w:t xml:space="preserve">钢结构工程防腐不仅应该将锈除去，而且应该将氧化皮及焊渣除去，因 为钢厂在轧制过程中产生的氧化皮会牢固的附着在钢板表面，但经过一 段时间后，氧化皮会自然舒松、脱落，以至钢结构很快又重新生锈。为 确保该工程具有良好的防腐性能，将采用八抛头抛丸设备对焊接好的构 </w:t>
      </w:r>
      <w:r>
        <w:rPr>
          <w:spacing w:val="-14"/>
        </w:rPr>
        <w:t xml:space="preserve">件进行表面整体抛丸处理。该设备总机容量 </w:t>
      </w:r>
      <w:r>
        <w:rPr>
          <w:spacing w:val="-10"/>
        </w:rPr>
        <w:t>120KWA</w:t>
      </w:r>
      <w:r>
        <w:rPr>
          <w:spacing w:val="-5"/>
        </w:rPr>
        <w:t>，其高速运转所形成</w:t>
      </w:r>
      <w:r>
        <w:rPr>
          <w:spacing w:val="-13"/>
        </w:rPr>
        <w:t xml:space="preserve">的强大离心力将 </w:t>
      </w:r>
      <w:r>
        <w:t>1.2-2MM</w:t>
      </w:r>
      <w:r>
        <w:rPr>
          <w:spacing w:val="-9"/>
        </w:rPr>
        <w:t xml:space="preserve"> 的钢丸打在构件上,从而可获得:</w:t>
      </w:r>
    </w:p>
    <w:p>
      <w:pPr>
        <w:pStyle w:val="ListParagraph"/>
        <w:numPr>
          <w:ilvl w:val="1"/>
          <w:numId w:val="21"/>
        </w:numPr>
        <w:tabs>
          <w:tab w:val="left" w:pos="2700"/>
        </w:tabs>
        <w:spacing w:before="8" w:after="0" w:line="240" w:lineRule="auto"/>
        <w:ind w:left="2700" w:right="0" w:hanging="630"/>
        <w:jc w:val="both"/>
        <w:rPr>
          <w:b/>
          <w:sz w:val="48"/>
        </w:rPr>
      </w:pPr>
      <w:r>
        <w:rPr>
          <w:b/>
          <w:sz w:val="48"/>
        </w:rPr>
        <w:t>全部清除构件上的浮锈、焊接飞溅物。</w:t>
      </w:r>
    </w:p>
    <w:p>
      <w:pPr>
        <w:pStyle w:val="ListParagraph"/>
        <w:numPr>
          <w:ilvl w:val="1"/>
          <w:numId w:val="21"/>
        </w:numPr>
        <w:tabs>
          <w:tab w:val="left" w:pos="2700"/>
        </w:tabs>
        <w:spacing w:before="321" w:after="0" w:line="240" w:lineRule="auto"/>
        <w:ind w:left="2700" w:right="0" w:hanging="630"/>
        <w:jc w:val="both"/>
        <w:rPr>
          <w:b/>
          <w:sz w:val="48"/>
        </w:rPr>
      </w:pPr>
      <w:r>
        <w:rPr>
          <w:b/>
          <w:sz w:val="48"/>
        </w:rPr>
        <w:t>清除钢厂轧制过程中牢固附着在钢板上的氧化皮。</w:t>
      </w:r>
    </w:p>
    <w:p>
      <w:pPr>
        <w:pStyle w:val="ListParagraph"/>
        <w:numPr>
          <w:ilvl w:val="1"/>
          <w:numId w:val="21"/>
        </w:numPr>
        <w:tabs>
          <w:tab w:val="left" w:pos="2700"/>
        </w:tabs>
        <w:spacing w:before="321" w:after="0" w:line="240" w:lineRule="auto"/>
        <w:ind w:left="2700" w:right="0" w:hanging="630"/>
        <w:jc w:val="both"/>
        <w:rPr>
          <w:b/>
          <w:sz w:val="48"/>
        </w:rPr>
      </w:pPr>
      <w:r>
        <w:rPr>
          <w:b/>
          <w:sz w:val="48"/>
        </w:rPr>
        <w:t>消除焊接应力。</w:t>
      </w:r>
    </w:p>
    <w:p>
      <w:pPr>
        <w:pStyle w:val="ListParagraph"/>
        <w:numPr>
          <w:ilvl w:val="1"/>
          <w:numId w:val="21"/>
        </w:numPr>
        <w:tabs>
          <w:tab w:val="left" w:pos="2700"/>
        </w:tabs>
        <w:spacing w:before="321" w:after="0" w:line="240" w:lineRule="auto"/>
        <w:ind w:left="2700" w:right="0" w:hanging="630"/>
        <w:jc w:val="left"/>
        <w:rPr>
          <w:b/>
          <w:sz w:val="48"/>
        </w:rPr>
      </w:pPr>
      <w:r>
        <w:rPr>
          <w:b/>
          <w:sz w:val="48"/>
        </w:rPr>
        <w:t>使构件表面有一定的粗糙度，使油漆能牢固的附着在构件表面。</w:t>
      </w:r>
    </w:p>
    <w:p>
      <w:pPr>
        <w:spacing w:after="0" w:line="240" w:lineRule="auto"/>
        <w:jc w:val="left"/>
        <w:rPr>
          <w:sz w:val="48"/>
        </w:rPr>
        <w:sectPr>
          <w:headerReference w:type="default" r:id="rId78"/>
          <w:footerReference w:type="default" r:id="rId79"/>
          <w:pgSz w:w="17860" w:h="25260"/>
          <w:pgMar w:top="1420" w:right="840" w:bottom="2560" w:left="80" w:header="890" w:footer="2374"/>
          <w:pgNumType w:start="36"/>
          <w:cols w:space="708"/>
        </w:sectPr>
      </w:pPr>
    </w:p>
    <w:p>
      <w:pPr>
        <w:pStyle w:val="BodyText"/>
        <w:spacing w:before="4"/>
        <w:rPr>
          <w:sz w:val="20"/>
        </w:rPr>
      </w:pPr>
    </w:p>
    <w:p>
      <w:pPr>
        <w:pStyle w:val="ListParagraph"/>
        <w:numPr>
          <w:ilvl w:val="1"/>
          <w:numId w:val="21"/>
        </w:numPr>
        <w:tabs>
          <w:tab w:val="left" w:pos="2700"/>
        </w:tabs>
        <w:spacing w:before="32" w:after="0" w:line="364" w:lineRule="auto"/>
        <w:ind w:left="2700" w:right="2199" w:hanging="630"/>
        <w:jc w:val="left"/>
        <w:rPr>
          <w:b/>
          <w:sz w:val="48"/>
        </w:rPr>
      </w:pPr>
      <w:r>
        <w:rPr>
          <w:b/>
          <w:spacing w:val="-14"/>
          <w:sz w:val="48"/>
        </w:rPr>
        <w:t xml:space="preserve">表面除锈等级达到 </w:t>
      </w:r>
      <w:r>
        <w:rPr>
          <w:b/>
          <w:sz w:val="48"/>
        </w:rPr>
        <w:t>Sa2.5</w:t>
      </w:r>
      <w:r>
        <w:rPr>
          <w:b/>
          <w:spacing w:val="-25"/>
          <w:sz w:val="48"/>
        </w:rPr>
        <w:t xml:space="preserve"> 级。防腐寿命可提高 </w:t>
      </w:r>
      <w:r>
        <w:rPr>
          <w:b/>
          <w:sz w:val="48"/>
        </w:rPr>
        <w:t>3</w:t>
      </w:r>
      <w:r>
        <w:rPr>
          <w:b/>
          <w:spacing w:val="-32"/>
          <w:sz w:val="48"/>
        </w:rPr>
        <w:t xml:space="preserve"> 倍以上。</w:t>
      </w:r>
      <w:r>
        <w:rPr>
          <w:b/>
          <w:sz w:val="48"/>
        </w:rPr>
        <w:t>抛丸与普通手工机械除锈表面等级比较</w:t>
      </w:r>
    </w:p>
    <w:p>
      <w:pPr>
        <w:pStyle w:val="ListParagraph"/>
        <w:numPr>
          <w:ilvl w:val="0"/>
          <w:numId w:val="21"/>
        </w:numPr>
        <w:tabs>
          <w:tab w:val="left" w:pos="3097"/>
        </w:tabs>
        <w:spacing w:before="3" w:after="0" w:line="240" w:lineRule="auto"/>
        <w:ind w:left="3097" w:right="0" w:hanging="1207"/>
        <w:jc w:val="left"/>
        <w:rPr>
          <w:b/>
          <w:sz w:val="48"/>
        </w:rPr>
      </w:pPr>
      <w:r>
        <w:rPr>
          <w:b/>
          <w:sz w:val="48"/>
        </w:rPr>
        <w:t>表面除锈的特殊工艺一无气喷涂</w:t>
      </w:r>
    </w:p>
    <w:p>
      <w:pPr>
        <w:pStyle w:val="BodyText"/>
        <w:spacing w:line="364" w:lineRule="auto"/>
        <w:ind w:left="1619" w:right="221" w:firstLine="965"/>
      </w:pPr>
      <w:r>
        <w:drawing>
          <wp:anchor distT="0" distB="0" distL="0" distR="0" simplePos="0" relativeHeight="251680768" behindDoc="1" locked="0" layoutInCell="1" allowOverlap="1">
            <wp:simplePos x="0" y="0"/>
            <wp:positionH relativeFrom="page">
              <wp:posOffset>1511300</wp:posOffset>
            </wp:positionH>
            <wp:positionV relativeFrom="paragraph">
              <wp:posOffset>1555750</wp:posOffset>
            </wp:positionV>
            <wp:extent cx="7975600" cy="7200900"/>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t>本工程为全钢结构，除锈、防腐油漆的好坏，直接关系到建筑的使用年限、维修年限及整个结构的外观质量。为确保本工程钢结构油漆的质量，将对本工程钢结构抛丸后，及时对构件进行无气喷涂底漆。无气</w:t>
      </w:r>
      <w:r>
        <w:rPr>
          <w:spacing w:val="-13"/>
          <w:w w:val="95"/>
        </w:rPr>
        <w:t xml:space="preserve">喷涂是用高压下活塞泵挤压油漆，油漆在高压下雾化。油漆雾化后纯清、  </w:t>
      </w:r>
      <w:r>
        <w:t>有力地喷涂表面，使钢结构防腐油漆附着力强、油漆膜厚、表面平滑、光泽好、防腐年限长。</w:t>
      </w:r>
    </w:p>
    <w:p>
      <w:pPr>
        <w:pStyle w:val="ListParagraph"/>
        <w:numPr>
          <w:ilvl w:val="0"/>
          <w:numId w:val="21"/>
        </w:numPr>
        <w:tabs>
          <w:tab w:val="left" w:pos="3310"/>
        </w:tabs>
        <w:spacing w:before="8" w:after="0" w:line="240" w:lineRule="auto"/>
        <w:ind w:left="3309" w:right="0" w:hanging="1208"/>
        <w:jc w:val="left"/>
        <w:rPr>
          <w:b/>
          <w:sz w:val="48"/>
        </w:rPr>
      </w:pPr>
      <w:r>
        <w:rPr>
          <w:b/>
          <w:sz w:val="48"/>
        </w:rPr>
        <w:t>接板及零部件焊接</w:t>
      </w:r>
    </w:p>
    <w:p>
      <w:pPr>
        <w:pStyle w:val="BodyText"/>
        <w:spacing w:line="352" w:lineRule="auto"/>
        <w:ind w:left="1619" w:right="434" w:firstLine="1059"/>
        <w:jc w:val="both"/>
      </w:pPr>
      <w:r>
        <w:rPr>
          <w:spacing w:val="-3"/>
        </w:rPr>
        <w:t xml:space="preserve">本工程接板及零部件焊接全部采用 </w:t>
      </w:r>
      <w:r>
        <w:t>CO</w:t>
      </w:r>
      <w:r>
        <w:rPr>
          <w:position w:val="-9"/>
          <w:sz w:val="36"/>
        </w:rPr>
        <w:t>2</w:t>
      </w:r>
      <w:r>
        <w:rPr>
          <w:spacing w:val="-70"/>
          <w:position w:val="-9"/>
          <w:sz w:val="36"/>
        </w:rPr>
        <w:t xml:space="preserve"> </w:t>
      </w:r>
      <w:r>
        <w:rPr>
          <w:spacing w:val="3"/>
        </w:rPr>
        <w:t>气体保护焊焊接。</w:t>
      </w:r>
      <w:r>
        <w:t>CO</w:t>
      </w:r>
      <w:r>
        <w:rPr>
          <w:position w:val="-9"/>
          <w:sz w:val="36"/>
        </w:rPr>
        <w:t>2</w:t>
      </w:r>
      <w:r>
        <w:rPr>
          <w:spacing w:val="-71"/>
          <w:position w:val="-9"/>
          <w:sz w:val="36"/>
        </w:rPr>
        <w:t xml:space="preserve"> </w:t>
      </w:r>
      <w:r>
        <w:rPr>
          <w:spacing w:val="-8"/>
        </w:rPr>
        <w:t>与普</w:t>
      </w:r>
      <w:r>
        <w:rPr>
          <w:w w:val="95"/>
        </w:rPr>
        <w:t xml:space="preserve">通的手工焊接比较，可消除焊缝内部气孔，减少飞溅，焊缝外观平滑， </w:t>
      </w:r>
      <w:r>
        <w:t>大大提高了焊缝内在质量和外观质量。</w:t>
      </w:r>
    </w:p>
    <w:p>
      <w:pPr>
        <w:pStyle w:val="ListParagraph"/>
        <w:numPr>
          <w:ilvl w:val="0"/>
          <w:numId w:val="21"/>
        </w:numPr>
        <w:tabs>
          <w:tab w:val="left" w:pos="2827"/>
        </w:tabs>
        <w:spacing w:before="30" w:after="0" w:line="240" w:lineRule="auto"/>
        <w:ind w:left="2827" w:right="0" w:hanging="1208"/>
        <w:jc w:val="left"/>
        <w:rPr>
          <w:b/>
          <w:sz w:val="48"/>
        </w:rPr>
      </w:pPr>
      <w:r>
        <w:rPr>
          <w:b/>
          <w:w w:val="95"/>
          <w:sz w:val="48"/>
        </w:rPr>
        <w:t>连接板打孔工艺措施</w:t>
      </w:r>
    </w:p>
    <w:p>
      <w:pPr>
        <w:pStyle w:val="BodyText"/>
        <w:spacing w:line="364" w:lineRule="auto"/>
        <w:ind w:left="1619" w:right="467" w:firstLine="965"/>
      </w:pPr>
      <w:r>
        <w:rPr>
          <w:spacing w:val="-1"/>
          <w:w w:val="95"/>
        </w:rPr>
        <w:t xml:space="preserve">本工程梁与梁、柱与梁的连接均是利用高强螺栓连接，其连接孔的 </w:t>
      </w:r>
      <w:r>
        <w:t>精度确定了安装质量及安装工效。</w:t>
      </w:r>
    </w:p>
    <w:p>
      <w:pPr>
        <w:pStyle w:val="BodyText"/>
        <w:spacing w:before="2" w:line="364" w:lineRule="auto"/>
        <w:ind w:left="1619" w:right="450" w:firstLine="965"/>
        <w:jc w:val="both"/>
      </w:pPr>
      <w:r>
        <w:rPr>
          <w:w w:val="95"/>
        </w:rPr>
        <w:t xml:space="preserve">为了保证其制作质量，特采用目前国内最先进的电脑控制钻孔中心 </w:t>
      </w:r>
      <w:r>
        <w:rPr>
          <w:spacing w:val="-14"/>
        </w:rPr>
        <w:t xml:space="preserve">对其连接板进行钻孔。用 </w:t>
      </w:r>
      <w:r>
        <w:t>AUTOCAD</w:t>
      </w:r>
      <w:r>
        <w:rPr>
          <w:spacing w:val="-15"/>
        </w:rPr>
        <w:t xml:space="preserve"> 绘制好连接板图，输入加工中心对连</w:t>
      </w:r>
      <w:r>
        <w:rPr>
          <w:w w:val="95"/>
        </w:rPr>
        <w:t xml:space="preserve">接板上所有的孔进行高精度的自动找位，自动钻孔，其加工精度远远高 </w:t>
      </w:r>
      <w:r>
        <w:t>于普通钻床，确保在安装过程中使每一个孔都能准确定位。</w:t>
      </w:r>
    </w:p>
    <w:p>
      <w:pPr>
        <w:pStyle w:val="ListParagraph"/>
        <w:numPr>
          <w:ilvl w:val="0"/>
          <w:numId w:val="21"/>
        </w:numPr>
        <w:tabs>
          <w:tab w:val="left" w:pos="3792"/>
        </w:tabs>
        <w:spacing w:before="6" w:after="0" w:line="240" w:lineRule="auto"/>
        <w:ind w:left="3791" w:right="0" w:hanging="1208"/>
        <w:jc w:val="left"/>
        <w:rPr>
          <w:b/>
          <w:sz w:val="48"/>
        </w:rPr>
      </w:pPr>
      <w:r>
        <w:rPr>
          <w:b/>
          <w:sz w:val="48"/>
        </w:rPr>
        <w:t>加筋板下料工艺措施</w:t>
      </w:r>
    </w:p>
    <w:p>
      <w:pPr>
        <w:pStyle w:val="BodyText"/>
        <w:ind w:left="2584"/>
      </w:pPr>
      <w:r>
        <w:t>本工程中所有加筋板均采用目前国内最先进的数控剪板机下料，其</w:t>
      </w:r>
    </w:p>
    <w:p>
      <w:pPr>
        <w:spacing w:after="0"/>
        <w:sectPr>
          <w:headerReference w:type="default" r:id="rId80"/>
          <w:footerReference w:type="default" r:id="rId81"/>
          <w:pgSz w:w="17860" w:h="25260"/>
          <w:pgMar w:top="1420" w:right="840" w:bottom="2560" w:left="80" w:header="890" w:footer="2374"/>
          <w:pgNumType w:start="37"/>
          <w:cols w:space="708"/>
        </w:sectPr>
      </w:pPr>
    </w:p>
    <w:p>
      <w:pPr>
        <w:pStyle w:val="BodyText"/>
        <w:spacing w:before="4"/>
        <w:rPr>
          <w:sz w:val="20"/>
        </w:rPr>
      </w:pPr>
    </w:p>
    <w:p>
      <w:pPr>
        <w:pStyle w:val="BodyText"/>
        <w:spacing w:before="32" w:line="364" w:lineRule="auto"/>
        <w:ind w:left="2160" w:right="8136" w:hanging="541"/>
      </w:pPr>
      <w:r>
        <w:rPr>
          <w:spacing w:val="-2"/>
          <w:w w:val="95"/>
        </w:rPr>
        <w:t>断面光滑，尺寸误差小，速度快。</w:t>
      </w:r>
      <w:r>
        <w:t>六、钢结构安装方案</w:t>
      </w:r>
    </w:p>
    <w:p>
      <w:pPr>
        <w:pStyle w:val="BodyText"/>
        <w:spacing w:before="3"/>
        <w:ind w:left="3067"/>
      </w:pPr>
      <w:r>
        <w:rPr>
          <w:spacing w:val="5"/>
          <w:w w:val="95"/>
        </w:rPr>
        <w:t>1</w:t>
      </w:r>
      <w:r>
        <w:rPr>
          <w:w w:val="95"/>
        </w:rPr>
        <w:t>、施工工艺流程</w:t>
      </w:r>
    </w:p>
    <w:p>
      <w:pPr>
        <w:pStyle w:val="BodyText"/>
        <w:spacing w:before="0"/>
        <w:rPr>
          <w:sz w:val="20"/>
        </w:rPr>
      </w:pPr>
    </w:p>
    <w:p>
      <w:pPr>
        <w:pStyle w:val="BodyText"/>
        <w:spacing w:before="0"/>
        <w:rPr>
          <w:sz w:val="20"/>
        </w:rPr>
      </w:pPr>
    </w:p>
    <w:p>
      <w:pPr>
        <w:pStyle w:val="BodyText"/>
        <w:spacing w:before="0"/>
        <w:rPr>
          <w:sz w:val="20"/>
        </w:rPr>
      </w:pPr>
    </w:p>
    <w:p>
      <w:pPr>
        <w:spacing w:after="0"/>
        <w:rPr>
          <w:sz w:val="20"/>
        </w:rPr>
        <w:sectPr>
          <w:headerReference w:type="default" r:id="rId82"/>
          <w:footerReference w:type="default" r:id="rId83"/>
          <w:pgSz w:w="17860" w:h="25260"/>
          <w:pgMar w:top="1420" w:right="840" w:bottom="2560" w:left="80" w:header="890" w:footer="2374"/>
          <w:pgNumType w:start="38"/>
          <w:cols w:space="708"/>
        </w:sectPr>
      </w:pPr>
    </w:p>
    <w:p>
      <w:pPr>
        <w:spacing w:before="129"/>
        <w:ind w:left="1352" w:right="0" w:firstLine="0"/>
        <w:jc w:val="left"/>
        <w:rPr>
          <w:rFonts w:ascii="Microsoft JhengHei" w:eastAsia="Microsoft JhengHei" w:hint="eastAsia"/>
          <w:b/>
          <w:sz w:val="54"/>
        </w:rPr>
      </w:pPr>
      <w:r>
        <w:drawing>
          <wp:anchor distT="0" distB="0" distL="0" distR="0" simplePos="0" relativeHeight="251681792" behindDoc="1" locked="0" layoutInCell="1" allowOverlap="1">
            <wp:simplePos x="0" y="0"/>
            <wp:positionH relativeFrom="page">
              <wp:posOffset>736600</wp:posOffset>
            </wp:positionH>
            <wp:positionV relativeFrom="paragraph">
              <wp:posOffset>-24610</wp:posOffset>
            </wp:positionV>
            <wp:extent cx="8763000" cy="8293100"/>
            <wp:effectExtent l="0" t="0" r="0" b="0"/>
            <wp:wrapNone/>
            <wp:docPr id="4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7.png"/>
                    <pic:cNvPicPr/>
                  </pic:nvPicPr>
                  <pic:blipFill>
                    <a:blip xmlns:r="http://schemas.openxmlformats.org/officeDocument/2006/relationships" r:embed="rId84" cstate="print"/>
                    <a:stretch>
                      <a:fillRect/>
                    </a:stretch>
                  </pic:blipFill>
                  <pic:spPr>
                    <a:xfrm>
                      <a:off x="0" y="0"/>
                      <a:ext cx="8763000" cy="8293100"/>
                    </a:xfrm>
                    <a:prstGeom prst="rect">
                      <a:avLst/>
                    </a:prstGeom>
                  </pic:spPr>
                </pic:pic>
              </a:graphicData>
            </a:graphic>
          </wp:anchor>
        </w:drawing>
      </w:r>
      <w:r>
        <w:rPr>
          <w:rFonts w:ascii="Microsoft JhengHei" w:eastAsia="Microsoft JhengHei" w:hint="eastAsia"/>
          <w:b/>
          <w:spacing w:val="-5"/>
          <w:sz w:val="54"/>
        </w:rPr>
        <w:t>施工准备</w:t>
      </w:r>
    </w:p>
    <w:p>
      <w:pPr>
        <w:spacing w:before="407" w:line="847" w:lineRule="exact"/>
        <w:ind w:left="1352" w:right="0" w:firstLine="0"/>
        <w:jc w:val="left"/>
        <w:rPr>
          <w:rFonts w:ascii="Microsoft JhengHei" w:eastAsia="Microsoft JhengHei" w:hint="eastAsia"/>
          <w:b/>
          <w:sz w:val="54"/>
        </w:rPr>
      </w:pPr>
      <w:r>
        <w:rPr>
          <w:rFonts w:ascii="Microsoft JhengHei" w:eastAsia="Microsoft JhengHei" w:hint="eastAsia"/>
          <w:b/>
          <w:spacing w:val="-5"/>
          <w:sz w:val="54"/>
        </w:rPr>
        <w:t>工具用具</w:t>
      </w:r>
    </w:p>
    <w:p>
      <w:pPr>
        <w:tabs>
          <w:tab w:val="left" w:pos="4144"/>
        </w:tabs>
        <w:spacing w:before="509" w:line="112" w:lineRule="auto"/>
        <w:ind w:left="997" w:right="0" w:firstLine="1120"/>
        <w:jc w:val="left"/>
        <w:rPr>
          <w:rFonts w:ascii="Microsoft JhengHei" w:eastAsia="Microsoft JhengHei" w:hint="eastAsia"/>
          <w:b/>
          <w:sz w:val="54"/>
        </w:rPr>
      </w:pPr>
      <w:r>
        <w:br w:type="column"/>
      </w:r>
      <w:r>
        <w:rPr>
          <w:rFonts w:ascii="Microsoft JhengHei" w:eastAsia="Microsoft JhengHei" w:hint="eastAsia"/>
          <w:b/>
          <w:sz w:val="54"/>
        </w:rPr>
        <w:t>柱安装校正、</w:t>
      </w:r>
      <w:r>
        <w:rPr>
          <w:rFonts w:ascii="Microsoft JhengHei" w:eastAsia="Microsoft JhengHei" w:hint="eastAsia"/>
          <w:b/>
          <w:spacing w:val="-20"/>
          <w:sz w:val="54"/>
        </w:rPr>
        <w:t>轴</w:t>
      </w:r>
      <w:r>
        <w:rPr>
          <w:rFonts w:ascii="Microsoft JhengHei" w:eastAsia="Microsoft JhengHei" w:hint="eastAsia"/>
          <w:b/>
          <w:sz w:val="54"/>
        </w:rPr>
        <w:t>屋</w:t>
      </w:r>
      <w:r>
        <w:rPr>
          <w:rFonts w:ascii="Microsoft JhengHei" w:eastAsia="Microsoft JhengHei" w:hint="eastAsia"/>
          <w:b/>
          <w:spacing w:val="44"/>
          <w:sz w:val="54"/>
        </w:rPr>
        <w:t xml:space="preserve"> </w:t>
      </w:r>
      <w:r>
        <w:rPr>
          <w:rFonts w:ascii="Microsoft JhengHei" w:eastAsia="Microsoft JhengHei" w:hint="eastAsia"/>
          <w:b/>
          <w:sz w:val="54"/>
        </w:rPr>
        <w:t>面</w:t>
      </w:r>
      <w:r>
        <w:rPr>
          <w:rFonts w:ascii="Microsoft JhengHei" w:eastAsia="Microsoft JhengHei" w:hint="eastAsia"/>
          <w:b/>
          <w:spacing w:val="41"/>
          <w:sz w:val="54"/>
        </w:rPr>
        <w:t xml:space="preserve"> </w:t>
      </w:r>
      <w:r>
        <w:rPr>
          <w:rFonts w:ascii="Microsoft JhengHei" w:eastAsia="Microsoft JhengHei" w:hint="eastAsia"/>
          <w:b/>
          <w:sz w:val="54"/>
        </w:rPr>
        <w:t>檩</w:t>
        <w:tab/>
        <w:t>拉条</w:t>
      </w:r>
    </w:p>
    <w:p>
      <w:pPr>
        <w:spacing w:before="87" w:line="847" w:lineRule="exact"/>
        <w:ind w:left="2661" w:right="0" w:firstLine="0"/>
        <w:jc w:val="left"/>
        <w:rPr>
          <w:rFonts w:ascii="Microsoft JhengHei" w:eastAsia="Microsoft JhengHei" w:hint="eastAsia"/>
          <w:b/>
          <w:sz w:val="54"/>
        </w:rPr>
      </w:pPr>
      <w:r>
        <w:rPr>
          <w:rFonts w:ascii="Microsoft JhengHei" w:eastAsia="Microsoft JhengHei" w:hint="eastAsia"/>
          <w:b/>
          <w:sz w:val="54"/>
        </w:rPr>
        <w:t>框架调校</w:t>
      </w:r>
    </w:p>
    <w:p>
      <w:pPr>
        <w:tabs>
          <w:tab w:val="left" w:pos="1627"/>
          <w:tab w:val="left" w:pos="3337"/>
        </w:tabs>
        <w:spacing w:before="509" w:line="112" w:lineRule="auto"/>
        <w:ind w:left="731" w:right="2356" w:firstLine="579"/>
        <w:jc w:val="right"/>
        <w:rPr>
          <w:rFonts w:ascii="Microsoft JhengHei" w:eastAsia="Microsoft JhengHei" w:hint="eastAsia"/>
          <w:b/>
          <w:sz w:val="54"/>
        </w:rPr>
      </w:pPr>
      <w:r>
        <w:br w:type="column"/>
      </w:r>
      <w:r>
        <w:rPr>
          <w:rFonts w:ascii="Microsoft JhengHei" w:eastAsia="Microsoft JhengHei" w:hint="eastAsia"/>
          <w:b/>
          <w:sz w:val="54"/>
        </w:rPr>
        <w:t>屋面梁安装、</w:t>
      </w:r>
      <w:r>
        <w:rPr>
          <w:rFonts w:ascii="Microsoft JhengHei" w:eastAsia="Microsoft JhengHei" w:hint="eastAsia"/>
          <w:b/>
          <w:spacing w:val="-17"/>
          <w:sz w:val="54"/>
        </w:rPr>
        <w:t>水</w:t>
      </w:r>
      <w:r>
        <w:rPr>
          <w:rFonts w:ascii="Microsoft JhengHei" w:eastAsia="Microsoft JhengHei" w:hint="eastAsia"/>
          <w:b/>
          <w:sz w:val="54"/>
        </w:rPr>
        <w:t>涂</w:t>
        <w:tab/>
        <w:t>装</w:t>
        <w:tab/>
        <w:t>天沟安</w:t>
      </w:r>
    </w:p>
    <w:p>
      <w:pPr>
        <w:spacing w:before="87" w:line="847" w:lineRule="exact"/>
        <w:ind w:left="0" w:right="2311" w:firstLine="0"/>
        <w:jc w:val="right"/>
        <w:rPr>
          <w:rFonts w:ascii="Microsoft JhengHei" w:eastAsia="Microsoft JhengHei" w:hint="eastAsia"/>
          <w:b/>
          <w:sz w:val="54"/>
        </w:rPr>
      </w:pPr>
      <w:r>
        <w:rPr>
          <w:rFonts w:ascii="Microsoft JhengHei" w:eastAsia="Microsoft JhengHei" w:hint="eastAsia"/>
          <w:b/>
          <w:spacing w:val="-32"/>
          <w:sz w:val="54"/>
        </w:rPr>
        <w:t>吊车梁、平台</w:t>
      </w:r>
    </w:p>
    <w:p>
      <w:pPr>
        <w:spacing w:after="0" w:line="847" w:lineRule="exact"/>
        <w:jc w:val="right"/>
        <w:rPr>
          <w:rFonts w:ascii="Microsoft JhengHei" w:eastAsia="Microsoft JhengHei" w:hint="eastAsia"/>
          <w:sz w:val="54"/>
        </w:rPr>
        <w:sectPr>
          <w:headerReference w:type="default" r:id="rId85"/>
          <w:footerReference w:type="default" r:id="rId86"/>
          <w:type w:val="continuous"/>
          <w:pgSz w:w="17860" w:h="25260"/>
          <w:pgMar w:top="800" w:right="840" w:bottom="280" w:left="80" w:header="708" w:footer="708"/>
          <w:pgNumType w:start="39"/>
          <w:cols w:num="3" w:space="708" w:equalWidth="0">
            <w:col w:w="3513" w:space="40"/>
            <w:col w:w="5898" w:space="39"/>
            <w:col w:w="7450" w:space="0"/>
          </w:cols>
        </w:sectPr>
      </w:pPr>
    </w:p>
    <w:p>
      <w:pPr>
        <w:spacing w:before="562"/>
        <w:ind w:left="1352" w:right="0" w:firstLine="0"/>
        <w:jc w:val="left"/>
        <w:rPr>
          <w:b/>
          <w:sz w:val="48"/>
        </w:rPr>
      </w:pPr>
      <w:r>
        <w:rPr>
          <w:rFonts w:ascii="Microsoft JhengHei" w:eastAsia="Microsoft JhengHei" w:hint="eastAsia"/>
          <w:b/>
          <w:spacing w:val="-274"/>
          <w:position w:val="12"/>
          <w:sz w:val="54"/>
        </w:rPr>
        <w:t>人</w:t>
      </w:r>
      <w:r>
        <w:rPr>
          <w:b/>
          <w:spacing w:val="6"/>
          <w:sz w:val="48"/>
        </w:rPr>
        <w:t>2</w:t>
      </w:r>
      <w:r>
        <w:rPr>
          <w:b/>
          <w:spacing w:val="-451"/>
          <w:sz w:val="48"/>
        </w:rPr>
        <w:t>、</w:t>
      </w:r>
      <w:r>
        <w:rPr>
          <w:rFonts w:ascii="Microsoft JhengHei" w:eastAsia="Microsoft JhengHei" w:hint="eastAsia"/>
          <w:b/>
          <w:spacing w:val="-90"/>
          <w:position w:val="12"/>
          <w:sz w:val="54"/>
        </w:rPr>
        <w:t>员</w:t>
      </w:r>
      <w:r>
        <w:rPr>
          <w:b/>
          <w:spacing w:val="-390"/>
          <w:sz w:val="48"/>
        </w:rPr>
        <w:t>施</w:t>
      </w:r>
      <w:r>
        <w:rPr>
          <w:rFonts w:ascii="Microsoft JhengHei" w:eastAsia="Microsoft JhengHei" w:hint="eastAsia"/>
          <w:b/>
          <w:spacing w:val="-151"/>
          <w:position w:val="12"/>
          <w:sz w:val="54"/>
        </w:rPr>
        <w:t>组</w:t>
      </w:r>
      <w:r>
        <w:rPr>
          <w:b/>
          <w:spacing w:val="-329"/>
          <w:sz w:val="48"/>
        </w:rPr>
        <w:t>工</w:t>
      </w:r>
      <w:r>
        <w:rPr>
          <w:rFonts w:ascii="Microsoft JhengHei" w:eastAsia="Microsoft JhengHei" w:hint="eastAsia"/>
          <w:b/>
          <w:spacing w:val="-212"/>
          <w:position w:val="12"/>
          <w:sz w:val="54"/>
        </w:rPr>
        <w:t>织</w:t>
      </w:r>
      <w:r>
        <w:rPr>
          <w:b/>
          <w:sz w:val="48"/>
        </w:rPr>
        <w:t>准备</w:t>
      </w:r>
    </w:p>
    <w:p>
      <w:pPr>
        <w:spacing w:before="0" w:line="849" w:lineRule="exact"/>
        <w:ind w:left="1352" w:right="0" w:firstLine="0"/>
        <w:jc w:val="left"/>
        <w:rPr>
          <w:b/>
          <w:sz w:val="48"/>
        </w:rPr>
      </w:pPr>
      <w:r>
        <w:br w:type="column"/>
      </w:r>
      <w:r>
        <w:rPr>
          <w:b/>
          <w:sz w:val="48"/>
        </w:rPr>
        <w:t>施工</w:t>
      </w:r>
      <w:r>
        <w:rPr>
          <w:b/>
          <w:spacing w:val="-436"/>
          <w:sz w:val="48"/>
        </w:rPr>
        <w:t>工</w:t>
      </w:r>
      <w:r>
        <w:rPr>
          <w:rFonts w:ascii="Microsoft JhengHei" w:eastAsia="Microsoft JhengHei" w:hint="eastAsia"/>
          <w:b/>
          <w:spacing w:val="-105"/>
          <w:position w:val="-10"/>
          <w:sz w:val="54"/>
        </w:rPr>
        <w:t>墙</w:t>
      </w:r>
      <w:r>
        <w:rPr>
          <w:b/>
          <w:spacing w:val="-375"/>
          <w:sz w:val="48"/>
        </w:rPr>
        <w:t>艺</w:t>
      </w:r>
      <w:r>
        <w:rPr>
          <w:rFonts w:ascii="Microsoft JhengHei" w:eastAsia="Microsoft JhengHei" w:hint="eastAsia"/>
          <w:b/>
          <w:spacing w:val="-166"/>
          <w:position w:val="-10"/>
          <w:sz w:val="54"/>
        </w:rPr>
        <w:t>面</w:t>
      </w:r>
      <w:r>
        <w:rPr>
          <w:b/>
          <w:spacing w:val="-314"/>
          <w:sz w:val="48"/>
        </w:rPr>
        <w:t>流</w:t>
      </w:r>
      <w:r>
        <w:rPr>
          <w:rFonts w:ascii="Microsoft JhengHei" w:eastAsia="Microsoft JhengHei" w:hint="eastAsia"/>
          <w:b/>
          <w:spacing w:val="-227"/>
          <w:position w:val="-10"/>
          <w:sz w:val="54"/>
        </w:rPr>
        <w:t>板</w:t>
      </w:r>
      <w:r>
        <w:rPr>
          <w:b/>
          <w:spacing w:val="-252"/>
          <w:sz w:val="48"/>
        </w:rPr>
        <w:t>程</w:t>
      </w:r>
      <w:r>
        <w:rPr>
          <w:rFonts w:ascii="Microsoft JhengHei" w:eastAsia="Microsoft JhengHei" w:hint="eastAsia"/>
          <w:b/>
          <w:spacing w:val="-288"/>
          <w:position w:val="-10"/>
          <w:sz w:val="54"/>
        </w:rPr>
        <w:t>安</w:t>
      </w:r>
      <w:r>
        <w:rPr>
          <w:b/>
          <w:sz w:val="48"/>
        </w:rPr>
        <w:t>图</w:t>
      </w:r>
    </w:p>
    <w:p>
      <w:pPr>
        <w:spacing w:before="0" w:line="852" w:lineRule="exact"/>
        <w:ind w:left="1352" w:right="0" w:firstLine="0"/>
        <w:jc w:val="left"/>
        <w:rPr>
          <w:rFonts w:ascii="Microsoft JhengHei" w:eastAsia="Microsoft JhengHei" w:hint="eastAsia"/>
          <w:b/>
          <w:sz w:val="54"/>
        </w:rPr>
      </w:pPr>
      <w:r>
        <w:br w:type="column"/>
      </w:r>
      <w:r>
        <w:rPr>
          <w:rFonts w:ascii="Microsoft JhengHei" w:eastAsia="Microsoft JhengHei" w:hint="eastAsia"/>
          <w:b/>
          <w:sz w:val="54"/>
        </w:rPr>
        <w:t>屋面板</w:t>
      </w:r>
    </w:p>
    <w:p>
      <w:pPr>
        <w:spacing w:after="0" w:line="852" w:lineRule="exact"/>
        <w:jc w:val="left"/>
        <w:rPr>
          <w:rFonts w:ascii="Microsoft JhengHei" w:eastAsia="Microsoft JhengHei" w:hint="eastAsia"/>
          <w:sz w:val="54"/>
        </w:rPr>
        <w:sectPr>
          <w:headerReference w:type="default" r:id="rId87"/>
          <w:footerReference w:type="default" r:id="rId88"/>
          <w:type w:val="continuous"/>
          <w:pgSz w:w="17860" w:h="25260"/>
          <w:pgMar w:top="800" w:right="840" w:bottom="280" w:left="80" w:header="708" w:footer="708"/>
          <w:pgNumType w:start="40"/>
          <w:cols w:num="3" w:space="708" w:equalWidth="0">
            <w:col w:w="4299" w:space="1721"/>
            <w:col w:w="4745" w:space="710"/>
            <w:col w:w="5465" w:space="0"/>
          </w:cols>
        </w:sectPr>
      </w:pPr>
    </w:p>
    <w:p>
      <w:pPr>
        <w:pStyle w:val="BodyText"/>
        <w:spacing w:before="12"/>
        <w:rPr>
          <w:rFonts w:ascii="Microsoft JhengHei"/>
          <w:sz w:val="14"/>
        </w:rPr>
      </w:pPr>
    </w:p>
    <w:p>
      <w:pPr>
        <w:pStyle w:val="BodyText"/>
        <w:spacing w:before="120" w:line="182" w:lineRule="auto"/>
        <w:ind w:left="694" w:right="386" w:firstLine="658"/>
      </w:pPr>
      <w:r>
        <w:rPr>
          <w:rFonts w:ascii="Microsoft JhengHei" w:eastAsia="Microsoft JhengHei" w:hint="eastAsia"/>
          <w:spacing w:val="-274"/>
          <w:position w:val="-34"/>
          <w:sz w:val="54"/>
        </w:rPr>
        <w:t>基</w:t>
      </w:r>
      <w:r>
        <w:rPr>
          <w:spacing w:val="-206"/>
          <w:w w:val="99"/>
        </w:rPr>
        <w:t>（</w:t>
      </w:r>
      <w:r>
        <w:rPr>
          <w:rFonts w:ascii="Microsoft JhengHei" w:eastAsia="Microsoft JhengHei" w:hint="eastAsia"/>
          <w:spacing w:val="-331"/>
          <w:position w:val="-34"/>
          <w:sz w:val="54"/>
        </w:rPr>
        <w:t>础</w:t>
      </w:r>
      <w:r>
        <w:rPr>
          <w:spacing w:val="5"/>
          <w:w w:val="98"/>
        </w:rPr>
        <w:t>1</w:t>
      </w:r>
      <w:r>
        <w:rPr>
          <w:spacing w:val="-394"/>
          <w:w w:val="99"/>
        </w:rPr>
        <w:t>）</w:t>
      </w:r>
      <w:r>
        <w:rPr>
          <w:rFonts w:ascii="Microsoft JhengHei" w:eastAsia="Microsoft JhengHei" w:hint="eastAsia"/>
          <w:spacing w:val="-147"/>
          <w:position w:val="-34"/>
          <w:sz w:val="54"/>
        </w:rPr>
        <w:t>验</w:t>
      </w:r>
      <w:r>
        <w:rPr>
          <w:spacing w:val="-332"/>
          <w:w w:val="99"/>
        </w:rPr>
        <w:t>安</w:t>
      </w:r>
      <w:r>
        <w:rPr>
          <w:rFonts w:ascii="Microsoft JhengHei" w:eastAsia="Microsoft JhengHei" w:hint="eastAsia"/>
          <w:spacing w:val="-208"/>
          <w:position w:val="-34"/>
          <w:sz w:val="54"/>
        </w:rPr>
        <w:t>收</w:t>
      </w:r>
      <w:r>
        <w:rPr>
          <w:w w:val="99"/>
        </w:rPr>
        <w:t>装钢柱之前，要有土建施工工序交接（包括书面资料和实物</w:t>
      </w:r>
      <w:r>
        <w:rPr>
          <w:spacing w:val="-168"/>
          <w:w w:val="99"/>
        </w:rPr>
        <w:t>）</w:t>
      </w:r>
      <w:r>
        <w:rPr>
          <w:spacing w:val="-7"/>
          <w:w w:val="99"/>
        </w:rPr>
        <w:t>，</w:t>
      </w:r>
      <w:r>
        <w:rPr>
          <w:spacing w:val="-8"/>
          <w:w w:val="95"/>
        </w:rPr>
        <w:t>然后要对各定位尺寸，</w:t>
      </w:r>
      <w:r>
        <w:rPr>
          <w:rFonts w:ascii="Microsoft JhengHei" w:eastAsia="Microsoft JhengHei" w:hint="eastAsia"/>
          <w:spacing w:val="-462"/>
          <w:w w:val="95"/>
          <w:position w:val="-10"/>
          <w:sz w:val="54"/>
        </w:rPr>
        <w:t>自</w:t>
      </w:r>
      <w:r>
        <w:rPr>
          <w:spacing w:val="-18"/>
          <w:w w:val="95"/>
        </w:rPr>
        <w:t>轴</w:t>
      </w:r>
      <w:r>
        <w:rPr>
          <w:rFonts w:ascii="Microsoft JhengHei" w:eastAsia="Microsoft JhengHei" w:hint="eastAsia"/>
          <w:spacing w:val="-523"/>
          <w:w w:val="95"/>
          <w:position w:val="-10"/>
          <w:sz w:val="54"/>
        </w:rPr>
        <w:t>检</w:t>
      </w:r>
      <w:r>
        <w:rPr>
          <w:w w:val="95"/>
        </w:rPr>
        <w:t>位置、螺栓中心线、标高等进行复测。复测内容：</w:t>
      </w:r>
    </w:p>
    <w:p>
      <w:pPr>
        <w:pStyle w:val="BodyText"/>
        <w:spacing w:before="0" w:line="797" w:lineRule="exact"/>
        <w:ind w:left="1352"/>
      </w:pPr>
      <w:r>
        <w:rPr>
          <w:rFonts w:ascii="Microsoft JhengHei" w:eastAsia="Microsoft JhengHei" w:hint="eastAsia"/>
          <w:spacing w:val="-182"/>
          <w:position w:val="12"/>
          <w:sz w:val="54"/>
        </w:rPr>
        <w:t>钢构</w:t>
      </w:r>
      <w:r>
        <w:rPr>
          <w:spacing w:val="5"/>
        </w:rPr>
        <w:t>a</w:t>
      </w:r>
      <w:r>
        <w:rPr>
          <w:spacing w:val="-361"/>
        </w:rPr>
        <w:t>、</w:t>
      </w:r>
      <w:r>
        <w:rPr>
          <w:rFonts w:ascii="Microsoft JhengHei" w:eastAsia="Microsoft JhengHei" w:hint="eastAsia"/>
          <w:spacing w:val="-3"/>
          <w:position w:val="12"/>
          <w:sz w:val="54"/>
        </w:rPr>
        <w:t>件</w:t>
      </w:r>
      <w:r>
        <w:rPr>
          <w:spacing w:val="-476"/>
        </w:rPr>
        <w:t>基</w:t>
      </w:r>
      <w:r>
        <w:rPr>
          <w:rFonts w:ascii="Microsoft JhengHei" w:eastAsia="Microsoft JhengHei" w:hint="eastAsia"/>
          <w:spacing w:val="-65"/>
          <w:position w:val="12"/>
          <w:sz w:val="54"/>
        </w:rPr>
        <w:t>验</w:t>
      </w:r>
      <w:r>
        <w:t>础顶面高实测数据是否符合设计要求。</w:t>
      </w:r>
    </w:p>
    <w:p>
      <w:pPr>
        <w:pStyle w:val="BodyText"/>
        <w:spacing w:before="423" w:line="158" w:lineRule="auto"/>
        <w:ind w:left="2070"/>
      </w:pPr>
      <w:r>
        <w:rPr>
          <w:spacing w:val="5"/>
        </w:rPr>
        <w:t>b</w:t>
      </w:r>
      <w:r>
        <w:rPr>
          <w:spacing w:val="-9"/>
        </w:rPr>
        <w:t>、 跨度、柱距是否符合设</w:t>
      </w:r>
      <w:r>
        <w:rPr>
          <w:spacing w:val="-403"/>
        </w:rPr>
        <w:t>计</w:t>
      </w:r>
      <w:r>
        <w:rPr>
          <w:rFonts w:ascii="Microsoft JhengHei" w:eastAsia="Microsoft JhengHei" w:hint="eastAsia"/>
          <w:spacing w:val="-138"/>
          <w:position w:val="-34"/>
          <w:sz w:val="54"/>
        </w:rPr>
        <w:t>交</w:t>
      </w:r>
      <w:r>
        <w:rPr>
          <w:spacing w:val="-342"/>
        </w:rPr>
        <w:t>要</w:t>
      </w:r>
      <w:r>
        <w:rPr>
          <w:rFonts w:ascii="Microsoft JhengHei" w:eastAsia="Microsoft JhengHei" w:hint="eastAsia"/>
          <w:spacing w:val="-199"/>
          <w:position w:val="-34"/>
          <w:sz w:val="54"/>
        </w:rPr>
        <w:t>验</w:t>
      </w:r>
      <w:r>
        <w:t>求及验收规范。</w:t>
      </w:r>
    </w:p>
    <w:p>
      <w:pPr>
        <w:pStyle w:val="BodyText"/>
        <w:spacing w:before="38"/>
        <w:ind w:left="2070"/>
      </w:pPr>
      <w:r>
        <w:t>c、 资料上是否齐全，与现场实际所测数据是否相符。</w:t>
      </w:r>
    </w:p>
    <w:p>
      <w:pPr>
        <w:pStyle w:val="ListParagraph"/>
        <w:numPr>
          <w:ilvl w:val="0"/>
          <w:numId w:val="20"/>
        </w:numPr>
        <w:tabs>
          <w:tab w:val="left" w:pos="2838"/>
        </w:tabs>
        <w:spacing w:before="321" w:after="0" w:line="364" w:lineRule="auto"/>
        <w:ind w:left="1619" w:right="694" w:firstLine="0"/>
        <w:jc w:val="left"/>
        <w:rPr>
          <w:b/>
          <w:sz w:val="48"/>
        </w:rPr>
      </w:pPr>
      <w:r>
        <w:rPr>
          <w:b/>
          <w:spacing w:val="-1"/>
          <w:w w:val="95"/>
          <w:sz w:val="48"/>
        </w:rPr>
        <w:t xml:space="preserve">安装前，要清除混凝土灰渣，设立基础定位线，要用红色油漆明 </w:t>
      </w:r>
      <w:r>
        <w:rPr>
          <w:b/>
          <w:sz w:val="48"/>
        </w:rPr>
        <w:t>显标示明确的“+”字轴线，以确保与钢柱轴线吻合。</w:t>
      </w:r>
    </w:p>
    <w:p>
      <w:pPr>
        <w:pStyle w:val="ListParagraph"/>
        <w:numPr>
          <w:ilvl w:val="0"/>
          <w:numId w:val="20"/>
        </w:numPr>
        <w:tabs>
          <w:tab w:val="left" w:pos="2827"/>
        </w:tabs>
        <w:spacing w:before="2" w:after="0" w:line="364" w:lineRule="auto"/>
        <w:ind w:left="1619" w:right="226" w:firstLine="0"/>
        <w:jc w:val="left"/>
        <w:rPr>
          <w:b/>
          <w:sz w:val="48"/>
        </w:rPr>
      </w:pPr>
      <w:r>
        <w:rPr>
          <w:b/>
          <w:spacing w:val="-1"/>
          <w:w w:val="95"/>
          <w:sz w:val="48"/>
        </w:rPr>
        <w:t xml:space="preserve">标高调整：螺帽操平，先用一螺帽把柱子的一点调整到设计标高， </w:t>
      </w:r>
      <w:r>
        <w:rPr>
          <w:b/>
          <w:sz w:val="48"/>
        </w:rPr>
        <w:t>作好标记，校正时调整另外三个螺帽来控制钢柱的标高。</w:t>
      </w:r>
    </w:p>
    <w:p>
      <w:pPr>
        <w:pStyle w:val="ListParagraph"/>
        <w:numPr>
          <w:ilvl w:val="0"/>
          <w:numId w:val="20"/>
        </w:numPr>
        <w:tabs>
          <w:tab w:val="left" w:pos="2827"/>
        </w:tabs>
        <w:spacing w:before="2" w:after="0" w:line="240" w:lineRule="auto"/>
        <w:ind w:left="2827" w:right="0" w:hanging="1208"/>
        <w:jc w:val="left"/>
        <w:rPr>
          <w:b/>
          <w:sz w:val="48"/>
        </w:rPr>
      </w:pPr>
      <w:r>
        <w:rPr>
          <w:b/>
          <w:sz w:val="48"/>
        </w:rPr>
        <w:t>构件的运输及堆放</w:t>
      </w:r>
    </w:p>
    <w:p>
      <w:pPr>
        <w:pStyle w:val="BodyText"/>
        <w:spacing w:before="322" w:line="364" w:lineRule="auto"/>
        <w:ind w:left="1619" w:right="234"/>
      </w:pPr>
      <w:r>
        <w:t>根据现场的安装进度，提前五天通知加工厂对构件进行整理，保证构件出厂时是按安装的顺序以及能保证运到现场的构件安装后能形成稳定 的刚体，便于土建能进入施工现场施工。如果现场的场地条件允许，则</w:t>
      </w:r>
      <w:r>
        <w:rPr>
          <w:spacing w:val="-18"/>
          <w:w w:val="95"/>
        </w:rPr>
        <w:t>构件到场后，利用汽车吊卸安装轴线附近；如果现场的场地条件不允许，</w:t>
      </w:r>
    </w:p>
    <w:p>
      <w:pPr>
        <w:spacing w:after="0" w:line="364" w:lineRule="auto"/>
        <w:sectPr>
          <w:headerReference w:type="default" r:id="rId89"/>
          <w:footerReference w:type="default" r:id="rId90"/>
          <w:type w:val="continuous"/>
          <w:pgSz w:w="17860" w:h="25260"/>
          <w:pgMar w:top="800" w:right="840" w:bottom="280" w:left="80" w:header="708" w:footer="708"/>
          <w:pgNumType w:start="41"/>
          <w:cols w:space="708"/>
        </w:sectPr>
      </w:pPr>
    </w:p>
    <w:p>
      <w:pPr>
        <w:pStyle w:val="BodyText"/>
        <w:spacing w:before="4"/>
        <w:rPr>
          <w:sz w:val="20"/>
        </w:rPr>
      </w:pPr>
    </w:p>
    <w:p>
      <w:pPr>
        <w:pStyle w:val="BodyText"/>
        <w:spacing w:before="32" w:line="364" w:lineRule="auto"/>
        <w:ind w:left="1619" w:right="954"/>
      </w:pPr>
      <w:r>
        <w:t>则构件堆放在临时堆放处设置在厂房的中间，尽量减少二次倒运。</w:t>
      </w:r>
      <w:r>
        <w:rPr>
          <w:spacing w:val="-1"/>
          <w:w w:val="95"/>
        </w:rPr>
        <w:t xml:space="preserve">为保证构件在堆放中的质量及整洁，运至现场的构件必须堆放在垫木 </w:t>
      </w:r>
      <w:r>
        <w:rPr>
          <w:spacing w:val="-7"/>
        </w:rPr>
        <w:t xml:space="preserve">上，且垫木的距离不宜大于 </w:t>
      </w:r>
      <w:r>
        <w:rPr>
          <w:spacing w:val="2"/>
        </w:rPr>
        <w:t>2m</w:t>
      </w:r>
      <w:r>
        <w:rPr>
          <w:spacing w:val="-14"/>
        </w:rPr>
        <w:t xml:space="preserve">，高度不宜小于 </w:t>
      </w:r>
      <w:r>
        <w:rPr>
          <w:spacing w:val="2"/>
        </w:rPr>
        <w:t>200mm</w:t>
      </w:r>
      <w:r>
        <w:t>。</w:t>
      </w:r>
    </w:p>
    <w:p>
      <w:pPr>
        <w:pStyle w:val="ListParagraph"/>
        <w:numPr>
          <w:ilvl w:val="0"/>
          <w:numId w:val="20"/>
        </w:numPr>
        <w:tabs>
          <w:tab w:val="left" w:pos="2827"/>
        </w:tabs>
        <w:spacing w:before="4" w:after="0" w:line="240" w:lineRule="auto"/>
        <w:ind w:left="2827" w:right="0" w:hanging="1208"/>
        <w:jc w:val="left"/>
        <w:rPr>
          <w:b/>
          <w:sz w:val="48"/>
        </w:rPr>
      </w:pPr>
      <w:r>
        <w:rPr>
          <w:b/>
          <w:sz w:val="48"/>
        </w:rPr>
        <w:t>构件的拼装</w:t>
      </w:r>
    </w:p>
    <w:p>
      <w:pPr>
        <w:pStyle w:val="BodyText"/>
        <w:spacing w:line="364" w:lineRule="auto"/>
        <w:ind w:left="1619" w:right="455" w:firstLine="1059"/>
        <w:jc w:val="both"/>
      </w:pPr>
      <w:r>
        <w:drawing>
          <wp:anchor distT="0" distB="0" distL="0" distR="0" simplePos="0" relativeHeight="251682816" behindDoc="1" locked="0" layoutInCell="1" allowOverlap="1">
            <wp:simplePos x="0" y="0"/>
            <wp:positionH relativeFrom="page">
              <wp:posOffset>1511300</wp:posOffset>
            </wp:positionH>
            <wp:positionV relativeFrom="paragraph">
              <wp:posOffset>961390</wp:posOffset>
            </wp:positionV>
            <wp:extent cx="7975600" cy="7200900"/>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9"/>
          <w:w w:val="95"/>
        </w:rPr>
        <w:t xml:space="preserve">构件在拼装之前，必须在构件拼装的位置用垫木垫平，可用拉线及 </w:t>
      </w:r>
      <w:r>
        <w:rPr>
          <w:w w:val="95"/>
        </w:rPr>
        <w:t>水准管检查。待构件就位，合缝板之间间隙较小时，才能使用冲钉，准 备连接高强螺栓。严禁在合缝板未合拢时，强行用高强螺栓将之拉紧。</w:t>
      </w:r>
    </w:p>
    <w:p>
      <w:pPr>
        <w:pStyle w:val="BodyText"/>
        <w:spacing w:before="4"/>
        <w:ind w:left="2430"/>
      </w:pPr>
      <w:r>
        <w:t>3、构件的堆放及检查</w:t>
      </w:r>
    </w:p>
    <w:p>
      <w:pPr>
        <w:pStyle w:val="ListParagraph"/>
        <w:numPr>
          <w:ilvl w:val="1"/>
          <w:numId w:val="19"/>
        </w:numPr>
        <w:tabs>
          <w:tab w:val="left" w:pos="3417"/>
        </w:tabs>
        <w:spacing w:before="321" w:after="0" w:line="240" w:lineRule="auto"/>
        <w:ind w:left="3416" w:right="0" w:hanging="851"/>
        <w:jc w:val="left"/>
        <w:rPr>
          <w:b/>
          <w:sz w:val="48"/>
        </w:rPr>
      </w:pPr>
      <w:r>
        <w:rPr>
          <w:b/>
          <w:sz w:val="48"/>
        </w:rPr>
        <w:t>钢构件应该根据其安装顺序，分批成套供应。</w:t>
      </w:r>
    </w:p>
    <w:p>
      <w:pPr>
        <w:pStyle w:val="ListParagraph"/>
        <w:numPr>
          <w:ilvl w:val="1"/>
          <w:numId w:val="19"/>
        </w:numPr>
        <w:tabs>
          <w:tab w:val="left" w:pos="3888"/>
        </w:tabs>
        <w:spacing w:before="321" w:after="0" w:line="364" w:lineRule="auto"/>
        <w:ind w:left="3880" w:right="602" w:hanging="965"/>
        <w:jc w:val="left"/>
        <w:rPr>
          <w:b/>
          <w:sz w:val="48"/>
        </w:rPr>
      </w:pPr>
      <w:r>
        <w:rPr>
          <w:b/>
          <w:spacing w:val="-1"/>
          <w:w w:val="95"/>
          <w:sz w:val="48"/>
        </w:rPr>
        <w:t xml:space="preserve">钢构件堆放场地应平整坚实且无积水，钢构件的堆放应在下 </w:t>
      </w:r>
      <w:r>
        <w:rPr>
          <w:b/>
          <w:sz w:val="48"/>
        </w:rPr>
        <w:t>面垫上木方，并且按照安装顺序分区存放。</w:t>
      </w:r>
    </w:p>
    <w:p>
      <w:pPr>
        <w:pStyle w:val="ListParagraph"/>
        <w:numPr>
          <w:ilvl w:val="1"/>
          <w:numId w:val="19"/>
        </w:numPr>
        <w:tabs>
          <w:tab w:val="left" w:pos="3888"/>
        </w:tabs>
        <w:spacing w:before="3" w:after="0" w:line="364" w:lineRule="auto"/>
        <w:ind w:left="3880" w:right="602" w:hanging="965"/>
        <w:jc w:val="left"/>
        <w:rPr>
          <w:b/>
          <w:sz w:val="48"/>
        </w:rPr>
      </w:pPr>
      <w:r>
        <w:rPr>
          <w:b/>
          <w:spacing w:val="-1"/>
          <w:w w:val="95"/>
          <w:sz w:val="48"/>
        </w:rPr>
        <w:t xml:space="preserve">钢柱吊装前，应对钢构件的质量进行检查，钢构件变形，缺 </w:t>
      </w:r>
      <w:r>
        <w:rPr>
          <w:b/>
          <w:sz w:val="48"/>
        </w:rPr>
        <w:t>陷超出允许偏差时，应进行处理。</w:t>
      </w:r>
    </w:p>
    <w:p>
      <w:pPr>
        <w:pStyle w:val="BodyText"/>
        <w:spacing w:before="3"/>
        <w:ind w:left="1619"/>
      </w:pPr>
      <w:r>
        <w:t>4、构件的吊装</w:t>
      </w:r>
    </w:p>
    <w:p>
      <w:pPr>
        <w:pStyle w:val="BodyText"/>
        <w:spacing w:line="364" w:lineRule="auto"/>
        <w:ind w:left="2430" w:right="250" w:firstLine="385"/>
      </w:pPr>
      <w:r>
        <w:rPr>
          <w:spacing w:val="-22"/>
          <w:w w:val="95"/>
        </w:rPr>
        <w:t>4.1</w:t>
      </w:r>
      <w:r>
        <w:rPr>
          <w:spacing w:val="-16"/>
          <w:w w:val="95"/>
        </w:rPr>
        <w:t xml:space="preserve">，该工程钢柱、钢梁、平台梁及檩条的安装均采用分件吊装法： </w:t>
      </w:r>
      <w:r>
        <w:t xml:space="preserve">一、是对钢柱依次进行吊装；二、是对柱间支撑进行吊装；三、是对屋面梁、水平支撑、联系梁依次进行吊装；四对吊车梁和楼面梁吊 装 。                                               </w:t>
      </w:r>
      <w:r>
        <w:rPr>
          <w:w w:val="95"/>
        </w:rPr>
        <w:t>4.2，安装顺序为：钢柱——柱间支撑、屋面梁、联系梁、水平支撑</w:t>
      </w:r>
    </w:p>
    <w:p>
      <w:pPr>
        <w:pStyle w:val="BodyText"/>
        <w:spacing w:before="7"/>
        <w:ind w:left="2430"/>
      </w:pPr>
      <w:r>
        <w:t>——二层吊车梁和楼面梁——檩条、拉条、角隅撑。</w:t>
      </w:r>
    </w:p>
    <w:p>
      <w:pPr>
        <w:pStyle w:val="BodyText"/>
        <w:ind w:left="2430"/>
      </w:pPr>
      <w:r>
        <w:rPr>
          <w:w w:val="98"/>
        </w:rPr>
        <w:t>4.3</w:t>
      </w:r>
      <w:r>
        <w:rPr>
          <w:spacing w:val="14"/>
          <w:w w:val="98"/>
        </w:rPr>
        <w:t>,</w:t>
      </w:r>
      <w:r>
        <w:rPr>
          <w:spacing w:val="-19"/>
          <w:w w:val="99"/>
        </w:rPr>
        <w:t>该工程为多联跨单层厂房，</w:t>
      </w:r>
      <w:r>
        <w:rPr>
          <w:w w:val="99"/>
        </w:rPr>
        <w:t>（以</w:t>
      </w:r>
      <w:r>
        <w:rPr>
          <w:spacing w:val="-117"/>
        </w:rPr>
        <w:t xml:space="preserve"> </w:t>
      </w:r>
      <w:r>
        <w:rPr>
          <w:w w:val="98"/>
        </w:rPr>
        <w:t>A</w:t>
      </w:r>
      <w:r>
        <w:rPr>
          <w:spacing w:val="-118"/>
        </w:rPr>
        <w:t xml:space="preserve"> </w:t>
      </w:r>
      <w:r>
        <w:rPr>
          <w:w w:val="99"/>
        </w:rPr>
        <w:t>区为例）按先</w:t>
      </w:r>
      <w:r>
        <w:rPr>
          <w:spacing w:val="-119"/>
        </w:rPr>
        <w:t xml:space="preserve"> </w:t>
      </w:r>
      <w:r>
        <w:rPr>
          <w:spacing w:val="5"/>
          <w:w w:val="98"/>
        </w:rPr>
        <w:t>A</w:t>
      </w:r>
      <w:r>
        <w:rPr>
          <w:spacing w:val="3"/>
          <w:w w:val="99"/>
        </w:rPr>
        <w:t>～</w:t>
      </w:r>
      <w:r>
        <w:rPr>
          <w:w w:val="98"/>
        </w:rPr>
        <w:t>D</w:t>
      </w:r>
      <w:r>
        <w:rPr>
          <w:spacing w:val="-118"/>
        </w:rPr>
        <w:t xml:space="preserve"> </w:t>
      </w:r>
      <w:r>
        <w:rPr>
          <w:w w:val="99"/>
        </w:rPr>
        <w:t>跨后</w:t>
      </w:r>
      <w:r>
        <w:rPr>
          <w:spacing w:val="-120"/>
        </w:rPr>
        <w:t xml:space="preserve"> </w:t>
      </w:r>
      <w:r>
        <w:rPr>
          <w:spacing w:val="5"/>
          <w:w w:val="98"/>
        </w:rPr>
        <w:t>J</w:t>
      </w:r>
      <w:r>
        <w:rPr>
          <w:w w:val="99"/>
        </w:rPr>
        <w:t>～</w:t>
      </w:r>
      <w:r>
        <w:rPr>
          <w:w w:val="98"/>
        </w:rPr>
        <w:t>N</w:t>
      </w:r>
    </w:p>
    <w:p>
      <w:pPr>
        <w:pStyle w:val="BodyText"/>
        <w:ind w:left="2430"/>
      </w:pPr>
      <w:r>
        <w:rPr>
          <w:spacing w:val="27"/>
        </w:rPr>
        <w:t>跨，再</w:t>
      </w:r>
      <w:r>
        <w:t>D～J</w:t>
      </w:r>
      <w:r>
        <w:rPr>
          <w:spacing w:val="-24"/>
        </w:rPr>
        <w:t xml:space="preserve"> 跨的顺序吊装，在钢柱吊装完 </w:t>
      </w:r>
      <w:r>
        <w:t>6</w:t>
      </w:r>
      <w:r>
        <w:rPr>
          <w:spacing w:val="-17"/>
        </w:rPr>
        <w:t xml:space="preserve"> 个柱距后，紧接着吊装</w:t>
      </w:r>
    </w:p>
    <w:p>
      <w:pPr>
        <w:spacing w:after="0"/>
        <w:sectPr>
          <w:headerReference w:type="default" r:id="rId91"/>
          <w:footerReference w:type="default" r:id="rId92"/>
          <w:pgSz w:w="17860" w:h="25260"/>
          <w:pgMar w:top="1420" w:right="840" w:bottom="2560" w:left="80" w:header="890" w:footer="2374"/>
          <w:pgNumType w:start="42"/>
          <w:cols w:space="708"/>
        </w:sectPr>
      </w:pPr>
    </w:p>
    <w:p>
      <w:pPr>
        <w:pStyle w:val="BodyText"/>
        <w:spacing w:before="4"/>
        <w:rPr>
          <w:sz w:val="20"/>
        </w:rPr>
      </w:pPr>
    </w:p>
    <w:p>
      <w:pPr>
        <w:pStyle w:val="BodyText"/>
        <w:spacing w:before="32" w:line="364" w:lineRule="auto"/>
        <w:ind w:left="2430" w:right="438"/>
      </w:pPr>
      <w:r>
        <w:rPr>
          <w:spacing w:val="1"/>
        </w:rPr>
        <w:t>屋面梁，</w:t>
      </w:r>
      <w:r>
        <w:rPr>
          <w:spacing w:val="4"/>
        </w:rPr>
        <w:t>A～D</w:t>
      </w:r>
      <w:r>
        <w:rPr>
          <w:spacing w:val="-17"/>
        </w:rPr>
        <w:t xml:space="preserve"> 跨屋面梁全部安装完，即转入 </w:t>
      </w:r>
      <w:r>
        <w:t>J～N</w:t>
      </w:r>
      <w:r>
        <w:rPr>
          <w:spacing w:val="-32"/>
        </w:rPr>
        <w:t xml:space="preserve"> 跨安装，再 </w:t>
      </w:r>
      <w:r>
        <w:rPr>
          <w:spacing w:val="-4"/>
        </w:rPr>
        <w:t xml:space="preserve">D～J </w:t>
      </w:r>
      <w:r>
        <w:t>跨依次类推。在安装其它跨屋面梁的同时，可进行前跨吊车梁及楼面梁安装。</w:t>
      </w:r>
    </w:p>
    <w:p>
      <w:pPr>
        <w:pStyle w:val="BodyText"/>
        <w:spacing w:before="4"/>
        <w:ind w:left="2160"/>
      </w:pPr>
      <w:r>
        <w:t>4.4,吊机的选择</w:t>
      </w:r>
    </w:p>
    <w:p>
      <w:pPr>
        <w:pStyle w:val="BodyText"/>
        <w:spacing w:line="364" w:lineRule="auto"/>
        <w:ind w:left="2080" w:right="429" w:firstLine="752"/>
        <w:jc w:val="both"/>
      </w:pPr>
      <w:r>
        <w:drawing>
          <wp:anchor distT="0" distB="0" distL="0" distR="0" simplePos="0" relativeHeight="251683840" behindDoc="1" locked="0" layoutInCell="1" allowOverlap="1">
            <wp:simplePos x="0" y="0"/>
            <wp:positionH relativeFrom="page">
              <wp:posOffset>1511300</wp:posOffset>
            </wp:positionH>
            <wp:positionV relativeFrom="paragraph">
              <wp:posOffset>961390</wp:posOffset>
            </wp:positionV>
            <wp:extent cx="7975600" cy="7200900"/>
            <wp:effectExtent l="0" t="0" r="0" b="0"/>
            <wp:wrapNone/>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3"/>
        </w:rPr>
        <w:t xml:space="preserve">钢柱的最大重量约为 </w:t>
      </w:r>
      <w:r>
        <w:rPr>
          <w:spacing w:val="3"/>
        </w:rPr>
        <w:t>1.1T</w:t>
      </w:r>
      <w:r>
        <w:rPr>
          <w:spacing w:val="-5"/>
        </w:rPr>
        <w:t xml:space="preserve">,高度最高约为 </w:t>
      </w:r>
      <w:r>
        <w:rPr>
          <w:spacing w:val="2"/>
        </w:rPr>
        <w:t>11m</w:t>
      </w:r>
      <w:r>
        <w:rPr>
          <w:spacing w:val="-6"/>
        </w:rPr>
        <w:t xml:space="preserve">,钢柱柱距为 </w:t>
      </w:r>
      <w:r>
        <w:rPr>
          <w:spacing w:val="3"/>
        </w:rPr>
        <w:t>8m</w:t>
      </w:r>
      <w:r>
        <w:rPr>
          <w:spacing w:val="-6"/>
        </w:rPr>
        <w:t>,考</w:t>
      </w:r>
      <w:r>
        <w:rPr>
          <w:spacing w:val="-30"/>
        </w:rPr>
        <w:t xml:space="preserve">虑采用 </w:t>
      </w:r>
      <w:r>
        <w:t>QY-16T</w:t>
      </w:r>
      <w:r>
        <w:rPr>
          <w:spacing w:val="-16"/>
        </w:rPr>
        <w:t xml:space="preserve"> 汽车吊,其起重桅杆最大提升高度 </w:t>
      </w:r>
      <w:r>
        <w:rPr>
          <w:spacing w:val="2"/>
        </w:rPr>
        <w:t>21.6m</w:t>
      </w:r>
      <w:r>
        <w:t>，最大起重量</w:t>
      </w:r>
      <w:r>
        <w:rPr>
          <w:spacing w:val="-74"/>
        </w:rPr>
        <w:t xml:space="preserve">是 </w:t>
      </w:r>
      <w:r>
        <w:t>3.4</w:t>
      </w:r>
      <w:r>
        <w:rPr>
          <w:spacing w:val="-36"/>
        </w:rPr>
        <w:t xml:space="preserve"> 吨，最小回转半径 </w:t>
      </w:r>
      <w:r>
        <w:rPr>
          <w:spacing w:val="3"/>
        </w:rPr>
        <w:t>10m</w:t>
      </w:r>
      <w:r>
        <w:rPr>
          <w:spacing w:val="-8"/>
        </w:rPr>
        <w:t>,可以满足要求。吊车行在两个柱之间可以一次性安装两根立柱。</w:t>
      </w:r>
    </w:p>
    <w:p>
      <w:pPr>
        <w:pStyle w:val="BodyText"/>
        <w:spacing w:before="6" w:line="364" w:lineRule="auto"/>
        <w:ind w:left="2080" w:right="436" w:firstLine="752"/>
      </w:pPr>
      <w:r>
        <w:rPr>
          <w:spacing w:val="-13"/>
        </w:rPr>
        <w:t xml:space="preserve">屋面梁最大重量约为 </w:t>
      </w:r>
      <w:r>
        <w:rPr>
          <w:spacing w:val="-17"/>
        </w:rPr>
        <w:t>2T</w:t>
      </w:r>
      <w:r>
        <w:rPr>
          <w:spacing w:val="-27"/>
        </w:rPr>
        <w:t xml:space="preserve">，最大跨度 </w:t>
      </w:r>
      <w:r>
        <w:rPr>
          <w:spacing w:val="-13"/>
        </w:rPr>
        <w:t>30m</w:t>
      </w:r>
      <w:r>
        <w:rPr>
          <w:spacing w:val="-23"/>
        </w:rPr>
        <w:t xml:space="preserve">，提升高度约 </w:t>
      </w:r>
      <w:r>
        <w:rPr>
          <w:spacing w:val="-13"/>
        </w:rPr>
        <w:t>13m</w:t>
      </w:r>
      <w:r>
        <w:rPr>
          <w:spacing w:val="-7"/>
        </w:rPr>
        <w:t>，吊钩高</w:t>
      </w:r>
      <w:r>
        <w:rPr>
          <w:spacing w:val="6"/>
        </w:rPr>
        <w:t>度为 18.3m</w:t>
      </w:r>
      <w:r>
        <w:rPr>
          <w:spacing w:val="9"/>
        </w:rPr>
        <w:t xml:space="preserve">,考虑采用 </w:t>
      </w:r>
      <w:r>
        <w:t>QY-25T 汽车吊,其起重量桅杆最大提升高度</w:t>
      </w:r>
      <w:r>
        <w:rPr>
          <w:spacing w:val="2"/>
        </w:rPr>
        <w:t>32m</w:t>
      </w:r>
      <w:r>
        <w:rPr>
          <w:spacing w:val="-21"/>
        </w:rPr>
        <w:t xml:space="preserve">，最大起重量是 </w:t>
      </w:r>
      <w:r>
        <w:rPr>
          <w:spacing w:val="2"/>
        </w:rPr>
        <w:t>2.6T</w:t>
      </w:r>
      <w:r>
        <w:rPr>
          <w:spacing w:val="-21"/>
        </w:rPr>
        <w:t xml:space="preserve">，最小回转半径 </w:t>
      </w:r>
      <w:r>
        <w:rPr>
          <w:spacing w:val="3"/>
        </w:rPr>
        <w:t>10m</w:t>
      </w:r>
      <w:r>
        <w:t>,可以满足要求。为了保</w:t>
      </w:r>
      <w:r>
        <w:rPr>
          <w:w w:val="95"/>
        </w:rPr>
        <w:t xml:space="preserve">证安装时的中间钢柱受力的均衡性，考虑在两跨各安排一台吊车同时 </w:t>
      </w:r>
      <w:r>
        <w:t>安装钢梁。</w:t>
      </w:r>
    </w:p>
    <w:p>
      <w:pPr>
        <w:pStyle w:val="BodyText"/>
        <w:spacing w:before="6" w:line="364" w:lineRule="auto"/>
        <w:ind w:left="2080" w:right="486" w:firstLine="964"/>
      </w:pPr>
      <w:r>
        <w:rPr>
          <w:spacing w:val="-7"/>
        </w:rPr>
        <w:t xml:space="preserve">另外选择一台 </w:t>
      </w:r>
      <w:r>
        <w:t>QY-12T</w:t>
      </w:r>
      <w:r>
        <w:rPr>
          <w:spacing w:val="-8"/>
        </w:rPr>
        <w:t xml:space="preserve"> 汽车吊，配合倒料，卸车、安装支撑、吊</w:t>
      </w:r>
      <w:r>
        <w:t>车梁和楼面梁工作。</w:t>
      </w:r>
    </w:p>
    <w:p>
      <w:pPr>
        <w:pStyle w:val="BodyText"/>
        <w:spacing w:before="3"/>
        <w:ind w:left="2160"/>
      </w:pPr>
      <w:r>
        <w:t>4.5,吊装现场的平面布置</w:t>
      </w:r>
    </w:p>
    <w:p>
      <w:pPr>
        <w:pStyle w:val="BodyText"/>
        <w:spacing w:line="364" w:lineRule="auto"/>
        <w:ind w:left="1619" w:right="413" w:firstLine="540"/>
        <w:jc w:val="both"/>
      </w:pPr>
      <w:r>
        <w:rPr>
          <w:spacing w:val="-1"/>
          <w:w w:val="95"/>
        </w:rPr>
        <w:t xml:space="preserve">为保证吊装现场紧张有序的进行，现场的构件堆放、构件的拼装、吊 </w:t>
      </w:r>
      <w:r>
        <w:rPr>
          <w:w w:val="95"/>
        </w:rPr>
        <w:t xml:space="preserve">车的行走路线都必须经过精心的部署。根据进度计划，提前通知加工厂  进行构件的运输。在运输中，尽量保证运进现场的构件能拼装成整体，  且为便于安装后形成稳定的刚体，同一运输批次的钢柱、钢梁必须能在  一条轴线形成门式钢架。当构件运进现场后，构件在安装处附近卸车。  </w:t>
      </w:r>
      <w:r>
        <w:t>当不能立即运往现场时，可在临时堆场处堆放，然后进行转运。</w:t>
      </w:r>
    </w:p>
    <w:p>
      <w:pPr>
        <w:spacing w:after="0" w:line="364" w:lineRule="auto"/>
        <w:jc w:val="both"/>
        <w:sectPr>
          <w:headerReference w:type="default" r:id="rId93"/>
          <w:footerReference w:type="default" r:id="rId94"/>
          <w:pgSz w:w="17860" w:h="25260"/>
          <w:pgMar w:top="1420" w:right="840" w:bottom="2560" w:left="80" w:header="890" w:footer="2374"/>
          <w:pgNumType w:start="43"/>
          <w:cols w:space="708"/>
        </w:sectPr>
      </w:pPr>
    </w:p>
    <w:p>
      <w:pPr>
        <w:pStyle w:val="BodyText"/>
        <w:spacing w:before="4"/>
        <w:rPr>
          <w:sz w:val="20"/>
        </w:rPr>
      </w:pPr>
    </w:p>
    <w:p>
      <w:pPr>
        <w:pStyle w:val="BodyText"/>
        <w:spacing w:before="32" w:line="364" w:lineRule="auto"/>
        <w:ind w:left="1619" w:right="399" w:firstLine="540"/>
        <w:jc w:val="both"/>
      </w:pPr>
      <w:r>
        <w:rPr>
          <w:spacing w:val="3"/>
          <w:w w:val="95"/>
        </w:rPr>
        <w:t>4.6</w:t>
      </w:r>
      <w:r>
        <w:rPr>
          <w:spacing w:val="-1"/>
          <w:w w:val="95"/>
        </w:rPr>
        <w:t xml:space="preserve">,钢柱安装：钢柱安装采用单机起吊，运用旋转法吊装，就位于基 </w:t>
      </w:r>
      <w:r>
        <w:rPr>
          <w:spacing w:val="6"/>
        </w:rPr>
        <w:t xml:space="preserve">础上，利用起重机起重臂回旋进行初校，一般钢柱垂直度控制在 </w:t>
      </w:r>
      <w:r>
        <w:t>10mm 之内，拧紧柱底地脚螺丝，起重机方可松钩。</w:t>
      </w:r>
    </w:p>
    <w:p>
      <w:pPr>
        <w:pStyle w:val="BodyText"/>
        <w:spacing w:before="4" w:line="364" w:lineRule="auto"/>
        <w:ind w:left="2088" w:right="188" w:firstLine="241"/>
      </w:pPr>
      <w:r>
        <w:drawing>
          <wp:anchor distT="0" distB="0" distL="0" distR="0" simplePos="0" relativeHeight="251684864" behindDoc="1" locked="0" layoutInCell="1" allowOverlap="1">
            <wp:simplePos x="0" y="0"/>
            <wp:positionH relativeFrom="page">
              <wp:posOffset>1511300</wp:posOffset>
            </wp:positionH>
            <wp:positionV relativeFrom="paragraph">
              <wp:posOffset>1354455</wp:posOffset>
            </wp:positionV>
            <wp:extent cx="7975600" cy="7200900"/>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5"/>
        </w:rPr>
        <w:t>4.7</w:t>
      </w:r>
      <w:r>
        <w:t xml:space="preserve">,柱校正：柱子就位安装后，应对柱子轴线垂直高度进行校正， </w:t>
      </w:r>
      <w:r>
        <w:rPr>
          <w:spacing w:val="-16"/>
        </w:rPr>
        <w:t xml:space="preserve">校正采用撬杠、斜垫进行校正，采用二台经纬仪在轴线位置成 </w:t>
      </w:r>
      <w:r>
        <w:t>90°布</w:t>
      </w:r>
      <w:r>
        <w:rPr>
          <w:spacing w:val="-31"/>
          <w:w w:val="99"/>
        </w:rPr>
        <w:t>置对垂直度进行控制，柱子垂直度校正要做到“四校、五测、三记录”，</w:t>
      </w:r>
      <w:r>
        <w:rPr>
          <w:spacing w:val="-32"/>
          <w:w w:val="95"/>
        </w:rPr>
        <w:t>以保证柱子在组成排架后的安装质量。所谓“四校”是：</w:t>
      </w:r>
      <w:r>
        <w:rPr>
          <w:spacing w:val="-53"/>
          <w:w w:val="95"/>
        </w:rPr>
        <w:t>a</w:t>
      </w:r>
      <w:r>
        <w:rPr>
          <w:spacing w:val="-10"/>
          <w:w w:val="95"/>
        </w:rPr>
        <w:t>、初校；</w:t>
      </w:r>
      <w:r>
        <w:rPr>
          <w:spacing w:val="-39"/>
          <w:w w:val="95"/>
        </w:rPr>
        <w:t>b</w:t>
      </w:r>
      <w:r>
        <w:rPr>
          <w:spacing w:val="-17"/>
          <w:w w:val="95"/>
        </w:rPr>
        <w:t xml:space="preserve">、 </w:t>
      </w:r>
      <w:r>
        <w:rPr>
          <w:spacing w:val="1"/>
        </w:rPr>
        <w:t>基础灌浆后复校；</w:t>
      </w:r>
      <w:r>
        <w:rPr>
          <w:spacing w:val="15"/>
        </w:rPr>
        <w:t>c</w:t>
      </w:r>
      <w:r>
        <w:rPr>
          <w:spacing w:val="1"/>
        </w:rPr>
        <w:t>、安装吊车时校正；</w:t>
      </w:r>
      <w:r>
        <w:rPr>
          <w:spacing w:val="12"/>
        </w:rPr>
        <w:t>d</w:t>
      </w:r>
      <w:r>
        <w:rPr>
          <w:spacing w:val="-16"/>
        </w:rPr>
        <w:t xml:space="preserve"> 安装屋盖时校正。</w:t>
      </w:r>
    </w:p>
    <w:p>
      <w:pPr>
        <w:pStyle w:val="BodyText"/>
        <w:spacing w:before="7" w:line="364" w:lineRule="auto"/>
        <w:ind w:left="1890" w:right="418" w:firstLine="1079"/>
      </w:pPr>
      <w:r>
        <w:rPr>
          <w:spacing w:val="-3"/>
          <w:w w:val="95"/>
        </w:rPr>
        <w:t>所谓“五测”是：</w:t>
      </w:r>
      <w:r>
        <w:rPr>
          <w:spacing w:val="-23"/>
          <w:w w:val="95"/>
        </w:rPr>
        <w:t>a</w:t>
      </w:r>
      <w:r>
        <w:rPr>
          <w:spacing w:val="-2"/>
          <w:w w:val="95"/>
        </w:rPr>
        <w:t>、初校为一测；</w:t>
      </w:r>
      <w:r>
        <w:rPr>
          <w:spacing w:val="-14"/>
          <w:w w:val="95"/>
        </w:rPr>
        <w:t>b</w:t>
      </w:r>
      <w:r>
        <w:rPr>
          <w:spacing w:val="-2"/>
          <w:w w:val="95"/>
        </w:rPr>
        <w:t>、灌浆为二测；</w:t>
      </w:r>
      <w:r>
        <w:rPr>
          <w:spacing w:val="-14"/>
          <w:w w:val="95"/>
        </w:rPr>
        <w:t>c</w:t>
      </w:r>
      <w:r>
        <w:rPr>
          <w:spacing w:val="-3"/>
          <w:w w:val="95"/>
        </w:rPr>
        <w:t xml:space="preserve">、安装吊装 </w:t>
      </w:r>
      <w:r>
        <w:rPr>
          <w:spacing w:val="1"/>
        </w:rPr>
        <w:t>吊车梁为三测；</w:t>
      </w:r>
      <w:r>
        <w:rPr>
          <w:spacing w:val="11"/>
        </w:rPr>
        <w:t>d</w:t>
      </w:r>
      <w:r>
        <w:rPr>
          <w:spacing w:val="1"/>
        </w:rPr>
        <w:t>、安装屋架时为四测；</w:t>
      </w:r>
      <w:r>
        <w:rPr>
          <w:spacing w:val="19"/>
        </w:rPr>
        <w:t>e</w:t>
      </w:r>
      <w:r>
        <w:t>、屋面吊好后为五测。</w:t>
      </w:r>
    </w:p>
    <w:p>
      <w:pPr>
        <w:pStyle w:val="BodyText"/>
        <w:spacing w:before="2" w:line="364" w:lineRule="auto"/>
        <w:ind w:left="1890" w:right="429" w:firstLine="1079"/>
      </w:pPr>
      <w:r>
        <w:rPr>
          <w:spacing w:val="-1"/>
        </w:rPr>
        <w:t>所谓“三记录”是：</w:t>
      </w:r>
      <w:r>
        <w:rPr>
          <w:spacing w:val="-8"/>
        </w:rPr>
        <w:t>a</w:t>
      </w:r>
      <w:r>
        <w:rPr>
          <w:spacing w:val="-14"/>
        </w:rPr>
        <w:t xml:space="preserve">、初校灌浆后复核做好记录 </w:t>
      </w:r>
      <w:r>
        <w:rPr>
          <w:spacing w:val="5"/>
        </w:rPr>
        <w:t>b</w:t>
      </w:r>
      <w:r>
        <w:rPr>
          <w:spacing w:val="-3"/>
        </w:rPr>
        <w:t>、安装吊车梁</w:t>
      </w:r>
      <w:r>
        <w:rPr>
          <w:spacing w:val="-18"/>
        </w:rPr>
        <w:t xml:space="preserve">时做好记录 </w:t>
      </w:r>
      <w:r>
        <w:rPr>
          <w:spacing w:val="5"/>
        </w:rPr>
        <w:t>c</w:t>
      </w:r>
      <w:r>
        <w:t>、安装屋盖时做好记录。</w:t>
      </w:r>
    </w:p>
    <w:p>
      <w:pPr>
        <w:pStyle w:val="BodyText"/>
        <w:spacing w:before="3"/>
        <w:ind w:left="2678"/>
      </w:pPr>
      <w:r>
        <w:t>4.8,钢屋架的安装</w:t>
      </w:r>
    </w:p>
    <w:p>
      <w:pPr>
        <w:pStyle w:val="BodyText"/>
        <w:spacing w:line="364" w:lineRule="auto"/>
        <w:ind w:left="1619" w:right="475"/>
      </w:pPr>
      <w:r>
        <w:rPr>
          <w:spacing w:val="9"/>
        </w:rPr>
        <w:t>A</w:t>
      </w:r>
      <w:r>
        <w:t>、屋面梁的拼装：屋面梁采用现场拼装，拼装位置为其安装位置的吊</w:t>
      </w:r>
      <w:r>
        <w:rPr>
          <w:spacing w:val="-1"/>
          <w:w w:val="95"/>
        </w:rPr>
        <w:t xml:space="preserve">车回转半径之内，拼装时采用枕木搭设平台，平台找平采用拉线的方法 </w:t>
      </w:r>
      <w:r>
        <w:t>使之成为一个平面，然后进行拼装。</w:t>
      </w:r>
    </w:p>
    <w:p>
      <w:pPr>
        <w:pStyle w:val="BodyText"/>
        <w:spacing w:before="4" w:line="364" w:lineRule="auto"/>
        <w:ind w:left="1619" w:right="241" w:firstLine="724"/>
      </w:pPr>
      <w:r>
        <w:rPr>
          <w:spacing w:val="5"/>
        </w:rPr>
        <w:t>B</w:t>
      </w:r>
      <w:r>
        <w:t>、屋面梁的安装：钢屋架安装采用两点起吊，采用胶皮护角防止钢丝绳割伤。第一榀安装时采用缆风校正后再紧固螺栓，然后再安装第二</w:t>
      </w:r>
      <w:r>
        <w:rPr>
          <w:spacing w:val="-18"/>
          <w:w w:val="95"/>
        </w:rPr>
        <w:t xml:space="preserve">榀，边用缆风调正再松钩，用檩条、系杆和水平支撑组成刚性标准排架，  </w:t>
      </w:r>
      <w:r>
        <w:t>后面的屋架以此为标准节间进行安装，屋架的垂直度采用线锤或经纬仪进行校正。</w:t>
      </w:r>
    </w:p>
    <w:p>
      <w:pPr>
        <w:pStyle w:val="BodyText"/>
        <w:spacing w:before="7"/>
        <w:ind w:left="2235"/>
      </w:pPr>
      <w:r>
        <w:t>在钢梁吊装时，每榀钢梁用 6 根缆风绳，每边区根。缆风绳必须是钢</w:t>
      </w:r>
    </w:p>
    <w:p>
      <w:pPr>
        <w:spacing w:after="0"/>
        <w:sectPr>
          <w:headerReference w:type="default" r:id="rId95"/>
          <w:footerReference w:type="default" r:id="rId96"/>
          <w:pgSz w:w="17860" w:h="25260"/>
          <w:pgMar w:top="1420" w:right="840" w:bottom="2560" w:left="80" w:header="890" w:footer="2374"/>
          <w:pgNumType w:start="44"/>
          <w:cols w:space="708"/>
        </w:sectPr>
      </w:pPr>
    </w:p>
    <w:p>
      <w:pPr>
        <w:pStyle w:val="BodyText"/>
        <w:spacing w:before="4"/>
        <w:rPr>
          <w:sz w:val="20"/>
        </w:rPr>
      </w:pPr>
    </w:p>
    <w:p>
      <w:pPr>
        <w:pStyle w:val="BodyText"/>
        <w:spacing w:before="32"/>
        <w:ind w:left="1619"/>
      </w:pPr>
      <w:r>
        <w:t>丝绳，且钢丝绳的另一端必须是用葫芦连接，以便于施力于钢丝绳上。</w:t>
      </w:r>
    </w:p>
    <w:p>
      <w:pPr>
        <w:pStyle w:val="BodyText"/>
        <w:ind w:left="2584"/>
      </w:pPr>
      <w:r>
        <w:rPr>
          <w:spacing w:val="5"/>
        </w:rPr>
        <w:t>C</w:t>
      </w:r>
      <w:r>
        <w:t>、吊车梁吊装（</w:t>
      </w:r>
      <w:r>
        <w:rPr>
          <w:spacing w:val="-52"/>
        </w:rPr>
        <w:t xml:space="preserve">以 </w:t>
      </w:r>
      <w:r>
        <w:t>A</w:t>
      </w:r>
      <w:r>
        <w:rPr>
          <w:spacing w:val="-82"/>
        </w:rPr>
        <w:t xml:space="preserve"> 区 </w:t>
      </w:r>
      <w:r>
        <w:rPr>
          <w:spacing w:val="2"/>
        </w:rPr>
        <w:t>A～D</w:t>
      </w:r>
      <w:r>
        <w:rPr>
          <w:spacing w:val="-14"/>
        </w:rPr>
        <w:t xml:space="preserve"> 轴跨为例，其余类似</w:t>
      </w:r>
      <w:r>
        <w:t>）</w:t>
      </w:r>
    </w:p>
    <w:p>
      <w:pPr>
        <w:pStyle w:val="ListParagraph"/>
        <w:numPr>
          <w:ilvl w:val="0"/>
          <w:numId w:val="18"/>
        </w:numPr>
        <w:tabs>
          <w:tab w:val="left" w:pos="2106"/>
        </w:tabs>
        <w:spacing w:before="321" w:after="0" w:line="240" w:lineRule="auto"/>
        <w:ind w:left="2106" w:right="0" w:hanging="487"/>
        <w:jc w:val="left"/>
        <w:rPr>
          <w:b/>
          <w:sz w:val="48"/>
        </w:rPr>
      </w:pPr>
      <w:r>
        <w:rPr>
          <w:b/>
          <w:sz w:val="48"/>
        </w:rPr>
        <w:t>吊装方法选择</w:t>
      </w:r>
    </w:p>
    <w:p>
      <w:pPr>
        <w:pStyle w:val="BodyText"/>
        <w:spacing w:line="364" w:lineRule="auto"/>
        <w:ind w:left="1619" w:right="4754" w:firstLine="832"/>
      </w:pPr>
      <w:r>
        <w:rPr>
          <w:spacing w:val="-17"/>
        </w:rPr>
        <w:t xml:space="preserve">由于吊车梁长度为 </w:t>
      </w:r>
      <w:r>
        <w:rPr>
          <w:spacing w:val="3"/>
        </w:rPr>
        <w:t>8m</w:t>
      </w:r>
      <w:r>
        <w:rPr>
          <w:spacing w:val="-2"/>
        </w:rPr>
        <w:t>，采用二点支撑法吊装。</w:t>
      </w:r>
      <w:r>
        <w:rPr>
          <w:spacing w:val="4"/>
        </w:rPr>
        <w:t>2</w:t>
      </w:r>
      <w:r>
        <w:t>)吊装及固定</w:t>
      </w:r>
    </w:p>
    <w:p>
      <w:pPr>
        <w:pStyle w:val="BodyText"/>
        <w:spacing w:before="3" w:line="364" w:lineRule="auto"/>
        <w:ind w:left="1565" w:right="229" w:firstLine="886"/>
      </w:pPr>
      <w:r>
        <w:drawing>
          <wp:anchor distT="0" distB="0" distL="0" distR="0" simplePos="0" relativeHeight="251685888" behindDoc="1" locked="0" layoutInCell="1" allowOverlap="1">
            <wp:simplePos x="0" y="0"/>
            <wp:positionH relativeFrom="page">
              <wp:posOffset>1511300</wp:posOffset>
            </wp:positionH>
            <wp:positionV relativeFrom="paragraph">
              <wp:posOffset>165099</wp:posOffset>
            </wp:positionV>
            <wp:extent cx="7975600" cy="7200900"/>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39"/>
        </w:rPr>
        <w:t xml:space="preserve">一台 </w:t>
      </w:r>
      <w:r>
        <w:t>12</w:t>
      </w:r>
      <w:r>
        <w:rPr>
          <w:spacing w:val="-15"/>
        </w:rPr>
        <w:t xml:space="preserve"> 吨吊车按构件编号对位进行摆放，另一台 </w:t>
      </w:r>
      <w:r>
        <w:t>25</w:t>
      </w:r>
      <w:r>
        <w:rPr>
          <w:spacing w:val="-18"/>
        </w:rPr>
        <w:t xml:space="preserve"> 吨依次进行吊装。首先对吊车梁进行平衡绑扎，然后采用单机平衡起吊法起吊，当起</w:t>
      </w:r>
      <w:r>
        <w:rPr>
          <w:spacing w:val="-37"/>
        </w:rPr>
        <w:t xml:space="preserve">吊到牛腿高处 </w:t>
      </w:r>
      <w:r>
        <w:t>200mm</w:t>
      </w:r>
      <w:r>
        <w:rPr>
          <w:spacing w:val="-22"/>
        </w:rPr>
        <w:t xml:space="preserve"> 时停止，然后慢慢松钩就位，穿上螺栓并临时坚固。</w:t>
      </w:r>
      <w:r>
        <w:rPr>
          <w:spacing w:val="4"/>
        </w:rPr>
        <w:t>3</w:t>
      </w:r>
      <w:r>
        <w:rPr>
          <w:spacing w:val="1"/>
        </w:rPr>
        <w:t>)校正</w:t>
      </w:r>
    </w:p>
    <w:p>
      <w:pPr>
        <w:pStyle w:val="BodyText"/>
        <w:spacing w:before="5" w:line="364" w:lineRule="auto"/>
        <w:ind w:left="1460" w:right="464" w:hanging="310"/>
      </w:pPr>
      <w:r>
        <w:rPr>
          <w:spacing w:val="-1"/>
          <w:w w:val="95"/>
        </w:rPr>
        <w:t xml:space="preserve">校正工作要等屋面梁安装完毕后才能进行。等校正后及时紧固螺栓，同时  </w:t>
      </w:r>
      <w:r>
        <w:t>把制动支撑装上。</w:t>
      </w:r>
    </w:p>
    <w:p>
      <w:pPr>
        <w:pStyle w:val="BodyText"/>
        <w:spacing w:before="3"/>
        <w:ind w:left="2584"/>
      </w:pPr>
      <w:r>
        <w:t>D、楼面梁安装：</w:t>
      </w:r>
    </w:p>
    <w:p>
      <w:pPr>
        <w:pStyle w:val="ListParagraph"/>
        <w:numPr>
          <w:ilvl w:val="1"/>
          <w:numId w:val="18"/>
        </w:numPr>
        <w:tabs>
          <w:tab w:val="left" w:pos="2574"/>
        </w:tabs>
        <w:spacing w:before="321" w:after="0" w:line="364" w:lineRule="auto"/>
        <w:ind w:left="2088" w:right="434" w:firstLine="0"/>
        <w:jc w:val="left"/>
        <w:rPr>
          <w:b/>
          <w:sz w:val="48"/>
        </w:rPr>
      </w:pPr>
      <w:r>
        <w:rPr>
          <w:b/>
          <w:spacing w:val="3"/>
          <w:sz w:val="48"/>
        </w:rPr>
        <w:t>楼面梁安装标高为</w:t>
      </w:r>
      <w:r>
        <w:rPr>
          <w:b/>
          <w:spacing w:val="2"/>
          <w:sz w:val="48"/>
        </w:rPr>
        <w:t>+5.57m</w:t>
      </w:r>
      <w:r>
        <w:rPr>
          <w:b/>
          <w:spacing w:val="-12"/>
          <w:sz w:val="48"/>
        </w:rPr>
        <w:t xml:space="preserve">，单根梁重约 </w:t>
      </w:r>
      <w:r>
        <w:rPr>
          <w:b/>
          <w:sz w:val="48"/>
        </w:rPr>
        <w:t>0.8</w:t>
      </w:r>
      <w:r>
        <w:rPr>
          <w:b/>
          <w:spacing w:val="-22"/>
          <w:sz w:val="48"/>
        </w:rPr>
        <w:t xml:space="preserve"> 吨，可以选用 </w:t>
      </w:r>
      <w:r>
        <w:rPr>
          <w:b/>
          <w:sz w:val="48"/>
        </w:rPr>
        <w:t>12</w:t>
      </w:r>
      <w:r>
        <w:rPr>
          <w:b/>
          <w:spacing w:val="-36"/>
          <w:sz w:val="48"/>
        </w:rPr>
        <w:t xml:space="preserve"> 吨汽</w:t>
      </w:r>
      <w:r>
        <w:rPr>
          <w:b/>
          <w:sz w:val="48"/>
        </w:rPr>
        <w:t>车吊进行吊装。</w:t>
      </w:r>
    </w:p>
    <w:p>
      <w:pPr>
        <w:pStyle w:val="ListParagraph"/>
        <w:numPr>
          <w:ilvl w:val="1"/>
          <w:numId w:val="18"/>
        </w:numPr>
        <w:tabs>
          <w:tab w:val="left" w:pos="2348"/>
        </w:tabs>
        <w:spacing w:before="3" w:after="0" w:line="240" w:lineRule="auto"/>
        <w:ind w:left="2347" w:right="0" w:hanging="487"/>
        <w:jc w:val="left"/>
        <w:rPr>
          <w:b/>
          <w:sz w:val="48"/>
        </w:rPr>
      </w:pPr>
      <w:r>
        <w:rPr>
          <w:b/>
          <w:spacing w:val="-18"/>
          <w:sz w:val="48"/>
        </w:rPr>
        <w:t xml:space="preserve">安装方向从 </w:t>
      </w:r>
      <w:r>
        <w:rPr>
          <w:b/>
          <w:sz w:val="48"/>
        </w:rPr>
        <w:t>A</w:t>
      </w:r>
      <w:r>
        <w:rPr>
          <w:b/>
          <w:spacing w:val="-48"/>
          <w:sz w:val="48"/>
        </w:rPr>
        <w:t xml:space="preserve"> 轴线至 </w:t>
      </w:r>
      <w:r>
        <w:rPr>
          <w:b/>
          <w:sz w:val="48"/>
        </w:rPr>
        <w:t>N</w:t>
      </w:r>
      <w:r>
        <w:rPr>
          <w:b/>
          <w:spacing w:val="-30"/>
          <w:sz w:val="48"/>
        </w:rPr>
        <w:t xml:space="preserve"> 轴线。</w:t>
      </w:r>
    </w:p>
    <w:p>
      <w:pPr>
        <w:pStyle w:val="ListParagraph"/>
        <w:numPr>
          <w:ilvl w:val="1"/>
          <w:numId w:val="18"/>
        </w:numPr>
        <w:tabs>
          <w:tab w:val="left" w:pos="2348"/>
        </w:tabs>
        <w:spacing w:before="321" w:after="0" w:line="240" w:lineRule="auto"/>
        <w:ind w:left="2347" w:right="0" w:hanging="487"/>
        <w:jc w:val="left"/>
        <w:rPr>
          <w:b/>
          <w:sz w:val="48"/>
        </w:rPr>
      </w:pPr>
      <w:r>
        <w:rPr>
          <w:b/>
          <w:sz w:val="48"/>
        </w:rPr>
        <w:t>吊装方法与吊车梁类似，采用二点支撑吊装法。</w:t>
      </w:r>
    </w:p>
    <w:p>
      <w:pPr>
        <w:pStyle w:val="BodyText"/>
        <w:spacing w:line="364" w:lineRule="auto"/>
        <w:ind w:left="1633" w:right="529" w:hanging="69"/>
      </w:pPr>
      <w:r>
        <w:rPr>
          <w:spacing w:val="-1"/>
          <w:w w:val="95"/>
        </w:rPr>
        <w:t xml:space="preserve">吊装就位后，用螺栓定位，校平后，按设计要求对上、下翼缘板与钢柱 </w:t>
      </w:r>
      <w:r>
        <w:t>焊接固定。</w:t>
      </w:r>
    </w:p>
    <w:p>
      <w:pPr>
        <w:pStyle w:val="BodyText"/>
        <w:spacing w:before="3"/>
        <w:ind w:left="2584"/>
      </w:pPr>
      <w:r>
        <w:t>E、檩条、水平支撑及拉条的安装</w:t>
      </w:r>
    </w:p>
    <w:p>
      <w:pPr>
        <w:pStyle w:val="BodyText"/>
        <w:ind w:left="2584"/>
      </w:pPr>
      <w:r>
        <w:t>由于檩条较轻，所以利用滑轮配合人工拉至屋面。</w:t>
      </w:r>
    </w:p>
    <w:p>
      <w:pPr>
        <w:pStyle w:val="BodyText"/>
        <w:spacing w:line="364" w:lineRule="auto"/>
        <w:ind w:left="1619" w:right="473" w:firstLine="3"/>
      </w:pPr>
      <w:r>
        <w:rPr>
          <w:spacing w:val="-1"/>
          <w:w w:val="95"/>
        </w:rPr>
        <w:t>首先按照图纸及构件编号，依次把檩条抬至相应的地面位置，然后利用  滑轮，一边站一人，拉至屋面。待装完一跨檩条后，及时把此跨的拉条</w:t>
      </w:r>
    </w:p>
    <w:p>
      <w:pPr>
        <w:spacing w:after="0" w:line="364" w:lineRule="auto"/>
        <w:sectPr>
          <w:headerReference w:type="default" r:id="rId97"/>
          <w:footerReference w:type="default" r:id="rId98"/>
          <w:pgSz w:w="17860" w:h="25260"/>
          <w:pgMar w:top="1420" w:right="840" w:bottom="2560" w:left="80" w:header="890" w:footer="2374"/>
          <w:pgNumType w:start="45"/>
          <w:cols w:space="708"/>
        </w:sectPr>
      </w:pPr>
    </w:p>
    <w:p>
      <w:pPr>
        <w:pStyle w:val="BodyText"/>
        <w:spacing w:before="4"/>
        <w:rPr>
          <w:sz w:val="20"/>
        </w:rPr>
      </w:pPr>
    </w:p>
    <w:p>
      <w:pPr>
        <w:pStyle w:val="BodyText"/>
        <w:spacing w:before="32"/>
        <w:ind w:left="1619"/>
      </w:pPr>
      <w:r>
        <w:t>装上。</w:t>
      </w:r>
    </w:p>
    <w:p>
      <w:pPr>
        <w:pStyle w:val="BodyText"/>
        <w:spacing w:line="364" w:lineRule="auto"/>
        <w:ind w:left="1890" w:right="2661" w:firstLine="936"/>
      </w:pPr>
      <w:r>
        <w:rPr>
          <w:spacing w:val="-6"/>
        </w:rPr>
        <w:t xml:space="preserve">注意在调整檩条时，要拉钢线，保证其弯曲小于 </w:t>
      </w:r>
      <w:r>
        <w:rPr>
          <w:spacing w:val="3"/>
        </w:rPr>
        <w:t>5mm</w:t>
      </w:r>
      <w:r>
        <w:rPr>
          <w:spacing w:val="-17"/>
        </w:rPr>
        <w:t>。</w:t>
      </w:r>
      <w:r>
        <w:rPr>
          <w:spacing w:val="5"/>
        </w:rPr>
        <w:t>5</w:t>
      </w:r>
      <w:r>
        <w:t>、 高强螺栓的连接</w:t>
      </w:r>
    </w:p>
    <w:p>
      <w:pPr>
        <w:pStyle w:val="ListParagraph"/>
        <w:numPr>
          <w:ilvl w:val="0"/>
          <w:numId w:val="17"/>
        </w:numPr>
        <w:tabs>
          <w:tab w:val="left" w:pos="3240"/>
        </w:tabs>
        <w:spacing w:before="3" w:after="0" w:line="240" w:lineRule="auto"/>
        <w:ind w:left="3239" w:right="0" w:hanging="1350"/>
        <w:jc w:val="left"/>
        <w:rPr>
          <w:b/>
          <w:sz w:val="48"/>
        </w:rPr>
      </w:pPr>
      <w:r>
        <w:rPr>
          <w:b/>
          <w:sz w:val="48"/>
        </w:rPr>
        <w:t>高强螺栓及附件的存放</w:t>
      </w:r>
    </w:p>
    <w:p>
      <w:pPr>
        <w:pStyle w:val="BodyText"/>
        <w:spacing w:line="364" w:lineRule="auto"/>
        <w:ind w:left="1622" w:right="213" w:firstLine="925"/>
      </w:pPr>
      <w:r>
        <w:drawing>
          <wp:anchor distT="0" distB="0" distL="0" distR="0" simplePos="0" relativeHeight="251686912" behindDoc="1" locked="0" layoutInCell="1" allowOverlap="1">
            <wp:simplePos x="0" y="0"/>
            <wp:positionH relativeFrom="page">
              <wp:posOffset>1511300</wp:posOffset>
            </wp:positionH>
            <wp:positionV relativeFrom="paragraph">
              <wp:posOffset>961390</wp:posOffset>
            </wp:positionV>
            <wp:extent cx="7975600" cy="7200900"/>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t>高强螺栓及附件均应按批号分别存放，并应在同批间配套使用，在</w:t>
      </w:r>
      <w:r>
        <w:rPr>
          <w:spacing w:val="-16"/>
          <w:w w:val="95"/>
        </w:rPr>
        <w:t xml:space="preserve">储存、运输和施工过程中不得混放、混用，并应轻装、轻卸、防止受潮、  </w:t>
      </w:r>
      <w:r>
        <w:rPr>
          <w:spacing w:val="-3"/>
        </w:rPr>
        <w:t xml:space="preserve">生锈、沾污和碰伤。高强螺栓的堆放不允许超过 </w:t>
      </w:r>
      <w:r>
        <w:t>3</w:t>
      </w:r>
      <w:r>
        <w:rPr>
          <w:spacing w:val="-40"/>
        </w:rPr>
        <w:t xml:space="preserve"> 层。</w:t>
      </w:r>
    </w:p>
    <w:p>
      <w:pPr>
        <w:pStyle w:val="ListParagraph"/>
        <w:numPr>
          <w:ilvl w:val="0"/>
          <w:numId w:val="17"/>
        </w:numPr>
        <w:tabs>
          <w:tab w:val="left" w:pos="3133"/>
        </w:tabs>
        <w:spacing w:before="4" w:after="0" w:line="240" w:lineRule="auto"/>
        <w:ind w:left="3133" w:right="0" w:hanging="1207"/>
        <w:jc w:val="left"/>
        <w:rPr>
          <w:b/>
          <w:sz w:val="48"/>
        </w:rPr>
      </w:pPr>
      <w:r>
        <w:rPr>
          <w:b/>
          <w:sz w:val="48"/>
        </w:rPr>
        <w:t>连接板的检测及处理</w:t>
      </w:r>
    </w:p>
    <w:p>
      <w:pPr>
        <w:pStyle w:val="BodyText"/>
        <w:ind w:left="2113"/>
      </w:pPr>
      <w:r>
        <w:t>a、连接板不能有挠曲变形，否则必须矫正后方可使用。</w:t>
      </w:r>
    </w:p>
    <w:p>
      <w:pPr>
        <w:pStyle w:val="BodyText"/>
        <w:spacing w:line="364" w:lineRule="auto"/>
        <w:ind w:left="1619" w:right="434" w:firstLine="494"/>
      </w:pPr>
      <w:r>
        <w:rPr>
          <w:spacing w:val="5"/>
        </w:rPr>
        <w:t>b</w:t>
      </w:r>
      <w:r>
        <w:rPr>
          <w:spacing w:val="-29"/>
        </w:rPr>
        <w:t xml:space="preserve">、 当连接板间间隙小于 </w:t>
      </w:r>
      <w:r>
        <w:t>1.0mm</w:t>
      </w:r>
      <w:r>
        <w:rPr>
          <w:spacing w:val="-12"/>
        </w:rPr>
        <w:t xml:space="preserve"> 时,可不处理;间隙</w:t>
      </w:r>
      <w:r>
        <w:t>1.0-3.0mm</w:t>
      </w:r>
      <w:r>
        <w:rPr>
          <w:spacing w:val="-37"/>
        </w:rPr>
        <w:t xml:space="preserve"> 时,应将</w:t>
      </w:r>
      <w:r>
        <w:rPr>
          <w:spacing w:val="-8"/>
        </w:rPr>
        <w:t xml:space="preserve">突出的一侧磨成 </w:t>
      </w:r>
      <w:r>
        <w:t>1:10</w:t>
      </w:r>
      <w:r>
        <w:rPr>
          <w:spacing w:val="-6"/>
        </w:rPr>
        <w:t xml:space="preserve"> 的斜面,其打磨方向应与受力方向垂直;间隙大于3.0mm</w:t>
      </w:r>
      <w:r>
        <w:t xml:space="preserve"> 时,应加垫板,垫板两面的处理方法应与两连接板的处理方法相同。</w:t>
      </w:r>
    </w:p>
    <w:p>
      <w:pPr>
        <w:pStyle w:val="BodyText"/>
        <w:spacing w:before="6"/>
        <w:ind w:left="2113"/>
      </w:pPr>
      <w:r>
        <w:t>c、 连接板表面不能有油污、铁屑、浮锈，必须保持干净。</w:t>
      </w:r>
    </w:p>
    <w:p>
      <w:pPr>
        <w:pStyle w:val="ListParagraph"/>
        <w:numPr>
          <w:ilvl w:val="0"/>
          <w:numId w:val="17"/>
        </w:numPr>
        <w:tabs>
          <w:tab w:val="left" w:pos="3069"/>
        </w:tabs>
        <w:spacing w:before="321" w:after="0" w:line="240" w:lineRule="auto"/>
        <w:ind w:left="3068" w:right="0" w:hanging="1208"/>
        <w:jc w:val="left"/>
        <w:rPr>
          <w:b/>
          <w:sz w:val="48"/>
        </w:rPr>
      </w:pPr>
      <w:r>
        <w:rPr>
          <w:b/>
          <w:sz w:val="48"/>
        </w:rPr>
        <w:t>高强螺栓的安装</w:t>
      </w:r>
    </w:p>
    <w:p>
      <w:pPr>
        <w:pStyle w:val="BodyText"/>
        <w:ind w:left="2235"/>
      </w:pPr>
      <w:r>
        <w:t>A、安装前准备</w:t>
      </w:r>
    </w:p>
    <w:p>
      <w:pPr>
        <w:pStyle w:val="BodyText"/>
        <w:spacing w:line="364" w:lineRule="auto"/>
        <w:ind w:left="1619" w:right="339" w:firstLine="616"/>
      </w:pPr>
      <w:r>
        <w:rPr>
          <w:spacing w:val="-1"/>
          <w:w w:val="95"/>
        </w:rPr>
        <w:t xml:space="preserve">安装前，要对高强螺栓的规格、数量、质量进行核查，对不符合要求 </w:t>
      </w:r>
      <w:r>
        <w:t>的要求调换。</w:t>
      </w:r>
    </w:p>
    <w:p>
      <w:pPr>
        <w:pStyle w:val="BodyText"/>
        <w:spacing w:before="3"/>
        <w:ind w:left="2476"/>
      </w:pPr>
      <w:r>
        <w:t>检查螺栓孔的位置，孔位质量是否符合设计要求及有关规定。</w:t>
      </w:r>
    </w:p>
    <w:p>
      <w:pPr>
        <w:pStyle w:val="BodyText"/>
        <w:ind w:left="2235"/>
      </w:pPr>
      <w:r>
        <w:t>B、高强螺栓的安装</w:t>
      </w:r>
    </w:p>
    <w:p>
      <w:pPr>
        <w:pStyle w:val="BodyText"/>
        <w:ind w:left="2718"/>
      </w:pPr>
      <w:r>
        <w:t>螺栓要自由穿入孔内，不得强行打，穿入方向应一致。</w:t>
      </w:r>
    </w:p>
    <w:p>
      <w:pPr>
        <w:pStyle w:val="BodyText"/>
        <w:ind w:left="2718"/>
      </w:pPr>
      <w:r>
        <w:t>安装时，若安装困难，可以利用冲钉撬起，然后再穿入螺栓，其他</w:t>
      </w:r>
    </w:p>
    <w:p>
      <w:pPr>
        <w:spacing w:after="0"/>
        <w:sectPr>
          <w:headerReference w:type="default" r:id="rId99"/>
          <w:footerReference w:type="default" r:id="rId100"/>
          <w:pgSz w:w="17860" w:h="25260"/>
          <w:pgMar w:top="1420" w:right="840" w:bottom="2560" w:left="80" w:header="890" w:footer="2374"/>
          <w:pgNumType w:start="46"/>
          <w:cols w:space="708"/>
        </w:sectPr>
      </w:pPr>
    </w:p>
    <w:p>
      <w:pPr>
        <w:pStyle w:val="BodyText"/>
        <w:spacing w:before="4"/>
        <w:rPr>
          <w:sz w:val="20"/>
        </w:rPr>
      </w:pPr>
    </w:p>
    <w:p>
      <w:pPr>
        <w:pStyle w:val="BodyText"/>
        <w:spacing w:before="32"/>
        <w:ind w:left="1619"/>
      </w:pPr>
      <w:r>
        <w:t>螺栓均穿上拧紧后，取出冲钉，再穿入螺栓。</w:t>
      </w:r>
    </w:p>
    <w:p>
      <w:pPr>
        <w:pStyle w:val="BodyText"/>
        <w:spacing w:line="364" w:lineRule="auto"/>
        <w:ind w:left="1619" w:right="453" w:firstLine="1098"/>
      </w:pPr>
      <w:r>
        <w:rPr>
          <w:spacing w:val="-13"/>
          <w:w w:val="95"/>
        </w:rPr>
        <w:t xml:space="preserve">安装时，使用冲钉不能穿入时，要利用铣刀铣孔，而绝不能用气割 </w:t>
      </w:r>
      <w:r>
        <w:t>扩孔。</w:t>
      </w:r>
    </w:p>
    <w:p>
      <w:pPr>
        <w:pStyle w:val="BodyText"/>
        <w:spacing w:before="3" w:line="364" w:lineRule="auto"/>
        <w:ind w:left="1619" w:right="334" w:firstLine="1098"/>
        <w:jc w:val="right"/>
      </w:pPr>
      <w:r>
        <w:drawing>
          <wp:anchor distT="0" distB="0" distL="0" distR="0" simplePos="0" relativeHeight="251687936" behindDoc="1" locked="0" layoutInCell="1" allowOverlap="1">
            <wp:simplePos x="0" y="0"/>
            <wp:positionH relativeFrom="page">
              <wp:posOffset>1511300</wp:posOffset>
            </wp:positionH>
            <wp:positionV relativeFrom="paragraph">
              <wp:posOffset>1353820</wp:posOffset>
            </wp:positionV>
            <wp:extent cx="7975600" cy="7200900"/>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spacing w:val="-1"/>
          <w:w w:val="95"/>
        </w:rPr>
        <w:t xml:space="preserve">高强螺栓配有两个垫圈，一端一个，一端不得垫两个及以上垫圈， </w:t>
      </w:r>
      <w:r>
        <w:rPr>
          <w:w w:val="95"/>
        </w:rPr>
        <w:t>不得采用大螺母代替垫圈，螺栓拧紧后，外露螺栓不应少于两个螺距。 高</w:t>
      </w:r>
      <w:r>
        <w:rPr>
          <w:spacing w:val="-7"/>
          <w:w w:val="95"/>
        </w:rPr>
        <w:t>强螺栓应按一定顺序施拧，应由螺群中内开始内外发展顺序，并</w:t>
      </w:r>
    </w:p>
    <w:p>
      <w:pPr>
        <w:pStyle w:val="BodyText"/>
        <w:spacing w:before="4"/>
        <w:ind w:left="1619"/>
      </w:pPr>
      <w:r>
        <w:t>应在 24h 以内终拧完毕。</w:t>
      </w:r>
    </w:p>
    <w:p>
      <w:pPr>
        <w:pStyle w:val="BodyText"/>
        <w:ind w:left="2718"/>
      </w:pPr>
      <w:r>
        <w:t>高强螺栓不得作监时安装螺栓用。</w:t>
      </w:r>
    </w:p>
    <w:p>
      <w:pPr>
        <w:pStyle w:val="BodyText"/>
        <w:spacing w:line="364" w:lineRule="auto"/>
        <w:ind w:left="1619" w:right="474" w:firstLine="1098"/>
      </w:pPr>
      <w:r>
        <w:rPr>
          <w:spacing w:val="-13"/>
          <w:w w:val="95"/>
        </w:rPr>
        <w:t xml:space="preserve">高强螺栓分两次拧紧，初拧和终拧，初拧扭矩值不得小于终拧扭矩 </w:t>
      </w:r>
      <w:r>
        <w:rPr>
          <w:spacing w:val="-39"/>
        </w:rPr>
        <w:t xml:space="preserve">值的 </w:t>
      </w:r>
      <w:r>
        <w:rPr>
          <w:spacing w:val="4"/>
        </w:rPr>
        <w:t>30</w:t>
      </w:r>
      <w:r>
        <w:t>%。扭矩的计算公式：</w:t>
      </w:r>
    </w:p>
    <w:p>
      <w:pPr>
        <w:pStyle w:val="BodyText"/>
        <w:spacing w:before="3"/>
        <w:ind w:left="2235"/>
      </w:pPr>
      <w:r>
        <w:t>M=K×P×D</w:t>
      </w:r>
    </w:p>
    <w:p>
      <w:pPr>
        <w:pStyle w:val="BodyText"/>
        <w:spacing w:line="364" w:lineRule="auto"/>
        <w:ind w:left="3351" w:right="3938" w:hanging="1116"/>
      </w:pPr>
      <w:r>
        <w:t>式中：</w:t>
      </w:r>
      <w:r>
        <w:rPr>
          <w:spacing w:val="3"/>
        </w:rPr>
        <w:t>M</w:t>
      </w:r>
      <w:r>
        <w:t>——预定扭矩值；                 K</w:t>
      </w:r>
      <w:r>
        <w:rPr>
          <w:spacing w:val="-10"/>
        </w:rPr>
        <w:t xml:space="preserve">——螺栓扭矩系数，一般在 </w:t>
      </w:r>
      <w:r>
        <w:t>0.11-0.15</w:t>
      </w:r>
      <w:r>
        <w:rPr>
          <w:spacing w:val="-35"/>
        </w:rPr>
        <w:t xml:space="preserve"> 之间; </w:t>
      </w:r>
      <w:r>
        <w:t>P——螺栓预拉力；</w:t>
      </w:r>
    </w:p>
    <w:p>
      <w:pPr>
        <w:pStyle w:val="BodyText"/>
        <w:spacing w:before="4"/>
        <w:ind w:left="3351"/>
      </w:pPr>
      <w:r>
        <w:t>D——螺栓直径；</w:t>
      </w:r>
    </w:p>
    <w:p>
      <w:pPr>
        <w:pStyle w:val="BodyText"/>
        <w:spacing w:line="364" w:lineRule="auto"/>
        <w:ind w:left="1619" w:right="195"/>
      </w:pPr>
      <w:r>
        <w:rPr>
          <w:spacing w:val="-4"/>
        </w:rPr>
        <w:t xml:space="preserve">高强度大六角头螺栓施拧采用扭矩搬手，其检验方法是：在终拧 </w:t>
      </w:r>
      <w:r>
        <w:t>1</w:t>
      </w:r>
      <w:r>
        <w:rPr>
          <w:spacing w:val="-48"/>
        </w:rPr>
        <w:t xml:space="preserve"> 小时</w:t>
      </w:r>
      <w:r>
        <w:rPr>
          <w:spacing w:val="-40"/>
        </w:rPr>
        <w:t>后，</w:t>
      </w:r>
      <w:r>
        <w:rPr>
          <w:spacing w:val="-31"/>
        </w:rPr>
        <w:t>24</w:t>
      </w:r>
      <w:r>
        <w:rPr>
          <w:spacing w:val="-25"/>
        </w:rPr>
        <w:t xml:space="preserve"> 小时内检查，检查时在原位打上记号，然后将螺母退回 </w:t>
      </w:r>
      <w:r>
        <w:t>30-50°， 再用扭矩搬手拧至厚位，测定出扭矩值，该扭矩值与检矩的偏差，应在</w:t>
      </w:r>
      <w:r>
        <w:rPr>
          <w:spacing w:val="1"/>
        </w:rPr>
        <w:t>检查矩的±</w:t>
      </w:r>
      <w:r>
        <w:rPr>
          <w:spacing w:val="6"/>
        </w:rPr>
        <w:t>10</w:t>
      </w:r>
      <w:r>
        <w:rPr>
          <w:spacing w:val="1"/>
        </w:rPr>
        <w:t>%以内。</w:t>
      </w:r>
    </w:p>
    <w:p>
      <w:pPr>
        <w:pStyle w:val="BodyText"/>
        <w:spacing w:before="6" w:line="364" w:lineRule="auto"/>
        <w:ind w:left="1619" w:right="455"/>
      </w:pPr>
      <w:r>
        <w:rPr>
          <w:spacing w:val="-8"/>
        </w:rPr>
        <w:t xml:space="preserve">抽查扭矩值时，抽查数量为 </w:t>
      </w:r>
      <w:r>
        <w:t>10</w:t>
      </w:r>
      <w:r>
        <w:rPr>
          <w:spacing w:val="-11"/>
        </w:rPr>
        <w:t xml:space="preserve">%，每个节点不少于 </w:t>
      </w:r>
      <w:r>
        <w:t>1</w:t>
      </w:r>
      <w:r>
        <w:rPr>
          <w:spacing w:val="-17"/>
        </w:rPr>
        <w:t xml:space="preserve"> 枚，如发现质量问</w:t>
      </w:r>
      <w:r>
        <w:t>题，应加大比例，并及时作返工处理。</w:t>
      </w:r>
    </w:p>
    <w:p>
      <w:pPr>
        <w:pStyle w:val="BodyText"/>
        <w:spacing w:before="2"/>
        <w:ind w:left="1619"/>
      </w:pPr>
      <w:r>
        <w:t>八、 屋面板、墙面板、保温棉的制安方案</w:t>
      </w:r>
    </w:p>
    <w:p>
      <w:pPr>
        <w:spacing w:after="0"/>
        <w:sectPr>
          <w:headerReference w:type="default" r:id="rId101"/>
          <w:footerReference w:type="default" r:id="rId102"/>
          <w:pgSz w:w="17860" w:h="25260"/>
          <w:pgMar w:top="1420" w:right="840" w:bottom="2560" w:left="80" w:header="890" w:footer="2374"/>
          <w:pgNumType w:start="47"/>
          <w:cols w:space="708"/>
        </w:sectPr>
      </w:pPr>
    </w:p>
    <w:p>
      <w:pPr>
        <w:pStyle w:val="BodyText"/>
        <w:spacing w:before="4"/>
        <w:rPr>
          <w:sz w:val="20"/>
        </w:rPr>
      </w:pPr>
    </w:p>
    <w:p>
      <w:pPr>
        <w:pStyle w:val="BodyText"/>
        <w:spacing w:before="32"/>
        <w:ind w:left="1619"/>
      </w:pPr>
      <w:r>
        <w:t>A、项目压型钢板施工特点：</w:t>
      </w:r>
    </w:p>
    <w:p>
      <w:pPr>
        <w:pStyle w:val="BodyText"/>
        <w:spacing w:line="364" w:lineRule="auto"/>
        <w:ind w:left="1619" w:right="436" w:firstLine="929"/>
        <w:jc w:val="both"/>
      </w:pPr>
      <w:r>
        <w:rPr>
          <w:spacing w:val="5"/>
        </w:rPr>
        <w:t>1</w:t>
      </w:r>
      <w:r>
        <w:t>、本项目屋面为屋面内板+檩条+屋面面层（</w:t>
      </w:r>
      <w:r>
        <w:rPr>
          <w:spacing w:val="-22"/>
        </w:rPr>
        <w:t xml:space="preserve">含 </w:t>
      </w:r>
      <w:r>
        <w:t>1.2mmFPVC</w:t>
      </w:r>
      <w:r>
        <w:rPr>
          <w:spacing w:val="-14"/>
        </w:rPr>
        <w:t xml:space="preserve"> 板、隔</w:t>
      </w:r>
      <w:r>
        <w:rPr>
          <w:w w:val="95"/>
        </w:rPr>
        <w:t>气层、挤塑板等</w:t>
      </w:r>
      <w:r>
        <w:rPr>
          <w:spacing w:val="-230"/>
          <w:w w:val="95"/>
        </w:rPr>
        <w:t>）</w:t>
      </w:r>
      <w:r>
        <w:rPr>
          <w:spacing w:val="-1"/>
          <w:w w:val="95"/>
        </w:rPr>
        <w:t xml:space="preserve">、墙面为双层压型钢板+保温层围护，工程量较大，且 </w:t>
      </w:r>
      <w:r>
        <w:t>具有以下几个特点：</w:t>
      </w:r>
    </w:p>
    <w:p>
      <w:pPr>
        <w:pStyle w:val="ListParagraph"/>
        <w:numPr>
          <w:ilvl w:val="1"/>
          <w:numId w:val="16"/>
        </w:numPr>
        <w:tabs>
          <w:tab w:val="left" w:pos="3427"/>
        </w:tabs>
        <w:spacing w:before="4" w:after="0" w:line="364" w:lineRule="auto"/>
        <w:ind w:left="1619" w:right="440" w:firstLine="929"/>
        <w:jc w:val="left"/>
        <w:rPr>
          <w:b/>
          <w:sz w:val="48"/>
        </w:rPr>
      </w:pPr>
      <w:r>
        <w:drawing>
          <wp:anchor distT="0" distB="0" distL="0" distR="0" simplePos="0" relativeHeight="251688960" behindDoc="1" locked="0" layoutInCell="1" allowOverlap="1">
            <wp:simplePos x="0" y="0"/>
            <wp:positionH relativeFrom="page">
              <wp:posOffset>1511300</wp:posOffset>
            </wp:positionH>
            <wp:positionV relativeFrom="paragraph">
              <wp:posOffset>760095</wp:posOffset>
            </wp:positionV>
            <wp:extent cx="7975600" cy="7200900"/>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b/>
          <w:spacing w:val="-4"/>
          <w:sz w:val="48"/>
        </w:rPr>
        <w:t xml:space="preserve">压型钢板均采用彩涂钢板压制，屋面内板厚为 </w:t>
      </w:r>
      <w:r>
        <w:rPr>
          <w:b/>
          <w:sz w:val="48"/>
        </w:rPr>
        <w:t>0.8mm</w:t>
      </w:r>
      <w:r>
        <w:rPr>
          <w:b/>
          <w:spacing w:val="-27"/>
          <w:sz w:val="48"/>
        </w:rPr>
        <w:t xml:space="preserve"> 墙面钢板</w:t>
      </w:r>
      <w:r>
        <w:rPr>
          <w:b/>
          <w:spacing w:val="-40"/>
          <w:sz w:val="48"/>
        </w:rPr>
        <w:t xml:space="preserve">厚为 </w:t>
      </w:r>
      <w:r>
        <w:rPr>
          <w:b/>
          <w:sz w:val="48"/>
        </w:rPr>
        <w:t>0.6mm</w:t>
      </w:r>
      <w:r>
        <w:rPr>
          <w:b/>
          <w:spacing w:val="-78"/>
          <w:sz w:val="48"/>
        </w:rPr>
        <w:t xml:space="preserve"> 与 </w:t>
      </w:r>
      <w:r>
        <w:rPr>
          <w:b/>
          <w:spacing w:val="2"/>
          <w:sz w:val="48"/>
        </w:rPr>
        <w:t>0.5mm</w:t>
      </w:r>
      <w:r>
        <w:rPr>
          <w:b/>
          <w:sz w:val="48"/>
        </w:rPr>
        <w:t>，表面彩色涂层容易损伤；</w:t>
      </w:r>
    </w:p>
    <w:p>
      <w:pPr>
        <w:pStyle w:val="ListParagraph"/>
        <w:numPr>
          <w:ilvl w:val="1"/>
          <w:numId w:val="16"/>
        </w:numPr>
        <w:tabs>
          <w:tab w:val="left" w:pos="3496"/>
        </w:tabs>
        <w:spacing w:before="3" w:after="0" w:line="364" w:lineRule="auto"/>
        <w:ind w:left="1619" w:right="514" w:firstLine="929"/>
        <w:jc w:val="left"/>
        <w:rPr>
          <w:b/>
          <w:sz w:val="48"/>
        </w:rPr>
      </w:pPr>
      <w:r>
        <w:rPr>
          <w:b/>
          <w:spacing w:val="-1"/>
          <w:w w:val="95"/>
          <w:sz w:val="48"/>
        </w:rPr>
        <w:t xml:space="preserve">屋面采用通长整板设计，防水性好，但单张板较长，搬运时极 </w:t>
      </w:r>
      <w:r>
        <w:rPr>
          <w:b/>
          <w:sz w:val="48"/>
        </w:rPr>
        <w:t>易折损变形；</w:t>
      </w:r>
    </w:p>
    <w:p>
      <w:pPr>
        <w:pStyle w:val="ListParagraph"/>
        <w:numPr>
          <w:ilvl w:val="1"/>
          <w:numId w:val="16"/>
        </w:numPr>
        <w:tabs>
          <w:tab w:val="left" w:pos="3496"/>
        </w:tabs>
        <w:spacing w:before="3" w:after="0" w:line="364" w:lineRule="auto"/>
        <w:ind w:left="1619" w:right="514" w:firstLine="929"/>
        <w:jc w:val="left"/>
        <w:rPr>
          <w:b/>
          <w:sz w:val="48"/>
        </w:rPr>
      </w:pPr>
      <w:r>
        <w:rPr>
          <w:b/>
          <w:spacing w:val="-1"/>
          <w:w w:val="95"/>
          <w:sz w:val="48"/>
        </w:rPr>
        <w:t xml:space="preserve">屋面墙面檩条内藏安装设计，由于厂房室内净空较高，安装施 </w:t>
      </w:r>
      <w:r>
        <w:rPr>
          <w:b/>
          <w:sz w:val="48"/>
        </w:rPr>
        <w:t>工难度大；</w:t>
      </w:r>
    </w:p>
    <w:p>
      <w:pPr>
        <w:pStyle w:val="ListParagraph"/>
        <w:numPr>
          <w:ilvl w:val="1"/>
          <w:numId w:val="16"/>
        </w:numPr>
        <w:tabs>
          <w:tab w:val="left" w:pos="3399"/>
        </w:tabs>
        <w:spacing w:before="2" w:after="0" w:line="364" w:lineRule="auto"/>
        <w:ind w:left="1619" w:right="239" w:firstLine="929"/>
        <w:jc w:val="left"/>
        <w:rPr>
          <w:b/>
          <w:sz w:val="48"/>
        </w:rPr>
      </w:pPr>
      <w:r>
        <w:rPr>
          <w:b/>
          <w:spacing w:val="-9"/>
          <w:w w:val="95"/>
          <w:sz w:val="48"/>
        </w:rPr>
        <w:t xml:space="preserve">屋面设有采光带和屋面通风器，开孔处的防水处理须特别注意， </w:t>
      </w:r>
      <w:r>
        <w:rPr>
          <w:b/>
          <w:sz w:val="48"/>
        </w:rPr>
        <w:t>否则，易留下漏水隐患。</w:t>
      </w:r>
    </w:p>
    <w:p>
      <w:pPr>
        <w:pStyle w:val="BodyText"/>
        <w:spacing w:before="68"/>
        <w:ind w:left="1619"/>
      </w:pPr>
      <w:r>
        <w:rPr>
          <w:rFonts w:ascii="幼圆" w:eastAsia="幼圆" w:hint="eastAsia"/>
        </w:rPr>
        <w:t xml:space="preserve">B 、 </w:t>
      </w:r>
      <w:r>
        <w:t>压型钢板的生产制作</w:t>
      </w:r>
    </w:p>
    <w:p>
      <w:pPr>
        <w:pStyle w:val="BodyText"/>
        <w:spacing w:before="256" w:line="364" w:lineRule="auto"/>
        <w:ind w:left="1890" w:right="500" w:firstLine="817"/>
      </w:pPr>
      <w:r>
        <w:rPr>
          <w:spacing w:val="5"/>
          <w:w w:val="95"/>
        </w:rPr>
        <w:t>1</w:t>
      </w:r>
      <w:r>
        <w:rPr>
          <w:spacing w:val="-1"/>
          <w:w w:val="95"/>
        </w:rPr>
        <w:t xml:space="preserve">、结合施工现场场地，本项目压型钢板的生产制作拟分为二部分 </w:t>
      </w:r>
      <w:r>
        <w:t>进行：</w:t>
      </w:r>
    </w:p>
    <w:p>
      <w:pPr>
        <w:pStyle w:val="ListParagraph"/>
        <w:numPr>
          <w:ilvl w:val="1"/>
          <w:numId w:val="15"/>
        </w:numPr>
        <w:tabs>
          <w:tab w:val="left" w:pos="3672"/>
        </w:tabs>
        <w:spacing w:before="2" w:after="0" w:line="364" w:lineRule="auto"/>
        <w:ind w:left="1890" w:right="464" w:firstLine="932"/>
        <w:jc w:val="left"/>
        <w:rPr>
          <w:b/>
          <w:sz w:val="48"/>
        </w:rPr>
      </w:pPr>
      <w:r>
        <w:rPr>
          <w:b/>
          <w:spacing w:val="-8"/>
          <w:w w:val="95"/>
          <w:sz w:val="48"/>
        </w:rPr>
        <w:t xml:space="preserve">屋面外层压型钢板在施工现场压制成型，保证屋面钢板为通长 </w:t>
      </w:r>
      <w:r>
        <w:rPr>
          <w:b/>
          <w:sz w:val="48"/>
        </w:rPr>
        <w:t>整板，在坡度方向不作搭接，满足防水要求。</w:t>
      </w:r>
    </w:p>
    <w:p>
      <w:pPr>
        <w:pStyle w:val="ListParagraph"/>
        <w:numPr>
          <w:ilvl w:val="1"/>
          <w:numId w:val="15"/>
        </w:numPr>
        <w:tabs>
          <w:tab w:val="left" w:pos="3978"/>
        </w:tabs>
        <w:spacing w:before="3" w:after="0" w:line="364" w:lineRule="auto"/>
        <w:ind w:left="2026" w:right="512" w:firstLine="1000"/>
        <w:jc w:val="left"/>
        <w:rPr>
          <w:b/>
          <w:sz w:val="48"/>
        </w:rPr>
      </w:pPr>
      <w:r>
        <w:rPr>
          <w:b/>
          <w:spacing w:val="-1"/>
          <w:w w:val="95"/>
          <w:sz w:val="48"/>
        </w:rPr>
        <w:t xml:space="preserve">其他压型钢板按设计尺寸下料，在工厂压制成型后，运输到 </w:t>
      </w:r>
      <w:r>
        <w:rPr>
          <w:b/>
          <w:sz w:val="48"/>
        </w:rPr>
        <w:t>现场安装。</w:t>
      </w:r>
    </w:p>
    <w:p>
      <w:pPr>
        <w:pStyle w:val="BodyText"/>
        <w:spacing w:before="3"/>
        <w:ind w:left="2707"/>
      </w:pPr>
      <w:r>
        <w:t>2、型钢板制作工艺流程</w:t>
      </w:r>
    </w:p>
    <w:p>
      <w:pPr>
        <w:pStyle w:val="BodyText"/>
        <w:ind w:left="4150"/>
      </w:pPr>
      <w:r>
        <w:t>进料</w:t>
      </w:r>
      <w:r>
        <w:rPr>
          <w:rFonts w:ascii="Wingdings 3" w:eastAsia="Wingdings 3" w:hAnsi="Wingdings 3"/>
        </w:rPr>
        <w:sym w:font="Wingdings 3" w:char="F03F"/>
      </w:r>
      <w:r>
        <w:t>复检</w:t>
      </w:r>
      <w:r>
        <w:rPr>
          <w:rFonts w:ascii="Wingdings 3" w:eastAsia="Wingdings 3" w:hAnsi="Wingdings 3"/>
        </w:rPr>
        <w:sym w:font="Wingdings 3" w:char="F03F"/>
      </w:r>
      <w:r>
        <w:t>成型</w:t>
      </w:r>
      <w:r>
        <w:rPr>
          <w:rFonts w:ascii="Wingdings 3" w:eastAsia="Wingdings 3" w:hAnsi="Wingdings 3"/>
        </w:rPr>
        <w:sym w:font="Wingdings 3" w:char="F03F"/>
      </w:r>
      <w:r>
        <w:t>检验</w:t>
      </w:r>
      <w:r>
        <w:rPr>
          <w:rFonts w:ascii="Wingdings 3" w:eastAsia="Wingdings 3" w:hAnsi="Wingdings 3"/>
        </w:rPr>
        <w:sym w:font="Wingdings 3" w:char="F03F"/>
      </w:r>
      <w:r>
        <w:t>存放</w:t>
      </w:r>
    </w:p>
    <w:p>
      <w:pPr>
        <w:pStyle w:val="BodyText"/>
        <w:ind w:left="2707"/>
      </w:pPr>
      <w:r>
        <w:t>3、 制作中须注意的要点</w:t>
      </w:r>
    </w:p>
    <w:p>
      <w:pPr>
        <w:spacing w:after="0"/>
        <w:sectPr>
          <w:headerReference w:type="default" r:id="rId103"/>
          <w:footerReference w:type="default" r:id="rId104"/>
          <w:pgSz w:w="17860" w:h="25260"/>
          <w:pgMar w:top="1420" w:right="840" w:bottom="2560" w:left="80" w:header="890" w:footer="2374"/>
          <w:pgNumType w:start="48"/>
          <w:cols w:space="708"/>
        </w:sectPr>
      </w:pPr>
    </w:p>
    <w:p>
      <w:pPr>
        <w:pStyle w:val="BodyText"/>
        <w:spacing w:before="4"/>
        <w:rPr>
          <w:sz w:val="20"/>
        </w:rPr>
      </w:pPr>
    </w:p>
    <w:p>
      <w:pPr>
        <w:pStyle w:val="ListParagraph"/>
        <w:numPr>
          <w:ilvl w:val="1"/>
          <w:numId w:val="14"/>
        </w:numPr>
        <w:tabs>
          <w:tab w:val="left" w:pos="3676"/>
        </w:tabs>
        <w:spacing w:before="32" w:after="0" w:line="364" w:lineRule="auto"/>
        <w:ind w:left="1619" w:right="446" w:firstLine="1206"/>
        <w:jc w:val="both"/>
        <w:rPr>
          <w:b/>
          <w:sz w:val="48"/>
        </w:rPr>
      </w:pPr>
      <w:r>
        <w:rPr>
          <w:b/>
          <w:spacing w:val="-12"/>
          <w:w w:val="95"/>
          <w:sz w:val="48"/>
        </w:rPr>
        <w:t xml:space="preserve">进料：严格检验材料的材质证明书是否与材料相吻合：检查每 </w:t>
      </w:r>
      <w:r>
        <w:rPr>
          <w:b/>
          <w:w w:val="95"/>
          <w:sz w:val="48"/>
        </w:rPr>
        <w:t xml:space="preserve">卷彩卷的包装是否完好无损；检查开卷后的面漆是否与设计相符；检查 </w:t>
      </w:r>
      <w:r>
        <w:rPr>
          <w:b/>
          <w:sz w:val="48"/>
        </w:rPr>
        <w:t>钢板厚度是否在要求范围之内。</w:t>
      </w:r>
    </w:p>
    <w:p>
      <w:pPr>
        <w:pStyle w:val="ListParagraph"/>
        <w:numPr>
          <w:ilvl w:val="1"/>
          <w:numId w:val="14"/>
        </w:numPr>
        <w:tabs>
          <w:tab w:val="left" w:pos="3496"/>
        </w:tabs>
        <w:spacing w:before="4" w:after="0" w:line="364" w:lineRule="auto"/>
        <w:ind w:left="1619" w:right="214" w:firstLine="965"/>
        <w:jc w:val="left"/>
        <w:rPr>
          <w:b/>
          <w:sz w:val="48"/>
        </w:rPr>
      </w:pPr>
      <w:r>
        <w:drawing>
          <wp:anchor distT="0" distB="0" distL="0" distR="0" simplePos="0" relativeHeight="251689984" behindDoc="1" locked="0" layoutInCell="1" allowOverlap="1">
            <wp:simplePos x="0" y="0"/>
            <wp:positionH relativeFrom="page">
              <wp:posOffset>1511300</wp:posOffset>
            </wp:positionH>
            <wp:positionV relativeFrom="paragraph">
              <wp:posOffset>1354455</wp:posOffset>
            </wp:positionV>
            <wp:extent cx="7975600" cy="7200900"/>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b/>
          <w:sz w:val="48"/>
        </w:rPr>
        <w:t>成型：采用全电脑控制数控压型板机，一次加工成型（随图纸</w:t>
      </w:r>
      <w:r>
        <w:rPr>
          <w:b/>
          <w:w w:val="95"/>
          <w:sz w:val="48"/>
        </w:rPr>
        <w:t>尺寸任意定尺</w:t>
      </w:r>
      <w:r>
        <w:rPr>
          <w:b/>
          <w:spacing w:val="-218"/>
          <w:w w:val="95"/>
          <w:sz w:val="48"/>
        </w:rPr>
        <w:t>）</w:t>
      </w:r>
      <w:r>
        <w:rPr>
          <w:b/>
          <w:spacing w:val="-1"/>
          <w:w w:val="95"/>
          <w:sz w:val="48"/>
        </w:rPr>
        <w:t xml:space="preserve">。当第一块压型板成型后，严格检查其尺寸和表面质量，  </w:t>
      </w:r>
      <w:r>
        <w:rPr>
          <w:b/>
          <w:sz w:val="48"/>
        </w:rPr>
        <w:t>加强制造过程中的质量控制。</w:t>
      </w:r>
    </w:p>
    <w:p>
      <w:pPr>
        <w:pStyle w:val="ListParagraph"/>
        <w:numPr>
          <w:ilvl w:val="1"/>
          <w:numId w:val="14"/>
        </w:numPr>
        <w:tabs>
          <w:tab w:val="left" w:pos="3496"/>
        </w:tabs>
        <w:spacing w:before="4" w:after="0" w:line="364" w:lineRule="auto"/>
        <w:ind w:left="1619" w:right="514" w:firstLine="965"/>
        <w:jc w:val="left"/>
        <w:rPr>
          <w:b/>
          <w:sz w:val="48"/>
        </w:rPr>
      </w:pPr>
      <w:r>
        <w:rPr>
          <w:b/>
          <w:spacing w:val="-1"/>
          <w:w w:val="95"/>
          <w:sz w:val="48"/>
        </w:rPr>
        <w:t xml:space="preserve">搬运：为了保护好彩板表面，在搬运时必须戴上干净的手套， </w:t>
      </w:r>
      <w:r>
        <w:rPr>
          <w:b/>
          <w:sz w:val="48"/>
        </w:rPr>
        <w:t>绝不可在粗糙的表面拖拉。</w:t>
      </w:r>
    </w:p>
    <w:p>
      <w:pPr>
        <w:pStyle w:val="ListParagraph"/>
        <w:numPr>
          <w:ilvl w:val="1"/>
          <w:numId w:val="14"/>
        </w:numPr>
        <w:tabs>
          <w:tab w:val="left" w:pos="3496"/>
        </w:tabs>
        <w:spacing w:before="3" w:after="0" w:line="364" w:lineRule="auto"/>
        <w:ind w:left="1619" w:right="514" w:firstLine="1012"/>
        <w:jc w:val="left"/>
        <w:rPr>
          <w:b/>
          <w:sz w:val="48"/>
        </w:rPr>
      </w:pPr>
      <w:r>
        <w:rPr>
          <w:b/>
          <w:spacing w:val="-1"/>
          <w:w w:val="95"/>
          <w:sz w:val="48"/>
        </w:rPr>
        <w:t xml:space="preserve">存放：彩板成型后，利用防护雨布遮盖并堆放，堆放时每捆彩 </w:t>
      </w:r>
      <w:r>
        <w:rPr>
          <w:b/>
          <w:sz w:val="48"/>
        </w:rPr>
        <w:t>板下应以木方及纸板垫平。</w:t>
      </w:r>
    </w:p>
    <w:p>
      <w:pPr>
        <w:pStyle w:val="BodyText"/>
        <w:spacing w:before="2"/>
        <w:ind w:left="1619"/>
      </w:pPr>
      <w:r>
        <w:t>C、现场施工总体方案</w:t>
      </w:r>
    </w:p>
    <w:p>
      <w:pPr>
        <w:pStyle w:val="BodyText"/>
        <w:ind w:left="2250"/>
      </w:pPr>
      <w:r>
        <w:t>1 本部分分为彩钢板压型及安装两大部分。</w:t>
      </w:r>
    </w:p>
    <w:p>
      <w:pPr>
        <w:pStyle w:val="BodyText"/>
        <w:spacing w:before="322"/>
        <w:ind w:left="2379"/>
      </w:pPr>
      <w:r>
        <w:t>现场施工总体实施方案为：施工图设计技术交底→檩托板质量验收</w:t>
      </w:r>
    </w:p>
    <w:p>
      <w:pPr>
        <w:pStyle w:val="BodyText"/>
        <w:spacing w:line="364" w:lineRule="auto"/>
        <w:ind w:left="1349" w:right="745"/>
        <w:jc w:val="both"/>
      </w:pPr>
      <w:r>
        <w:rPr>
          <w:spacing w:val="-1"/>
          <w:w w:val="95"/>
        </w:rPr>
        <w:t xml:space="preserve">→檩条安装→内天沟安装→屋面内板安装→屋面面层安装→采光板的安  装→外屋脊盖板安装→屋面通风器开设→墙面外板安装→保温棉敷设→ </w:t>
      </w:r>
      <w:r>
        <w:t>墙面内板安装→收边泛水安装→检验→交工验收。</w:t>
      </w:r>
    </w:p>
    <w:p>
      <w:pPr>
        <w:pStyle w:val="BodyText"/>
        <w:spacing w:before="3"/>
        <w:ind w:left="1619"/>
      </w:pPr>
      <w:r>
        <w:t>2、安装前的施工准备</w:t>
      </w:r>
    </w:p>
    <w:p>
      <w:pPr>
        <w:pStyle w:val="BodyText"/>
        <w:ind w:left="3013"/>
      </w:pPr>
      <w:r>
        <w:t>（1）样品检验</w:t>
      </w:r>
    </w:p>
    <w:p>
      <w:pPr>
        <w:pStyle w:val="BodyText"/>
        <w:spacing w:before="322" w:line="364" w:lineRule="auto"/>
        <w:ind w:left="1619" w:right="467" w:firstLine="965"/>
      </w:pPr>
      <w:r>
        <w:rPr>
          <w:spacing w:val="-1"/>
          <w:w w:val="95"/>
        </w:rPr>
        <w:t xml:space="preserve">我们将按投标时招标文件要求金属屋面系统的材质。提供所有材料 </w:t>
      </w:r>
      <w:r>
        <w:t>的样品给予业主确认。</w:t>
      </w:r>
    </w:p>
    <w:p>
      <w:pPr>
        <w:pStyle w:val="BodyText"/>
        <w:spacing w:before="3"/>
        <w:ind w:left="1619"/>
      </w:pPr>
      <w:r>
        <w:t>（2）物料确认及施工准备</w:t>
      </w:r>
    </w:p>
    <w:p>
      <w:pPr>
        <w:pStyle w:val="BodyText"/>
        <w:ind w:left="2880"/>
      </w:pPr>
      <w:r>
        <w:t>① 物料之品质确认</w:t>
      </w:r>
    </w:p>
    <w:p>
      <w:pPr>
        <w:spacing w:after="0"/>
        <w:sectPr>
          <w:headerReference w:type="default" r:id="rId105"/>
          <w:footerReference w:type="default" r:id="rId106"/>
          <w:pgSz w:w="17860" w:h="25260"/>
          <w:pgMar w:top="1420" w:right="840" w:bottom="2560" w:left="80" w:header="890" w:footer="2374"/>
          <w:pgNumType w:start="49"/>
          <w:cols w:space="708"/>
        </w:sectPr>
      </w:pPr>
    </w:p>
    <w:p>
      <w:pPr>
        <w:pStyle w:val="BodyText"/>
        <w:spacing w:before="4"/>
        <w:rPr>
          <w:sz w:val="20"/>
        </w:rPr>
      </w:pPr>
    </w:p>
    <w:p>
      <w:pPr>
        <w:pStyle w:val="BodyText"/>
        <w:spacing w:before="32" w:line="364" w:lineRule="auto"/>
        <w:ind w:left="1619" w:right="221" w:firstLine="965"/>
      </w:pPr>
      <w:r>
        <w:rPr>
          <w:spacing w:val="-5"/>
        </w:rPr>
        <w:t xml:space="preserve">按招标要求及技术规范要求屋面内板选用宝钢生产的 </w:t>
      </w:r>
      <w:r>
        <w:t>0.8mm</w:t>
      </w:r>
      <w:r>
        <w:rPr>
          <w:spacing w:val="-39"/>
        </w:rPr>
        <w:t xml:space="preserve"> 镀铝锌</w:t>
      </w:r>
      <w:r>
        <w:rPr>
          <w:spacing w:val="-45"/>
        </w:rPr>
        <w:t xml:space="preserve">本色板，墙面外板选用宝钢生产的 </w:t>
      </w:r>
      <w:r>
        <w:t>0.6mm</w:t>
      </w:r>
      <w:r>
        <w:rPr>
          <w:spacing w:val="-12"/>
        </w:rPr>
        <w:t xml:space="preserve"> 石白色镀铝锌彩钢板，墙面内</w:t>
      </w:r>
      <w:r>
        <w:rPr>
          <w:spacing w:val="-31"/>
        </w:rPr>
        <w:t xml:space="preserve">板选用宝钢生产的 </w:t>
      </w:r>
      <w:r>
        <w:t>0.5mm</w:t>
      </w:r>
      <w:r>
        <w:rPr>
          <w:spacing w:val="-22"/>
        </w:rPr>
        <w:t xml:space="preserve"> 石白色镀铝锌彩钢板，檩条样品的技术指标为： </w:t>
      </w:r>
      <w:r>
        <w:rPr>
          <w:spacing w:val="-28"/>
        </w:rPr>
        <w:t xml:space="preserve">双面镀锌量≥ </w:t>
      </w:r>
      <w:r>
        <w:rPr>
          <w:spacing w:val="4"/>
        </w:rPr>
        <w:t>275g/</w:t>
      </w:r>
      <w:r>
        <w:rPr>
          <w:spacing w:val="-14"/>
        </w:rPr>
        <w:t xml:space="preserve">㎡，其材料的屈服强度≥ </w:t>
      </w:r>
      <w:r>
        <w:rPr>
          <w:spacing w:val="4"/>
        </w:rPr>
        <w:t>235Mpa</w:t>
      </w:r>
      <w:r>
        <w:t>。并提交本项工程所用材料之样本及技术资料，经监理工程师认可。</w:t>
      </w:r>
    </w:p>
    <w:p>
      <w:pPr>
        <w:pStyle w:val="BodyText"/>
        <w:spacing w:before="6"/>
        <w:ind w:left="3067"/>
      </w:pPr>
      <w:r>
        <w:drawing>
          <wp:anchor distT="0" distB="0" distL="0" distR="0" simplePos="0" relativeHeight="251691008" behindDoc="1" locked="0" layoutInCell="1" allowOverlap="1">
            <wp:simplePos x="0" y="0"/>
            <wp:positionH relativeFrom="page">
              <wp:posOffset>1511300</wp:posOffset>
            </wp:positionH>
            <wp:positionV relativeFrom="paragraph">
              <wp:posOffset>167004</wp:posOffset>
            </wp:positionV>
            <wp:extent cx="7975600" cy="7200900"/>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t>②材料采购及加工</w:t>
      </w:r>
    </w:p>
    <w:p>
      <w:pPr>
        <w:pStyle w:val="BodyText"/>
        <w:spacing w:before="322" w:line="364" w:lineRule="auto"/>
        <w:ind w:left="1619" w:right="467" w:firstLine="965"/>
        <w:jc w:val="both"/>
      </w:pPr>
      <w:r>
        <w:rPr>
          <w:spacing w:val="-1"/>
          <w:w w:val="95"/>
        </w:rPr>
        <w:t xml:space="preserve">本项工程主要材料规格及用量按图纸设计要求及招标文件，提出供 </w:t>
      </w:r>
      <w:r>
        <w:rPr>
          <w:w w:val="95"/>
        </w:rPr>
        <w:t xml:space="preserve">货清单。所有屋面内板、泛水板、墙板均在工厂完成压型，屋面外板均 </w:t>
      </w:r>
      <w:r>
        <w:t>在工地现场完成压型。檩条在工厂加工制作。</w:t>
      </w:r>
    </w:p>
    <w:p>
      <w:pPr>
        <w:pStyle w:val="BodyText"/>
        <w:spacing w:before="4"/>
        <w:ind w:left="2880"/>
      </w:pPr>
      <w:r>
        <w:t>③施工之装卸与储存</w:t>
      </w:r>
    </w:p>
    <w:p>
      <w:pPr>
        <w:pStyle w:val="BodyText"/>
        <w:spacing w:line="364" w:lineRule="auto"/>
        <w:ind w:left="1619" w:right="467" w:firstLine="965"/>
        <w:jc w:val="both"/>
      </w:pPr>
      <w:r>
        <w:rPr>
          <w:spacing w:val="-1"/>
          <w:w w:val="95"/>
        </w:rPr>
        <w:t xml:space="preserve">所有材料应有适当之包装，以免损毁，材料到达工地应注意检查， </w:t>
      </w:r>
      <w:r>
        <w:rPr>
          <w:w w:val="95"/>
        </w:rPr>
        <w:t xml:space="preserve">如有变形或其他损伤，而无法补修校正或使用后影响工程品质者，拒绝 使用。在首批材料装运之前，将工地堆放场准备好，以备接收材料。在 现场压型开始前，工地现场应准备好满足机器现场加工的场地及用电、 用水等设施。施工员按照发货单核定材料。堆放场地将被；圈出，材料 将按照每区块安装的顺序堆放，施工员将准备足够的吊运工具以保证多 </w:t>
      </w:r>
      <w:r>
        <w:t>组安装队的有序安装。</w:t>
      </w:r>
    </w:p>
    <w:p>
      <w:pPr>
        <w:pStyle w:val="BodyText"/>
        <w:spacing w:before="9"/>
        <w:ind w:left="2430"/>
      </w:pPr>
      <w:r>
        <w:t>3、金属屋面系统的安装</w:t>
      </w:r>
    </w:p>
    <w:p>
      <w:pPr>
        <w:pStyle w:val="BodyText"/>
        <w:spacing w:before="322"/>
        <w:ind w:left="2160"/>
      </w:pPr>
      <w:r>
        <w:t>（1）金属屋面系统安装工艺流程</w:t>
      </w:r>
    </w:p>
    <w:p>
      <w:pPr>
        <w:pStyle w:val="BodyText"/>
        <w:spacing w:line="364" w:lineRule="auto"/>
        <w:ind w:left="1619" w:right="434" w:firstLine="857"/>
        <w:jc w:val="both"/>
      </w:pPr>
      <w:r>
        <w:t>檩托检验→檩条安装→内天沟安装→内层彩板安板→内层采光板安板→屋面面层安装（</w:t>
      </w:r>
      <w:r>
        <w:rPr>
          <w:spacing w:val="-76"/>
        </w:rPr>
        <w:t xml:space="preserve">含 </w:t>
      </w:r>
      <w:r>
        <w:t>1.2mmFPVC</w:t>
      </w:r>
      <w:r>
        <w:rPr>
          <w:spacing w:val="-17"/>
        </w:rPr>
        <w:t xml:space="preserve"> 板、隔气层、挤塑板等</w:t>
      </w:r>
      <w:r>
        <w:t>）→</w:t>
      </w:r>
      <w:r>
        <w:rPr>
          <w:spacing w:val="-5"/>
        </w:rPr>
        <w:t>外层采光</w:t>
      </w:r>
      <w:r>
        <w:t>板安装→外屋脊盖板安装→屋面通风气楼孔洞开设→收边泛水安装→</w:t>
      </w:r>
    </w:p>
    <w:p>
      <w:pPr>
        <w:spacing w:after="0" w:line="364" w:lineRule="auto"/>
        <w:jc w:val="both"/>
        <w:sectPr>
          <w:headerReference w:type="default" r:id="rId107"/>
          <w:footerReference w:type="default" r:id="rId108"/>
          <w:pgSz w:w="17860" w:h="25260"/>
          <w:pgMar w:top="1420" w:right="840" w:bottom="2560" w:left="80" w:header="890" w:footer="2374"/>
          <w:pgNumType w:start="50"/>
          <w:cols w:space="708"/>
        </w:sectPr>
      </w:pPr>
    </w:p>
    <w:p>
      <w:pPr>
        <w:pStyle w:val="BodyText"/>
        <w:spacing w:before="4"/>
        <w:rPr>
          <w:sz w:val="20"/>
        </w:rPr>
      </w:pPr>
    </w:p>
    <w:p>
      <w:pPr>
        <w:pStyle w:val="BodyText"/>
        <w:spacing w:before="32"/>
        <w:ind w:left="1619"/>
      </w:pPr>
      <w:r>
        <w:t>检验→交工验收</w:t>
      </w:r>
    </w:p>
    <w:p>
      <w:pPr>
        <w:pStyle w:val="ListParagraph"/>
        <w:numPr>
          <w:ilvl w:val="0"/>
          <w:numId w:val="13"/>
        </w:numPr>
        <w:tabs>
          <w:tab w:val="left" w:pos="2827"/>
        </w:tabs>
        <w:spacing w:before="321" w:after="0" w:line="240" w:lineRule="auto"/>
        <w:ind w:left="2827" w:right="0" w:hanging="1208"/>
        <w:jc w:val="left"/>
        <w:rPr>
          <w:b/>
          <w:sz w:val="48"/>
        </w:rPr>
      </w:pPr>
      <w:r>
        <w:rPr>
          <w:b/>
          <w:sz w:val="48"/>
        </w:rPr>
        <w:t>金属屋面系统安装</w:t>
      </w:r>
    </w:p>
    <w:p>
      <w:pPr>
        <w:pStyle w:val="BodyText"/>
        <w:ind w:left="1619"/>
      </w:pPr>
      <w:r>
        <w:t>①檩托检验</w:t>
      </w:r>
    </w:p>
    <w:p>
      <w:pPr>
        <w:pStyle w:val="BodyText"/>
        <w:spacing w:line="364" w:lineRule="auto"/>
        <w:ind w:left="1619" w:right="375" w:firstLine="1059"/>
        <w:jc w:val="both"/>
      </w:pPr>
      <w:r>
        <w:drawing>
          <wp:anchor distT="0" distB="0" distL="0" distR="0" simplePos="0" relativeHeight="251692032" behindDoc="1" locked="0" layoutInCell="1" allowOverlap="1">
            <wp:simplePos x="0" y="0"/>
            <wp:positionH relativeFrom="page">
              <wp:posOffset>1511300</wp:posOffset>
            </wp:positionH>
            <wp:positionV relativeFrom="paragraph">
              <wp:posOffset>1555750</wp:posOffset>
            </wp:positionV>
            <wp:extent cx="7975600" cy="7200900"/>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rPr>
          <w:w w:val="95"/>
        </w:rPr>
        <w:t>检查方法：先在屋脊处拉一通线（用钢丝）</w:t>
      </w:r>
      <w:r>
        <w:rPr>
          <w:spacing w:val="-2"/>
          <w:w w:val="95"/>
        </w:rPr>
        <w:t xml:space="preserve">用法兰拉紧拉直，纵向 </w:t>
      </w:r>
      <w:r>
        <w:rPr>
          <w:w w:val="95"/>
        </w:rPr>
        <w:t xml:space="preserve">可用长尺进行通尺检查，横向用拉通线的方法对其左右偏差进行检查，  </w:t>
      </w:r>
      <w:r>
        <w:rPr>
          <w:spacing w:val="-7"/>
        </w:rPr>
        <w:t xml:space="preserve">所有檩托板的高差用水平仪进行测量，檩托板高差为± </w:t>
      </w:r>
      <w:r>
        <w:rPr>
          <w:spacing w:val="2"/>
        </w:rPr>
        <w:t>10mm</w:t>
      </w:r>
      <w:r>
        <w:t>。</w:t>
      </w:r>
    </w:p>
    <w:p>
      <w:pPr>
        <w:pStyle w:val="BodyText"/>
        <w:spacing w:before="5"/>
        <w:ind w:left="2880"/>
      </w:pPr>
      <w:r>
        <w:t>② 檩条的安装与固定</w:t>
      </w:r>
    </w:p>
    <w:p>
      <w:pPr>
        <w:pStyle w:val="BodyText"/>
        <w:spacing w:line="364" w:lineRule="auto"/>
        <w:ind w:left="1619" w:right="209" w:firstLine="965"/>
      </w:pPr>
      <w:r>
        <w:t>C</w:t>
      </w:r>
      <w:r>
        <w:rPr>
          <w:spacing w:val="-22"/>
        </w:rPr>
        <w:t xml:space="preserve"> 型主檩条采用对接方式连接，在支座外两根檩条间留有约 </w:t>
      </w:r>
      <w:r>
        <w:t>10mm</w:t>
      </w:r>
      <w:r>
        <w:rPr>
          <w:spacing w:val="-64"/>
        </w:rPr>
        <w:t xml:space="preserve"> 的空隙。檩条安装需用配套的螺栓与檩托板固定。镀锌檩条原则上不能采</w:t>
      </w:r>
      <w:r>
        <w:rPr>
          <w:spacing w:val="-29"/>
          <w:w w:val="95"/>
        </w:rPr>
        <w:t xml:space="preserve">用焊接进行连接，以免破坏镀锌层。如檩条上需现场开孔，要采用电钻，  </w:t>
      </w:r>
      <w:r>
        <w:t>不得采用气割枪随意在檩条上冲孔。</w:t>
      </w:r>
    </w:p>
    <w:p>
      <w:pPr>
        <w:pStyle w:val="BodyText"/>
        <w:spacing w:before="5" w:line="364" w:lineRule="auto"/>
        <w:ind w:left="1619" w:right="467" w:firstLine="965"/>
      </w:pPr>
      <w:r>
        <w:rPr>
          <w:spacing w:val="-1"/>
          <w:w w:val="95"/>
        </w:rPr>
        <w:t xml:space="preserve">拉杆固定时将拉杆穿过檩条上的预置孔并用配套螺母连接，撑杆则 </w:t>
      </w:r>
      <w:r>
        <w:t>采用配套螺栓穿过檩条上的预置孔进行坚固。撑、拉杆的安装步骤：</w:t>
      </w:r>
    </w:p>
    <w:p>
      <w:pPr>
        <w:pStyle w:val="BodyText"/>
        <w:spacing w:before="3"/>
        <w:ind w:left="2430"/>
      </w:pPr>
      <w:r>
        <w:t>③ 屋面拉条的安装</w:t>
      </w:r>
    </w:p>
    <w:p>
      <w:pPr>
        <w:pStyle w:val="BodyText"/>
        <w:spacing w:line="364" w:lineRule="auto"/>
        <w:ind w:left="1619" w:right="475" w:firstLine="926"/>
        <w:jc w:val="both"/>
      </w:pPr>
      <w:r>
        <w:rPr>
          <w:w w:val="95"/>
        </w:rPr>
        <w:t xml:space="preserve">首先将屋脊两檩条间的拉杆连接并紧固好，使之形成一个整体；连 </w:t>
      </w:r>
      <w:r>
        <w:rPr>
          <w:spacing w:val="-1"/>
          <w:w w:val="95"/>
        </w:rPr>
        <w:t xml:space="preserve">接后的檩条必须平直，如出现弯曲现象，则要调整拉杆的长度，使檩条 </w:t>
      </w:r>
      <w:r>
        <w:t>达到平直要求；然后从屋脊向檐口方向依次用撑杆、拉杆进行连接。</w:t>
      </w:r>
    </w:p>
    <w:p>
      <w:pPr>
        <w:pStyle w:val="BodyText"/>
        <w:spacing w:before="3"/>
        <w:ind w:left="2584"/>
      </w:pPr>
      <w:r>
        <w:t>④不锈钢内天沟的安装</w:t>
      </w:r>
    </w:p>
    <w:p>
      <w:pPr>
        <w:pStyle w:val="BodyText"/>
        <w:spacing w:before="322" w:line="364" w:lineRule="auto"/>
        <w:ind w:left="1619" w:right="461" w:firstLine="990"/>
        <w:jc w:val="both"/>
      </w:pPr>
      <w:r>
        <w:rPr>
          <w:spacing w:val="-2"/>
          <w:w w:val="95"/>
        </w:rPr>
        <w:t xml:space="preserve">在檐口檩条安装完毕后即进行不锈钢内天沟安装。天沟在工厂成型 </w:t>
      </w:r>
      <w:r>
        <w:rPr>
          <w:spacing w:val="-31"/>
        </w:rPr>
        <w:t xml:space="preserve">后为 </w:t>
      </w:r>
      <w:r>
        <w:t>6</w:t>
      </w:r>
      <w:r>
        <w:rPr>
          <w:spacing w:val="-63"/>
        </w:rPr>
        <w:t xml:space="preserve"> 与 </w:t>
      </w:r>
      <w:r>
        <w:t>8</w:t>
      </w:r>
      <w:r>
        <w:rPr>
          <w:spacing w:val="-9"/>
        </w:rPr>
        <w:t xml:space="preserve"> 米长的半成品,需在现场进行对接焊接和焊接端板，并配合排水系统安装队伍在安板前通知其进行开孔。</w:t>
      </w:r>
    </w:p>
    <w:p>
      <w:pPr>
        <w:pStyle w:val="BodyText"/>
        <w:spacing w:before="4"/>
        <w:ind w:left="2584"/>
      </w:pPr>
      <w:r>
        <w:t>⑤保温棉的敷设</w:t>
      </w:r>
    </w:p>
    <w:p>
      <w:pPr>
        <w:spacing w:after="0"/>
        <w:sectPr>
          <w:headerReference w:type="default" r:id="rId109"/>
          <w:footerReference w:type="default" r:id="rId110"/>
          <w:pgSz w:w="17860" w:h="25260"/>
          <w:pgMar w:top="1420" w:right="840" w:bottom="2560" w:left="80" w:header="890" w:footer="2374"/>
          <w:pgNumType w:start="51"/>
          <w:cols w:space="708"/>
        </w:sectPr>
      </w:pPr>
    </w:p>
    <w:p>
      <w:pPr>
        <w:pStyle w:val="BodyText"/>
        <w:spacing w:before="4"/>
        <w:rPr>
          <w:sz w:val="20"/>
        </w:rPr>
      </w:pPr>
    </w:p>
    <w:p>
      <w:pPr>
        <w:pStyle w:val="BodyText"/>
        <w:spacing w:before="32" w:line="364" w:lineRule="auto"/>
        <w:ind w:left="1619" w:right="466" w:firstLine="926"/>
        <w:jc w:val="both"/>
      </w:pPr>
      <w:r>
        <w:rPr>
          <w:w w:val="95"/>
        </w:rPr>
        <w:t xml:space="preserve">保温棉敷设须竖向敷设，在檐口和台度间应保持连续不得断开，中 </w:t>
      </w:r>
      <w:r>
        <w:rPr>
          <w:spacing w:val="-4"/>
        </w:rPr>
        <w:t xml:space="preserve">间保温棉的横向搭接必须保证 </w:t>
      </w:r>
      <w:r>
        <w:t>50mm-100mm</w:t>
      </w:r>
      <w:r>
        <w:rPr>
          <w:spacing w:val="-9"/>
        </w:rPr>
        <w:t xml:space="preserve"> 的搭接。保温层的横向连接</w:t>
      </w:r>
      <w:r>
        <w:rPr>
          <w:w w:val="95"/>
        </w:rPr>
        <w:t xml:space="preserve">用钉书器进行固定，并在横向拉直、拉紧。如果有破损的地方，用与保 温棉贴面相似的单面胶带进行修补。然后可敷设下一块内层板，如有外 </w:t>
      </w:r>
      <w:r>
        <w:t>层保温棉敷设操作同内层保温棉。</w:t>
      </w:r>
    </w:p>
    <w:p>
      <w:pPr>
        <w:pStyle w:val="BodyText"/>
        <w:spacing w:before="6"/>
        <w:ind w:left="1619"/>
        <w:jc w:val="both"/>
      </w:pPr>
      <w:r>
        <w:drawing>
          <wp:anchor distT="0" distB="0" distL="0" distR="0" simplePos="0" relativeHeight="251693056" behindDoc="1" locked="0" layoutInCell="1" allowOverlap="1">
            <wp:simplePos x="0" y="0"/>
            <wp:positionH relativeFrom="page">
              <wp:posOffset>1511300</wp:posOffset>
            </wp:positionH>
            <wp:positionV relativeFrom="paragraph">
              <wp:posOffset>167004</wp:posOffset>
            </wp:positionV>
            <wp:extent cx="7975600" cy="7200900"/>
            <wp:effectExtent l="0" t="0" r="0" b="0"/>
            <wp:wrapNone/>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png"/>
                    <pic:cNvPicPr/>
                  </pic:nvPicPr>
                  <pic:blipFill>
                    <a:blip xmlns:r="http://schemas.openxmlformats.org/officeDocument/2006/relationships" r:embed="rId5" cstate="print"/>
                    <a:stretch>
                      <a:fillRect/>
                    </a:stretch>
                  </pic:blipFill>
                  <pic:spPr>
                    <a:xfrm>
                      <a:off x="0" y="0"/>
                      <a:ext cx="7975600" cy="7200900"/>
                    </a:xfrm>
                    <a:prstGeom prst="rect">
                      <a:avLst/>
                    </a:prstGeom>
                  </pic:spPr>
                </pic:pic>
              </a:graphicData>
            </a:graphic>
          </wp:anchor>
        </w:drawing>
      </w:r>
      <w:r>
        <w:t>⑥YX35-125-750 型屋面内板安装</w:t>
      </w:r>
    </w:p>
    <w:p>
      <w:pPr>
        <w:pStyle w:val="BodyText"/>
        <w:spacing w:before="322"/>
        <w:ind w:left="2610"/>
      </w:pPr>
      <w:r>
        <w:t>a、 钢板铺设要注意常年风向，板肋搭接需与常年风向相背。</w:t>
      </w:r>
    </w:p>
    <w:p>
      <w:pPr>
        <w:pStyle w:val="BodyText"/>
        <w:ind w:left="2610"/>
      </w:pPr>
      <w:r>
        <w:rPr>
          <w:spacing w:val="5"/>
        </w:rPr>
        <w:t>b</w:t>
      </w:r>
      <w:r>
        <w:rPr>
          <w:spacing w:val="57"/>
        </w:rPr>
        <w:t>、 钢板间连接只搭接一个肋， 必须母肋扣在公肋上固定</w:t>
      </w:r>
    </w:p>
    <w:p>
      <w:pPr>
        <w:pStyle w:val="BodyText"/>
        <w:ind w:left="1619"/>
        <w:jc w:val="both"/>
      </w:pPr>
      <w:r>
        <w:t>YX35-125-750 型板。</w:t>
      </w:r>
    </w:p>
    <w:p>
      <w:pPr>
        <w:pStyle w:val="BodyText"/>
        <w:spacing w:line="364" w:lineRule="auto"/>
        <w:ind w:left="1619" w:right="443" w:firstLine="990"/>
        <w:jc w:val="both"/>
      </w:pPr>
      <w:r>
        <w:rPr>
          <w:spacing w:val="5"/>
        </w:rPr>
        <w:t>c</w:t>
      </w:r>
      <w:r>
        <w:rPr>
          <w:spacing w:val="-9"/>
        </w:rPr>
        <w:t xml:space="preserve">、 所有屋脊及其它图纸上有标注处，需将钢板上弯 </w:t>
      </w:r>
      <w:r>
        <w:t>80</w:t>
      </w:r>
      <w:r>
        <w:rPr>
          <w:spacing w:val="-11"/>
        </w:rPr>
        <w:t xml:space="preserve"> 度左右， </w:t>
      </w:r>
      <w:r>
        <w:t>形成挡水线，使用折板边专用上下弯工具。</w:t>
      </w:r>
    </w:p>
    <w:p>
      <w:pPr>
        <w:pStyle w:val="BodyText"/>
        <w:spacing w:before="3" w:line="364" w:lineRule="auto"/>
        <w:ind w:left="1619" w:right="460" w:firstLine="990"/>
        <w:jc w:val="both"/>
      </w:pPr>
      <w:r>
        <w:rPr>
          <w:spacing w:val="5"/>
        </w:rPr>
        <w:t>d</w:t>
      </w:r>
      <w:r>
        <w:rPr>
          <w:spacing w:val="-10"/>
        </w:rPr>
        <w:t xml:space="preserve">、 在屋脊处两坡钢板交汇至少留出 </w:t>
      </w:r>
      <w:r>
        <w:t>50mm</w:t>
      </w:r>
      <w:r>
        <w:rPr>
          <w:spacing w:val="-7"/>
        </w:rPr>
        <w:t xml:space="preserve"> 左右空隙，以便插入上</w:t>
      </w:r>
      <w:r>
        <w:rPr>
          <w:spacing w:val="-22"/>
        </w:rPr>
        <w:t xml:space="preserve">弯工具。在天沟处压型板外挑 </w:t>
      </w:r>
      <w:r>
        <w:rPr>
          <w:spacing w:val="2"/>
        </w:rPr>
        <w:t>60＜L＜150mm</w:t>
      </w:r>
      <w:r>
        <w:rPr>
          <w:spacing w:val="-11"/>
        </w:rPr>
        <w:t>。屋脊处的屋脊盖板需剪口</w:t>
      </w:r>
      <w:r>
        <w:t>下扳。</w:t>
      </w:r>
    </w:p>
    <w:p>
      <w:pPr>
        <w:pStyle w:val="BodyText"/>
        <w:spacing w:before="4" w:line="364" w:lineRule="auto"/>
        <w:ind w:left="1619" w:right="220" w:firstLine="990"/>
        <w:jc w:val="both"/>
      </w:pPr>
      <w:r>
        <w:rPr>
          <w:spacing w:val="5"/>
        </w:rPr>
        <w:t>e</w:t>
      </w:r>
      <w:r>
        <w:rPr>
          <w:spacing w:val="-22"/>
        </w:rPr>
        <w:t xml:space="preserve">、 定螺钉要与钢板和檩条垂直，并对准檩条中心，打钉前应挂线， </w:t>
      </w:r>
      <w:r>
        <w:t>使钉打在一条直线上。</w:t>
      </w:r>
    </w:p>
    <w:p>
      <w:pPr>
        <w:pStyle w:val="BodyText"/>
        <w:spacing w:before="2" w:line="364" w:lineRule="auto"/>
        <w:ind w:left="1619" w:right="500" w:firstLine="990"/>
      </w:pPr>
      <w:r>
        <w:rPr>
          <w:spacing w:val="5"/>
        </w:rPr>
        <w:t>f</w:t>
      </w:r>
      <w:r>
        <w:rPr>
          <w:spacing w:val="-14"/>
        </w:rPr>
        <w:t>、 安装第一块板非常重要，要严格校正，以避免板安装到最后时</w:t>
      </w:r>
      <w:r>
        <w:rPr>
          <w:spacing w:val="-32"/>
        </w:rPr>
        <w:t>出现较大偏差。</w:t>
      </w:r>
      <w:r>
        <w:t>（板平行度校核）</w:t>
      </w:r>
    </w:p>
    <w:p>
      <w:pPr>
        <w:pStyle w:val="BodyText"/>
        <w:spacing w:before="4" w:line="364" w:lineRule="auto"/>
        <w:ind w:left="1619" w:right="458" w:firstLine="1059"/>
      </w:pPr>
      <w:r>
        <w:rPr>
          <w:spacing w:val="-39"/>
        </w:rPr>
        <w:t xml:space="preserve">每安装 </w:t>
      </w:r>
      <w:r>
        <w:t>5-6</w:t>
      </w:r>
      <w:r>
        <w:rPr>
          <w:spacing w:val="-18"/>
        </w:rPr>
        <w:t xml:space="preserve"> 块钢板，即需检查板两端的平整度，以保证板平行铺设</w:t>
      </w:r>
      <w:r>
        <w:rPr>
          <w:spacing w:val="-5"/>
        </w:rPr>
        <w:t xml:space="preserve">如有误差，及时调整。 </w:t>
      </w:r>
      <w:r>
        <w:t>5</w:t>
      </w:r>
      <w:r>
        <w:rPr>
          <w:spacing w:val="-2"/>
        </w:rPr>
        <w:t xml:space="preserve"> 片 </w:t>
      </w:r>
      <w:r>
        <w:t>YX35-125-750 型镀铝锌压型钢板总宽度</w:t>
      </w:r>
      <w:r>
        <w:rPr>
          <w:spacing w:val="2"/>
          <w:w w:val="95"/>
        </w:rPr>
        <w:t>3750mm</w:t>
      </w:r>
      <w:r>
        <w:rPr>
          <w:spacing w:val="-1"/>
          <w:w w:val="95"/>
        </w:rPr>
        <w:t xml:space="preserve">，若钢板有少许偏斜，可微调钢板。将钢板边缘以推压法向左或 </w:t>
      </w:r>
      <w:r>
        <w:rPr>
          <w:spacing w:val="-22"/>
        </w:rPr>
        <w:t xml:space="preserve">向右移动 </w:t>
      </w:r>
      <w:r>
        <w:rPr>
          <w:spacing w:val="2"/>
        </w:rPr>
        <w:t>2mm</w:t>
      </w:r>
      <w:r>
        <w:t>，以调整钢板的平行度。</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1" w:history="1">
        <w:r>
          <w:rPr>
            <w:rFonts w:ascii="SimSun" w:eastAsia="SimSun" w:hAnsi="SimSun" w:cs="SimSun"/>
            <w:b/>
            <w:bCs/>
            <w:color w:val="0000EE"/>
            <w:sz w:val="30"/>
            <w:szCs w:val="30"/>
            <w:u w:val="single" w:color="0000EE"/>
          </w:rPr>
          <w:t>https://d.book118.com/356103000204010053</w:t>
        </w:r>
      </w:hyperlink>
    </w:p>
    <w:p>
      <w:pPr>
        <w:spacing w:after="0" w:line="364" w:lineRule="auto"/>
      </w:pPr>
    </w:p>
    <w:sectPr>
      <w:headerReference w:type="default" r:id="rId112"/>
      <w:footerReference w:type="default" r:id="rId113"/>
      <w:pgSz w:w="17860" w:h="25260"/>
      <w:pgMar w:top="1420" w:right="840" w:bottom="2560" w:left="80" w:header="890" w:footer="2374"/>
      <w:pgNumType w:start="5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Wingdings 3">
    <w:altName w:val="Wingdings 3"/>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0" type="#_x0000_t202" style="width:123.75pt;height:29pt;margin-top:1133.19pt;margin-left:97.46pt;mso-position-horizontal-relative:page;mso-position-vertical-relative:page;position:absolute;z-index:-25165824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2" type="#_x0000_t202" style="width:123.75pt;height:29pt;margin-top:1133.19pt;margin-left:97.46pt;mso-position-horizontal-relative:page;mso-position-vertical-relative:page;position:absolute;z-index:-25165721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4" type="#_x0000_t202" style="width:123.75pt;height:29pt;margin-top:1133.19pt;margin-left:97.46pt;mso-position-horizontal-relative:page;mso-position-vertical-relative:page;position:absolute;z-index:-25165619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6" type="#_x0000_t202" style="width:123.75pt;height:29pt;margin-top:1133.19pt;margin-left:97.46pt;mso-position-horizontal-relative:page;mso-position-vertical-relative:page;position:absolute;z-index:-25165516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8" type="#_x0000_t202" style="width:123.75pt;height:29pt;margin-top:1133.19pt;margin-left:97.46pt;mso-position-horizontal-relative:page;mso-position-vertical-relative:page;position:absolute;z-index:-251654144"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0" type="#_x0000_t202" style="width:123.75pt;height:29pt;margin-top:1133.19pt;margin-left:97.46pt;mso-position-horizontal-relative:page;mso-position-vertical-relative:page;position:absolute;z-index:-25165312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9" type="#_x0000_t202" style="width:123.75pt;height:29pt;margin-top:1133.19pt;margin-left:97.46pt;mso-position-horizontal-relative:page;mso-position-vertical-relative:page;position:absolute;z-index:-25165209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1" type="#_x0000_t202" style="width:123.75pt;height:29pt;margin-top:1133.19pt;margin-left:97.46pt;mso-position-horizontal-relative:page;mso-position-vertical-relative:page;position:absolute;z-index:-25165107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3" type="#_x0000_t202" style="width:123.75pt;height:29pt;margin-top:1133.19pt;margin-left:97.46pt;mso-position-horizontal-relative:page;mso-position-vertical-relative:page;position:absolute;z-index:-25165004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5" type="#_x0000_t202" style="width:123.75pt;height:29pt;margin-top:1133.19pt;margin-left:97.46pt;mso-position-horizontal-relative:page;mso-position-vertical-relative:page;position:absolute;z-index:-251649024"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7" type="#_x0000_t202" style="width:123.75pt;height:29pt;margin-top:1133.19pt;margin-left:97.46pt;mso-position-horizontal-relative:page;mso-position-vertical-relative:page;position:absolute;z-index:-25164800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9" type="#_x0000_t202" style="width:123.75pt;height:29pt;margin-top:1133.19pt;margin-left:97.46pt;mso-position-horizontal-relative:page;mso-position-vertical-relative:page;position:absolute;z-index:-25164697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1" type="#_x0000_t202" style="width:123.75pt;height:29pt;margin-top:1133.19pt;margin-left:97.46pt;mso-position-horizontal-relative:page;mso-position-vertical-relative:page;position:absolute;z-index:-25164595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3" type="#_x0000_t202" style="width:123.75pt;height:29pt;margin-top:1133.19pt;margin-left:97.46pt;mso-position-horizontal-relative:page;mso-position-vertical-relative:page;position:absolute;z-index:-25164492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5" type="#_x0000_t202" style="width:123.75pt;height:29pt;margin-top:1133.19pt;margin-left:97.46pt;mso-position-horizontal-relative:page;mso-position-vertical-relative:page;position:absolute;z-index:-251643904"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7" type="#_x0000_t202" style="width:123.75pt;height:29pt;margin-top:1133.19pt;margin-left:97.46pt;mso-position-horizontal-relative:page;mso-position-vertical-relative:page;position:absolute;z-index:-25164288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9" type="#_x0000_t202" style="width:123.75pt;height:29pt;margin-top:1133.19pt;margin-left:97.46pt;mso-position-horizontal-relative:page;mso-position-vertical-relative:page;position:absolute;z-index:-25164185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1" type="#_x0000_t202" style="width:123.75pt;height:29pt;margin-top:1133.19pt;margin-left:97.46pt;mso-position-horizontal-relative:page;mso-position-vertical-relative:page;position:absolute;z-index:-25164083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3" type="#_x0000_t202" style="width:123.75pt;height:29pt;margin-top:1133.19pt;margin-left:97.46pt;mso-position-horizontal-relative:page;mso-position-vertical-relative:page;position:absolute;z-index:-25163980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5" type="#_x0000_t202" style="width:123.75pt;height:29pt;margin-top:1133.19pt;margin-left:97.46pt;mso-position-horizontal-relative:page;mso-position-vertical-relative:page;position:absolute;z-index:-251638784"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7" type="#_x0000_t202" style="width:123.75pt;height:29pt;margin-top:1133.19pt;margin-left:97.46pt;mso-position-horizontal-relative:page;mso-position-vertical-relative:page;position:absolute;z-index:-25163776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9" type="#_x0000_t202" style="width:123.75pt;height:29pt;margin-top:1133.19pt;margin-left:97.46pt;mso-position-horizontal-relative:page;mso-position-vertical-relative:page;position:absolute;z-index:-25163673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1" type="#_x0000_t202" style="width:123.75pt;height:29pt;margin-top:1133.19pt;margin-left:97.46pt;mso-position-horizontal-relative:page;mso-position-vertical-relative:page;position:absolute;z-index:-25163571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3" type="#_x0000_t202" style="width:123.75pt;height:29pt;margin-top:1133.19pt;margin-left:97.46pt;mso-position-horizontal-relative:page;mso-position-vertical-relative:page;position:absolute;z-index:-25163468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5" type="#_x0000_t202" style="width:123.75pt;height:29pt;margin-top:1133.19pt;margin-left:97.46pt;mso-position-horizontal-relative:page;mso-position-vertical-relative:page;position:absolute;z-index:-251633664"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7" type="#_x0000_t202" style="width:123.75pt;height:29pt;margin-top:1133.19pt;margin-left:97.46pt;mso-position-horizontal-relative:page;mso-position-vertical-relative:page;position:absolute;z-index:-25163264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9" type="#_x0000_t202" style="width:123.75pt;height:29pt;margin-top:1133.19pt;margin-left:97.46pt;mso-position-horizontal-relative:page;mso-position-vertical-relative:page;position:absolute;z-index:-25163161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1" type="#_x0000_t202" style="width:123.75pt;height:29pt;margin-top:1133.19pt;margin-left:97.46pt;mso-position-horizontal-relative:page;mso-position-vertical-relative:page;position:absolute;z-index:-25163059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3" type="#_x0000_t202" style="width:123.75pt;height:29pt;margin-top:1133.19pt;margin-left:97.46pt;mso-position-horizontal-relative:page;mso-position-vertical-relative:page;position:absolute;z-index:-25162956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5" type="#_x0000_t202" style="width:123.75pt;height:29pt;margin-top:1133.19pt;margin-left:97.46pt;mso-position-horizontal-relative:page;mso-position-vertical-relative:page;position:absolute;z-index:-251628544"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7" type="#_x0000_t202" style="width:123.75pt;height:29pt;margin-top:1133.19pt;margin-left:97.46pt;mso-position-horizontal-relative:page;mso-position-vertical-relative:page;position:absolute;z-index:-25162752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9" type="#_x0000_t202" style="width:123.75pt;height:29pt;margin-top:1133.19pt;margin-left:97.46pt;mso-position-horizontal-relative:page;mso-position-vertical-relative:page;position:absolute;z-index:-25162649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1" type="#_x0000_t202" style="width:123.75pt;height:29pt;margin-top:1133.19pt;margin-left:97.46pt;mso-position-horizontal-relative:page;mso-position-vertical-relative:page;position:absolute;z-index:-25162547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3" type="#_x0000_t202" style="width:123.75pt;height:29pt;margin-top:1133.19pt;margin-left:97.46pt;mso-position-horizontal-relative:page;mso-position-vertical-relative:page;position:absolute;z-index:-25162444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5" type="#_x0000_t202" style="width:123.75pt;height:29pt;margin-top:1133.19pt;margin-left:97.46pt;mso-position-horizontal-relative:page;mso-position-vertical-relative:page;position:absolute;z-index:-251623424"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7" type="#_x0000_t202" style="width:123.75pt;height:29pt;margin-top:1133.19pt;margin-left:97.46pt;mso-position-horizontal-relative:page;mso-position-vertical-relative:page;position:absolute;z-index:-25162240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9" type="#_x0000_t202" style="width:123.75pt;height:29pt;margin-top:1133.19pt;margin-left:97.46pt;mso-position-horizontal-relative:page;mso-position-vertical-relative:page;position:absolute;z-index:-25162137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1" type="#_x0000_t202" style="width:123.75pt;height:29pt;margin-top:1133.19pt;margin-left:97.46pt;mso-position-horizontal-relative:page;mso-position-vertical-relative:page;position:absolute;z-index:-25162035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3" type="#_x0000_t202" style="width:123.75pt;height:29pt;margin-top:1133.19pt;margin-left:97.46pt;mso-position-horizontal-relative:page;mso-position-vertical-relative:page;position:absolute;z-index:-25161932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5" type="#_x0000_t202" style="width:123.75pt;height:29pt;margin-top:1133.19pt;margin-left:97.46pt;mso-position-horizontal-relative:page;mso-position-vertical-relative:page;position:absolute;z-index:-251618304"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7" type="#_x0000_t202" style="width:123.75pt;height:29pt;margin-top:1133.19pt;margin-left:97.46pt;mso-position-horizontal-relative:page;mso-position-vertical-relative:page;position:absolute;z-index:-251617280"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9" type="#_x0000_t202" style="width:123.75pt;height:29pt;margin-top:1133.19pt;margin-left:97.46pt;mso-position-horizontal-relative:page;mso-position-vertical-relative:page;position:absolute;z-index:-251616256"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41" type="#_x0000_t202" style="width:123.75pt;height:29pt;margin-top:1133.19pt;margin-left:97.46pt;mso-position-horizontal-relative:page;mso-position-vertical-relative:page;position:absolute;z-index:-251615232"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43" type="#_x0000_t202" style="width:123.75pt;height:29pt;margin-top:1133.19pt;margin-left:97.46pt;mso-position-horizontal-relative:page;mso-position-vertical-relative:page;position:absolute;z-index:-251614208" filled="f" stroked="f">
          <v:textbox inset="0,0,0,0">
            <w:txbxContent>
              <w:p>
                <w:pPr>
                  <w:spacing w:before="0" w:line="580" w:lineRule="exact"/>
                  <w:ind w:left="20" w:right="0" w:firstLine="0"/>
                  <w:jc w:val="left"/>
                  <w:rPr>
                    <w:b/>
                    <w:sz w:val="54"/>
                  </w:rPr>
                </w:pPr>
                <w:r>
                  <w:rPr>
                    <w:b/>
                    <w:sz w:val="54"/>
                  </w:rPr>
                  <w:t>-来源网络</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49" type="#_x0000_t202" style="width:110pt;height:29pt;margin-top:43.51pt;margin-left:83.96pt;mso-position-horizontal-relative:page;mso-position-vertical-relative:page;position:absolute;z-index:-25165824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1" type="#_x0000_t202" style="width:110pt;height:29pt;margin-top:43.51pt;margin-left:83.96pt;mso-position-horizontal-relative:page;mso-position-vertical-relative:page;position:absolute;z-index:-25165721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3" type="#_x0000_t202" style="width:110pt;height:29pt;margin-top:43.51pt;margin-left:83.96pt;mso-position-horizontal-relative:page;mso-position-vertical-relative:page;position:absolute;z-index:-25165619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5" type="#_x0000_t202" style="width:110pt;height:29pt;margin-top:43.51pt;margin-left:83.96pt;mso-position-horizontal-relative:page;mso-position-vertical-relative:page;position:absolute;z-index:-25165516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7" type="#_x0000_t202" style="width:110pt;height:29pt;margin-top:43.51pt;margin-left:83.96pt;mso-position-horizontal-relative:page;mso-position-vertical-relative:page;position:absolute;z-index:-25165414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59" type="#_x0000_t202" style="width:110pt;height:29pt;margin-top:43.51pt;margin-left:83.96pt;mso-position-horizontal-relative:page;mso-position-vertical-relative:page;position:absolute;z-index:-25165312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1" type="#_x0000_t202" style="width:110pt;height:29pt;margin-top:43.51pt;margin-left:83.96pt;mso-position-horizontal-relative:page;mso-position-vertical-relative:page;position:absolute;z-index:-25165209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2" type="#_x0000_t202" style="width:110pt;height:29pt;margin-top:43.51pt;margin-left:83.96pt;mso-position-horizontal-relative:page;mso-position-vertical-relative:page;position:absolute;z-index:-25165107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3" type="#_x0000_t202" style="width:110pt;height:29pt;margin-top:43.51pt;margin-left:83.96pt;mso-position-horizontal-relative:page;mso-position-vertical-relative:page;position:absolute;z-index:-25165004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4" type="#_x0000_t202" style="width:110pt;height:29pt;margin-top:43.51pt;margin-left:83.96pt;mso-position-horizontal-relative:page;mso-position-vertical-relative:page;position:absolute;z-index:-25164902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5" type="#_x0000_t202" style="width:110pt;height:29pt;margin-top:43.51pt;margin-left:83.96pt;mso-position-horizontal-relative:page;mso-position-vertical-relative:page;position:absolute;z-index:-25164800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6" type="#_x0000_t202" style="width:110pt;height:29pt;margin-top:43.51pt;margin-left:83.96pt;mso-position-horizontal-relative:page;mso-position-vertical-relative:page;position:absolute;z-index:-25164697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7" type="#_x0000_t202" style="width:110pt;height:29pt;margin-top:43.51pt;margin-left:83.96pt;mso-position-horizontal-relative:page;mso-position-vertical-relative:page;position:absolute;z-index:-25164595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68" type="#_x0000_t202" style="width:110pt;height:29pt;margin-top:43.51pt;margin-left:83.96pt;mso-position-horizontal-relative:page;mso-position-vertical-relative:page;position:absolute;z-index:-25164492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0" type="#_x0000_t202" style="width:110pt;height:29pt;margin-top:43.51pt;margin-left:83.96pt;mso-position-horizontal-relative:page;mso-position-vertical-relative:page;position:absolute;z-index:-25164390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2" type="#_x0000_t202" style="width:110pt;height:29pt;margin-top:43.51pt;margin-left:83.96pt;mso-position-horizontal-relative:page;mso-position-vertical-relative:page;position:absolute;z-index:-25164288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4" type="#_x0000_t202" style="width:110pt;height:29pt;margin-top:43.51pt;margin-left:83.96pt;mso-position-horizontal-relative:page;mso-position-vertical-relative:page;position:absolute;z-index:-25164185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6" type="#_x0000_t202" style="width:110pt;height:29pt;margin-top:43.51pt;margin-left:83.96pt;mso-position-horizontal-relative:page;mso-position-vertical-relative:page;position:absolute;z-index:-25164083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78" type="#_x0000_t202" style="width:110pt;height:29pt;margin-top:43.51pt;margin-left:83.96pt;mso-position-horizontal-relative:page;mso-position-vertical-relative:page;position:absolute;z-index:-25163980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0" type="#_x0000_t202" style="width:110pt;height:29pt;margin-top:43.51pt;margin-left:83.96pt;mso-position-horizontal-relative:page;mso-position-vertical-relative:page;position:absolute;z-index:-25163878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2" type="#_x0000_t202" style="width:110pt;height:29pt;margin-top:43.51pt;margin-left:83.96pt;mso-position-horizontal-relative:page;mso-position-vertical-relative:page;position:absolute;z-index:-25163776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4" type="#_x0000_t202" style="width:110pt;height:29pt;margin-top:43.51pt;margin-left:83.96pt;mso-position-horizontal-relative:page;mso-position-vertical-relative:page;position:absolute;z-index:-25163673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6" type="#_x0000_t202" style="width:110pt;height:29pt;margin-top:43.51pt;margin-left:83.96pt;mso-position-horizontal-relative:page;mso-position-vertical-relative:page;position:absolute;z-index:-25163571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88" type="#_x0000_t202" style="width:110pt;height:29pt;margin-top:43.51pt;margin-left:83.96pt;mso-position-horizontal-relative:page;mso-position-vertical-relative:page;position:absolute;z-index:-25163468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0" type="#_x0000_t202" style="width:110pt;height:29pt;margin-top:43.51pt;margin-left:83.96pt;mso-position-horizontal-relative:page;mso-position-vertical-relative:page;position:absolute;z-index:-25163366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2" type="#_x0000_t202" style="width:110pt;height:29pt;margin-top:43.51pt;margin-left:83.96pt;mso-position-horizontal-relative:page;mso-position-vertical-relative:page;position:absolute;z-index:-25163264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4" type="#_x0000_t202" style="width:110pt;height:29pt;margin-top:43.51pt;margin-left:83.96pt;mso-position-horizontal-relative:page;mso-position-vertical-relative:page;position:absolute;z-index:-25163161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6" type="#_x0000_t202" style="width:110pt;height:29pt;margin-top:43.51pt;margin-left:83.96pt;mso-position-horizontal-relative:page;mso-position-vertical-relative:page;position:absolute;z-index:-25163059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098" type="#_x0000_t202" style="width:110pt;height:29pt;margin-top:43.51pt;margin-left:83.96pt;mso-position-horizontal-relative:page;mso-position-vertical-relative:page;position:absolute;z-index:-25162956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0" type="#_x0000_t202" style="width:110pt;height:29pt;margin-top:43.51pt;margin-left:83.96pt;mso-position-horizontal-relative:page;mso-position-vertical-relative:page;position:absolute;z-index:-25162854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2" type="#_x0000_t202" style="width:110pt;height:29pt;margin-top:43.51pt;margin-left:83.96pt;mso-position-horizontal-relative:page;mso-position-vertical-relative:page;position:absolute;z-index:-25162752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4" type="#_x0000_t202" style="width:110pt;height:29pt;margin-top:43.51pt;margin-left:83.96pt;mso-position-horizontal-relative:page;mso-position-vertical-relative:page;position:absolute;z-index:-25162649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6" type="#_x0000_t202" style="width:110pt;height:29pt;margin-top:43.51pt;margin-left:83.96pt;mso-position-horizontal-relative:page;mso-position-vertical-relative:page;position:absolute;z-index:-25162547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08" type="#_x0000_t202" style="width:110pt;height:29pt;margin-top:43.51pt;margin-left:83.96pt;mso-position-horizontal-relative:page;mso-position-vertical-relative:page;position:absolute;z-index:-25162444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0" type="#_x0000_t202" style="width:110pt;height:29pt;margin-top:43.51pt;margin-left:83.96pt;mso-position-horizontal-relative:page;mso-position-vertical-relative:page;position:absolute;z-index:-25162342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2" type="#_x0000_t202" style="width:110pt;height:29pt;margin-top:43.51pt;margin-left:83.96pt;mso-position-horizontal-relative:page;mso-position-vertical-relative:page;position:absolute;z-index:-25162240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4" type="#_x0000_t202" style="width:110pt;height:29pt;margin-top:43.51pt;margin-left:83.96pt;mso-position-horizontal-relative:page;mso-position-vertical-relative:page;position:absolute;z-index:-25162137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6" type="#_x0000_t202" style="width:110pt;height:29pt;margin-top:43.51pt;margin-left:83.96pt;mso-position-horizontal-relative:page;mso-position-vertical-relative:page;position:absolute;z-index:-25162035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18" type="#_x0000_t202" style="width:110pt;height:29pt;margin-top:43.51pt;margin-left:83.96pt;mso-position-horizontal-relative:page;mso-position-vertical-relative:page;position:absolute;z-index:-25161932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0" type="#_x0000_t202" style="width:110pt;height:29pt;margin-top:43.51pt;margin-left:83.96pt;mso-position-horizontal-relative:page;mso-position-vertical-relative:page;position:absolute;z-index:-25161830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2" type="#_x0000_t202" style="width:110pt;height:29pt;margin-top:43.51pt;margin-left:83.96pt;mso-position-horizontal-relative:page;mso-position-vertical-relative:page;position:absolute;z-index:-25161728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4" type="#_x0000_t202" style="width:110pt;height:29pt;margin-top:43.51pt;margin-left:83.96pt;mso-position-horizontal-relative:page;mso-position-vertical-relative:page;position:absolute;z-index:-25161625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6" type="#_x0000_t202" style="width:110pt;height:29pt;margin-top:43.51pt;margin-left:83.96pt;mso-position-horizontal-relative:page;mso-position-vertical-relative:page;position:absolute;z-index:-25161523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28" type="#_x0000_t202" style="width:110pt;height:29pt;margin-top:43.51pt;margin-left:83.96pt;mso-position-horizontal-relative:page;mso-position-vertical-relative:page;position:absolute;z-index:-25161420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0" type="#_x0000_t202" style="width:110pt;height:29pt;margin-top:43.51pt;margin-left:83.96pt;mso-position-horizontal-relative:page;mso-position-vertical-relative:page;position:absolute;z-index:-25161318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2" type="#_x0000_t202" style="width:110pt;height:29pt;margin-top:43.51pt;margin-left:83.96pt;mso-position-horizontal-relative:page;mso-position-vertical-relative:page;position:absolute;z-index:-25161216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4" type="#_x0000_t202" style="width:110pt;height:29pt;margin-top:43.51pt;margin-left:83.96pt;mso-position-horizontal-relative:page;mso-position-vertical-relative:page;position:absolute;z-index:-251611136"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6" type="#_x0000_t202" style="width:110pt;height:29pt;margin-top:43.51pt;margin-left:83.96pt;mso-position-horizontal-relative:page;mso-position-vertical-relative:page;position:absolute;z-index:-251610112"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38" type="#_x0000_t202" style="width:110pt;height:29pt;margin-top:43.51pt;margin-left:83.96pt;mso-position-horizontal-relative:page;mso-position-vertical-relative:page;position:absolute;z-index:-251609088"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40" type="#_x0000_t202" style="width:110pt;height:29pt;margin-top:43.51pt;margin-left:83.96pt;mso-position-horizontal-relative:page;mso-position-vertical-relative:page;position:absolute;z-index:-251608064"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b w:val="0"/>
        <w:sz w:val="20"/>
      </w:rPr>
    </w:pPr>
    <w:r>
      <w:pict>
        <v:shapetype id="_x0000_t202" coordsize="21600,21600" o:spt="202" path="m,l,21600r21600,l21600,xe">
          <v:stroke joinstyle="miter"/>
          <v:path gradientshapeok="t" o:connecttype="rect"/>
        </v:shapetype>
        <v:shape id="_x0000_s2142" type="#_x0000_t202" style="width:110pt;height:29pt;margin-top:43.51pt;margin-left:83.96pt;mso-position-horizontal-relative:page;mso-position-vertical-relative:page;position:absolute;z-index:-251607040" filled="f" stroked="f">
          <v:textbox inset="0,0,0,0">
            <w:txbxContent>
              <w:p>
                <w:pPr>
                  <w:spacing w:before="0" w:line="580" w:lineRule="exact"/>
                  <w:ind w:left="20" w:right="0" w:firstLine="0"/>
                  <w:jc w:val="left"/>
                  <w:rPr>
                    <w:b/>
                    <w:sz w:val="54"/>
                  </w:rPr>
                </w:pPr>
                <w:r>
                  <w:rPr>
                    <w:b/>
                    <w:sz w:val="54"/>
                  </w:rPr>
                  <w:t>精心整理</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98448"/>
    <w:multiLevelType w:val="hybridMultilevel"/>
    <w:tmpl w:val="00000000"/>
    <w:lvl w:ilvl="0">
      <w:start w:val="1"/>
      <w:numFmt w:val="decimal"/>
      <w:lvlText w:val="（%1）"/>
      <w:lvlJc w:val="left"/>
      <w:pPr>
        <w:ind w:left="1349" w:hanging="1351"/>
        <w:jc w:val="left"/>
      </w:pPr>
      <w:rPr>
        <w:rFonts w:ascii="宋体" w:eastAsia="宋体" w:hAnsi="宋体" w:cs="宋体" w:hint="default"/>
        <w:b/>
        <w:bCs/>
        <w:spacing w:val="0"/>
        <w:w w:val="98"/>
        <w:sz w:val="48"/>
        <w:szCs w:val="48"/>
      </w:rPr>
    </w:lvl>
    <w:lvl w:ilvl="1">
      <w:start w:val="2"/>
      <w:numFmt w:val="decimal"/>
      <w:lvlText w:val="（%2）"/>
      <w:lvlJc w:val="left"/>
      <w:pPr>
        <w:ind w:left="1349" w:hanging="1350"/>
        <w:jc w:val="left"/>
      </w:pPr>
      <w:rPr>
        <w:rFonts w:ascii="宋体" w:eastAsia="宋体" w:hAnsi="宋体" w:cs="宋体" w:hint="default"/>
        <w:b/>
        <w:bCs/>
        <w:spacing w:val="0"/>
        <w:w w:val="98"/>
        <w:sz w:val="48"/>
        <w:szCs w:val="48"/>
      </w:rPr>
    </w:lvl>
    <w:lvl w:ilvl="2">
      <w:start w:val="0"/>
      <w:numFmt w:val="bullet"/>
      <w:lvlText w:val="•"/>
      <w:lvlJc w:val="left"/>
      <w:pPr>
        <w:ind w:left="4459" w:hanging="1350"/>
      </w:pPr>
      <w:rPr>
        <w:rFonts w:hint="default"/>
      </w:rPr>
    </w:lvl>
    <w:lvl w:ilvl="3">
      <w:start w:val="0"/>
      <w:numFmt w:val="bullet"/>
      <w:lvlText w:val="•"/>
      <w:lvlJc w:val="left"/>
      <w:pPr>
        <w:ind w:left="6019" w:hanging="1350"/>
      </w:pPr>
      <w:rPr>
        <w:rFonts w:hint="default"/>
      </w:rPr>
    </w:lvl>
    <w:lvl w:ilvl="4">
      <w:start w:val="0"/>
      <w:numFmt w:val="bullet"/>
      <w:lvlText w:val="•"/>
      <w:lvlJc w:val="left"/>
      <w:pPr>
        <w:ind w:left="7579" w:hanging="1350"/>
      </w:pPr>
      <w:rPr>
        <w:rFonts w:hint="default"/>
      </w:rPr>
    </w:lvl>
    <w:lvl w:ilvl="5">
      <w:start w:val="0"/>
      <w:numFmt w:val="bullet"/>
      <w:lvlText w:val="•"/>
      <w:lvlJc w:val="left"/>
      <w:pPr>
        <w:ind w:left="9139" w:hanging="1350"/>
      </w:pPr>
      <w:rPr>
        <w:rFonts w:hint="default"/>
      </w:rPr>
    </w:lvl>
    <w:lvl w:ilvl="6">
      <w:start w:val="0"/>
      <w:numFmt w:val="bullet"/>
      <w:lvlText w:val="•"/>
      <w:lvlJc w:val="left"/>
      <w:pPr>
        <w:ind w:left="10699" w:hanging="1350"/>
      </w:pPr>
      <w:rPr>
        <w:rFonts w:hint="default"/>
      </w:rPr>
    </w:lvl>
    <w:lvl w:ilvl="7">
      <w:start w:val="0"/>
      <w:numFmt w:val="bullet"/>
      <w:lvlText w:val="•"/>
      <w:lvlJc w:val="left"/>
      <w:pPr>
        <w:ind w:left="12259" w:hanging="1350"/>
      </w:pPr>
      <w:rPr>
        <w:rFonts w:hint="default"/>
      </w:rPr>
    </w:lvl>
    <w:lvl w:ilvl="8">
      <w:start w:val="0"/>
      <w:numFmt w:val="bullet"/>
      <w:lvlText w:val="•"/>
      <w:lvlJc w:val="left"/>
      <w:pPr>
        <w:ind w:left="13819" w:hanging="1350"/>
      </w:pPr>
      <w:rPr>
        <w:rFonts w:hint="default"/>
      </w:rPr>
    </w:lvl>
  </w:abstractNum>
  <w:abstractNum w:abstractNumId="1">
    <w:nsid w:val="116569A1"/>
    <w:multiLevelType w:val="hybridMultilevel"/>
    <w:tmpl w:val="00000000"/>
    <w:lvl w:ilvl="0">
      <w:start w:val="1"/>
      <w:numFmt w:val="decimal"/>
      <w:lvlText w:val="%1"/>
      <w:lvlJc w:val="left"/>
      <w:pPr>
        <w:ind w:left="2930" w:hanging="1347"/>
        <w:jc w:val="left"/>
      </w:pPr>
      <w:rPr>
        <w:rFonts w:ascii="宋体" w:eastAsia="宋体" w:hAnsi="宋体" w:cs="宋体" w:hint="default"/>
        <w:b/>
        <w:bCs/>
        <w:w w:val="99"/>
        <w:sz w:val="54"/>
        <w:szCs w:val="54"/>
      </w:rPr>
    </w:lvl>
    <w:lvl w:ilvl="1">
      <w:start w:val="0"/>
      <w:numFmt w:val="bullet"/>
      <w:lvlText w:val="•"/>
      <w:lvlJc w:val="left"/>
      <w:pPr>
        <w:ind w:left="3101" w:hanging="1347"/>
      </w:pPr>
      <w:rPr>
        <w:rFonts w:hint="default"/>
      </w:rPr>
    </w:lvl>
    <w:lvl w:ilvl="2">
      <w:start w:val="0"/>
      <w:numFmt w:val="bullet"/>
      <w:lvlText w:val="•"/>
      <w:lvlJc w:val="left"/>
      <w:pPr>
        <w:ind w:left="3262" w:hanging="1347"/>
      </w:pPr>
      <w:rPr>
        <w:rFonts w:hint="default"/>
      </w:rPr>
    </w:lvl>
    <w:lvl w:ilvl="3">
      <w:start w:val="0"/>
      <w:numFmt w:val="bullet"/>
      <w:lvlText w:val="•"/>
      <w:lvlJc w:val="left"/>
      <w:pPr>
        <w:ind w:left="3423" w:hanging="1347"/>
      </w:pPr>
      <w:rPr>
        <w:rFonts w:hint="default"/>
      </w:rPr>
    </w:lvl>
    <w:lvl w:ilvl="4">
      <w:start w:val="0"/>
      <w:numFmt w:val="bullet"/>
      <w:lvlText w:val="•"/>
      <w:lvlJc w:val="left"/>
      <w:pPr>
        <w:ind w:left="3584" w:hanging="1347"/>
      </w:pPr>
      <w:rPr>
        <w:rFonts w:hint="default"/>
      </w:rPr>
    </w:lvl>
    <w:lvl w:ilvl="5">
      <w:start w:val="0"/>
      <w:numFmt w:val="bullet"/>
      <w:lvlText w:val="•"/>
      <w:lvlJc w:val="left"/>
      <w:pPr>
        <w:ind w:left="3745" w:hanging="1347"/>
      </w:pPr>
      <w:rPr>
        <w:rFonts w:hint="default"/>
      </w:rPr>
    </w:lvl>
    <w:lvl w:ilvl="6">
      <w:start w:val="0"/>
      <w:numFmt w:val="bullet"/>
      <w:lvlText w:val="•"/>
      <w:lvlJc w:val="left"/>
      <w:pPr>
        <w:ind w:left="3906" w:hanging="1347"/>
      </w:pPr>
      <w:rPr>
        <w:rFonts w:hint="default"/>
      </w:rPr>
    </w:lvl>
    <w:lvl w:ilvl="7">
      <w:start w:val="0"/>
      <w:numFmt w:val="bullet"/>
      <w:lvlText w:val="•"/>
      <w:lvlJc w:val="left"/>
      <w:pPr>
        <w:ind w:left="4067" w:hanging="1347"/>
      </w:pPr>
      <w:rPr>
        <w:rFonts w:hint="default"/>
      </w:rPr>
    </w:lvl>
    <w:lvl w:ilvl="8">
      <w:start w:val="0"/>
      <w:numFmt w:val="bullet"/>
      <w:lvlText w:val="•"/>
      <w:lvlJc w:val="left"/>
      <w:pPr>
        <w:ind w:left="4228" w:hanging="1347"/>
      </w:pPr>
      <w:rPr>
        <w:rFonts w:hint="default"/>
      </w:rPr>
    </w:lvl>
  </w:abstractNum>
  <w:abstractNum w:abstractNumId="2">
    <w:nsid w:val="135FC420"/>
    <w:multiLevelType w:val="hybridMultilevel"/>
    <w:tmpl w:val="00000000"/>
    <w:lvl w:ilvl="0">
      <w:start w:val="1"/>
      <w:numFmt w:val="decimal"/>
      <w:lvlText w:val="（%1）"/>
      <w:lvlJc w:val="left"/>
      <w:pPr>
        <w:ind w:left="2359" w:hanging="1208"/>
        <w:jc w:val="right"/>
      </w:pPr>
      <w:rPr>
        <w:rFonts w:ascii="宋体" w:eastAsia="宋体" w:hAnsi="宋体" w:cs="宋体" w:hint="default"/>
        <w:b/>
        <w:bCs/>
        <w:spacing w:val="0"/>
        <w:w w:val="98"/>
        <w:sz w:val="46"/>
        <w:szCs w:val="46"/>
      </w:rPr>
    </w:lvl>
    <w:lvl w:ilvl="1">
      <w:start w:val="0"/>
      <w:numFmt w:val="bullet"/>
      <w:lvlText w:val="•"/>
      <w:lvlJc w:val="left"/>
      <w:pPr>
        <w:ind w:left="3817" w:hanging="1208"/>
      </w:pPr>
      <w:rPr>
        <w:rFonts w:hint="default"/>
      </w:rPr>
    </w:lvl>
    <w:lvl w:ilvl="2">
      <w:start w:val="0"/>
      <w:numFmt w:val="bullet"/>
      <w:lvlText w:val="•"/>
      <w:lvlJc w:val="left"/>
      <w:pPr>
        <w:ind w:left="5275" w:hanging="1208"/>
      </w:pPr>
      <w:rPr>
        <w:rFonts w:hint="default"/>
      </w:rPr>
    </w:lvl>
    <w:lvl w:ilvl="3">
      <w:start w:val="0"/>
      <w:numFmt w:val="bullet"/>
      <w:lvlText w:val="•"/>
      <w:lvlJc w:val="left"/>
      <w:pPr>
        <w:ind w:left="6733" w:hanging="1208"/>
      </w:pPr>
      <w:rPr>
        <w:rFonts w:hint="default"/>
      </w:rPr>
    </w:lvl>
    <w:lvl w:ilvl="4">
      <w:start w:val="0"/>
      <w:numFmt w:val="bullet"/>
      <w:lvlText w:val="•"/>
      <w:lvlJc w:val="left"/>
      <w:pPr>
        <w:ind w:left="8191" w:hanging="1208"/>
      </w:pPr>
      <w:rPr>
        <w:rFonts w:hint="default"/>
      </w:rPr>
    </w:lvl>
    <w:lvl w:ilvl="5">
      <w:start w:val="0"/>
      <w:numFmt w:val="bullet"/>
      <w:lvlText w:val="•"/>
      <w:lvlJc w:val="left"/>
      <w:pPr>
        <w:ind w:left="9649" w:hanging="1208"/>
      </w:pPr>
      <w:rPr>
        <w:rFonts w:hint="default"/>
      </w:rPr>
    </w:lvl>
    <w:lvl w:ilvl="6">
      <w:start w:val="0"/>
      <w:numFmt w:val="bullet"/>
      <w:lvlText w:val="•"/>
      <w:lvlJc w:val="left"/>
      <w:pPr>
        <w:ind w:left="11107" w:hanging="1208"/>
      </w:pPr>
      <w:rPr>
        <w:rFonts w:hint="default"/>
      </w:rPr>
    </w:lvl>
    <w:lvl w:ilvl="7">
      <w:start w:val="0"/>
      <w:numFmt w:val="bullet"/>
      <w:lvlText w:val="•"/>
      <w:lvlJc w:val="left"/>
      <w:pPr>
        <w:ind w:left="12565" w:hanging="1208"/>
      </w:pPr>
      <w:rPr>
        <w:rFonts w:hint="default"/>
      </w:rPr>
    </w:lvl>
    <w:lvl w:ilvl="8">
      <w:start w:val="0"/>
      <w:numFmt w:val="bullet"/>
      <w:lvlText w:val="•"/>
      <w:lvlJc w:val="left"/>
      <w:pPr>
        <w:ind w:left="14023" w:hanging="1208"/>
      </w:pPr>
      <w:rPr>
        <w:rFonts w:hint="default"/>
      </w:rPr>
    </w:lvl>
  </w:abstractNum>
  <w:abstractNum w:abstractNumId="3">
    <w:nsid w:val="19A6D872"/>
    <w:multiLevelType w:val="hybridMultilevel"/>
    <w:tmpl w:val="00000000"/>
    <w:lvl w:ilvl="0">
      <w:start w:val="1"/>
      <w:numFmt w:val="decimal"/>
      <w:lvlText w:val="（%1）"/>
      <w:lvlJc w:val="left"/>
      <w:pPr>
        <w:ind w:left="2366" w:hanging="1208"/>
        <w:jc w:val="right"/>
      </w:pPr>
      <w:rPr>
        <w:rFonts w:ascii="宋体" w:eastAsia="宋体" w:hAnsi="宋体" w:cs="宋体" w:hint="default"/>
        <w:b/>
        <w:bCs/>
        <w:spacing w:val="0"/>
        <w:w w:val="98"/>
        <w:sz w:val="46"/>
        <w:szCs w:val="46"/>
      </w:rPr>
    </w:lvl>
    <w:lvl w:ilvl="1">
      <w:start w:val="1"/>
      <w:numFmt w:val="decimal"/>
      <w:lvlText w:val="（%2）"/>
      <w:lvlJc w:val="left"/>
      <w:pPr>
        <w:ind w:left="2827" w:hanging="1208"/>
        <w:jc w:val="left"/>
      </w:pPr>
      <w:rPr>
        <w:rFonts w:ascii="宋体" w:eastAsia="宋体" w:hAnsi="宋体" w:cs="宋体" w:hint="default"/>
        <w:b/>
        <w:bCs/>
        <w:spacing w:val="0"/>
        <w:w w:val="98"/>
        <w:sz w:val="46"/>
        <w:szCs w:val="46"/>
      </w:rPr>
    </w:lvl>
    <w:lvl w:ilvl="2">
      <w:start w:val="0"/>
      <w:numFmt w:val="bullet"/>
      <w:lvlText w:val="•"/>
      <w:lvlJc w:val="left"/>
      <w:pPr>
        <w:ind w:left="4388" w:hanging="1208"/>
      </w:pPr>
      <w:rPr>
        <w:rFonts w:hint="default"/>
      </w:rPr>
    </w:lvl>
    <w:lvl w:ilvl="3">
      <w:start w:val="0"/>
      <w:numFmt w:val="bullet"/>
      <w:lvlText w:val="•"/>
      <w:lvlJc w:val="left"/>
      <w:pPr>
        <w:ind w:left="5957" w:hanging="1208"/>
      </w:pPr>
      <w:rPr>
        <w:rFonts w:hint="default"/>
      </w:rPr>
    </w:lvl>
    <w:lvl w:ilvl="4">
      <w:start w:val="0"/>
      <w:numFmt w:val="bullet"/>
      <w:lvlText w:val="•"/>
      <w:lvlJc w:val="left"/>
      <w:pPr>
        <w:ind w:left="7526" w:hanging="1208"/>
      </w:pPr>
      <w:rPr>
        <w:rFonts w:hint="default"/>
      </w:rPr>
    </w:lvl>
    <w:lvl w:ilvl="5">
      <w:start w:val="0"/>
      <w:numFmt w:val="bullet"/>
      <w:lvlText w:val="•"/>
      <w:lvlJc w:val="left"/>
      <w:pPr>
        <w:ind w:left="9095" w:hanging="1208"/>
      </w:pPr>
      <w:rPr>
        <w:rFonts w:hint="default"/>
      </w:rPr>
    </w:lvl>
    <w:lvl w:ilvl="6">
      <w:start w:val="0"/>
      <w:numFmt w:val="bullet"/>
      <w:lvlText w:val="•"/>
      <w:lvlJc w:val="left"/>
      <w:pPr>
        <w:ind w:left="10664" w:hanging="1208"/>
      </w:pPr>
      <w:rPr>
        <w:rFonts w:hint="default"/>
      </w:rPr>
    </w:lvl>
    <w:lvl w:ilvl="7">
      <w:start w:val="0"/>
      <w:numFmt w:val="bullet"/>
      <w:lvlText w:val="•"/>
      <w:lvlJc w:val="left"/>
      <w:pPr>
        <w:ind w:left="12233" w:hanging="1208"/>
      </w:pPr>
      <w:rPr>
        <w:rFonts w:hint="default"/>
      </w:rPr>
    </w:lvl>
    <w:lvl w:ilvl="8">
      <w:start w:val="0"/>
      <w:numFmt w:val="bullet"/>
      <w:lvlText w:val="•"/>
      <w:lvlJc w:val="left"/>
      <w:pPr>
        <w:ind w:left="13801" w:hanging="1208"/>
      </w:pPr>
      <w:rPr>
        <w:rFonts w:hint="default"/>
      </w:rPr>
    </w:lvl>
  </w:abstractNum>
  <w:abstractNum w:abstractNumId="4">
    <w:nsid w:val="1E38366C"/>
    <w:multiLevelType w:val="hybridMultilevel"/>
    <w:tmpl w:val="00000000"/>
    <w:lvl w:ilvl="0">
      <w:start w:val="2"/>
      <w:numFmt w:val="decimal"/>
      <w:lvlText w:val="（%1）"/>
      <w:lvlJc w:val="left"/>
      <w:pPr>
        <w:ind w:left="1619" w:hanging="1219"/>
        <w:jc w:val="left"/>
      </w:pPr>
      <w:rPr>
        <w:rFonts w:ascii="宋体" w:eastAsia="宋体" w:hAnsi="宋体" w:cs="宋体" w:hint="default"/>
        <w:b/>
        <w:bCs/>
        <w:spacing w:val="0"/>
        <w:w w:val="98"/>
        <w:sz w:val="46"/>
        <w:szCs w:val="46"/>
      </w:rPr>
    </w:lvl>
    <w:lvl w:ilvl="1">
      <w:start w:val="0"/>
      <w:numFmt w:val="bullet"/>
      <w:lvlText w:val="•"/>
      <w:lvlJc w:val="left"/>
      <w:pPr>
        <w:ind w:left="3151" w:hanging="1219"/>
      </w:pPr>
      <w:rPr>
        <w:rFonts w:hint="default"/>
      </w:rPr>
    </w:lvl>
    <w:lvl w:ilvl="2">
      <w:start w:val="0"/>
      <w:numFmt w:val="bullet"/>
      <w:lvlText w:val="•"/>
      <w:lvlJc w:val="left"/>
      <w:pPr>
        <w:ind w:left="4683" w:hanging="1219"/>
      </w:pPr>
      <w:rPr>
        <w:rFonts w:hint="default"/>
      </w:rPr>
    </w:lvl>
    <w:lvl w:ilvl="3">
      <w:start w:val="0"/>
      <w:numFmt w:val="bullet"/>
      <w:lvlText w:val="•"/>
      <w:lvlJc w:val="left"/>
      <w:pPr>
        <w:ind w:left="6215" w:hanging="1219"/>
      </w:pPr>
      <w:rPr>
        <w:rFonts w:hint="default"/>
      </w:rPr>
    </w:lvl>
    <w:lvl w:ilvl="4">
      <w:start w:val="0"/>
      <w:numFmt w:val="bullet"/>
      <w:lvlText w:val="•"/>
      <w:lvlJc w:val="left"/>
      <w:pPr>
        <w:ind w:left="7747" w:hanging="1219"/>
      </w:pPr>
      <w:rPr>
        <w:rFonts w:hint="default"/>
      </w:rPr>
    </w:lvl>
    <w:lvl w:ilvl="5">
      <w:start w:val="0"/>
      <w:numFmt w:val="bullet"/>
      <w:lvlText w:val="•"/>
      <w:lvlJc w:val="left"/>
      <w:pPr>
        <w:ind w:left="9279" w:hanging="1219"/>
      </w:pPr>
      <w:rPr>
        <w:rFonts w:hint="default"/>
      </w:rPr>
    </w:lvl>
    <w:lvl w:ilvl="6">
      <w:start w:val="0"/>
      <w:numFmt w:val="bullet"/>
      <w:lvlText w:val="•"/>
      <w:lvlJc w:val="left"/>
      <w:pPr>
        <w:ind w:left="10811" w:hanging="1219"/>
      </w:pPr>
      <w:rPr>
        <w:rFonts w:hint="default"/>
      </w:rPr>
    </w:lvl>
    <w:lvl w:ilvl="7">
      <w:start w:val="0"/>
      <w:numFmt w:val="bullet"/>
      <w:lvlText w:val="•"/>
      <w:lvlJc w:val="left"/>
      <w:pPr>
        <w:ind w:left="12343" w:hanging="1219"/>
      </w:pPr>
      <w:rPr>
        <w:rFonts w:hint="default"/>
      </w:rPr>
    </w:lvl>
    <w:lvl w:ilvl="8">
      <w:start w:val="0"/>
      <w:numFmt w:val="bullet"/>
      <w:lvlText w:val="•"/>
      <w:lvlJc w:val="left"/>
      <w:pPr>
        <w:ind w:left="13875" w:hanging="1219"/>
      </w:pPr>
      <w:rPr>
        <w:rFonts w:hint="default"/>
      </w:rPr>
    </w:lvl>
  </w:abstractNum>
  <w:abstractNum w:abstractNumId="5">
    <w:nsid w:val="1F8446A2"/>
    <w:multiLevelType w:val="hybridMultilevel"/>
    <w:tmpl w:val="00000000"/>
    <w:lvl w:ilvl="0">
      <w:start w:val="1"/>
      <w:numFmt w:val="decimal"/>
      <w:lvlText w:val="（%1）"/>
      <w:lvlJc w:val="left"/>
      <w:pPr>
        <w:ind w:left="1619" w:hanging="1458"/>
        <w:jc w:val="left"/>
      </w:pPr>
      <w:rPr>
        <w:rFonts w:ascii="宋体" w:eastAsia="宋体" w:hAnsi="宋体" w:cs="宋体" w:hint="default"/>
        <w:b/>
        <w:bCs/>
        <w:spacing w:val="0"/>
        <w:w w:val="98"/>
        <w:sz w:val="48"/>
        <w:szCs w:val="48"/>
      </w:rPr>
    </w:lvl>
    <w:lvl w:ilvl="1">
      <w:start w:val="0"/>
      <w:numFmt w:val="bullet"/>
      <w:lvlText w:val="•"/>
      <w:lvlJc w:val="left"/>
      <w:pPr>
        <w:ind w:left="3151" w:hanging="1458"/>
      </w:pPr>
      <w:rPr>
        <w:rFonts w:hint="default"/>
      </w:rPr>
    </w:lvl>
    <w:lvl w:ilvl="2">
      <w:start w:val="0"/>
      <w:numFmt w:val="bullet"/>
      <w:lvlText w:val="•"/>
      <w:lvlJc w:val="left"/>
      <w:pPr>
        <w:ind w:left="4683" w:hanging="1458"/>
      </w:pPr>
      <w:rPr>
        <w:rFonts w:hint="default"/>
      </w:rPr>
    </w:lvl>
    <w:lvl w:ilvl="3">
      <w:start w:val="0"/>
      <w:numFmt w:val="bullet"/>
      <w:lvlText w:val="•"/>
      <w:lvlJc w:val="left"/>
      <w:pPr>
        <w:ind w:left="6215" w:hanging="1458"/>
      </w:pPr>
      <w:rPr>
        <w:rFonts w:hint="default"/>
      </w:rPr>
    </w:lvl>
    <w:lvl w:ilvl="4">
      <w:start w:val="0"/>
      <w:numFmt w:val="bullet"/>
      <w:lvlText w:val="•"/>
      <w:lvlJc w:val="left"/>
      <w:pPr>
        <w:ind w:left="7747" w:hanging="1458"/>
      </w:pPr>
      <w:rPr>
        <w:rFonts w:hint="default"/>
      </w:rPr>
    </w:lvl>
    <w:lvl w:ilvl="5">
      <w:start w:val="0"/>
      <w:numFmt w:val="bullet"/>
      <w:lvlText w:val="•"/>
      <w:lvlJc w:val="left"/>
      <w:pPr>
        <w:ind w:left="9279" w:hanging="1458"/>
      </w:pPr>
      <w:rPr>
        <w:rFonts w:hint="default"/>
      </w:rPr>
    </w:lvl>
    <w:lvl w:ilvl="6">
      <w:start w:val="0"/>
      <w:numFmt w:val="bullet"/>
      <w:lvlText w:val="•"/>
      <w:lvlJc w:val="left"/>
      <w:pPr>
        <w:ind w:left="10811" w:hanging="1458"/>
      </w:pPr>
      <w:rPr>
        <w:rFonts w:hint="default"/>
      </w:rPr>
    </w:lvl>
    <w:lvl w:ilvl="7">
      <w:start w:val="0"/>
      <w:numFmt w:val="bullet"/>
      <w:lvlText w:val="•"/>
      <w:lvlJc w:val="left"/>
      <w:pPr>
        <w:ind w:left="12343" w:hanging="1458"/>
      </w:pPr>
      <w:rPr>
        <w:rFonts w:hint="default"/>
      </w:rPr>
    </w:lvl>
    <w:lvl w:ilvl="8">
      <w:start w:val="0"/>
      <w:numFmt w:val="bullet"/>
      <w:lvlText w:val="•"/>
      <w:lvlJc w:val="left"/>
      <w:pPr>
        <w:ind w:left="13875" w:hanging="1458"/>
      </w:pPr>
      <w:rPr>
        <w:rFonts w:hint="default"/>
      </w:rPr>
    </w:lvl>
  </w:abstractNum>
  <w:abstractNum w:abstractNumId="6">
    <w:nsid w:val="21C5FE10"/>
    <w:multiLevelType w:val="hybridMultilevel"/>
    <w:tmpl w:val="00000000"/>
    <w:lvl w:ilvl="0">
      <w:start w:val="1"/>
      <w:numFmt w:val="decimal"/>
      <w:lvlText w:val="%1"/>
      <w:lvlJc w:val="left"/>
      <w:pPr>
        <w:ind w:left="1890" w:hanging="850"/>
        <w:jc w:val="left"/>
      </w:pPr>
      <w:rPr>
        <w:rFonts w:hint="default"/>
      </w:rPr>
    </w:lvl>
    <w:lvl w:ilvl="1">
      <w:start w:val="1"/>
      <w:numFmt w:val="decimal"/>
      <w:lvlText w:val="%1.%2"/>
      <w:lvlJc w:val="left"/>
      <w:pPr>
        <w:ind w:left="1890" w:hanging="850"/>
        <w:jc w:val="right"/>
      </w:pPr>
      <w:rPr>
        <w:rFonts w:ascii="宋体" w:eastAsia="宋体" w:hAnsi="宋体" w:cs="宋体" w:hint="default"/>
        <w:b/>
        <w:bCs/>
        <w:w w:val="98"/>
        <w:sz w:val="48"/>
        <w:szCs w:val="48"/>
      </w:rPr>
    </w:lvl>
    <w:lvl w:ilvl="2">
      <w:start w:val="0"/>
      <w:numFmt w:val="bullet"/>
      <w:lvlText w:val="•"/>
      <w:lvlJc w:val="left"/>
      <w:pPr>
        <w:ind w:left="4907" w:hanging="850"/>
      </w:pPr>
      <w:rPr>
        <w:rFonts w:hint="default"/>
      </w:rPr>
    </w:lvl>
    <w:lvl w:ilvl="3">
      <w:start w:val="0"/>
      <w:numFmt w:val="bullet"/>
      <w:lvlText w:val="•"/>
      <w:lvlJc w:val="left"/>
      <w:pPr>
        <w:ind w:left="6411" w:hanging="850"/>
      </w:pPr>
      <w:rPr>
        <w:rFonts w:hint="default"/>
      </w:rPr>
    </w:lvl>
    <w:lvl w:ilvl="4">
      <w:start w:val="0"/>
      <w:numFmt w:val="bullet"/>
      <w:lvlText w:val="•"/>
      <w:lvlJc w:val="left"/>
      <w:pPr>
        <w:ind w:left="7915" w:hanging="850"/>
      </w:pPr>
      <w:rPr>
        <w:rFonts w:hint="default"/>
      </w:rPr>
    </w:lvl>
    <w:lvl w:ilvl="5">
      <w:start w:val="0"/>
      <w:numFmt w:val="bullet"/>
      <w:lvlText w:val="•"/>
      <w:lvlJc w:val="left"/>
      <w:pPr>
        <w:ind w:left="9419" w:hanging="850"/>
      </w:pPr>
      <w:rPr>
        <w:rFonts w:hint="default"/>
      </w:rPr>
    </w:lvl>
    <w:lvl w:ilvl="6">
      <w:start w:val="0"/>
      <w:numFmt w:val="bullet"/>
      <w:lvlText w:val="•"/>
      <w:lvlJc w:val="left"/>
      <w:pPr>
        <w:ind w:left="10923" w:hanging="850"/>
      </w:pPr>
      <w:rPr>
        <w:rFonts w:hint="default"/>
      </w:rPr>
    </w:lvl>
    <w:lvl w:ilvl="7">
      <w:start w:val="0"/>
      <w:numFmt w:val="bullet"/>
      <w:lvlText w:val="•"/>
      <w:lvlJc w:val="left"/>
      <w:pPr>
        <w:ind w:left="12427" w:hanging="850"/>
      </w:pPr>
      <w:rPr>
        <w:rFonts w:hint="default"/>
      </w:rPr>
    </w:lvl>
    <w:lvl w:ilvl="8">
      <w:start w:val="0"/>
      <w:numFmt w:val="bullet"/>
      <w:lvlText w:val="•"/>
      <w:lvlJc w:val="left"/>
      <w:pPr>
        <w:ind w:left="13931" w:hanging="850"/>
      </w:pPr>
      <w:rPr>
        <w:rFonts w:hint="default"/>
      </w:rPr>
    </w:lvl>
  </w:abstractNum>
  <w:abstractNum w:abstractNumId="7">
    <w:nsid w:val="24BCDAD9"/>
    <w:multiLevelType w:val="hybridMultilevel"/>
    <w:tmpl w:val="00000000"/>
    <w:lvl w:ilvl="0">
      <w:start w:val="3"/>
      <w:numFmt w:val="decimal"/>
      <w:lvlText w:val="%1"/>
      <w:lvlJc w:val="left"/>
      <w:pPr>
        <w:ind w:left="3416" w:hanging="850"/>
        <w:jc w:val="left"/>
      </w:pPr>
      <w:rPr>
        <w:rFonts w:hint="default"/>
      </w:rPr>
    </w:lvl>
    <w:lvl w:ilvl="1">
      <w:start w:val="1"/>
      <w:numFmt w:val="decimal"/>
      <w:lvlText w:val="%1.%2"/>
      <w:lvlJc w:val="left"/>
      <w:pPr>
        <w:ind w:left="3416" w:hanging="850"/>
        <w:jc w:val="right"/>
      </w:pPr>
      <w:rPr>
        <w:rFonts w:ascii="宋体" w:eastAsia="宋体" w:hAnsi="宋体" w:cs="宋体" w:hint="default"/>
        <w:b/>
        <w:bCs/>
        <w:w w:val="98"/>
        <w:sz w:val="48"/>
        <w:szCs w:val="48"/>
      </w:rPr>
    </w:lvl>
    <w:lvl w:ilvl="2">
      <w:start w:val="0"/>
      <w:numFmt w:val="bullet"/>
      <w:lvlText w:val="•"/>
      <w:lvlJc w:val="left"/>
      <w:pPr>
        <w:ind w:left="6123" w:hanging="850"/>
      </w:pPr>
      <w:rPr>
        <w:rFonts w:hint="default"/>
      </w:rPr>
    </w:lvl>
    <w:lvl w:ilvl="3">
      <w:start w:val="0"/>
      <w:numFmt w:val="bullet"/>
      <w:lvlText w:val="•"/>
      <w:lvlJc w:val="left"/>
      <w:pPr>
        <w:ind w:left="7475" w:hanging="850"/>
      </w:pPr>
      <w:rPr>
        <w:rFonts w:hint="default"/>
      </w:rPr>
    </w:lvl>
    <w:lvl w:ilvl="4">
      <w:start w:val="0"/>
      <w:numFmt w:val="bullet"/>
      <w:lvlText w:val="•"/>
      <w:lvlJc w:val="left"/>
      <w:pPr>
        <w:ind w:left="8827" w:hanging="850"/>
      </w:pPr>
      <w:rPr>
        <w:rFonts w:hint="default"/>
      </w:rPr>
    </w:lvl>
    <w:lvl w:ilvl="5">
      <w:start w:val="0"/>
      <w:numFmt w:val="bullet"/>
      <w:lvlText w:val="•"/>
      <w:lvlJc w:val="left"/>
      <w:pPr>
        <w:ind w:left="10179" w:hanging="850"/>
      </w:pPr>
      <w:rPr>
        <w:rFonts w:hint="default"/>
      </w:rPr>
    </w:lvl>
    <w:lvl w:ilvl="6">
      <w:start w:val="0"/>
      <w:numFmt w:val="bullet"/>
      <w:lvlText w:val="•"/>
      <w:lvlJc w:val="left"/>
      <w:pPr>
        <w:ind w:left="11531" w:hanging="850"/>
      </w:pPr>
      <w:rPr>
        <w:rFonts w:hint="default"/>
      </w:rPr>
    </w:lvl>
    <w:lvl w:ilvl="7">
      <w:start w:val="0"/>
      <w:numFmt w:val="bullet"/>
      <w:lvlText w:val="•"/>
      <w:lvlJc w:val="left"/>
      <w:pPr>
        <w:ind w:left="12883" w:hanging="850"/>
      </w:pPr>
      <w:rPr>
        <w:rFonts w:hint="default"/>
      </w:rPr>
    </w:lvl>
    <w:lvl w:ilvl="8">
      <w:start w:val="0"/>
      <w:numFmt w:val="bullet"/>
      <w:lvlText w:val="•"/>
      <w:lvlJc w:val="left"/>
      <w:pPr>
        <w:ind w:left="14235" w:hanging="850"/>
      </w:pPr>
      <w:rPr>
        <w:rFonts w:hint="default"/>
      </w:rPr>
    </w:lvl>
  </w:abstractNum>
  <w:abstractNum w:abstractNumId="8">
    <w:nsid w:val="28C50C99"/>
    <w:multiLevelType w:val="hybridMultilevel"/>
    <w:tmpl w:val="00000000"/>
    <w:lvl w:ilvl="0">
      <w:start w:val="13"/>
      <w:numFmt w:val="decimal"/>
      <w:lvlText w:val="%1"/>
      <w:lvlJc w:val="left"/>
      <w:pPr>
        <w:ind w:left="2966" w:hanging="1891"/>
        <w:jc w:val="left"/>
      </w:pPr>
      <w:rPr>
        <w:rFonts w:ascii="宋体" w:eastAsia="宋体" w:hAnsi="宋体" w:cs="宋体" w:hint="default"/>
        <w:b/>
        <w:bCs/>
        <w:w w:val="99"/>
        <w:sz w:val="54"/>
        <w:szCs w:val="54"/>
      </w:rPr>
    </w:lvl>
    <w:lvl w:ilvl="1">
      <w:start w:val="0"/>
      <w:numFmt w:val="bullet"/>
      <w:lvlText w:val="•"/>
      <w:lvlJc w:val="left"/>
      <w:pPr>
        <w:ind w:left="3122" w:hanging="1891"/>
      </w:pPr>
      <w:rPr>
        <w:rFonts w:hint="default"/>
      </w:rPr>
    </w:lvl>
    <w:lvl w:ilvl="2">
      <w:start w:val="0"/>
      <w:numFmt w:val="bullet"/>
      <w:lvlText w:val="•"/>
      <w:lvlJc w:val="left"/>
      <w:pPr>
        <w:ind w:left="3285" w:hanging="1891"/>
      </w:pPr>
      <w:rPr>
        <w:rFonts w:hint="default"/>
      </w:rPr>
    </w:lvl>
    <w:lvl w:ilvl="3">
      <w:start w:val="0"/>
      <w:numFmt w:val="bullet"/>
      <w:lvlText w:val="•"/>
      <w:lvlJc w:val="left"/>
      <w:pPr>
        <w:ind w:left="3447" w:hanging="1891"/>
      </w:pPr>
      <w:rPr>
        <w:rFonts w:hint="default"/>
      </w:rPr>
    </w:lvl>
    <w:lvl w:ilvl="4">
      <w:start w:val="0"/>
      <w:numFmt w:val="bullet"/>
      <w:lvlText w:val="•"/>
      <w:lvlJc w:val="left"/>
      <w:pPr>
        <w:ind w:left="3610" w:hanging="1891"/>
      </w:pPr>
      <w:rPr>
        <w:rFonts w:hint="default"/>
      </w:rPr>
    </w:lvl>
    <w:lvl w:ilvl="5">
      <w:start w:val="0"/>
      <w:numFmt w:val="bullet"/>
      <w:lvlText w:val="•"/>
      <w:lvlJc w:val="left"/>
      <w:pPr>
        <w:ind w:left="3773" w:hanging="1891"/>
      </w:pPr>
      <w:rPr>
        <w:rFonts w:hint="default"/>
      </w:rPr>
    </w:lvl>
    <w:lvl w:ilvl="6">
      <w:start w:val="0"/>
      <w:numFmt w:val="bullet"/>
      <w:lvlText w:val="•"/>
      <w:lvlJc w:val="left"/>
      <w:pPr>
        <w:ind w:left="3935" w:hanging="1891"/>
      </w:pPr>
      <w:rPr>
        <w:rFonts w:hint="default"/>
      </w:rPr>
    </w:lvl>
    <w:lvl w:ilvl="7">
      <w:start w:val="0"/>
      <w:numFmt w:val="bullet"/>
      <w:lvlText w:val="•"/>
      <w:lvlJc w:val="left"/>
      <w:pPr>
        <w:ind w:left="4098" w:hanging="1891"/>
      </w:pPr>
      <w:rPr>
        <w:rFonts w:hint="default"/>
      </w:rPr>
    </w:lvl>
    <w:lvl w:ilvl="8">
      <w:start w:val="0"/>
      <w:numFmt w:val="bullet"/>
      <w:lvlText w:val="•"/>
      <w:lvlJc w:val="left"/>
      <w:pPr>
        <w:ind w:left="4261" w:hanging="1891"/>
      </w:pPr>
      <w:rPr>
        <w:rFonts w:hint="default"/>
      </w:rPr>
    </w:lvl>
  </w:abstractNum>
  <w:abstractNum w:abstractNumId="9">
    <w:nsid w:val="292ECCD2"/>
    <w:multiLevelType w:val="hybridMultilevel"/>
    <w:tmpl w:val="00000000"/>
    <w:lvl w:ilvl="0">
      <w:start w:val="1"/>
      <w:numFmt w:val="decimal"/>
      <w:lvlText w:val="（%1）"/>
      <w:lvlJc w:val="left"/>
      <w:pPr>
        <w:ind w:left="1619" w:hanging="1257"/>
        <w:jc w:val="left"/>
      </w:pPr>
      <w:rPr>
        <w:rFonts w:ascii="宋体" w:eastAsia="宋体" w:hAnsi="宋体" w:cs="宋体" w:hint="default"/>
        <w:b/>
        <w:bCs/>
        <w:spacing w:val="0"/>
        <w:w w:val="98"/>
        <w:sz w:val="48"/>
        <w:szCs w:val="48"/>
      </w:rPr>
    </w:lvl>
    <w:lvl w:ilvl="1">
      <w:start w:val="0"/>
      <w:numFmt w:val="bullet"/>
      <w:lvlText w:val="•"/>
      <w:lvlJc w:val="left"/>
      <w:pPr>
        <w:ind w:left="3151" w:hanging="1257"/>
      </w:pPr>
      <w:rPr>
        <w:rFonts w:hint="default"/>
      </w:rPr>
    </w:lvl>
    <w:lvl w:ilvl="2">
      <w:start w:val="0"/>
      <w:numFmt w:val="bullet"/>
      <w:lvlText w:val="•"/>
      <w:lvlJc w:val="left"/>
      <w:pPr>
        <w:ind w:left="4683" w:hanging="1257"/>
      </w:pPr>
      <w:rPr>
        <w:rFonts w:hint="default"/>
      </w:rPr>
    </w:lvl>
    <w:lvl w:ilvl="3">
      <w:start w:val="0"/>
      <w:numFmt w:val="bullet"/>
      <w:lvlText w:val="•"/>
      <w:lvlJc w:val="left"/>
      <w:pPr>
        <w:ind w:left="6215" w:hanging="1257"/>
      </w:pPr>
      <w:rPr>
        <w:rFonts w:hint="default"/>
      </w:rPr>
    </w:lvl>
    <w:lvl w:ilvl="4">
      <w:start w:val="0"/>
      <w:numFmt w:val="bullet"/>
      <w:lvlText w:val="•"/>
      <w:lvlJc w:val="left"/>
      <w:pPr>
        <w:ind w:left="7747" w:hanging="1257"/>
      </w:pPr>
      <w:rPr>
        <w:rFonts w:hint="default"/>
      </w:rPr>
    </w:lvl>
    <w:lvl w:ilvl="5">
      <w:start w:val="0"/>
      <w:numFmt w:val="bullet"/>
      <w:lvlText w:val="•"/>
      <w:lvlJc w:val="left"/>
      <w:pPr>
        <w:ind w:left="9279" w:hanging="1257"/>
      </w:pPr>
      <w:rPr>
        <w:rFonts w:hint="default"/>
      </w:rPr>
    </w:lvl>
    <w:lvl w:ilvl="6">
      <w:start w:val="0"/>
      <w:numFmt w:val="bullet"/>
      <w:lvlText w:val="•"/>
      <w:lvlJc w:val="left"/>
      <w:pPr>
        <w:ind w:left="10811" w:hanging="1257"/>
      </w:pPr>
      <w:rPr>
        <w:rFonts w:hint="default"/>
      </w:rPr>
    </w:lvl>
    <w:lvl w:ilvl="7">
      <w:start w:val="0"/>
      <w:numFmt w:val="bullet"/>
      <w:lvlText w:val="•"/>
      <w:lvlJc w:val="left"/>
      <w:pPr>
        <w:ind w:left="12343" w:hanging="1257"/>
      </w:pPr>
      <w:rPr>
        <w:rFonts w:hint="default"/>
      </w:rPr>
    </w:lvl>
    <w:lvl w:ilvl="8">
      <w:start w:val="0"/>
      <w:numFmt w:val="bullet"/>
      <w:lvlText w:val="•"/>
      <w:lvlJc w:val="left"/>
      <w:pPr>
        <w:ind w:left="13875" w:hanging="1257"/>
      </w:pPr>
      <w:rPr>
        <w:rFonts w:hint="default"/>
      </w:rPr>
    </w:lvl>
  </w:abstractNum>
  <w:abstractNum w:abstractNumId="10">
    <w:nsid w:val="2C83B96E"/>
    <w:multiLevelType w:val="hybridMultilevel"/>
    <w:tmpl w:val="00000000"/>
    <w:lvl w:ilvl="0">
      <w:start w:val="1"/>
      <w:numFmt w:val="decimal"/>
      <w:lvlText w:val="（%1）"/>
      <w:lvlJc w:val="left"/>
      <w:pPr>
        <w:ind w:left="1619" w:hanging="1350"/>
        <w:jc w:val="left"/>
      </w:pPr>
      <w:rPr>
        <w:rFonts w:ascii="宋体" w:eastAsia="宋体" w:hAnsi="宋体" w:cs="宋体" w:hint="default"/>
        <w:b/>
        <w:bCs/>
        <w:spacing w:val="0"/>
        <w:w w:val="98"/>
        <w:sz w:val="48"/>
        <w:szCs w:val="48"/>
      </w:rPr>
    </w:lvl>
    <w:lvl w:ilvl="1">
      <w:start w:val="0"/>
      <w:numFmt w:val="bullet"/>
      <w:lvlText w:val="•"/>
      <w:lvlJc w:val="left"/>
      <w:pPr>
        <w:ind w:left="3151" w:hanging="1350"/>
      </w:pPr>
      <w:rPr>
        <w:rFonts w:hint="default"/>
      </w:rPr>
    </w:lvl>
    <w:lvl w:ilvl="2">
      <w:start w:val="0"/>
      <w:numFmt w:val="bullet"/>
      <w:lvlText w:val="•"/>
      <w:lvlJc w:val="left"/>
      <w:pPr>
        <w:ind w:left="4683" w:hanging="1350"/>
      </w:pPr>
      <w:rPr>
        <w:rFonts w:hint="default"/>
      </w:rPr>
    </w:lvl>
    <w:lvl w:ilvl="3">
      <w:start w:val="0"/>
      <w:numFmt w:val="bullet"/>
      <w:lvlText w:val="•"/>
      <w:lvlJc w:val="left"/>
      <w:pPr>
        <w:ind w:left="6215" w:hanging="1350"/>
      </w:pPr>
      <w:rPr>
        <w:rFonts w:hint="default"/>
      </w:rPr>
    </w:lvl>
    <w:lvl w:ilvl="4">
      <w:start w:val="0"/>
      <w:numFmt w:val="bullet"/>
      <w:lvlText w:val="•"/>
      <w:lvlJc w:val="left"/>
      <w:pPr>
        <w:ind w:left="7747" w:hanging="1350"/>
      </w:pPr>
      <w:rPr>
        <w:rFonts w:hint="default"/>
      </w:rPr>
    </w:lvl>
    <w:lvl w:ilvl="5">
      <w:start w:val="0"/>
      <w:numFmt w:val="bullet"/>
      <w:lvlText w:val="•"/>
      <w:lvlJc w:val="left"/>
      <w:pPr>
        <w:ind w:left="9279" w:hanging="1350"/>
      </w:pPr>
      <w:rPr>
        <w:rFonts w:hint="default"/>
      </w:rPr>
    </w:lvl>
    <w:lvl w:ilvl="6">
      <w:start w:val="0"/>
      <w:numFmt w:val="bullet"/>
      <w:lvlText w:val="•"/>
      <w:lvlJc w:val="left"/>
      <w:pPr>
        <w:ind w:left="10811" w:hanging="1350"/>
      </w:pPr>
      <w:rPr>
        <w:rFonts w:hint="default"/>
      </w:rPr>
    </w:lvl>
    <w:lvl w:ilvl="7">
      <w:start w:val="0"/>
      <w:numFmt w:val="bullet"/>
      <w:lvlText w:val="•"/>
      <w:lvlJc w:val="left"/>
      <w:pPr>
        <w:ind w:left="12343" w:hanging="1350"/>
      </w:pPr>
      <w:rPr>
        <w:rFonts w:hint="default"/>
      </w:rPr>
    </w:lvl>
    <w:lvl w:ilvl="8">
      <w:start w:val="0"/>
      <w:numFmt w:val="bullet"/>
      <w:lvlText w:val="•"/>
      <w:lvlJc w:val="left"/>
      <w:pPr>
        <w:ind w:left="13875" w:hanging="1350"/>
      </w:pPr>
      <w:rPr>
        <w:rFonts w:hint="default"/>
      </w:rPr>
    </w:lvl>
  </w:abstractNum>
  <w:abstractNum w:abstractNumId="11">
    <w:nsid w:val="2FD479E9"/>
    <w:multiLevelType w:val="hybridMultilevel"/>
    <w:tmpl w:val="00000000"/>
    <w:lvl w:ilvl="0">
      <w:start w:val="1"/>
      <w:numFmt w:val="decimal"/>
      <w:lvlText w:val="（%1）"/>
      <w:lvlJc w:val="left"/>
      <w:pPr>
        <w:ind w:left="1619" w:hanging="1350"/>
        <w:jc w:val="left"/>
      </w:pPr>
      <w:rPr>
        <w:rFonts w:ascii="宋体" w:eastAsia="宋体" w:hAnsi="宋体" w:cs="宋体" w:hint="default"/>
        <w:b/>
        <w:bCs/>
        <w:spacing w:val="0"/>
        <w:w w:val="98"/>
        <w:sz w:val="48"/>
        <w:szCs w:val="48"/>
      </w:rPr>
    </w:lvl>
    <w:lvl w:ilvl="1">
      <w:start w:val="1"/>
      <w:numFmt w:val="decimal"/>
      <w:lvlText w:val="（%2）"/>
      <w:lvlJc w:val="left"/>
      <w:pPr>
        <w:ind w:left="3509" w:hanging="1260"/>
        <w:jc w:val="left"/>
      </w:pPr>
      <w:rPr>
        <w:rFonts w:ascii="宋体" w:eastAsia="宋体" w:hAnsi="宋体" w:cs="宋体" w:hint="default"/>
        <w:b/>
        <w:bCs/>
        <w:spacing w:val="0"/>
        <w:w w:val="98"/>
        <w:sz w:val="48"/>
        <w:szCs w:val="48"/>
      </w:rPr>
    </w:lvl>
    <w:lvl w:ilvl="2">
      <w:start w:val="0"/>
      <w:numFmt w:val="bullet"/>
      <w:lvlText w:val="•"/>
      <w:lvlJc w:val="left"/>
      <w:pPr>
        <w:ind w:left="4993" w:hanging="1260"/>
      </w:pPr>
      <w:rPr>
        <w:rFonts w:hint="default"/>
      </w:rPr>
    </w:lvl>
    <w:lvl w:ilvl="3">
      <w:start w:val="0"/>
      <w:numFmt w:val="bullet"/>
      <w:lvlText w:val="•"/>
      <w:lvlJc w:val="left"/>
      <w:pPr>
        <w:ind w:left="6486" w:hanging="1260"/>
      </w:pPr>
      <w:rPr>
        <w:rFonts w:hint="default"/>
      </w:rPr>
    </w:lvl>
    <w:lvl w:ilvl="4">
      <w:start w:val="0"/>
      <w:numFmt w:val="bullet"/>
      <w:lvlText w:val="•"/>
      <w:lvlJc w:val="left"/>
      <w:pPr>
        <w:ind w:left="7979" w:hanging="1260"/>
      </w:pPr>
      <w:rPr>
        <w:rFonts w:hint="default"/>
      </w:rPr>
    </w:lvl>
    <w:lvl w:ilvl="5">
      <w:start w:val="0"/>
      <w:numFmt w:val="bullet"/>
      <w:lvlText w:val="•"/>
      <w:lvlJc w:val="left"/>
      <w:pPr>
        <w:ind w:left="9473" w:hanging="1260"/>
      </w:pPr>
      <w:rPr>
        <w:rFonts w:hint="default"/>
      </w:rPr>
    </w:lvl>
    <w:lvl w:ilvl="6">
      <w:start w:val="0"/>
      <w:numFmt w:val="bullet"/>
      <w:lvlText w:val="•"/>
      <w:lvlJc w:val="left"/>
      <w:pPr>
        <w:ind w:left="10966" w:hanging="1260"/>
      </w:pPr>
      <w:rPr>
        <w:rFonts w:hint="default"/>
      </w:rPr>
    </w:lvl>
    <w:lvl w:ilvl="7">
      <w:start w:val="0"/>
      <w:numFmt w:val="bullet"/>
      <w:lvlText w:val="•"/>
      <w:lvlJc w:val="left"/>
      <w:pPr>
        <w:ind w:left="12459" w:hanging="1260"/>
      </w:pPr>
      <w:rPr>
        <w:rFonts w:hint="default"/>
      </w:rPr>
    </w:lvl>
    <w:lvl w:ilvl="8">
      <w:start w:val="0"/>
      <w:numFmt w:val="bullet"/>
      <w:lvlText w:val="•"/>
      <w:lvlJc w:val="left"/>
      <w:pPr>
        <w:ind w:left="13953" w:hanging="1260"/>
      </w:pPr>
      <w:rPr>
        <w:rFonts w:hint="default"/>
      </w:rPr>
    </w:lvl>
  </w:abstractNum>
  <w:abstractNum w:abstractNumId="12">
    <w:nsid w:val="35744255"/>
    <w:multiLevelType w:val="hybridMultilevel"/>
    <w:tmpl w:val="00000000"/>
    <w:lvl w:ilvl="0">
      <w:start w:val="3"/>
      <w:numFmt w:val="decimal"/>
      <w:lvlText w:val="%1"/>
      <w:lvlJc w:val="left"/>
      <w:pPr>
        <w:ind w:left="1619" w:hanging="850"/>
        <w:jc w:val="left"/>
      </w:pPr>
      <w:rPr>
        <w:rFonts w:hint="default"/>
      </w:rPr>
    </w:lvl>
    <w:lvl w:ilvl="1">
      <w:start w:val="1"/>
      <w:numFmt w:val="decimal"/>
      <w:lvlText w:val="%1.%2"/>
      <w:lvlJc w:val="left"/>
      <w:pPr>
        <w:ind w:left="1619" w:hanging="850"/>
        <w:jc w:val="right"/>
      </w:pPr>
      <w:rPr>
        <w:rFonts w:ascii="宋体" w:eastAsia="宋体" w:hAnsi="宋体" w:cs="宋体" w:hint="default"/>
        <w:b/>
        <w:bCs/>
        <w:w w:val="98"/>
        <w:sz w:val="48"/>
        <w:szCs w:val="48"/>
      </w:rPr>
    </w:lvl>
    <w:lvl w:ilvl="2">
      <w:start w:val="0"/>
      <w:numFmt w:val="bullet"/>
      <w:lvlText w:val="•"/>
      <w:lvlJc w:val="left"/>
      <w:pPr>
        <w:ind w:left="4683" w:hanging="850"/>
      </w:pPr>
      <w:rPr>
        <w:rFonts w:hint="default"/>
      </w:rPr>
    </w:lvl>
    <w:lvl w:ilvl="3">
      <w:start w:val="0"/>
      <w:numFmt w:val="bullet"/>
      <w:lvlText w:val="•"/>
      <w:lvlJc w:val="left"/>
      <w:pPr>
        <w:ind w:left="6215" w:hanging="850"/>
      </w:pPr>
      <w:rPr>
        <w:rFonts w:hint="default"/>
      </w:rPr>
    </w:lvl>
    <w:lvl w:ilvl="4">
      <w:start w:val="0"/>
      <w:numFmt w:val="bullet"/>
      <w:lvlText w:val="•"/>
      <w:lvlJc w:val="left"/>
      <w:pPr>
        <w:ind w:left="7747" w:hanging="850"/>
      </w:pPr>
      <w:rPr>
        <w:rFonts w:hint="default"/>
      </w:rPr>
    </w:lvl>
    <w:lvl w:ilvl="5">
      <w:start w:val="0"/>
      <w:numFmt w:val="bullet"/>
      <w:lvlText w:val="•"/>
      <w:lvlJc w:val="left"/>
      <w:pPr>
        <w:ind w:left="9279" w:hanging="850"/>
      </w:pPr>
      <w:rPr>
        <w:rFonts w:hint="default"/>
      </w:rPr>
    </w:lvl>
    <w:lvl w:ilvl="6">
      <w:start w:val="0"/>
      <w:numFmt w:val="bullet"/>
      <w:lvlText w:val="•"/>
      <w:lvlJc w:val="left"/>
      <w:pPr>
        <w:ind w:left="10811" w:hanging="850"/>
      </w:pPr>
      <w:rPr>
        <w:rFonts w:hint="default"/>
      </w:rPr>
    </w:lvl>
    <w:lvl w:ilvl="7">
      <w:start w:val="0"/>
      <w:numFmt w:val="bullet"/>
      <w:lvlText w:val="•"/>
      <w:lvlJc w:val="left"/>
      <w:pPr>
        <w:ind w:left="12343" w:hanging="850"/>
      </w:pPr>
      <w:rPr>
        <w:rFonts w:hint="default"/>
      </w:rPr>
    </w:lvl>
    <w:lvl w:ilvl="8">
      <w:start w:val="0"/>
      <w:numFmt w:val="bullet"/>
      <w:lvlText w:val="•"/>
      <w:lvlJc w:val="left"/>
      <w:pPr>
        <w:ind w:left="13875" w:hanging="850"/>
      </w:pPr>
      <w:rPr>
        <w:rFonts w:hint="default"/>
      </w:rPr>
    </w:lvl>
  </w:abstractNum>
  <w:abstractNum w:abstractNumId="13">
    <w:nsid w:val="36367896"/>
    <w:multiLevelType w:val="hybridMultilevel"/>
    <w:tmpl w:val="00000000"/>
    <w:lvl w:ilvl="0">
      <w:start w:val="1"/>
      <w:numFmt w:val="decimal"/>
      <w:lvlText w:val="（%1）"/>
      <w:lvlJc w:val="left"/>
      <w:pPr>
        <w:ind w:left="3239" w:hanging="1350"/>
        <w:jc w:val="left"/>
      </w:pPr>
      <w:rPr>
        <w:rFonts w:ascii="宋体" w:eastAsia="宋体" w:hAnsi="宋体" w:cs="宋体" w:hint="default"/>
        <w:b/>
        <w:bCs/>
        <w:spacing w:val="0"/>
        <w:w w:val="98"/>
        <w:sz w:val="48"/>
        <w:szCs w:val="48"/>
      </w:rPr>
    </w:lvl>
    <w:lvl w:ilvl="1">
      <w:start w:val="0"/>
      <w:numFmt w:val="bullet"/>
      <w:lvlText w:val="•"/>
      <w:lvlJc w:val="left"/>
      <w:pPr>
        <w:ind w:left="3240" w:hanging="1350"/>
      </w:pPr>
      <w:rPr>
        <w:rFonts w:hint="default"/>
      </w:rPr>
    </w:lvl>
    <w:lvl w:ilvl="2">
      <w:start w:val="0"/>
      <w:numFmt w:val="bullet"/>
      <w:lvlText w:val="•"/>
      <w:lvlJc w:val="left"/>
      <w:pPr>
        <w:ind w:left="4220" w:hanging="1350"/>
      </w:pPr>
      <w:rPr>
        <w:rFonts w:hint="default"/>
      </w:rPr>
    </w:lvl>
    <w:lvl w:ilvl="3">
      <w:start w:val="0"/>
      <w:numFmt w:val="bullet"/>
      <w:lvlText w:val="•"/>
      <w:lvlJc w:val="left"/>
      <w:pPr>
        <w:ind w:left="5809" w:hanging="1350"/>
      </w:pPr>
      <w:rPr>
        <w:rFonts w:hint="default"/>
      </w:rPr>
    </w:lvl>
    <w:lvl w:ilvl="4">
      <w:start w:val="0"/>
      <w:numFmt w:val="bullet"/>
      <w:lvlText w:val="•"/>
      <w:lvlJc w:val="left"/>
      <w:pPr>
        <w:ind w:left="7399" w:hanging="1350"/>
      </w:pPr>
      <w:rPr>
        <w:rFonts w:hint="default"/>
      </w:rPr>
    </w:lvl>
    <w:lvl w:ilvl="5">
      <w:start w:val="0"/>
      <w:numFmt w:val="bullet"/>
      <w:lvlText w:val="•"/>
      <w:lvlJc w:val="left"/>
      <w:pPr>
        <w:ind w:left="8989" w:hanging="1350"/>
      </w:pPr>
      <w:rPr>
        <w:rFonts w:hint="default"/>
      </w:rPr>
    </w:lvl>
    <w:lvl w:ilvl="6">
      <w:start w:val="0"/>
      <w:numFmt w:val="bullet"/>
      <w:lvlText w:val="•"/>
      <w:lvlJc w:val="left"/>
      <w:pPr>
        <w:ind w:left="10579" w:hanging="1350"/>
      </w:pPr>
      <w:rPr>
        <w:rFonts w:hint="default"/>
      </w:rPr>
    </w:lvl>
    <w:lvl w:ilvl="7">
      <w:start w:val="0"/>
      <w:numFmt w:val="bullet"/>
      <w:lvlText w:val="•"/>
      <w:lvlJc w:val="left"/>
      <w:pPr>
        <w:ind w:left="12169" w:hanging="1350"/>
      </w:pPr>
      <w:rPr>
        <w:rFonts w:hint="default"/>
      </w:rPr>
    </w:lvl>
    <w:lvl w:ilvl="8">
      <w:start w:val="0"/>
      <w:numFmt w:val="bullet"/>
      <w:lvlText w:val="•"/>
      <w:lvlJc w:val="left"/>
      <w:pPr>
        <w:ind w:left="13759" w:hanging="1350"/>
      </w:pPr>
      <w:rPr>
        <w:rFonts w:hint="default"/>
      </w:rPr>
    </w:lvl>
  </w:abstractNum>
  <w:abstractNum w:abstractNumId="14">
    <w:nsid w:val="3D6F5C7F"/>
    <w:multiLevelType w:val="hybridMultilevel"/>
    <w:tmpl w:val="00000000"/>
    <w:lvl w:ilvl="0">
      <w:start w:val="1"/>
      <w:numFmt w:val="decimal"/>
      <w:lvlText w:val="%1)"/>
      <w:lvlJc w:val="left"/>
      <w:pPr>
        <w:ind w:left="2106" w:hanging="487"/>
        <w:jc w:val="left"/>
      </w:pPr>
      <w:rPr>
        <w:rFonts w:ascii="宋体" w:eastAsia="宋体" w:hAnsi="宋体" w:cs="宋体" w:hint="default"/>
        <w:b/>
        <w:bCs/>
        <w:w w:val="98"/>
        <w:sz w:val="46"/>
        <w:szCs w:val="46"/>
      </w:rPr>
    </w:lvl>
    <w:lvl w:ilvl="1">
      <w:start w:val="1"/>
      <w:numFmt w:val="decimal"/>
      <w:lvlText w:val="%2)"/>
      <w:lvlJc w:val="left"/>
      <w:pPr>
        <w:ind w:left="2088" w:hanging="486"/>
        <w:jc w:val="right"/>
      </w:pPr>
      <w:rPr>
        <w:rFonts w:ascii="宋体" w:eastAsia="宋体" w:hAnsi="宋体" w:cs="宋体" w:hint="default"/>
        <w:b/>
        <w:bCs/>
        <w:w w:val="98"/>
        <w:sz w:val="46"/>
        <w:szCs w:val="46"/>
      </w:rPr>
    </w:lvl>
    <w:lvl w:ilvl="2">
      <w:start w:val="0"/>
      <w:numFmt w:val="bullet"/>
      <w:lvlText w:val="•"/>
      <w:lvlJc w:val="left"/>
      <w:pPr>
        <w:ind w:left="3748" w:hanging="486"/>
      </w:pPr>
      <w:rPr>
        <w:rFonts w:hint="default"/>
      </w:rPr>
    </w:lvl>
    <w:lvl w:ilvl="3">
      <w:start w:val="0"/>
      <w:numFmt w:val="bullet"/>
      <w:lvlText w:val="•"/>
      <w:lvlJc w:val="left"/>
      <w:pPr>
        <w:ind w:left="5397" w:hanging="486"/>
      </w:pPr>
      <w:rPr>
        <w:rFonts w:hint="default"/>
      </w:rPr>
    </w:lvl>
    <w:lvl w:ilvl="4">
      <w:start w:val="0"/>
      <w:numFmt w:val="bullet"/>
      <w:lvlText w:val="•"/>
      <w:lvlJc w:val="left"/>
      <w:pPr>
        <w:ind w:left="7046" w:hanging="486"/>
      </w:pPr>
      <w:rPr>
        <w:rFonts w:hint="default"/>
      </w:rPr>
    </w:lvl>
    <w:lvl w:ilvl="5">
      <w:start w:val="0"/>
      <w:numFmt w:val="bullet"/>
      <w:lvlText w:val="•"/>
      <w:lvlJc w:val="left"/>
      <w:pPr>
        <w:ind w:left="8695" w:hanging="486"/>
      </w:pPr>
      <w:rPr>
        <w:rFonts w:hint="default"/>
      </w:rPr>
    </w:lvl>
    <w:lvl w:ilvl="6">
      <w:start w:val="0"/>
      <w:numFmt w:val="bullet"/>
      <w:lvlText w:val="•"/>
      <w:lvlJc w:val="left"/>
      <w:pPr>
        <w:ind w:left="10344" w:hanging="486"/>
      </w:pPr>
      <w:rPr>
        <w:rFonts w:hint="default"/>
      </w:rPr>
    </w:lvl>
    <w:lvl w:ilvl="7">
      <w:start w:val="0"/>
      <w:numFmt w:val="bullet"/>
      <w:lvlText w:val="•"/>
      <w:lvlJc w:val="left"/>
      <w:pPr>
        <w:ind w:left="11993" w:hanging="486"/>
      </w:pPr>
      <w:rPr>
        <w:rFonts w:hint="default"/>
      </w:rPr>
    </w:lvl>
    <w:lvl w:ilvl="8">
      <w:start w:val="0"/>
      <w:numFmt w:val="bullet"/>
      <w:lvlText w:val="•"/>
      <w:lvlJc w:val="left"/>
      <w:pPr>
        <w:ind w:left="13641" w:hanging="486"/>
      </w:pPr>
      <w:rPr>
        <w:rFonts w:hint="default"/>
      </w:rPr>
    </w:lvl>
  </w:abstractNum>
  <w:abstractNum w:abstractNumId="15">
    <w:nsid w:val="3EC69ED7"/>
    <w:multiLevelType w:val="hybridMultilevel"/>
    <w:tmpl w:val="00000000"/>
    <w:lvl w:ilvl="0">
      <w:start w:val="1"/>
      <w:numFmt w:val="decimal"/>
      <w:lvlText w:val="%1"/>
      <w:lvlJc w:val="left"/>
      <w:pPr>
        <w:ind w:left="1619" w:hanging="879"/>
        <w:jc w:val="left"/>
      </w:pPr>
      <w:rPr>
        <w:rFonts w:hint="default"/>
      </w:rPr>
    </w:lvl>
    <w:lvl w:ilvl="1">
      <w:start w:val="1"/>
      <w:numFmt w:val="decimal"/>
      <w:lvlText w:val="%1.%2"/>
      <w:lvlJc w:val="left"/>
      <w:pPr>
        <w:ind w:left="1619" w:hanging="879"/>
        <w:jc w:val="left"/>
      </w:pPr>
      <w:rPr>
        <w:rFonts w:ascii="宋体" w:eastAsia="宋体" w:hAnsi="宋体" w:cs="宋体" w:hint="default"/>
        <w:b/>
        <w:bCs/>
        <w:w w:val="98"/>
        <w:sz w:val="48"/>
        <w:szCs w:val="48"/>
      </w:rPr>
    </w:lvl>
    <w:lvl w:ilvl="2">
      <w:start w:val="0"/>
      <w:numFmt w:val="bullet"/>
      <w:lvlText w:val="•"/>
      <w:lvlJc w:val="left"/>
      <w:pPr>
        <w:ind w:left="4683" w:hanging="879"/>
      </w:pPr>
      <w:rPr>
        <w:rFonts w:hint="default"/>
      </w:rPr>
    </w:lvl>
    <w:lvl w:ilvl="3">
      <w:start w:val="0"/>
      <w:numFmt w:val="bullet"/>
      <w:lvlText w:val="•"/>
      <w:lvlJc w:val="left"/>
      <w:pPr>
        <w:ind w:left="6215" w:hanging="879"/>
      </w:pPr>
      <w:rPr>
        <w:rFonts w:hint="default"/>
      </w:rPr>
    </w:lvl>
    <w:lvl w:ilvl="4">
      <w:start w:val="0"/>
      <w:numFmt w:val="bullet"/>
      <w:lvlText w:val="•"/>
      <w:lvlJc w:val="left"/>
      <w:pPr>
        <w:ind w:left="7747" w:hanging="879"/>
      </w:pPr>
      <w:rPr>
        <w:rFonts w:hint="default"/>
      </w:rPr>
    </w:lvl>
    <w:lvl w:ilvl="5">
      <w:start w:val="0"/>
      <w:numFmt w:val="bullet"/>
      <w:lvlText w:val="•"/>
      <w:lvlJc w:val="left"/>
      <w:pPr>
        <w:ind w:left="9279" w:hanging="879"/>
      </w:pPr>
      <w:rPr>
        <w:rFonts w:hint="default"/>
      </w:rPr>
    </w:lvl>
    <w:lvl w:ilvl="6">
      <w:start w:val="0"/>
      <w:numFmt w:val="bullet"/>
      <w:lvlText w:val="•"/>
      <w:lvlJc w:val="left"/>
      <w:pPr>
        <w:ind w:left="10811" w:hanging="879"/>
      </w:pPr>
      <w:rPr>
        <w:rFonts w:hint="default"/>
      </w:rPr>
    </w:lvl>
    <w:lvl w:ilvl="7">
      <w:start w:val="0"/>
      <w:numFmt w:val="bullet"/>
      <w:lvlText w:val="•"/>
      <w:lvlJc w:val="left"/>
      <w:pPr>
        <w:ind w:left="12343" w:hanging="879"/>
      </w:pPr>
      <w:rPr>
        <w:rFonts w:hint="default"/>
      </w:rPr>
    </w:lvl>
    <w:lvl w:ilvl="8">
      <w:start w:val="0"/>
      <w:numFmt w:val="bullet"/>
      <w:lvlText w:val="•"/>
      <w:lvlJc w:val="left"/>
      <w:pPr>
        <w:ind w:left="13875" w:hanging="879"/>
      </w:pPr>
      <w:rPr>
        <w:rFonts w:hint="default"/>
      </w:rPr>
    </w:lvl>
  </w:abstractNum>
  <w:abstractNum w:abstractNumId="16">
    <w:nsid w:val="4369AF46"/>
    <w:multiLevelType w:val="hybridMultilevel"/>
    <w:tmpl w:val="00000000"/>
    <w:lvl w:ilvl="0">
      <w:start w:val="1"/>
      <w:numFmt w:val="decimal"/>
      <w:lvlText w:val="（%1）"/>
      <w:lvlJc w:val="left"/>
      <w:pPr>
        <w:ind w:left="1158" w:hanging="1502"/>
        <w:jc w:val="right"/>
      </w:pPr>
      <w:rPr>
        <w:rFonts w:ascii="宋体" w:eastAsia="宋体" w:hAnsi="宋体" w:cs="宋体" w:hint="default"/>
        <w:b/>
        <w:bCs/>
        <w:spacing w:val="0"/>
        <w:w w:val="98"/>
        <w:sz w:val="48"/>
        <w:szCs w:val="48"/>
      </w:rPr>
    </w:lvl>
    <w:lvl w:ilvl="1">
      <w:start w:val="0"/>
      <w:numFmt w:val="bullet"/>
      <w:lvlText w:val="•"/>
      <w:lvlJc w:val="left"/>
      <w:pPr>
        <w:ind w:left="2737" w:hanging="1502"/>
      </w:pPr>
      <w:rPr>
        <w:rFonts w:hint="default"/>
      </w:rPr>
    </w:lvl>
    <w:lvl w:ilvl="2">
      <w:start w:val="0"/>
      <w:numFmt w:val="bullet"/>
      <w:lvlText w:val="•"/>
      <w:lvlJc w:val="left"/>
      <w:pPr>
        <w:ind w:left="4315" w:hanging="1502"/>
      </w:pPr>
      <w:rPr>
        <w:rFonts w:hint="default"/>
      </w:rPr>
    </w:lvl>
    <w:lvl w:ilvl="3">
      <w:start w:val="0"/>
      <w:numFmt w:val="bullet"/>
      <w:lvlText w:val="•"/>
      <w:lvlJc w:val="left"/>
      <w:pPr>
        <w:ind w:left="5893" w:hanging="1502"/>
      </w:pPr>
      <w:rPr>
        <w:rFonts w:hint="default"/>
      </w:rPr>
    </w:lvl>
    <w:lvl w:ilvl="4">
      <w:start w:val="0"/>
      <w:numFmt w:val="bullet"/>
      <w:lvlText w:val="•"/>
      <w:lvlJc w:val="left"/>
      <w:pPr>
        <w:ind w:left="7471" w:hanging="1502"/>
      </w:pPr>
      <w:rPr>
        <w:rFonts w:hint="default"/>
      </w:rPr>
    </w:lvl>
    <w:lvl w:ilvl="5">
      <w:start w:val="0"/>
      <w:numFmt w:val="bullet"/>
      <w:lvlText w:val="•"/>
      <w:lvlJc w:val="left"/>
      <w:pPr>
        <w:ind w:left="9049" w:hanging="1502"/>
      </w:pPr>
      <w:rPr>
        <w:rFonts w:hint="default"/>
      </w:rPr>
    </w:lvl>
    <w:lvl w:ilvl="6">
      <w:start w:val="0"/>
      <w:numFmt w:val="bullet"/>
      <w:lvlText w:val="•"/>
      <w:lvlJc w:val="left"/>
      <w:pPr>
        <w:ind w:left="10627" w:hanging="1502"/>
      </w:pPr>
      <w:rPr>
        <w:rFonts w:hint="default"/>
      </w:rPr>
    </w:lvl>
    <w:lvl w:ilvl="7">
      <w:start w:val="0"/>
      <w:numFmt w:val="bullet"/>
      <w:lvlText w:val="•"/>
      <w:lvlJc w:val="left"/>
      <w:pPr>
        <w:ind w:left="12205" w:hanging="1502"/>
      </w:pPr>
      <w:rPr>
        <w:rFonts w:hint="default"/>
      </w:rPr>
    </w:lvl>
    <w:lvl w:ilvl="8">
      <w:start w:val="0"/>
      <w:numFmt w:val="bullet"/>
      <w:lvlText w:val="•"/>
      <w:lvlJc w:val="left"/>
      <w:pPr>
        <w:ind w:left="13783" w:hanging="1502"/>
      </w:pPr>
      <w:rPr>
        <w:rFonts w:hint="default"/>
      </w:rPr>
    </w:lvl>
  </w:abstractNum>
  <w:abstractNum w:abstractNumId="17">
    <w:nsid w:val="459F89E4"/>
    <w:multiLevelType w:val="hybridMultilevel"/>
    <w:tmpl w:val="00000000"/>
    <w:lvl w:ilvl="0">
      <w:start w:val="1"/>
      <w:numFmt w:val="decimal"/>
      <w:lvlText w:val="%1."/>
      <w:lvlJc w:val="left"/>
      <w:pPr>
        <w:ind w:left="2106" w:hanging="487"/>
        <w:jc w:val="right"/>
      </w:pPr>
      <w:rPr>
        <w:rFonts w:ascii="宋体" w:eastAsia="宋体" w:hAnsi="宋体" w:cs="宋体" w:hint="default"/>
        <w:b/>
        <w:bCs/>
        <w:w w:val="98"/>
        <w:sz w:val="46"/>
        <w:szCs w:val="46"/>
      </w:rPr>
    </w:lvl>
    <w:lvl w:ilvl="1">
      <w:start w:val="1"/>
      <w:numFmt w:val="decimal"/>
      <w:lvlText w:val="%1.%2"/>
      <w:lvlJc w:val="left"/>
      <w:pPr>
        <w:ind w:left="2469" w:hanging="851"/>
        <w:jc w:val="left"/>
      </w:pPr>
      <w:rPr>
        <w:rFonts w:ascii="宋体" w:eastAsia="宋体" w:hAnsi="宋体" w:cs="宋体" w:hint="default"/>
        <w:b/>
        <w:bCs/>
        <w:w w:val="98"/>
        <w:sz w:val="48"/>
        <w:szCs w:val="48"/>
      </w:rPr>
    </w:lvl>
    <w:lvl w:ilvl="2">
      <w:start w:val="0"/>
      <w:numFmt w:val="bullet"/>
      <w:lvlText w:val="•"/>
      <w:lvlJc w:val="left"/>
      <w:pPr>
        <w:ind w:left="4068" w:hanging="851"/>
      </w:pPr>
      <w:rPr>
        <w:rFonts w:hint="default"/>
      </w:rPr>
    </w:lvl>
    <w:lvl w:ilvl="3">
      <w:start w:val="0"/>
      <w:numFmt w:val="bullet"/>
      <w:lvlText w:val="•"/>
      <w:lvlJc w:val="left"/>
      <w:pPr>
        <w:ind w:left="5677" w:hanging="851"/>
      </w:pPr>
      <w:rPr>
        <w:rFonts w:hint="default"/>
      </w:rPr>
    </w:lvl>
    <w:lvl w:ilvl="4">
      <w:start w:val="0"/>
      <w:numFmt w:val="bullet"/>
      <w:lvlText w:val="•"/>
      <w:lvlJc w:val="left"/>
      <w:pPr>
        <w:ind w:left="7286" w:hanging="851"/>
      </w:pPr>
      <w:rPr>
        <w:rFonts w:hint="default"/>
      </w:rPr>
    </w:lvl>
    <w:lvl w:ilvl="5">
      <w:start w:val="0"/>
      <w:numFmt w:val="bullet"/>
      <w:lvlText w:val="•"/>
      <w:lvlJc w:val="left"/>
      <w:pPr>
        <w:ind w:left="8895" w:hanging="851"/>
      </w:pPr>
      <w:rPr>
        <w:rFonts w:hint="default"/>
      </w:rPr>
    </w:lvl>
    <w:lvl w:ilvl="6">
      <w:start w:val="0"/>
      <w:numFmt w:val="bullet"/>
      <w:lvlText w:val="•"/>
      <w:lvlJc w:val="left"/>
      <w:pPr>
        <w:ind w:left="10504" w:hanging="851"/>
      </w:pPr>
      <w:rPr>
        <w:rFonts w:hint="default"/>
      </w:rPr>
    </w:lvl>
    <w:lvl w:ilvl="7">
      <w:start w:val="0"/>
      <w:numFmt w:val="bullet"/>
      <w:lvlText w:val="•"/>
      <w:lvlJc w:val="left"/>
      <w:pPr>
        <w:ind w:left="12113" w:hanging="851"/>
      </w:pPr>
      <w:rPr>
        <w:rFonts w:hint="default"/>
      </w:rPr>
    </w:lvl>
    <w:lvl w:ilvl="8">
      <w:start w:val="0"/>
      <w:numFmt w:val="bullet"/>
      <w:lvlText w:val="•"/>
      <w:lvlJc w:val="left"/>
      <w:pPr>
        <w:ind w:left="13721" w:hanging="851"/>
      </w:pPr>
      <w:rPr>
        <w:rFonts w:hint="default"/>
      </w:rPr>
    </w:lvl>
  </w:abstractNum>
  <w:abstractNum w:abstractNumId="18">
    <w:nsid w:val="4655B58A"/>
    <w:multiLevelType w:val="hybridMultilevel"/>
    <w:tmpl w:val="00000000"/>
    <w:lvl w:ilvl="0">
      <w:start w:val="9"/>
      <w:numFmt w:val="decimal"/>
      <w:lvlText w:val="（%1）"/>
      <w:lvlJc w:val="left"/>
      <w:pPr>
        <w:ind w:left="1349" w:hanging="1208"/>
        <w:jc w:val="left"/>
      </w:pPr>
      <w:rPr>
        <w:rFonts w:ascii="宋体" w:eastAsia="宋体" w:hAnsi="宋体" w:cs="宋体" w:hint="default"/>
        <w:b/>
        <w:bCs/>
        <w:spacing w:val="-126"/>
        <w:w w:val="98"/>
        <w:sz w:val="46"/>
        <w:szCs w:val="46"/>
      </w:rPr>
    </w:lvl>
    <w:lvl w:ilvl="1">
      <w:start w:val="0"/>
      <w:numFmt w:val="bullet"/>
      <w:lvlText w:val="•"/>
      <w:lvlJc w:val="left"/>
      <w:pPr>
        <w:ind w:left="2899" w:hanging="1208"/>
      </w:pPr>
      <w:rPr>
        <w:rFonts w:hint="default"/>
      </w:rPr>
    </w:lvl>
    <w:lvl w:ilvl="2">
      <w:start w:val="0"/>
      <w:numFmt w:val="bullet"/>
      <w:lvlText w:val="•"/>
      <w:lvlJc w:val="left"/>
      <w:pPr>
        <w:ind w:left="4459" w:hanging="1208"/>
      </w:pPr>
      <w:rPr>
        <w:rFonts w:hint="default"/>
      </w:rPr>
    </w:lvl>
    <w:lvl w:ilvl="3">
      <w:start w:val="0"/>
      <w:numFmt w:val="bullet"/>
      <w:lvlText w:val="•"/>
      <w:lvlJc w:val="left"/>
      <w:pPr>
        <w:ind w:left="6019" w:hanging="1208"/>
      </w:pPr>
      <w:rPr>
        <w:rFonts w:hint="default"/>
      </w:rPr>
    </w:lvl>
    <w:lvl w:ilvl="4">
      <w:start w:val="0"/>
      <w:numFmt w:val="bullet"/>
      <w:lvlText w:val="•"/>
      <w:lvlJc w:val="left"/>
      <w:pPr>
        <w:ind w:left="7579" w:hanging="1208"/>
      </w:pPr>
      <w:rPr>
        <w:rFonts w:hint="default"/>
      </w:rPr>
    </w:lvl>
    <w:lvl w:ilvl="5">
      <w:start w:val="0"/>
      <w:numFmt w:val="bullet"/>
      <w:lvlText w:val="•"/>
      <w:lvlJc w:val="left"/>
      <w:pPr>
        <w:ind w:left="9139" w:hanging="1208"/>
      </w:pPr>
      <w:rPr>
        <w:rFonts w:hint="default"/>
      </w:rPr>
    </w:lvl>
    <w:lvl w:ilvl="6">
      <w:start w:val="0"/>
      <w:numFmt w:val="bullet"/>
      <w:lvlText w:val="•"/>
      <w:lvlJc w:val="left"/>
      <w:pPr>
        <w:ind w:left="10699" w:hanging="1208"/>
      </w:pPr>
      <w:rPr>
        <w:rFonts w:hint="default"/>
      </w:rPr>
    </w:lvl>
    <w:lvl w:ilvl="7">
      <w:start w:val="0"/>
      <w:numFmt w:val="bullet"/>
      <w:lvlText w:val="•"/>
      <w:lvlJc w:val="left"/>
      <w:pPr>
        <w:ind w:left="12259" w:hanging="1208"/>
      </w:pPr>
      <w:rPr>
        <w:rFonts w:hint="default"/>
      </w:rPr>
    </w:lvl>
    <w:lvl w:ilvl="8">
      <w:start w:val="0"/>
      <w:numFmt w:val="bullet"/>
      <w:lvlText w:val="•"/>
      <w:lvlJc w:val="left"/>
      <w:pPr>
        <w:ind w:left="13819" w:hanging="1208"/>
      </w:pPr>
      <w:rPr>
        <w:rFonts w:hint="default"/>
      </w:rPr>
    </w:lvl>
  </w:abstractNum>
  <w:abstractNum w:abstractNumId="19">
    <w:nsid w:val="4C720B85"/>
    <w:multiLevelType w:val="hybridMultilevel"/>
    <w:tmpl w:val="00000000"/>
    <w:lvl w:ilvl="0">
      <w:start w:val="5"/>
      <w:numFmt w:val="decimal"/>
      <w:lvlText w:val="（%1）"/>
      <w:lvlJc w:val="left"/>
      <w:pPr>
        <w:ind w:left="2517" w:hanging="1208"/>
        <w:jc w:val="left"/>
      </w:pPr>
      <w:rPr>
        <w:rFonts w:ascii="宋体" w:eastAsia="宋体" w:hAnsi="宋体" w:cs="宋体" w:hint="default"/>
        <w:b/>
        <w:bCs/>
        <w:spacing w:val="0"/>
        <w:w w:val="98"/>
        <w:sz w:val="46"/>
        <w:szCs w:val="46"/>
      </w:rPr>
    </w:lvl>
    <w:lvl w:ilvl="1">
      <w:start w:val="1"/>
      <w:numFmt w:val="decimal"/>
      <w:lvlText w:val="（%2）"/>
      <w:lvlJc w:val="left"/>
      <w:pPr>
        <w:ind w:left="1079" w:hanging="1689"/>
        <w:jc w:val="left"/>
      </w:pPr>
      <w:rPr>
        <w:rFonts w:ascii="宋体" w:eastAsia="宋体" w:hAnsi="宋体" w:cs="宋体" w:hint="default"/>
        <w:b/>
        <w:bCs/>
        <w:spacing w:val="0"/>
        <w:w w:val="98"/>
        <w:sz w:val="48"/>
        <w:szCs w:val="48"/>
      </w:rPr>
    </w:lvl>
    <w:lvl w:ilvl="2">
      <w:start w:val="0"/>
      <w:numFmt w:val="bullet"/>
      <w:lvlText w:val="•"/>
      <w:lvlJc w:val="left"/>
      <w:pPr>
        <w:ind w:left="4122" w:hanging="1689"/>
      </w:pPr>
      <w:rPr>
        <w:rFonts w:hint="default"/>
      </w:rPr>
    </w:lvl>
    <w:lvl w:ilvl="3">
      <w:start w:val="0"/>
      <w:numFmt w:val="bullet"/>
      <w:lvlText w:val="•"/>
      <w:lvlJc w:val="left"/>
      <w:pPr>
        <w:ind w:left="5724" w:hanging="1689"/>
      </w:pPr>
      <w:rPr>
        <w:rFonts w:hint="default"/>
      </w:rPr>
    </w:lvl>
    <w:lvl w:ilvl="4">
      <w:start w:val="0"/>
      <w:numFmt w:val="bullet"/>
      <w:lvlText w:val="•"/>
      <w:lvlJc w:val="left"/>
      <w:pPr>
        <w:ind w:left="7326" w:hanging="1689"/>
      </w:pPr>
      <w:rPr>
        <w:rFonts w:hint="default"/>
      </w:rPr>
    </w:lvl>
    <w:lvl w:ilvl="5">
      <w:start w:val="0"/>
      <w:numFmt w:val="bullet"/>
      <w:lvlText w:val="•"/>
      <w:lvlJc w:val="left"/>
      <w:pPr>
        <w:ind w:left="8928" w:hanging="1689"/>
      </w:pPr>
      <w:rPr>
        <w:rFonts w:hint="default"/>
      </w:rPr>
    </w:lvl>
    <w:lvl w:ilvl="6">
      <w:start w:val="0"/>
      <w:numFmt w:val="bullet"/>
      <w:lvlText w:val="•"/>
      <w:lvlJc w:val="left"/>
      <w:pPr>
        <w:ind w:left="10530" w:hanging="1689"/>
      </w:pPr>
      <w:rPr>
        <w:rFonts w:hint="default"/>
      </w:rPr>
    </w:lvl>
    <w:lvl w:ilvl="7">
      <w:start w:val="0"/>
      <w:numFmt w:val="bullet"/>
      <w:lvlText w:val="•"/>
      <w:lvlJc w:val="left"/>
      <w:pPr>
        <w:ind w:left="12133" w:hanging="1689"/>
      </w:pPr>
      <w:rPr>
        <w:rFonts w:hint="default"/>
      </w:rPr>
    </w:lvl>
    <w:lvl w:ilvl="8">
      <w:start w:val="0"/>
      <w:numFmt w:val="bullet"/>
      <w:lvlText w:val="•"/>
      <w:lvlJc w:val="left"/>
      <w:pPr>
        <w:ind w:left="13735" w:hanging="1689"/>
      </w:pPr>
      <w:rPr>
        <w:rFonts w:hint="default"/>
      </w:rPr>
    </w:lvl>
  </w:abstractNum>
  <w:abstractNum w:abstractNumId="20">
    <w:nsid w:val="4EDD6086"/>
    <w:multiLevelType w:val="hybridMultilevel"/>
    <w:tmpl w:val="00000000"/>
    <w:lvl w:ilvl="0">
      <w:start w:val="1"/>
      <w:numFmt w:val="decimal"/>
      <w:lvlText w:val="%1"/>
      <w:lvlJc w:val="left"/>
      <w:pPr>
        <w:ind w:left="3142" w:hanging="1362"/>
        <w:jc w:val="right"/>
      </w:pPr>
      <w:rPr>
        <w:rFonts w:ascii="宋体" w:eastAsia="宋体" w:hAnsi="宋体" w:cs="宋体" w:hint="default"/>
        <w:b/>
        <w:bCs/>
        <w:w w:val="99"/>
        <w:sz w:val="54"/>
        <w:szCs w:val="54"/>
      </w:rPr>
    </w:lvl>
    <w:lvl w:ilvl="1">
      <w:start w:val="0"/>
      <w:numFmt w:val="bullet"/>
      <w:lvlText w:val="•"/>
      <w:lvlJc w:val="left"/>
      <w:pPr>
        <w:ind w:left="3464" w:hanging="1362"/>
      </w:pPr>
      <w:rPr>
        <w:rFonts w:hint="default"/>
      </w:rPr>
    </w:lvl>
    <w:lvl w:ilvl="2">
      <w:start w:val="0"/>
      <w:numFmt w:val="bullet"/>
      <w:lvlText w:val="•"/>
      <w:lvlJc w:val="left"/>
      <w:pPr>
        <w:ind w:left="3788" w:hanging="1362"/>
      </w:pPr>
      <w:rPr>
        <w:rFonts w:hint="default"/>
      </w:rPr>
    </w:lvl>
    <w:lvl w:ilvl="3">
      <w:start w:val="0"/>
      <w:numFmt w:val="bullet"/>
      <w:lvlText w:val="•"/>
      <w:lvlJc w:val="left"/>
      <w:pPr>
        <w:ind w:left="4112" w:hanging="1362"/>
      </w:pPr>
      <w:rPr>
        <w:rFonts w:hint="default"/>
      </w:rPr>
    </w:lvl>
    <w:lvl w:ilvl="4">
      <w:start w:val="0"/>
      <w:numFmt w:val="bullet"/>
      <w:lvlText w:val="•"/>
      <w:lvlJc w:val="left"/>
      <w:pPr>
        <w:ind w:left="4437" w:hanging="1362"/>
      </w:pPr>
      <w:rPr>
        <w:rFonts w:hint="default"/>
      </w:rPr>
    </w:lvl>
    <w:lvl w:ilvl="5">
      <w:start w:val="0"/>
      <w:numFmt w:val="bullet"/>
      <w:lvlText w:val="•"/>
      <w:lvlJc w:val="left"/>
      <w:pPr>
        <w:ind w:left="4761" w:hanging="1362"/>
      </w:pPr>
      <w:rPr>
        <w:rFonts w:hint="default"/>
      </w:rPr>
    </w:lvl>
    <w:lvl w:ilvl="6">
      <w:start w:val="0"/>
      <w:numFmt w:val="bullet"/>
      <w:lvlText w:val="•"/>
      <w:lvlJc w:val="left"/>
      <w:pPr>
        <w:ind w:left="5085" w:hanging="1362"/>
      </w:pPr>
      <w:rPr>
        <w:rFonts w:hint="default"/>
      </w:rPr>
    </w:lvl>
    <w:lvl w:ilvl="7">
      <w:start w:val="0"/>
      <w:numFmt w:val="bullet"/>
      <w:lvlText w:val="•"/>
      <w:lvlJc w:val="left"/>
      <w:pPr>
        <w:ind w:left="5409" w:hanging="1362"/>
      </w:pPr>
      <w:rPr>
        <w:rFonts w:hint="default"/>
      </w:rPr>
    </w:lvl>
    <w:lvl w:ilvl="8">
      <w:start w:val="0"/>
      <w:numFmt w:val="bullet"/>
      <w:lvlText w:val="•"/>
      <w:lvlJc w:val="left"/>
      <w:pPr>
        <w:ind w:left="5734" w:hanging="1362"/>
      </w:pPr>
      <w:rPr>
        <w:rFonts w:hint="default"/>
      </w:rPr>
    </w:lvl>
  </w:abstractNum>
  <w:abstractNum w:abstractNumId="21">
    <w:nsid w:val="5835426D"/>
    <w:multiLevelType w:val="hybridMultilevel"/>
    <w:tmpl w:val="00000000"/>
    <w:lvl w:ilvl="0">
      <w:start w:val="1"/>
      <w:numFmt w:val="decimal"/>
      <w:lvlText w:val="（%1）"/>
      <w:lvlJc w:val="left"/>
      <w:pPr>
        <w:ind w:left="4139" w:hanging="1710"/>
        <w:jc w:val="left"/>
      </w:pPr>
      <w:rPr>
        <w:rFonts w:ascii="宋体" w:eastAsia="宋体" w:hAnsi="宋体" w:cs="宋体" w:hint="default"/>
        <w:b/>
        <w:bCs/>
        <w:spacing w:val="0"/>
        <w:w w:val="98"/>
        <w:sz w:val="48"/>
        <w:szCs w:val="48"/>
      </w:rPr>
    </w:lvl>
    <w:lvl w:ilvl="1">
      <w:start w:val="0"/>
      <w:numFmt w:val="bullet"/>
      <w:lvlText w:val="•"/>
      <w:lvlJc w:val="left"/>
      <w:pPr>
        <w:ind w:left="5419" w:hanging="1710"/>
      </w:pPr>
      <w:rPr>
        <w:rFonts w:hint="default"/>
      </w:rPr>
    </w:lvl>
    <w:lvl w:ilvl="2">
      <w:start w:val="0"/>
      <w:numFmt w:val="bullet"/>
      <w:lvlText w:val="•"/>
      <w:lvlJc w:val="left"/>
      <w:pPr>
        <w:ind w:left="6699" w:hanging="1710"/>
      </w:pPr>
      <w:rPr>
        <w:rFonts w:hint="default"/>
      </w:rPr>
    </w:lvl>
    <w:lvl w:ilvl="3">
      <w:start w:val="0"/>
      <w:numFmt w:val="bullet"/>
      <w:lvlText w:val="•"/>
      <w:lvlJc w:val="left"/>
      <w:pPr>
        <w:ind w:left="7979" w:hanging="1710"/>
      </w:pPr>
      <w:rPr>
        <w:rFonts w:hint="default"/>
      </w:rPr>
    </w:lvl>
    <w:lvl w:ilvl="4">
      <w:start w:val="0"/>
      <w:numFmt w:val="bullet"/>
      <w:lvlText w:val="•"/>
      <w:lvlJc w:val="left"/>
      <w:pPr>
        <w:ind w:left="9259" w:hanging="1710"/>
      </w:pPr>
      <w:rPr>
        <w:rFonts w:hint="default"/>
      </w:rPr>
    </w:lvl>
    <w:lvl w:ilvl="5">
      <w:start w:val="0"/>
      <w:numFmt w:val="bullet"/>
      <w:lvlText w:val="•"/>
      <w:lvlJc w:val="left"/>
      <w:pPr>
        <w:ind w:left="10539" w:hanging="1710"/>
      </w:pPr>
      <w:rPr>
        <w:rFonts w:hint="default"/>
      </w:rPr>
    </w:lvl>
    <w:lvl w:ilvl="6">
      <w:start w:val="0"/>
      <w:numFmt w:val="bullet"/>
      <w:lvlText w:val="•"/>
      <w:lvlJc w:val="left"/>
      <w:pPr>
        <w:ind w:left="11819" w:hanging="1710"/>
      </w:pPr>
      <w:rPr>
        <w:rFonts w:hint="default"/>
      </w:rPr>
    </w:lvl>
    <w:lvl w:ilvl="7">
      <w:start w:val="0"/>
      <w:numFmt w:val="bullet"/>
      <w:lvlText w:val="•"/>
      <w:lvlJc w:val="left"/>
      <w:pPr>
        <w:ind w:left="13099" w:hanging="1710"/>
      </w:pPr>
      <w:rPr>
        <w:rFonts w:hint="default"/>
      </w:rPr>
    </w:lvl>
    <w:lvl w:ilvl="8">
      <w:start w:val="0"/>
      <w:numFmt w:val="bullet"/>
      <w:lvlText w:val="•"/>
      <w:lvlJc w:val="left"/>
      <w:pPr>
        <w:ind w:left="14379" w:hanging="1710"/>
      </w:pPr>
      <w:rPr>
        <w:rFonts w:hint="default"/>
      </w:rPr>
    </w:lvl>
  </w:abstractNum>
  <w:abstractNum w:abstractNumId="22">
    <w:nsid w:val="5A108687"/>
    <w:multiLevelType w:val="hybridMultilevel"/>
    <w:tmpl w:val="00000000"/>
    <w:lvl w:ilvl="0">
      <w:start w:val="1"/>
      <w:numFmt w:val="decimal"/>
      <w:lvlText w:val="（%1）"/>
      <w:lvlJc w:val="left"/>
      <w:pPr>
        <w:ind w:left="1158" w:hanging="1502"/>
        <w:jc w:val="right"/>
      </w:pPr>
      <w:rPr>
        <w:rFonts w:ascii="宋体" w:eastAsia="宋体" w:hAnsi="宋体" w:cs="宋体" w:hint="default"/>
        <w:b/>
        <w:bCs/>
        <w:spacing w:val="0"/>
        <w:w w:val="98"/>
        <w:sz w:val="48"/>
        <w:szCs w:val="48"/>
      </w:rPr>
    </w:lvl>
    <w:lvl w:ilvl="1">
      <w:start w:val="0"/>
      <w:numFmt w:val="bullet"/>
      <w:lvlText w:val="•"/>
      <w:lvlJc w:val="left"/>
      <w:pPr>
        <w:ind w:left="2737" w:hanging="1502"/>
      </w:pPr>
      <w:rPr>
        <w:rFonts w:hint="default"/>
      </w:rPr>
    </w:lvl>
    <w:lvl w:ilvl="2">
      <w:start w:val="0"/>
      <w:numFmt w:val="bullet"/>
      <w:lvlText w:val="•"/>
      <w:lvlJc w:val="left"/>
      <w:pPr>
        <w:ind w:left="4315" w:hanging="1502"/>
      </w:pPr>
      <w:rPr>
        <w:rFonts w:hint="default"/>
      </w:rPr>
    </w:lvl>
    <w:lvl w:ilvl="3">
      <w:start w:val="0"/>
      <w:numFmt w:val="bullet"/>
      <w:lvlText w:val="•"/>
      <w:lvlJc w:val="left"/>
      <w:pPr>
        <w:ind w:left="5893" w:hanging="1502"/>
      </w:pPr>
      <w:rPr>
        <w:rFonts w:hint="default"/>
      </w:rPr>
    </w:lvl>
    <w:lvl w:ilvl="4">
      <w:start w:val="0"/>
      <w:numFmt w:val="bullet"/>
      <w:lvlText w:val="•"/>
      <w:lvlJc w:val="left"/>
      <w:pPr>
        <w:ind w:left="7471" w:hanging="1502"/>
      </w:pPr>
      <w:rPr>
        <w:rFonts w:hint="default"/>
      </w:rPr>
    </w:lvl>
    <w:lvl w:ilvl="5">
      <w:start w:val="0"/>
      <w:numFmt w:val="bullet"/>
      <w:lvlText w:val="•"/>
      <w:lvlJc w:val="left"/>
      <w:pPr>
        <w:ind w:left="9049" w:hanging="1502"/>
      </w:pPr>
      <w:rPr>
        <w:rFonts w:hint="default"/>
      </w:rPr>
    </w:lvl>
    <w:lvl w:ilvl="6">
      <w:start w:val="0"/>
      <w:numFmt w:val="bullet"/>
      <w:lvlText w:val="•"/>
      <w:lvlJc w:val="left"/>
      <w:pPr>
        <w:ind w:left="10627" w:hanging="1502"/>
      </w:pPr>
      <w:rPr>
        <w:rFonts w:hint="default"/>
      </w:rPr>
    </w:lvl>
    <w:lvl w:ilvl="7">
      <w:start w:val="0"/>
      <w:numFmt w:val="bullet"/>
      <w:lvlText w:val="•"/>
      <w:lvlJc w:val="left"/>
      <w:pPr>
        <w:ind w:left="12205" w:hanging="1502"/>
      </w:pPr>
      <w:rPr>
        <w:rFonts w:hint="default"/>
      </w:rPr>
    </w:lvl>
    <w:lvl w:ilvl="8">
      <w:start w:val="0"/>
      <w:numFmt w:val="bullet"/>
      <w:lvlText w:val="•"/>
      <w:lvlJc w:val="left"/>
      <w:pPr>
        <w:ind w:left="13783" w:hanging="1502"/>
      </w:pPr>
      <w:rPr>
        <w:rFonts w:hint="default"/>
      </w:rPr>
    </w:lvl>
  </w:abstractNum>
  <w:abstractNum w:abstractNumId="23">
    <w:nsid w:val="5E77E071"/>
    <w:multiLevelType w:val="hybridMultilevel"/>
    <w:tmpl w:val="00000000"/>
    <w:lvl w:ilvl="0">
      <w:start w:val="1"/>
      <w:numFmt w:val="decimal"/>
      <w:lvlText w:val="（%1）"/>
      <w:lvlJc w:val="left"/>
      <w:pPr>
        <w:ind w:left="1349" w:hanging="1261"/>
        <w:jc w:val="left"/>
      </w:pPr>
      <w:rPr>
        <w:rFonts w:ascii="宋体" w:eastAsia="宋体" w:hAnsi="宋体" w:cs="宋体" w:hint="default"/>
        <w:b/>
        <w:bCs/>
        <w:spacing w:val="0"/>
        <w:w w:val="98"/>
        <w:sz w:val="48"/>
        <w:szCs w:val="48"/>
      </w:rPr>
    </w:lvl>
    <w:lvl w:ilvl="1">
      <w:start w:val="0"/>
      <w:numFmt w:val="bullet"/>
      <w:lvlText w:val="•"/>
      <w:lvlJc w:val="left"/>
      <w:pPr>
        <w:ind w:left="2899" w:hanging="1261"/>
      </w:pPr>
      <w:rPr>
        <w:rFonts w:hint="default"/>
      </w:rPr>
    </w:lvl>
    <w:lvl w:ilvl="2">
      <w:start w:val="0"/>
      <w:numFmt w:val="bullet"/>
      <w:lvlText w:val="•"/>
      <w:lvlJc w:val="left"/>
      <w:pPr>
        <w:ind w:left="4459" w:hanging="1261"/>
      </w:pPr>
      <w:rPr>
        <w:rFonts w:hint="default"/>
      </w:rPr>
    </w:lvl>
    <w:lvl w:ilvl="3">
      <w:start w:val="0"/>
      <w:numFmt w:val="bullet"/>
      <w:lvlText w:val="•"/>
      <w:lvlJc w:val="left"/>
      <w:pPr>
        <w:ind w:left="6019" w:hanging="1261"/>
      </w:pPr>
      <w:rPr>
        <w:rFonts w:hint="default"/>
      </w:rPr>
    </w:lvl>
    <w:lvl w:ilvl="4">
      <w:start w:val="0"/>
      <w:numFmt w:val="bullet"/>
      <w:lvlText w:val="•"/>
      <w:lvlJc w:val="left"/>
      <w:pPr>
        <w:ind w:left="7579" w:hanging="1261"/>
      </w:pPr>
      <w:rPr>
        <w:rFonts w:hint="default"/>
      </w:rPr>
    </w:lvl>
    <w:lvl w:ilvl="5">
      <w:start w:val="0"/>
      <w:numFmt w:val="bullet"/>
      <w:lvlText w:val="•"/>
      <w:lvlJc w:val="left"/>
      <w:pPr>
        <w:ind w:left="9139" w:hanging="1261"/>
      </w:pPr>
      <w:rPr>
        <w:rFonts w:hint="default"/>
      </w:rPr>
    </w:lvl>
    <w:lvl w:ilvl="6">
      <w:start w:val="0"/>
      <w:numFmt w:val="bullet"/>
      <w:lvlText w:val="•"/>
      <w:lvlJc w:val="left"/>
      <w:pPr>
        <w:ind w:left="10699" w:hanging="1261"/>
      </w:pPr>
      <w:rPr>
        <w:rFonts w:hint="default"/>
      </w:rPr>
    </w:lvl>
    <w:lvl w:ilvl="7">
      <w:start w:val="0"/>
      <w:numFmt w:val="bullet"/>
      <w:lvlText w:val="•"/>
      <w:lvlJc w:val="left"/>
      <w:pPr>
        <w:ind w:left="12259" w:hanging="1261"/>
      </w:pPr>
      <w:rPr>
        <w:rFonts w:hint="default"/>
      </w:rPr>
    </w:lvl>
    <w:lvl w:ilvl="8">
      <w:start w:val="0"/>
      <w:numFmt w:val="bullet"/>
      <w:lvlText w:val="•"/>
      <w:lvlJc w:val="left"/>
      <w:pPr>
        <w:ind w:left="13819" w:hanging="1261"/>
      </w:pPr>
      <w:rPr>
        <w:rFonts w:hint="default"/>
      </w:rPr>
    </w:lvl>
  </w:abstractNum>
  <w:abstractNum w:abstractNumId="24">
    <w:nsid w:val="5F6212A0"/>
    <w:multiLevelType w:val="hybridMultilevel"/>
    <w:tmpl w:val="00000000"/>
    <w:lvl w:ilvl="0">
      <w:start w:val="1"/>
      <w:numFmt w:val="decimal"/>
      <w:lvlText w:val="（%1）"/>
      <w:lvlJc w:val="left"/>
      <w:pPr>
        <w:ind w:left="2827" w:hanging="1208"/>
        <w:jc w:val="left"/>
      </w:pPr>
      <w:rPr>
        <w:rFonts w:ascii="宋体" w:eastAsia="宋体" w:hAnsi="宋体" w:cs="宋体" w:hint="default"/>
        <w:b/>
        <w:bCs/>
        <w:spacing w:val="0"/>
        <w:w w:val="98"/>
        <w:sz w:val="46"/>
        <w:szCs w:val="46"/>
      </w:rPr>
    </w:lvl>
    <w:lvl w:ilvl="1">
      <w:start w:val="0"/>
      <w:numFmt w:val="bullet"/>
      <w:lvlText w:val="•"/>
      <w:lvlJc w:val="left"/>
      <w:pPr>
        <w:ind w:left="3064" w:hanging="1208"/>
      </w:pPr>
      <w:rPr>
        <w:rFonts w:hint="default"/>
      </w:rPr>
    </w:lvl>
    <w:lvl w:ilvl="2">
      <w:start w:val="0"/>
      <w:numFmt w:val="bullet"/>
      <w:lvlText w:val="•"/>
      <w:lvlJc w:val="left"/>
      <w:pPr>
        <w:ind w:left="3308" w:hanging="1208"/>
      </w:pPr>
      <w:rPr>
        <w:rFonts w:hint="default"/>
      </w:rPr>
    </w:lvl>
    <w:lvl w:ilvl="3">
      <w:start w:val="0"/>
      <w:numFmt w:val="bullet"/>
      <w:lvlText w:val="•"/>
      <w:lvlJc w:val="left"/>
      <w:pPr>
        <w:ind w:left="3552" w:hanging="1208"/>
      </w:pPr>
      <w:rPr>
        <w:rFonts w:hint="default"/>
      </w:rPr>
    </w:lvl>
    <w:lvl w:ilvl="4">
      <w:start w:val="0"/>
      <w:numFmt w:val="bullet"/>
      <w:lvlText w:val="•"/>
      <w:lvlJc w:val="left"/>
      <w:pPr>
        <w:ind w:left="3796" w:hanging="1208"/>
      </w:pPr>
      <w:rPr>
        <w:rFonts w:hint="default"/>
      </w:rPr>
    </w:lvl>
    <w:lvl w:ilvl="5">
      <w:start w:val="0"/>
      <w:numFmt w:val="bullet"/>
      <w:lvlText w:val="•"/>
      <w:lvlJc w:val="left"/>
      <w:pPr>
        <w:ind w:left="4040" w:hanging="1208"/>
      </w:pPr>
      <w:rPr>
        <w:rFonts w:hint="default"/>
      </w:rPr>
    </w:lvl>
    <w:lvl w:ilvl="6">
      <w:start w:val="0"/>
      <w:numFmt w:val="bullet"/>
      <w:lvlText w:val="•"/>
      <w:lvlJc w:val="left"/>
      <w:pPr>
        <w:ind w:left="4284" w:hanging="1208"/>
      </w:pPr>
      <w:rPr>
        <w:rFonts w:hint="default"/>
      </w:rPr>
    </w:lvl>
    <w:lvl w:ilvl="7">
      <w:start w:val="0"/>
      <w:numFmt w:val="bullet"/>
      <w:lvlText w:val="•"/>
      <w:lvlJc w:val="left"/>
      <w:pPr>
        <w:ind w:left="4528" w:hanging="1208"/>
      </w:pPr>
      <w:rPr>
        <w:rFonts w:hint="default"/>
      </w:rPr>
    </w:lvl>
    <w:lvl w:ilvl="8">
      <w:start w:val="0"/>
      <w:numFmt w:val="bullet"/>
      <w:lvlText w:val="•"/>
      <w:lvlJc w:val="left"/>
      <w:pPr>
        <w:ind w:left="4772" w:hanging="1208"/>
      </w:pPr>
      <w:rPr>
        <w:rFonts w:hint="default"/>
      </w:rPr>
    </w:lvl>
  </w:abstractNum>
  <w:abstractNum w:abstractNumId="25">
    <w:nsid w:val="6902C49F"/>
    <w:multiLevelType w:val="hybridMultilevel"/>
    <w:tmpl w:val="00000000"/>
    <w:lvl w:ilvl="0">
      <w:start w:val="1"/>
      <w:numFmt w:val="decimal"/>
      <w:lvlText w:val="（%1）"/>
      <w:lvlJc w:val="left"/>
      <w:pPr>
        <w:ind w:left="2827" w:hanging="1208"/>
        <w:jc w:val="right"/>
      </w:pPr>
      <w:rPr>
        <w:rFonts w:ascii="宋体" w:eastAsia="宋体" w:hAnsi="宋体" w:cs="宋体" w:hint="default"/>
        <w:b/>
        <w:bCs/>
        <w:spacing w:val="0"/>
        <w:w w:val="98"/>
        <w:sz w:val="46"/>
        <w:szCs w:val="46"/>
      </w:rPr>
    </w:lvl>
    <w:lvl w:ilvl="1">
      <w:start w:val="1"/>
      <w:numFmt w:val="upperLetter"/>
      <w:lvlText w:val="%2."/>
      <w:lvlJc w:val="left"/>
      <w:pPr>
        <w:ind w:left="2700" w:hanging="630"/>
        <w:jc w:val="left"/>
      </w:pPr>
      <w:rPr>
        <w:rFonts w:ascii="宋体" w:eastAsia="宋体" w:hAnsi="宋体" w:cs="宋体" w:hint="default"/>
        <w:b/>
        <w:bCs/>
        <w:w w:val="98"/>
        <w:sz w:val="48"/>
        <w:szCs w:val="48"/>
      </w:rPr>
    </w:lvl>
    <w:lvl w:ilvl="2">
      <w:start w:val="0"/>
      <w:numFmt w:val="bullet"/>
      <w:lvlText w:val="•"/>
      <w:lvlJc w:val="left"/>
      <w:pPr>
        <w:ind w:left="4388" w:hanging="630"/>
      </w:pPr>
      <w:rPr>
        <w:rFonts w:hint="default"/>
      </w:rPr>
    </w:lvl>
    <w:lvl w:ilvl="3">
      <w:start w:val="0"/>
      <w:numFmt w:val="bullet"/>
      <w:lvlText w:val="•"/>
      <w:lvlJc w:val="left"/>
      <w:pPr>
        <w:ind w:left="5957" w:hanging="630"/>
      </w:pPr>
      <w:rPr>
        <w:rFonts w:hint="default"/>
      </w:rPr>
    </w:lvl>
    <w:lvl w:ilvl="4">
      <w:start w:val="0"/>
      <w:numFmt w:val="bullet"/>
      <w:lvlText w:val="•"/>
      <w:lvlJc w:val="left"/>
      <w:pPr>
        <w:ind w:left="7526" w:hanging="630"/>
      </w:pPr>
      <w:rPr>
        <w:rFonts w:hint="default"/>
      </w:rPr>
    </w:lvl>
    <w:lvl w:ilvl="5">
      <w:start w:val="0"/>
      <w:numFmt w:val="bullet"/>
      <w:lvlText w:val="•"/>
      <w:lvlJc w:val="left"/>
      <w:pPr>
        <w:ind w:left="9095" w:hanging="630"/>
      </w:pPr>
      <w:rPr>
        <w:rFonts w:hint="default"/>
      </w:rPr>
    </w:lvl>
    <w:lvl w:ilvl="6">
      <w:start w:val="0"/>
      <w:numFmt w:val="bullet"/>
      <w:lvlText w:val="•"/>
      <w:lvlJc w:val="left"/>
      <w:pPr>
        <w:ind w:left="10664" w:hanging="630"/>
      </w:pPr>
      <w:rPr>
        <w:rFonts w:hint="default"/>
      </w:rPr>
    </w:lvl>
    <w:lvl w:ilvl="7">
      <w:start w:val="0"/>
      <w:numFmt w:val="bullet"/>
      <w:lvlText w:val="•"/>
      <w:lvlJc w:val="left"/>
      <w:pPr>
        <w:ind w:left="12233" w:hanging="630"/>
      </w:pPr>
      <w:rPr>
        <w:rFonts w:hint="default"/>
      </w:rPr>
    </w:lvl>
    <w:lvl w:ilvl="8">
      <w:start w:val="0"/>
      <w:numFmt w:val="bullet"/>
      <w:lvlText w:val="•"/>
      <w:lvlJc w:val="left"/>
      <w:pPr>
        <w:ind w:left="13801" w:hanging="630"/>
      </w:pPr>
      <w:rPr>
        <w:rFonts w:hint="default"/>
      </w:rPr>
    </w:lvl>
  </w:abstractNum>
  <w:abstractNum w:abstractNumId="26">
    <w:nsid w:val="70B03635"/>
    <w:multiLevelType w:val="hybridMultilevel"/>
    <w:tmpl w:val="00000000"/>
    <w:lvl w:ilvl="0">
      <w:start w:val="5"/>
      <w:numFmt w:val="decimal"/>
      <w:lvlText w:val="%1"/>
      <w:lvlJc w:val="left"/>
      <w:pPr>
        <w:ind w:left="2426" w:hanging="1214"/>
        <w:jc w:val="right"/>
      </w:pPr>
      <w:rPr>
        <w:rFonts w:ascii="宋体" w:eastAsia="宋体" w:hAnsi="宋体" w:cs="宋体" w:hint="default"/>
        <w:b/>
        <w:bCs/>
        <w:w w:val="99"/>
        <w:sz w:val="54"/>
        <w:szCs w:val="54"/>
      </w:rPr>
    </w:lvl>
    <w:lvl w:ilvl="1">
      <w:start w:val="0"/>
      <w:numFmt w:val="bullet"/>
      <w:lvlText w:val="•"/>
      <w:lvlJc w:val="left"/>
      <w:pPr>
        <w:ind w:left="6540" w:hanging="1214"/>
      </w:pPr>
      <w:rPr>
        <w:rFonts w:hint="default"/>
      </w:rPr>
    </w:lvl>
    <w:lvl w:ilvl="2">
      <w:start w:val="0"/>
      <w:numFmt w:val="bullet"/>
      <w:lvlText w:val="•"/>
      <w:lvlJc w:val="left"/>
      <w:pPr>
        <w:ind w:left="6352" w:hanging="1214"/>
      </w:pPr>
      <w:rPr>
        <w:rFonts w:hint="default"/>
      </w:rPr>
    </w:lvl>
    <w:lvl w:ilvl="3">
      <w:start w:val="0"/>
      <w:numFmt w:val="bullet"/>
      <w:lvlText w:val="•"/>
      <w:lvlJc w:val="left"/>
      <w:pPr>
        <w:ind w:left="6165" w:hanging="1214"/>
      </w:pPr>
      <w:rPr>
        <w:rFonts w:hint="default"/>
      </w:rPr>
    </w:lvl>
    <w:lvl w:ilvl="4">
      <w:start w:val="0"/>
      <w:numFmt w:val="bullet"/>
      <w:lvlText w:val="•"/>
      <w:lvlJc w:val="left"/>
      <w:pPr>
        <w:ind w:left="5977" w:hanging="1214"/>
      </w:pPr>
      <w:rPr>
        <w:rFonts w:hint="default"/>
      </w:rPr>
    </w:lvl>
    <w:lvl w:ilvl="5">
      <w:start w:val="0"/>
      <w:numFmt w:val="bullet"/>
      <w:lvlText w:val="•"/>
      <w:lvlJc w:val="left"/>
      <w:pPr>
        <w:ind w:left="5790" w:hanging="1214"/>
      </w:pPr>
      <w:rPr>
        <w:rFonts w:hint="default"/>
      </w:rPr>
    </w:lvl>
    <w:lvl w:ilvl="6">
      <w:start w:val="0"/>
      <w:numFmt w:val="bullet"/>
      <w:lvlText w:val="•"/>
      <w:lvlJc w:val="left"/>
      <w:pPr>
        <w:ind w:left="5602" w:hanging="1214"/>
      </w:pPr>
      <w:rPr>
        <w:rFonts w:hint="default"/>
      </w:rPr>
    </w:lvl>
    <w:lvl w:ilvl="7">
      <w:start w:val="0"/>
      <w:numFmt w:val="bullet"/>
      <w:lvlText w:val="•"/>
      <w:lvlJc w:val="left"/>
      <w:pPr>
        <w:ind w:left="5415" w:hanging="1214"/>
      </w:pPr>
      <w:rPr>
        <w:rFonts w:hint="default"/>
      </w:rPr>
    </w:lvl>
    <w:lvl w:ilvl="8">
      <w:start w:val="0"/>
      <w:numFmt w:val="bullet"/>
      <w:lvlText w:val="•"/>
      <w:lvlJc w:val="left"/>
      <w:pPr>
        <w:ind w:left="5227" w:hanging="1214"/>
      </w:pPr>
      <w:rPr>
        <w:rFonts w:hint="default"/>
      </w:rPr>
    </w:lvl>
  </w:abstractNum>
  <w:abstractNum w:abstractNumId="27">
    <w:nsid w:val="713C6CCB"/>
    <w:multiLevelType w:val="hybridMultilevel"/>
    <w:tmpl w:val="00000000"/>
    <w:lvl w:ilvl="0">
      <w:start w:val="1"/>
      <w:numFmt w:val="decimal"/>
      <w:lvlText w:val="（%1）"/>
      <w:lvlJc w:val="left"/>
      <w:pPr>
        <w:ind w:left="2827" w:hanging="1208"/>
        <w:jc w:val="left"/>
      </w:pPr>
      <w:rPr>
        <w:rFonts w:ascii="宋体" w:eastAsia="宋体" w:hAnsi="宋体" w:cs="宋体" w:hint="default"/>
        <w:b/>
        <w:bCs/>
        <w:spacing w:val="0"/>
        <w:w w:val="98"/>
        <w:sz w:val="46"/>
        <w:szCs w:val="46"/>
      </w:rPr>
    </w:lvl>
    <w:lvl w:ilvl="1">
      <w:start w:val="0"/>
      <w:numFmt w:val="bullet"/>
      <w:lvlText w:val="•"/>
      <w:lvlJc w:val="left"/>
      <w:pPr>
        <w:ind w:left="4231" w:hanging="1208"/>
      </w:pPr>
      <w:rPr>
        <w:rFonts w:hint="default"/>
      </w:rPr>
    </w:lvl>
    <w:lvl w:ilvl="2">
      <w:start w:val="0"/>
      <w:numFmt w:val="bullet"/>
      <w:lvlText w:val="•"/>
      <w:lvlJc w:val="left"/>
      <w:pPr>
        <w:ind w:left="5643" w:hanging="1208"/>
      </w:pPr>
      <w:rPr>
        <w:rFonts w:hint="default"/>
      </w:rPr>
    </w:lvl>
    <w:lvl w:ilvl="3">
      <w:start w:val="0"/>
      <w:numFmt w:val="bullet"/>
      <w:lvlText w:val="•"/>
      <w:lvlJc w:val="left"/>
      <w:pPr>
        <w:ind w:left="7055" w:hanging="1208"/>
      </w:pPr>
      <w:rPr>
        <w:rFonts w:hint="default"/>
      </w:rPr>
    </w:lvl>
    <w:lvl w:ilvl="4">
      <w:start w:val="0"/>
      <w:numFmt w:val="bullet"/>
      <w:lvlText w:val="•"/>
      <w:lvlJc w:val="left"/>
      <w:pPr>
        <w:ind w:left="8467" w:hanging="1208"/>
      </w:pPr>
      <w:rPr>
        <w:rFonts w:hint="default"/>
      </w:rPr>
    </w:lvl>
    <w:lvl w:ilvl="5">
      <w:start w:val="0"/>
      <w:numFmt w:val="bullet"/>
      <w:lvlText w:val="•"/>
      <w:lvlJc w:val="left"/>
      <w:pPr>
        <w:ind w:left="9879" w:hanging="1208"/>
      </w:pPr>
      <w:rPr>
        <w:rFonts w:hint="default"/>
      </w:rPr>
    </w:lvl>
    <w:lvl w:ilvl="6">
      <w:start w:val="0"/>
      <w:numFmt w:val="bullet"/>
      <w:lvlText w:val="•"/>
      <w:lvlJc w:val="left"/>
      <w:pPr>
        <w:ind w:left="11291" w:hanging="1208"/>
      </w:pPr>
      <w:rPr>
        <w:rFonts w:hint="default"/>
      </w:rPr>
    </w:lvl>
    <w:lvl w:ilvl="7">
      <w:start w:val="0"/>
      <w:numFmt w:val="bullet"/>
      <w:lvlText w:val="•"/>
      <w:lvlJc w:val="left"/>
      <w:pPr>
        <w:ind w:left="12703" w:hanging="1208"/>
      </w:pPr>
      <w:rPr>
        <w:rFonts w:hint="default"/>
      </w:rPr>
    </w:lvl>
    <w:lvl w:ilvl="8">
      <w:start w:val="0"/>
      <w:numFmt w:val="bullet"/>
      <w:lvlText w:val="•"/>
      <w:lvlJc w:val="left"/>
      <w:pPr>
        <w:ind w:left="14115" w:hanging="1208"/>
      </w:pPr>
      <w:rPr>
        <w:rFonts w:hint="default"/>
      </w:rPr>
    </w:lvl>
  </w:abstractNum>
  <w:abstractNum w:abstractNumId="28">
    <w:nsid w:val="74EB3B4B"/>
    <w:multiLevelType w:val="hybridMultilevel"/>
    <w:tmpl w:val="00000000"/>
    <w:lvl w:ilvl="0">
      <w:start w:val="1"/>
      <w:numFmt w:val="decimal"/>
      <w:lvlText w:val="（%1）"/>
      <w:lvlJc w:val="left"/>
      <w:pPr>
        <w:ind w:left="1349" w:hanging="1351"/>
        <w:jc w:val="left"/>
      </w:pPr>
      <w:rPr>
        <w:rFonts w:ascii="宋体" w:eastAsia="宋体" w:hAnsi="宋体" w:cs="宋体" w:hint="default"/>
        <w:b/>
        <w:bCs/>
        <w:spacing w:val="0"/>
        <w:w w:val="98"/>
        <w:sz w:val="48"/>
        <w:szCs w:val="48"/>
      </w:rPr>
    </w:lvl>
    <w:lvl w:ilvl="1">
      <w:start w:val="0"/>
      <w:numFmt w:val="bullet"/>
      <w:lvlText w:val="•"/>
      <w:lvlJc w:val="left"/>
      <w:pPr>
        <w:ind w:left="2899" w:hanging="1351"/>
      </w:pPr>
      <w:rPr>
        <w:rFonts w:hint="default"/>
      </w:rPr>
    </w:lvl>
    <w:lvl w:ilvl="2">
      <w:start w:val="0"/>
      <w:numFmt w:val="bullet"/>
      <w:lvlText w:val="•"/>
      <w:lvlJc w:val="left"/>
      <w:pPr>
        <w:ind w:left="4459" w:hanging="1351"/>
      </w:pPr>
      <w:rPr>
        <w:rFonts w:hint="default"/>
      </w:rPr>
    </w:lvl>
    <w:lvl w:ilvl="3">
      <w:start w:val="0"/>
      <w:numFmt w:val="bullet"/>
      <w:lvlText w:val="•"/>
      <w:lvlJc w:val="left"/>
      <w:pPr>
        <w:ind w:left="6019" w:hanging="1351"/>
      </w:pPr>
      <w:rPr>
        <w:rFonts w:hint="default"/>
      </w:rPr>
    </w:lvl>
    <w:lvl w:ilvl="4">
      <w:start w:val="0"/>
      <w:numFmt w:val="bullet"/>
      <w:lvlText w:val="•"/>
      <w:lvlJc w:val="left"/>
      <w:pPr>
        <w:ind w:left="7579" w:hanging="1351"/>
      </w:pPr>
      <w:rPr>
        <w:rFonts w:hint="default"/>
      </w:rPr>
    </w:lvl>
    <w:lvl w:ilvl="5">
      <w:start w:val="0"/>
      <w:numFmt w:val="bullet"/>
      <w:lvlText w:val="•"/>
      <w:lvlJc w:val="left"/>
      <w:pPr>
        <w:ind w:left="9139" w:hanging="1351"/>
      </w:pPr>
      <w:rPr>
        <w:rFonts w:hint="default"/>
      </w:rPr>
    </w:lvl>
    <w:lvl w:ilvl="6">
      <w:start w:val="0"/>
      <w:numFmt w:val="bullet"/>
      <w:lvlText w:val="•"/>
      <w:lvlJc w:val="left"/>
      <w:pPr>
        <w:ind w:left="10699" w:hanging="1351"/>
      </w:pPr>
      <w:rPr>
        <w:rFonts w:hint="default"/>
      </w:rPr>
    </w:lvl>
    <w:lvl w:ilvl="7">
      <w:start w:val="0"/>
      <w:numFmt w:val="bullet"/>
      <w:lvlText w:val="•"/>
      <w:lvlJc w:val="left"/>
      <w:pPr>
        <w:ind w:left="12259" w:hanging="1351"/>
      </w:pPr>
      <w:rPr>
        <w:rFonts w:hint="default"/>
      </w:rPr>
    </w:lvl>
    <w:lvl w:ilvl="8">
      <w:start w:val="0"/>
      <w:numFmt w:val="bullet"/>
      <w:lvlText w:val="•"/>
      <w:lvlJc w:val="left"/>
      <w:pPr>
        <w:ind w:left="13819" w:hanging="1351"/>
      </w:pPr>
      <w:rPr>
        <w:rFonts w:hint="default"/>
      </w:rPr>
    </w:lvl>
  </w:abstractNum>
  <w:abstractNum w:abstractNumId="29">
    <w:nsid w:val="7644C0A8"/>
    <w:multiLevelType w:val="hybridMultilevel"/>
    <w:tmpl w:val="00000000"/>
    <w:lvl w:ilvl="0">
      <w:start w:val="1"/>
      <w:numFmt w:val="decimal"/>
      <w:lvlText w:val="（%1）"/>
      <w:lvlJc w:val="left"/>
      <w:pPr>
        <w:ind w:left="1619" w:hanging="1350"/>
        <w:jc w:val="left"/>
      </w:pPr>
      <w:rPr>
        <w:rFonts w:ascii="宋体" w:eastAsia="宋体" w:hAnsi="宋体" w:cs="宋体" w:hint="default"/>
        <w:b/>
        <w:bCs/>
        <w:spacing w:val="0"/>
        <w:w w:val="98"/>
        <w:sz w:val="48"/>
        <w:szCs w:val="48"/>
      </w:rPr>
    </w:lvl>
    <w:lvl w:ilvl="1">
      <w:start w:val="0"/>
      <w:numFmt w:val="bullet"/>
      <w:lvlText w:val="•"/>
      <w:lvlJc w:val="left"/>
      <w:pPr>
        <w:ind w:left="3151" w:hanging="1350"/>
      </w:pPr>
      <w:rPr>
        <w:rFonts w:hint="default"/>
      </w:rPr>
    </w:lvl>
    <w:lvl w:ilvl="2">
      <w:start w:val="0"/>
      <w:numFmt w:val="bullet"/>
      <w:lvlText w:val="•"/>
      <w:lvlJc w:val="left"/>
      <w:pPr>
        <w:ind w:left="4683" w:hanging="1350"/>
      </w:pPr>
      <w:rPr>
        <w:rFonts w:hint="default"/>
      </w:rPr>
    </w:lvl>
    <w:lvl w:ilvl="3">
      <w:start w:val="0"/>
      <w:numFmt w:val="bullet"/>
      <w:lvlText w:val="•"/>
      <w:lvlJc w:val="left"/>
      <w:pPr>
        <w:ind w:left="6215" w:hanging="1350"/>
      </w:pPr>
      <w:rPr>
        <w:rFonts w:hint="default"/>
      </w:rPr>
    </w:lvl>
    <w:lvl w:ilvl="4">
      <w:start w:val="0"/>
      <w:numFmt w:val="bullet"/>
      <w:lvlText w:val="•"/>
      <w:lvlJc w:val="left"/>
      <w:pPr>
        <w:ind w:left="7747" w:hanging="1350"/>
      </w:pPr>
      <w:rPr>
        <w:rFonts w:hint="default"/>
      </w:rPr>
    </w:lvl>
    <w:lvl w:ilvl="5">
      <w:start w:val="0"/>
      <w:numFmt w:val="bullet"/>
      <w:lvlText w:val="•"/>
      <w:lvlJc w:val="left"/>
      <w:pPr>
        <w:ind w:left="9279" w:hanging="1350"/>
      </w:pPr>
      <w:rPr>
        <w:rFonts w:hint="default"/>
      </w:rPr>
    </w:lvl>
    <w:lvl w:ilvl="6">
      <w:start w:val="0"/>
      <w:numFmt w:val="bullet"/>
      <w:lvlText w:val="•"/>
      <w:lvlJc w:val="left"/>
      <w:pPr>
        <w:ind w:left="10811" w:hanging="1350"/>
      </w:pPr>
      <w:rPr>
        <w:rFonts w:hint="default"/>
      </w:rPr>
    </w:lvl>
    <w:lvl w:ilvl="7">
      <w:start w:val="0"/>
      <w:numFmt w:val="bullet"/>
      <w:lvlText w:val="•"/>
      <w:lvlJc w:val="left"/>
      <w:pPr>
        <w:ind w:left="12343" w:hanging="1350"/>
      </w:pPr>
      <w:rPr>
        <w:rFonts w:hint="default"/>
      </w:rPr>
    </w:lvl>
    <w:lvl w:ilvl="8">
      <w:start w:val="0"/>
      <w:numFmt w:val="bullet"/>
      <w:lvlText w:val="•"/>
      <w:lvlJc w:val="left"/>
      <w:pPr>
        <w:ind w:left="13875" w:hanging="1350"/>
      </w:pPr>
      <w:rPr>
        <w:rFonts w:hint="default"/>
      </w:rPr>
    </w:lvl>
  </w:abstractNum>
  <w:abstractNum w:abstractNumId="30">
    <w:nsid w:val="7CECC45A"/>
    <w:multiLevelType w:val="hybridMultilevel"/>
    <w:tmpl w:val="00000000"/>
    <w:lvl w:ilvl="0">
      <w:start w:val="2"/>
      <w:numFmt w:val="decimal"/>
      <w:lvlText w:val="（%1）"/>
      <w:lvlJc w:val="left"/>
      <w:pPr>
        <w:ind w:left="2827" w:hanging="1208"/>
        <w:jc w:val="left"/>
      </w:pPr>
      <w:rPr>
        <w:rFonts w:ascii="宋体" w:eastAsia="宋体" w:hAnsi="宋体" w:cs="宋体" w:hint="default"/>
        <w:b/>
        <w:bCs/>
        <w:spacing w:val="0"/>
        <w:w w:val="98"/>
        <w:sz w:val="46"/>
        <w:szCs w:val="46"/>
      </w:rPr>
    </w:lvl>
    <w:lvl w:ilvl="1">
      <w:start w:val="1"/>
      <w:numFmt w:val="decimal"/>
      <w:lvlText w:val="%2."/>
      <w:lvlJc w:val="left"/>
      <w:pPr>
        <w:ind w:left="3088" w:hanging="630"/>
        <w:jc w:val="left"/>
      </w:pPr>
      <w:rPr>
        <w:rFonts w:ascii="宋体" w:eastAsia="宋体" w:hAnsi="宋体" w:cs="宋体" w:hint="default"/>
        <w:b/>
        <w:bCs/>
        <w:w w:val="98"/>
        <w:sz w:val="48"/>
        <w:szCs w:val="48"/>
      </w:rPr>
    </w:lvl>
    <w:lvl w:ilvl="2">
      <w:start w:val="0"/>
      <w:numFmt w:val="bullet"/>
      <w:lvlText w:val="•"/>
      <w:lvlJc w:val="left"/>
      <w:pPr>
        <w:ind w:left="4619" w:hanging="630"/>
      </w:pPr>
      <w:rPr>
        <w:rFonts w:hint="default"/>
      </w:rPr>
    </w:lvl>
    <w:lvl w:ilvl="3">
      <w:start w:val="0"/>
      <w:numFmt w:val="bullet"/>
      <w:lvlText w:val="•"/>
      <w:lvlJc w:val="left"/>
      <w:pPr>
        <w:ind w:left="6159" w:hanging="630"/>
      </w:pPr>
      <w:rPr>
        <w:rFonts w:hint="default"/>
      </w:rPr>
    </w:lvl>
    <w:lvl w:ilvl="4">
      <w:start w:val="0"/>
      <w:numFmt w:val="bullet"/>
      <w:lvlText w:val="•"/>
      <w:lvlJc w:val="left"/>
      <w:pPr>
        <w:ind w:left="7699" w:hanging="630"/>
      </w:pPr>
      <w:rPr>
        <w:rFonts w:hint="default"/>
      </w:rPr>
    </w:lvl>
    <w:lvl w:ilvl="5">
      <w:start w:val="0"/>
      <w:numFmt w:val="bullet"/>
      <w:lvlText w:val="•"/>
      <w:lvlJc w:val="left"/>
      <w:pPr>
        <w:ind w:left="9239" w:hanging="630"/>
      </w:pPr>
      <w:rPr>
        <w:rFonts w:hint="default"/>
      </w:rPr>
    </w:lvl>
    <w:lvl w:ilvl="6">
      <w:start w:val="0"/>
      <w:numFmt w:val="bullet"/>
      <w:lvlText w:val="•"/>
      <w:lvlJc w:val="left"/>
      <w:pPr>
        <w:ind w:left="10779" w:hanging="630"/>
      </w:pPr>
      <w:rPr>
        <w:rFonts w:hint="default"/>
      </w:rPr>
    </w:lvl>
    <w:lvl w:ilvl="7">
      <w:start w:val="0"/>
      <w:numFmt w:val="bullet"/>
      <w:lvlText w:val="•"/>
      <w:lvlJc w:val="left"/>
      <w:pPr>
        <w:ind w:left="12319" w:hanging="630"/>
      </w:pPr>
      <w:rPr>
        <w:rFonts w:hint="default"/>
      </w:rPr>
    </w:lvl>
    <w:lvl w:ilvl="8">
      <w:start w:val="0"/>
      <w:numFmt w:val="bullet"/>
      <w:lvlText w:val="•"/>
      <w:lvlJc w:val="left"/>
      <w:pPr>
        <w:ind w:left="13859" w:hanging="630"/>
      </w:pPr>
      <w:rPr>
        <w:rFonts w:hint="default"/>
      </w:rPr>
    </w:lvl>
  </w:abstractNum>
  <w:num w:numId="1">
    <w:abstractNumId w:val="1"/>
  </w:num>
  <w:num w:numId="2">
    <w:abstractNumId w:val="10"/>
  </w:num>
  <w:num w:numId="3">
    <w:abstractNumId w:val="8"/>
  </w:num>
  <w:num w:numId="4">
    <w:abstractNumId w:val="26"/>
  </w:num>
  <w:num w:numId="5">
    <w:abstractNumId w:val="20"/>
  </w:num>
  <w:num w:numId="6">
    <w:abstractNumId w:val="17"/>
  </w:num>
  <w:num w:numId="7">
    <w:abstractNumId w:val="21"/>
  </w:num>
  <w:num w:numId="8">
    <w:abstractNumId w:val="11"/>
  </w:num>
  <w:num w:numId="9">
    <w:abstractNumId w:val="19"/>
  </w:num>
  <w:num w:numId="10">
    <w:abstractNumId w:val="5"/>
  </w:num>
  <w:num w:numId="11">
    <w:abstractNumId w:val="9"/>
  </w:num>
  <w:num w:numId="12">
    <w:abstractNumId w:val="29"/>
  </w:num>
  <w:num w:numId="13">
    <w:abstractNumId w:val="30"/>
  </w:num>
  <w:num w:numId="14">
    <w:abstractNumId w:val="12"/>
  </w:num>
  <w:num w:numId="15">
    <w:abstractNumId w:val="6"/>
  </w:num>
  <w:num w:numId="16">
    <w:abstractNumId w:val="15"/>
  </w:num>
  <w:num w:numId="17">
    <w:abstractNumId w:val="13"/>
  </w:num>
  <w:num w:numId="18">
    <w:abstractNumId w:val="14"/>
  </w:num>
  <w:num w:numId="19">
    <w:abstractNumId w:val="7"/>
  </w:num>
  <w:num w:numId="20">
    <w:abstractNumId w:val="4"/>
  </w:num>
  <w:num w:numId="21">
    <w:abstractNumId w:val="25"/>
  </w:num>
  <w:num w:numId="22">
    <w:abstractNumId w:val="2"/>
  </w:num>
  <w:num w:numId="23">
    <w:abstractNumId w:val="18"/>
  </w:num>
  <w:num w:numId="24">
    <w:abstractNumId w:val="22"/>
  </w:num>
  <w:num w:numId="25">
    <w:abstractNumId w:val="28"/>
  </w:num>
  <w:num w:numId="26">
    <w:abstractNumId w:val="23"/>
  </w:num>
  <w:num w:numId="27">
    <w:abstractNumId w:val="3"/>
  </w:num>
  <w:num w:numId="28">
    <w:abstractNumId w:val="24"/>
  </w:num>
  <w:num w:numId="29">
    <w:abstractNumId w:val="27"/>
  </w:num>
  <w:num w:numId="30">
    <w:abstractNumId w:val="0"/>
  </w:num>
  <w:num w:numId="3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321"/>
    </w:pPr>
    <w:rPr>
      <w:rFonts w:ascii="宋体" w:eastAsia="宋体" w:hAnsi="宋体" w:cs="宋体"/>
      <w:b/>
      <w:bCs/>
      <w:sz w:val="48"/>
      <w:szCs w:val="48"/>
    </w:rPr>
  </w:style>
  <w:style w:type="paragraph" w:styleId="ListParagraph">
    <w:name w:val="List Paragraph"/>
    <w:basedOn w:val="Normal"/>
    <w:uiPriority w:val="1"/>
    <w:qFormat/>
    <w:pPr>
      <w:spacing w:before="321"/>
      <w:ind w:left="1619" w:hanging="120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footer" Target="footer45.xml" /><Relationship Id="rId101" Type="http://schemas.openxmlformats.org/officeDocument/2006/relationships/header" Target="header46.xml" /><Relationship Id="rId102" Type="http://schemas.openxmlformats.org/officeDocument/2006/relationships/footer" Target="footer46.xml" /><Relationship Id="rId103" Type="http://schemas.openxmlformats.org/officeDocument/2006/relationships/header" Target="header47.xml" /><Relationship Id="rId104" Type="http://schemas.openxmlformats.org/officeDocument/2006/relationships/footer" Target="footer47.xml" /><Relationship Id="rId105" Type="http://schemas.openxmlformats.org/officeDocument/2006/relationships/header" Target="header48.xml" /><Relationship Id="rId106" Type="http://schemas.openxmlformats.org/officeDocument/2006/relationships/footer" Target="footer48.xml" /><Relationship Id="rId107" Type="http://schemas.openxmlformats.org/officeDocument/2006/relationships/header" Target="header49.xml" /><Relationship Id="rId108" Type="http://schemas.openxmlformats.org/officeDocument/2006/relationships/footer" Target="footer49.xml" /><Relationship Id="rId109" Type="http://schemas.openxmlformats.org/officeDocument/2006/relationships/header" Target="header50.xml" /><Relationship Id="rId11" Type="http://schemas.openxmlformats.org/officeDocument/2006/relationships/footer" Target="footer3.xml" /><Relationship Id="rId110" Type="http://schemas.openxmlformats.org/officeDocument/2006/relationships/footer" Target="footer50.xml" /><Relationship Id="rId111" Type="http://schemas.openxmlformats.org/officeDocument/2006/relationships/hyperlink" Target="https://d.book118.com/356103000204010053" TargetMode="External" /><Relationship Id="rId112" Type="http://schemas.openxmlformats.org/officeDocument/2006/relationships/header" Target="header51.xml" /><Relationship Id="rId113" Type="http://schemas.openxmlformats.org/officeDocument/2006/relationships/footer" Target="footer51.xml" /><Relationship Id="rId114" Type="http://schemas.openxmlformats.org/officeDocument/2006/relationships/theme" Target="theme/theme1.xml" /><Relationship Id="rId115" Type="http://schemas.openxmlformats.org/officeDocument/2006/relationships/numbering" Target="numbering.xml" /><Relationship Id="rId116" Type="http://schemas.openxmlformats.org/officeDocument/2006/relationships/styles" Target="styles.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3.pn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image" Target="media/image4.png"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image" Target="media/image2.png"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header" Target="header23.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footer" Target="footer25.xml" /><Relationship Id="rId58" Type="http://schemas.openxmlformats.org/officeDocument/2006/relationships/header" Target="header26.xml" /><Relationship Id="rId59" Type="http://schemas.openxmlformats.org/officeDocument/2006/relationships/footer" Target="footer26.xml" /><Relationship Id="rId6" Type="http://schemas.openxmlformats.org/officeDocument/2006/relationships/header" Target="header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footer" Target="footer28.xml" /><Relationship Id="rId64" Type="http://schemas.openxmlformats.org/officeDocument/2006/relationships/header" Target="header29.xml" /><Relationship Id="rId65" Type="http://schemas.openxmlformats.org/officeDocument/2006/relationships/footer" Target="footer29.xml" /><Relationship Id="rId66" Type="http://schemas.openxmlformats.org/officeDocument/2006/relationships/image" Target="media/image5.png"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header" Target="header31.xml" /><Relationship Id="rId7" Type="http://schemas.openxmlformats.org/officeDocument/2006/relationships/footer" Target="footer1.xml" /><Relationship Id="rId70" Type="http://schemas.openxmlformats.org/officeDocument/2006/relationships/footer" Target="footer31.xml" /><Relationship Id="rId71" Type="http://schemas.openxmlformats.org/officeDocument/2006/relationships/image" Target="media/image6.png" /><Relationship Id="rId72" Type="http://schemas.openxmlformats.org/officeDocument/2006/relationships/header" Target="header32.xml" /><Relationship Id="rId73" Type="http://schemas.openxmlformats.org/officeDocument/2006/relationships/footer" Target="footer32.xml" /><Relationship Id="rId74" Type="http://schemas.openxmlformats.org/officeDocument/2006/relationships/header" Target="header33.xml" /><Relationship Id="rId75" Type="http://schemas.openxmlformats.org/officeDocument/2006/relationships/footer" Target="footer33.xml" /><Relationship Id="rId76" Type="http://schemas.openxmlformats.org/officeDocument/2006/relationships/header" Target="header34.xml" /><Relationship Id="rId77" Type="http://schemas.openxmlformats.org/officeDocument/2006/relationships/footer" Target="footer34.xml" /><Relationship Id="rId78" Type="http://schemas.openxmlformats.org/officeDocument/2006/relationships/header" Target="header35.xml" /><Relationship Id="rId79" Type="http://schemas.openxmlformats.org/officeDocument/2006/relationships/footer" Target="footer35.xml" /><Relationship Id="rId8" Type="http://schemas.openxmlformats.org/officeDocument/2006/relationships/header" Target="header2.xml"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header" Target="header37.xml" /><Relationship Id="rId83" Type="http://schemas.openxmlformats.org/officeDocument/2006/relationships/footer" Target="footer37.xml" /><Relationship Id="rId84" Type="http://schemas.openxmlformats.org/officeDocument/2006/relationships/image" Target="media/image7.png" /><Relationship Id="rId85" Type="http://schemas.openxmlformats.org/officeDocument/2006/relationships/header" Target="header38.xml" /><Relationship Id="rId86" Type="http://schemas.openxmlformats.org/officeDocument/2006/relationships/footer" Target="footer38.xml" /><Relationship Id="rId87" Type="http://schemas.openxmlformats.org/officeDocument/2006/relationships/header" Target="header39.xml" /><Relationship Id="rId88" Type="http://schemas.openxmlformats.org/officeDocument/2006/relationships/footer" Target="footer39.xml" /><Relationship Id="rId89" Type="http://schemas.openxmlformats.org/officeDocument/2006/relationships/header" Target="header40.xml" /><Relationship Id="rId9" Type="http://schemas.openxmlformats.org/officeDocument/2006/relationships/footer" Target="footer2.xml" /><Relationship Id="rId90" Type="http://schemas.openxmlformats.org/officeDocument/2006/relationships/footer" Target="footer40.xml" /><Relationship Id="rId91" Type="http://schemas.openxmlformats.org/officeDocument/2006/relationships/header" Target="header41.xml" /><Relationship Id="rId92" Type="http://schemas.openxmlformats.org/officeDocument/2006/relationships/footer" Target="footer41.xml" /><Relationship Id="rId93" Type="http://schemas.openxmlformats.org/officeDocument/2006/relationships/header" Target="header42.xml" /><Relationship Id="rId94" Type="http://schemas.openxmlformats.org/officeDocument/2006/relationships/footer" Target="footer42.xml" /><Relationship Id="rId95" Type="http://schemas.openxmlformats.org/officeDocument/2006/relationships/header" Target="header43.xml" /><Relationship Id="rId96" Type="http://schemas.openxmlformats.org/officeDocument/2006/relationships/footer" Target="footer43.xml" /><Relationship Id="rId97" Type="http://schemas.openxmlformats.org/officeDocument/2006/relationships/header" Target="header44.xml" /><Relationship Id="rId98" Type="http://schemas.openxmlformats.org/officeDocument/2006/relationships/footer" Target="footer44.xml" /><Relationship Id="rId99" Type="http://schemas.openxmlformats.org/officeDocument/2006/relationships/header" Target="header4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2024-02-02T18:37:23Z</dcterms:created>
  <dcterms:modified xsi:type="dcterms:W3CDTF">2024-02-02T18:37:23Z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2024-02-02T00:00:00Z</vt:filetime>
  </property>
</Properties>
</file>