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煤沥青合作协议书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4" w:history="1">
        <w:r>
          <w:rPr>
            <w:rFonts w:ascii="仿宋" w:eastAsia="仿宋" w:hAnsi="仿宋" w:cs="仿宋" w:hint="eastAsia"/>
            <w:lang w:eastAsia="zh-CN"/>
          </w:rPr>
          <w:t>序言</w:t>
        </w:r>
        <w:r>
          <w:tab/>
        </w:r>
        <w:r>
          <w:fldChar w:fldCharType="begin"/>
        </w:r>
        <w:r>
          <w:instrText xml:space="preserve"> PAGEREF _Toc4984 \h </w:instrText>
        </w:r>
        <w:r>
          <w:fldChar w:fldCharType="separate"/>
        </w:r>
        <w:r>
          <w:t>3</w:t>
        </w:r>
        <w:r>
          <w:fldChar w:fldCharType="end"/>
        </w:r>
      </w:hyperlink>
    </w:p>
    <w:p>
      <w:pPr>
        <w:pStyle w:val="TOC1"/>
        <w:tabs>
          <w:tab w:val="right" w:leader="dot" w:pos="8306"/>
        </w:tabs>
      </w:pPr>
      <w:hyperlink w:anchor="_Toc29232" w:history="1">
        <w:r>
          <w:rPr>
            <w:rFonts w:ascii="仿宋" w:eastAsia="仿宋" w:hAnsi="仿宋" w:cs="仿宋" w:hint="eastAsia"/>
            <w:lang w:eastAsia="zh-CN"/>
          </w:rPr>
          <w:t>一、后期运营与管理</w:t>
        </w:r>
        <w:r>
          <w:tab/>
        </w:r>
        <w:r>
          <w:fldChar w:fldCharType="begin"/>
        </w:r>
        <w:r>
          <w:instrText xml:space="preserve"> PAGEREF _Toc29232 \h </w:instrText>
        </w:r>
        <w:r>
          <w:fldChar w:fldCharType="separate"/>
        </w:r>
        <w:r>
          <w:t>3</w:t>
        </w:r>
        <w:r>
          <w:fldChar w:fldCharType="end"/>
        </w:r>
      </w:hyperlink>
    </w:p>
    <w:p>
      <w:pPr>
        <w:pStyle w:val="TOC2"/>
        <w:tabs>
          <w:tab w:val="right" w:leader="dot" w:pos="8306"/>
        </w:tabs>
      </w:pPr>
      <w:hyperlink w:anchor="_Toc6756" w:history="1">
        <w:r>
          <w:rPr>
            <w:rFonts w:ascii="仿宋" w:eastAsia="仿宋" w:hAnsi="仿宋" w:cs="仿宋" w:hint="eastAsia"/>
            <w:lang w:eastAsia="zh-CN"/>
          </w:rPr>
          <w:t>(一)、煤沥青项目运营管理机制</w:t>
        </w:r>
        <w:r>
          <w:tab/>
        </w:r>
        <w:r>
          <w:fldChar w:fldCharType="begin"/>
        </w:r>
        <w:r>
          <w:instrText xml:space="preserve"> PAGEREF _Toc6756 \h </w:instrText>
        </w:r>
        <w:r>
          <w:fldChar w:fldCharType="separate"/>
        </w:r>
        <w:r>
          <w:t>3</w:t>
        </w:r>
        <w:r>
          <w:fldChar w:fldCharType="end"/>
        </w:r>
      </w:hyperlink>
    </w:p>
    <w:p>
      <w:pPr>
        <w:pStyle w:val="TOC2"/>
        <w:tabs>
          <w:tab w:val="right" w:leader="dot" w:pos="8306"/>
        </w:tabs>
      </w:pPr>
      <w:hyperlink w:anchor="_Toc8226" w:history="1">
        <w:r>
          <w:rPr>
            <w:rFonts w:ascii="仿宋" w:eastAsia="仿宋" w:hAnsi="仿宋" w:cs="仿宋" w:hint="eastAsia"/>
            <w:lang w:eastAsia="zh-CN"/>
          </w:rPr>
          <w:t>(二)、人员培训与知识转移</w:t>
        </w:r>
        <w:r>
          <w:tab/>
        </w:r>
        <w:r>
          <w:fldChar w:fldCharType="begin"/>
        </w:r>
        <w:r>
          <w:instrText xml:space="preserve"> PAGEREF _Toc8226 \h </w:instrText>
        </w:r>
        <w:r>
          <w:fldChar w:fldCharType="separate"/>
        </w:r>
        <w:r>
          <w:t>4</w:t>
        </w:r>
        <w:r>
          <w:fldChar w:fldCharType="end"/>
        </w:r>
      </w:hyperlink>
    </w:p>
    <w:p>
      <w:pPr>
        <w:pStyle w:val="TOC2"/>
        <w:tabs>
          <w:tab w:val="right" w:leader="dot" w:pos="8306"/>
        </w:tabs>
      </w:pPr>
      <w:hyperlink w:anchor="_Toc29062" w:history="1">
        <w:r>
          <w:rPr>
            <w:rFonts w:ascii="仿宋" w:eastAsia="仿宋" w:hAnsi="仿宋" w:cs="仿宋" w:hint="eastAsia"/>
            <w:lang w:eastAsia="zh-CN"/>
          </w:rPr>
          <w:t>(三)、设备维护与保养</w:t>
        </w:r>
        <w:r>
          <w:tab/>
        </w:r>
        <w:r>
          <w:fldChar w:fldCharType="begin"/>
        </w:r>
        <w:r>
          <w:instrText xml:space="preserve"> PAGEREF _Toc29062 \h </w:instrText>
        </w:r>
        <w:r>
          <w:fldChar w:fldCharType="separate"/>
        </w:r>
        <w:r>
          <w:t>4</w:t>
        </w:r>
        <w:r>
          <w:fldChar w:fldCharType="end"/>
        </w:r>
      </w:hyperlink>
    </w:p>
    <w:p>
      <w:pPr>
        <w:pStyle w:val="TOC2"/>
        <w:tabs>
          <w:tab w:val="right" w:leader="dot" w:pos="8306"/>
        </w:tabs>
      </w:pPr>
      <w:hyperlink w:anchor="_Toc31859" w:history="1">
        <w:r>
          <w:rPr>
            <w:rFonts w:ascii="仿宋" w:eastAsia="仿宋" w:hAnsi="仿宋" w:cs="仿宋" w:hint="eastAsia"/>
            <w:lang w:eastAsia="zh-CN"/>
          </w:rPr>
          <w:t>(四)、定期检查与评估</w:t>
        </w:r>
        <w:r>
          <w:tab/>
        </w:r>
        <w:r>
          <w:fldChar w:fldCharType="begin"/>
        </w:r>
        <w:r>
          <w:instrText xml:space="preserve"> PAGEREF _Toc31859 \h </w:instrText>
        </w:r>
        <w:r>
          <w:fldChar w:fldCharType="separate"/>
        </w:r>
        <w:r>
          <w:t>5</w:t>
        </w:r>
        <w:r>
          <w:fldChar w:fldCharType="end"/>
        </w:r>
      </w:hyperlink>
    </w:p>
    <w:p>
      <w:pPr>
        <w:pStyle w:val="TOC1"/>
        <w:tabs>
          <w:tab w:val="right" w:leader="dot" w:pos="8306"/>
        </w:tabs>
      </w:pPr>
      <w:hyperlink w:anchor="_Toc10641" w:history="1">
        <w:r>
          <w:rPr>
            <w:rFonts w:ascii="仿宋" w:eastAsia="仿宋" w:hAnsi="仿宋" w:cs="仿宋" w:hint="eastAsia"/>
            <w:lang w:eastAsia="zh-CN"/>
          </w:rPr>
          <w:t>二、工艺先进性</w:t>
        </w:r>
        <w:r>
          <w:tab/>
        </w:r>
        <w:r>
          <w:fldChar w:fldCharType="begin"/>
        </w:r>
        <w:r>
          <w:instrText xml:space="preserve"> PAGEREF _Toc10641 \h </w:instrText>
        </w:r>
        <w:r>
          <w:fldChar w:fldCharType="separate"/>
        </w:r>
        <w:r>
          <w:t>6</w:t>
        </w:r>
        <w:r>
          <w:fldChar w:fldCharType="end"/>
        </w:r>
      </w:hyperlink>
    </w:p>
    <w:p>
      <w:pPr>
        <w:pStyle w:val="TOC2"/>
        <w:tabs>
          <w:tab w:val="right" w:leader="dot" w:pos="8306"/>
        </w:tabs>
      </w:pPr>
      <w:hyperlink w:anchor="_Toc5881" w:history="1">
        <w:r>
          <w:rPr>
            <w:rFonts w:ascii="仿宋" w:eastAsia="仿宋" w:hAnsi="仿宋" w:cs="仿宋" w:hint="eastAsia"/>
            <w:lang w:eastAsia="zh-CN"/>
          </w:rPr>
          <w:t>(一)、煤沥青项目建设期的原辅材料保障</w:t>
        </w:r>
        <w:r>
          <w:tab/>
        </w:r>
        <w:r>
          <w:fldChar w:fldCharType="begin"/>
        </w:r>
        <w:r>
          <w:instrText xml:space="preserve"> PAGEREF _Toc5881 \h </w:instrText>
        </w:r>
        <w:r>
          <w:fldChar w:fldCharType="separate"/>
        </w:r>
        <w:r>
          <w:t>6</w:t>
        </w:r>
        <w:r>
          <w:fldChar w:fldCharType="end"/>
        </w:r>
      </w:hyperlink>
    </w:p>
    <w:p>
      <w:pPr>
        <w:pStyle w:val="TOC2"/>
        <w:tabs>
          <w:tab w:val="right" w:leader="dot" w:pos="8306"/>
        </w:tabs>
      </w:pPr>
      <w:hyperlink w:anchor="_Toc5419" w:history="1">
        <w:r>
          <w:rPr>
            <w:rFonts w:ascii="仿宋" w:eastAsia="仿宋" w:hAnsi="仿宋" w:cs="仿宋" w:hint="eastAsia"/>
            <w:lang w:eastAsia="zh-CN"/>
          </w:rPr>
          <w:t>(二)、煤沥青项目运营期的原辅材料采购与管理</w:t>
        </w:r>
        <w:r>
          <w:tab/>
        </w:r>
        <w:r>
          <w:fldChar w:fldCharType="begin"/>
        </w:r>
        <w:r>
          <w:instrText xml:space="preserve"> PAGEREF _Toc5419 \h </w:instrText>
        </w:r>
        <w:r>
          <w:fldChar w:fldCharType="separate"/>
        </w:r>
        <w:r>
          <w:t>6</w:t>
        </w:r>
        <w:r>
          <w:fldChar w:fldCharType="end"/>
        </w:r>
      </w:hyperlink>
    </w:p>
    <w:p>
      <w:pPr>
        <w:pStyle w:val="TOC2"/>
        <w:tabs>
          <w:tab w:val="right" w:leader="dot" w:pos="8306"/>
        </w:tabs>
      </w:pPr>
      <w:hyperlink w:anchor="_Toc6468" w:history="1">
        <w:r>
          <w:rPr>
            <w:rFonts w:ascii="仿宋" w:eastAsia="仿宋" w:hAnsi="仿宋" w:cs="仿宋" w:hint="eastAsia"/>
            <w:lang w:eastAsia="zh-CN"/>
          </w:rPr>
          <w:t>(三)、技术管理的独特特色</w:t>
        </w:r>
        <w:r>
          <w:tab/>
        </w:r>
        <w:r>
          <w:fldChar w:fldCharType="begin"/>
        </w:r>
        <w:r>
          <w:instrText xml:space="preserve"> PAGEREF _Toc6468 \h </w:instrText>
        </w:r>
        <w:r>
          <w:fldChar w:fldCharType="separate"/>
        </w:r>
        <w:r>
          <w:t>8</w:t>
        </w:r>
        <w:r>
          <w:fldChar w:fldCharType="end"/>
        </w:r>
      </w:hyperlink>
    </w:p>
    <w:p>
      <w:pPr>
        <w:pStyle w:val="TOC2"/>
        <w:tabs>
          <w:tab w:val="right" w:leader="dot" w:pos="8306"/>
        </w:tabs>
      </w:pPr>
      <w:hyperlink w:anchor="_Toc23330" w:history="1">
        <w:r>
          <w:rPr>
            <w:rFonts w:ascii="仿宋" w:eastAsia="仿宋" w:hAnsi="仿宋" w:cs="仿宋" w:hint="eastAsia"/>
            <w:lang w:eastAsia="zh-CN"/>
          </w:rPr>
          <w:t>(四)、煤沥青项目工艺技术设计方案</w:t>
        </w:r>
        <w:r>
          <w:tab/>
        </w:r>
        <w:r>
          <w:fldChar w:fldCharType="begin"/>
        </w:r>
        <w:r>
          <w:instrText xml:space="preserve"> PAGEREF _Toc23330 \h </w:instrText>
        </w:r>
        <w:r>
          <w:fldChar w:fldCharType="separate"/>
        </w:r>
        <w:r>
          <w:t>9</w:t>
        </w:r>
        <w:r>
          <w:fldChar w:fldCharType="end"/>
        </w:r>
      </w:hyperlink>
    </w:p>
    <w:p>
      <w:pPr>
        <w:pStyle w:val="TOC2"/>
        <w:tabs>
          <w:tab w:val="right" w:leader="dot" w:pos="8306"/>
        </w:tabs>
      </w:pPr>
      <w:hyperlink w:anchor="_Toc3193" w:history="1">
        <w:r>
          <w:rPr>
            <w:rFonts w:ascii="仿宋" w:eastAsia="仿宋" w:hAnsi="仿宋" w:cs="仿宋" w:hint="eastAsia"/>
            <w:lang w:eastAsia="zh-CN"/>
          </w:rPr>
          <w:t>(五)、设备选型的智能化方案</w:t>
        </w:r>
        <w:r>
          <w:tab/>
        </w:r>
        <w:r>
          <w:fldChar w:fldCharType="begin"/>
        </w:r>
        <w:r>
          <w:instrText xml:space="preserve"> PAGEREF _Toc3193 \h </w:instrText>
        </w:r>
        <w:r>
          <w:fldChar w:fldCharType="separate"/>
        </w:r>
        <w:r>
          <w:t>10</w:t>
        </w:r>
        <w:r>
          <w:fldChar w:fldCharType="end"/>
        </w:r>
      </w:hyperlink>
    </w:p>
    <w:p>
      <w:pPr>
        <w:pStyle w:val="TOC1"/>
        <w:tabs>
          <w:tab w:val="right" w:leader="dot" w:pos="8306"/>
        </w:tabs>
      </w:pPr>
      <w:hyperlink w:anchor="_Toc12108" w:history="1">
        <w:r>
          <w:rPr>
            <w:rFonts w:ascii="仿宋" w:eastAsia="仿宋" w:hAnsi="仿宋" w:cs="仿宋" w:hint="eastAsia"/>
            <w:lang w:eastAsia="zh-CN"/>
          </w:rPr>
          <w:t>三、背景和必要性研究</w:t>
        </w:r>
        <w:r>
          <w:tab/>
        </w:r>
        <w:r>
          <w:fldChar w:fldCharType="begin"/>
        </w:r>
        <w:r>
          <w:instrText xml:space="preserve"> PAGEREF _Toc12108 \h </w:instrText>
        </w:r>
        <w:r>
          <w:fldChar w:fldCharType="separate"/>
        </w:r>
        <w:r>
          <w:t>11</w:t>
        </w:r>
        <w:r>
          <w:fldChar w:fldCharType="end"/>
        </w:r>
      </w:hyperlink>
    </w:p>
    <w:p>
      <w:pPr>
        <w:pStyle w:val="TOC2"/>
        <w:tabs>
          <w:tab w:val="right" w:leader="dot" w:pos="8306"/>
        </w:tabs>
      </w:pPr>
      <w:hyperlink w:anchor="_Toc3903" w:history="1">
        <w:r>
          <w:rPr>
            <w:rFonts w:ascii="仿宋" w:eastAsia="仿宋" w:hAnsi="仿宋" w:cs="仿宋" w:hint="eastAsia"/>
            <w:lang w:eastAsia="zh-CN"/>
          </w:rPr>
          <w:t>(一)、煤沥青项目承办单位背景分析</w:t>
        </w:r>
        <w:r>
          <w:tab/>
        </w:r>
        <w:r>
          <w:fldChar w:fldCharType="begin"/>
        </w:r>
        <w:r>
          <w:instrText xml:space="preserve"> PAGEREF _Toc3903 \h </w:instrText>
        </w:r>
        <w:r>
          <w:fldChar w:fldCharType="separate"/>
        </w:r>
        <w:r>
          <w:t>11</w:t>
        </w:r>
        <w:r>
          <w:fldChar w:fldCharType="end"/>
        </w:r>
      </w:hyperlink>
    </w:p>
    <w:p>
      <w:pPr>
        <w:pStyle w:val="TOC2"/>
        <w:tabs>
          <w:tab w:val="right" w:leader="dot" w:pos="8306"/>
        </w:tabs>
      </w:pPr>
      <w:hyperlink w:anchor="_Toc3921" w:history="1">
        <w:r>
          <w:rPr>
            <w:rFonts w:ascii="仿宋" w:eastAsia="仿宋" w:hAnsi="仿宋" w:cs="仿宋" w:hint="eastAsia"/>
            <w:lang w:eastAsia="zh-CN"/>
          </w:rPr>
          <w:t>(二)、煤沥青项目背景分析</w:t>
        </w:r>
        <w:r>
          <w:tab/>
        </w:r>
        <w:r>
          <w:fldChar w:fldCharType="begin"/>
        </w:r>
        <w:r>
          <w:instrText xml:space="preserve"> PAGEREF _Toc3921 \h </w:instrText>
        </w:r>
        <w:r>
          <w:fldChar w:fldCharType="separate"/>
        </w:r>
        <w:r>
          <w:t>13</w:t>
        </w:r>
        <w:r>
          <w:fldChar w:fldCharType="end"/>
        </w:r>
      </w:hyperlink>
    </w:p>
    <w:p>
      <w:pPr>
        <w:pStyle w:val="TOC1"/>
        <w:tabs>
          <w:tab w:val="right" w:leader="dot" w:pos="8306"/>
        </w:tabs>
      </w:pPr>
      <w:hyperlink w:anchor="_Toc972" w:history="1">
        <w:r>
          <w:rPr>
            <w:rFonts w:ascii="仿宋" w:eastAsia="仿宋" w:hAnsi="仿宋" w:cs="仿宋" w:hint="eastAsia"/>
            <w:lang w:eastAsia="zh-CN"/>
          </w:rPr>
          <w:t>四、建设规划分析</w:t>
        </w:r>
        <w:r>
          <w:tab/>
        </w:r>
        <w:r>
          <w:fldChar w:fldCharType="begin"/>
        </w:r>
        <w:r>
          <w:instrText xml:space="preserve"> PAGEREF _Toc972 \h </w:instrText>
        </w:r>
        <w:r>
          <w:fldChar w:fldCharType="separate"/>
        </w:r>
        <w:r>
          <w:t>13</w:t>
        </w:r>
        <w:r>
          <w:fldChar w:fldCharType="end"/>
        </w:r>
      </w:hyperlink>
    </w:p>
    <w:p>
      <w:pPr>
        <w:pStyle w:val="TOC2"/>
        <w:tabs>
          <w:tab w:val="right" w:leader="dot" w:pos="8306"/>
        </w:tabs>
      </w:pPr>
      <w:hyperlink w:anchor="_Toc2807" w:history="1">
        <w:r>
          <w:rPr>
            <w:rFonts w:ascii="仿宋" w:eastAsia="仿宋" w:hAnsi="仿宋" w:cs="仿宋" w:hint="eastAsia"/>
            <w:lang w:eastAsia="zh-CN"/>
          </w:rPr>
          <w:t>(一)、产品规划</w:t>
        </w:r>
        <w:r>
          <w:tab/>
        </w:r>
        <w:r>
          <w:fldChar w:fldCharType="begin"/>
        </w:r>
        <w:r>
          <w:instrText xml:space="preserve"> PAGEREF _Toc2807 \h </w:instrText>
        </w:r>
        <w:r>
          <w:fldChar w:fldCharType="separate"/>
        </w:r>
        <w:r>
          <w:t>13</w:t>
        </w:r>
        <w:r>
          <w:fldChar w:fldCharType="end"/>
        </w:r>
      </w:hyperlink>
    </w:p>
    <w:p>
      <w:pPr>
        <w:pStyle w:val="TOC2"/>
        <w:tabs>
          <w:tab w:val="right" w:leader="dot" w:pos="8306"/>
        </w:tabs>
      </w:pPr>
      <w:hyperlink w:anchor="_Toc16272" w:history="1">
        <w:r>
          <w:rPr>
            <w:rFonts w:ascii="仿宋" w:eastAsia="仿宋" w:hAnsi="仿宋" w:cs="仿宋" w:hint="eastAsia"/>
            <w:lang w:eastAsia="zh-CN"/>
          </w:rPr>
          <w:t>(二)、建设规模</w:t>
        </w:r>
        <w:r>
          <w:tab/>
        </w:r>
        <w:r>
          <w:fldChar w:fldCharType="begin"/>
        </w:r>
        <w:r>
          <w:instrText xml:space="preserve"> PAGEREF _Toc16272 \h </w:instrText>
        </w:r>
        <w:r>
          <w:fldChar w:fldCharType="separate"/>
        </w:r>
        <w:r>
          <w:t>14</w:t>
        </w:r>
        <w:r>
          <w:fldChar w:fldCharType="end"/>
        </w:r>
      </w:hyperlink>
    </w:p>
    <w:p>
      <w:pPr>
        <w:pStyle w:val="TOC1"/>
        <w:tabs>
          <w:tab w:val="right" w:leader="dot" w:pos="8306"/>
        </w:tabs>
      </w:pPr>
      <w:hyperlink w:anchor="_Toc7082" w:history="1">
        <w:r>
          <w:rPr>
            <w:rFonts w:ascii="仿宋" w:eastAsia="仿宋" w:hAnsi="仿宋" w:cs="仿宋" w:hint="eastAsia"/>
            <w:lang w:eastAsia="zh-CN"/>
          </w:rPr>
          <w:t>五、质量管理与监督</w:t>
        </w:r>
        <w:r>
          <w:tab/>
        </w:r>
        <w:r>
          <w:fldChar w:fldCharType="begin"/>
        </w:r>
        <w:r>
          <w:instrText xml:space="preserve"> PAGEREF _Toc7082 \h </w:instrText>
        </w:r>
        <w:r>
          <w:fldChar w:fldCharType="separate"/>
        </w:r>
        <w:r>
          <w:t>15</w:t>
        </w:r>
        <w:r>
          <w:fldChar w:fldCharType="end"/>
        </w:r>
      </w:hyperlink>
    </w:p>
    <w:p>
      <w:pPr>
        <w:pStyle w:val="TOC2"/>
        <w:tabs>
          <w:tab w:val="right" w:leader="dot" w:pos="8306"/>
        </w:tabs>
      </w:pPr>
      <w:hyperlink w:anchor="_Toc20759" w:history="1">
        <w:r>
          <w:rPr>
            <w:rFonts w:ascii="仿宋" w:eastAsia="仿宋" w:hAnsi="仿宋" w:cs="仿宋" w:hint="eastAsia"/>
            <w:lang w:eastAsia="zh-CN"/>
          </w:rPr>
          <w:t>(一)、质量管理原则</w:t>
        </w:r>
        <w:r>
          <w:tab/>
        </w:r>
        <w:r>
          <w:fldChar w:fldCharType="begin"/>
        </w:r>
        <w:r>
          <w:instrText xml:space="preserve"> PAGEREF _Toc20759 \h </w:instrText>
        </w:r>
        <w:r>
          <w:fldChar w:fldCharType="separate"/>
        </w:r>
        <w:r>
          <w:t>15</w:t>
        </w:r>
        <w:r>
          <w:fldChar w:fldCharType="end"/>
        </w:r>
      </w:hyperlink>
    </w:p>
    <w:p>
      <w:pPr>
        <w:pStyle w:val="TOC2"/>
        <w:tabs>
          <w:tab w:val="right" w:leader="dot" w:pos="8306"/>
        </w:tabs>
      </w:pPr>
      <w:hyperlink w:anchor="_Toc27985" w:history="1">
        <w:r>
          <w:rPr>
            <w:rFonts w:ascii="仿宋" w:eastAsia="仿宋" w:hAnsi="仿宋" w:cs="仿宋" w:hint="eastAsia"/>
            <w:lang w:eastAsia="zh-CN"/>
          </w:rPr>
          <w:t>(二)、质量控制措施</w:t>
        </w:r>
        <w:r>
          <w:tab/>
        </w:r>
        <w:r>
          <w:fldChar w:fldCharType="begin"/>
        </w:r>
        <w:r>
          <w:instrText xml:space="preserve"> PAGEREF _Toc27985 \h </w:instrText>
        </w:r>
        <w:r>
          <w:fldChar w:fldCharType="separate"/>
        </w:r>
        <w:r>
          <w:t>17</w:t>
        </w:r>
        <w:r>
          <w:fldChar w:fldCharType="end"/>
        </w:r>
      </w:hyperlink>
    </w:p>
    <w:p>
      <w:pPr>
        <w:pStyle w:val="TOC2"/>
        <w:tabs>
          <w:tab w:val="right" w:leader="dot" w:pos="8306"/>
        </w:tabs>
      </w:pPr>
      <w:hyperlink w:anchor="_Toc22036" w:history="1">
        <w:r>
          <w:rPr>
            <w:rFonts w:ascii="仿宋" w:eastAsia="仿宋" w:hAnsi="仿宋" w:cs="仿宋" w:hint="eastAsia"/>
            <w:lang w:eastAsia="zh-CN"/>
          </w:rPr>
          <w:t>(三)、监督与评估机制</w:t>
        </w:r>
        <w:r>
          <w:tab/>
        </w:r>
        <w:r>
          <w:fldChar w:fldCharType="begin"/>
        </w:r>
        <w:r>
          <w:instrText xml:space="preserve"> PAGEREF _Toc22036 \h </w:instrText>
        </w:r>
        <w:r>
          <w:fldChar w:fldCharType="separate"/>
        </w:r>
        <w:r>
          <w:t>18</w:t>
        </w:r>
        <w:r>
          <w:fldChar w:fldCharType="end"/>
        </w:r>
      </w:hyperlink>
    </w:p>
    <w:p>
      <w:pPr>
        <w:pStyle w:val="TOC2"/>
        <w:tabs>
          <w:tab w:val="right" w:leader="dot" w:pos="8306"/>
        </w:tabs>
      </w:pPr>
      <w:hyperlink w:anchor="_Toc19114" w:history="1">
        <w:r>
          <w:rPr>
            <w:rFonts w:ascii="仿宋" w:eastAsia="仿宋" w:hAnsi="仿宋" w:cs="仿宋" w:hint="eastAsia"/>
            <w:lang w:eastAsia="zh-CN"/>
          </w:rPr>
          <w:t>(四)、持续改进与反馈</w:t>
        </w:r>
        <w:r>
          <w:tab/>
        </w:r>
        <w:r>
          <w:fldChar w:fldCharType="begin"/>
        </w:r>
        <w:r>
          <w:instrText xml:space="preserve"> PAGEREF _Toc19114 \h </w:instrText>
        </w:r>
        <w:r>
          <w:fldChar w:fldCharType="separate"/>
        </w:r>
        <w:r>
          <w:t>20</w:t>
        </w:r>
        <w:r>
          <w:fldChar w:fldCharType="end"/>
        </w:r>
      </w:hyperlink>
    </w:p>
    <w:p>
      <w:pPr>
        <w:pStyle w:val="TOC1"/>
        <w:tabs>
          <w:tab w:val="right" w:leader="dot" w:pos="8306"/>
        </w:tabs>
      </w:pPr>
      <w:hyperlink w:anchor="_Toc27319" w:history="1">
        <w:r>
          <w:rPr>
            <w:rFonts w:ascii="仿宋" w:eastAsia="仿宋" w:hAnsi="仿宋" w:cs="仿宋" w:hint="eastAsia"/>
            <w:lang w:eastAsia="zh-CN"/>
          </w:rPr>
          <w:t>六、煤沥青项目收尾与总结</w:t>
        </w:r>
        <w:r>
          <w:tab/>
        </w:r>
        <w:r>
          <w:fldChar w:fldCharType="begin"/>
        </w:r>
        <w:r>
          <w:instrText xml:space="preserve"> PAGEREF _Toc27319 \h </w:instrText>
        </w:r>
        <w:r>
          <w:fldChar w:fldCharType="separate"/>
        </w:r>
        <w:r>
          <w:t>23</w:t>
        </w:r>
        <w:r>
          <w:fldChar w:fldCharType="end"/>
        </w:r>
      </w:hyperlink>
    </w:p>
    <w:p>
      <w:pPr>
        <w:pStyle w:val="TOC2"/>
        <w:tabs>
          <w:tab w:val="right" w:leader="dot" w:pos="8306"/>
        </w:tabs>
      </w:pPr>
      <w:hyperlink w:anchor="_Toc12751" w:history="1">
        <w:r>
          <w:rPr>
            <w:rFonts w:ascii="仿宋" w:eastAsia="仿宋" w:hAnsi="仿宋" w:cs="仿宋" w:hint="eastAsia"/>
            <w:lang w:eastAsia="zh-CN"/>
          </w:rPr>
          <w:t>(一)、煤沥青项目总结与经验分享</w:t>
        </w:r>
        <w:r>
          <w:tab/>
        </w:r>
        <w:r>
          <w:fldChar w:fldCharType="begin"/>
        </w:r>
        <w:r>
          <w:instrText xml:space="preserve"> PAGEREF _Toc12751 \h </w:instrText>
        </w:r>
        <w:r>
          <w:fldChar w:fldCharType="separate"/>
        </w:r>
        <w:r>
          <w:t>23</w:t>
        </w:r>
        <w:r>
          <w:fldChar w:fldCharType="end"/>
        </w:r>
      </w:hyperlink>
    </w:p>
    <w:p>
      <w:pPr>
        <w:pStyle w:val="TOC2"/>
        <w:tabs>
          <w:tab w:val="right" w:leader="dot" w:pos="8306"/>
        </w:tabs>
      </w:pPr>
      <w:hyperlink w:anchor="_Toc17595" w:history="1">
        <w:r>
          <w:rPr>
            <w:rFonts w:ascii="仿宋" w:eastAsia="仿宋" w:hAnsi="仿宋" w:cs="仿宋" w:hint="eastAsia"/>
            <w:lang w:eastAsia="zh-CN"/>
          </w:rPr>
          <w:t>(二)、煤沥青项目报告与归档</w:t>
        </w:r>
        <w:r>
          <w:tab/>
        </w:r>
        <w:r>
          <w:fldChar w:fldCharType="begin"/>
        </w:r>
        <w:r>
          <w:instrText xml:space="preserve"> PAGEREF _Toc17595 \h </w:instrText>
        </w:r>
        <w:r>
          <w:fldChar w:fldCharType="separate"/>
        </w:r>
        <w:r>
          <w:t>26</w:t>
        </w:r>
        <w:r>
          <w:fldChar w:fldCharType="end"/>
        </w:r>
      </w:hyperlink>
    </w:p>
    <w:p>
      <w:pPr>
        <w:pStyle w:val="TOC2"/>
        <w:tabs>
          <w:tab w:val="right" w:leader="dot" w:pos="8306"/>
        </w:tabs>
      </w:pPr>
      <w:hyperlink w:anchor="_Toc31116" w:history="1">
        <w:r>
          <w:rPr>
            <w:rFonts w:ascii="仿宋" w:eastAsia="仿宋" w:hAnsi="仿宋" w:cs="仿宋" w:hint="eastAsia"/>
            <w:lang w:eastAsia="zh-CN"/>
          </w:rPr>
          <w:t>(三)、煤沥青项目收尾与结算</w:t>
        </w:r>
        <w:r>
          <w:tab/>
        </w:r>
        <w:r>
          <w:fldChar w:fldCharType="begin"/>
        </w:r>
        <w:r>
          <w:instrText xml:space="preserve"> PAGEREF _Toc31116 \h </w:instrText>
        </w:r>
        <w:r>
          <w:fldChar w:fldCharType="separate"/>
        </w:r>
        <w:r>
          <w:t>27</w:t>
        </w:r>
        <w:r>
          <w:fldChar w:fldCharType="end"/>
        </w:r>
      </w:hyperlink>
    </w:p>
    <w:p>
      <w:pPr>
        <w:pStyle w:val="TOC2"/>
        <w:tabs>
          <w:tab w:val="right" w:leader="dot" w:pos="8306"/>
        </w:tabs>
      </w:pPr>
      <w:hyperlink w:anchor="_Toc24523" w:history="1">
        <w:r>
          <w:rPr>
            <w:rFonts w:ascii="仿宋" w:eastAsia="仿宋" w:hAnsi="仿宋" w:cs="仿宋" w:hint="eastAsia"/>
            <w:lang w:eastAsia="zh-CN"/>
          </w:rPr>
          <w:t>(四)、团队人员调整与反馈</w:t>
        </w:r>
        <w:r>
          <w:tab/>
        </w:r>
        <w:r>
          <w:fldChar w:fldCharType="begin"/>
        </w:r>
        <w:r>
          <w:instrText xml:space="preserve"> PAGEREF _Toc24523 \h </w:instrText>
        </w:r>
        <w:r>
          <w:fldChar w:fldCharType="separate"/>
        </w:r>
        <w:r>
          <w:t>28</w:t>
        </w:r>
        <w:r>
          <w:fldChar w:fldCharType="end"/>
        </w:r>
      </w:hyperlink>
    </w:p>
    <w:p>
      <w:pPr>
        <w:pStyle w:val="TOC1"/>
        <w:tabs>
          <w:tab w:val="right" w:leader="dot" w:pos="8306"/>
        </w:tabs>
      </w:pPr>
      <w:hyperlink w:anchor="_Toc30377" w:history="1">
        <w:r>
          <w:rPr>
            <w:rFonts w:ascii="仿宋" w:eastAsia="仿宋" w:hAnsi="仿宋" w:cs="仿宋" w:hint="eastAsia"/>
            <w:lang w:eastAsia="zh-CN"/>
          </w:rPr>
          <w:t>七、科技创新与研发</w:t>
        </w:r>
        <w:r>
          <w:tab/>
        </w:r>
        <w:r>
          <w:fldChar w:fldCharType="begin"/>
        </w:r>
        <w:r>
          <w:instrText xml:space="preserve"> PAGEREF _Toc30377 \h </w:instrText>
        </w:r>
        <w:r>
          <w:fldChar w:fldCharType="separate"/>
        </w:r>
        <w:r>
          <w:t>29</w:t>
        </w:r>
        <w:r>
          <w:fldChar w:fldCharType="end"/>
        </w:r>
      </w:hyperlink>
    </w:p>
    <w:p>
      <w:pPr>
        <w:pStyle w:val="TOC2"/>
        <w:tabs>
          <w:tab w:val="right" w:leader="dot" w:pos="8306"/>
        </w:tabs>
      </w:pPr>
      <w:hyperlink w:anchor="_Toc3633" w:history="1">
        <w:r>
          <w:rPr>
            <w:rFonts w:ascii="仿宋" w:eastAsia="仿宋" w:hAnsi="仿宋" w:cs="仿宋" w:hint="eastAsia"/>
            <w:lang w:eastAsia="zh-CN"/>
          </w:rPr>
          <w:t>(一)、科技创新战略规划</w:t>
        </w:r>
        <w:r>
          <w:tab/>
        </w:r>
        <w:r>
          <w:fldChar w:fldCharType="begin"/>
        </w:r>
        <w:r>
          <w:instrText xml:space="preserve"> PAGEREF _Toc3633 \h </w:instrText>
        </w:r>
        <w:r>
          <w:fldChar w:fldCharType="separate"/>
        </w:r>
        <w:r>
          <w:t>29</w:t>
        </w:r>
        <w:r>
          <w:fldChar w:fldCharType="end"/>
        </w:r>
      </w:hyperlink>
    </w:p>
    <w:p>
      <w:pPr>
        <w:pStyle w:val="TOC2"/>
        <w:tabs>
          <w:tab w:val="right" w:leader="dot" w:pos="8306"/>
        </w:tabs>
      </w:pPr>
      <w:hyperlink w:anchor="_Toc18528" w:history="1">
        <w:r>
          <w:rPr>
            <w:rFonts w:ascii="仿宋" w:eastAsia="仿宋" w:hAnsi="仿宋" w:cs="仿宋" w:hint="eastAsia"/>
            <w:lang w:eastAsia="zh-CN"/>
          </w:rPr>
          <w:t>(二)、研发团队建设</w:t>
        </w:r>
        <w:r>
          <w:tab/>
        </w:r>
        <w:r>
          <w:fldChar w:fldCharType="begin"/>
        </w:r>
        <w:r>
          <w:instrText xml:space="preserve"> PAGEREF _Toc18528 \h </w:instrText>
        </w:r>
        <w:r>
          <w:fldChar w:fldCharType="separate"/>
        </w:r>
        <w:r>
          <w:t>31</w:t>
        </w:r>
        <w:r>
          <w:fldChar w:fldCharType="end"/>
        </w:r>
      </w:hyperlink>
    </w:p>
    <w:p>
      <w:pPr>
        <w:pStyle w:val="TOC2"/>
        <w:tabs>
          <w:tab w:val="right" w:leader="dot" w:pos="8306"/>
        </w:tabs>
      </w:pPr>
      <w:hyperlink w:anchor="_Toc6130" w:history="1">
        <w:r>
          <w:rPr>
            <w:rFonts w:ascii="仿宋" w:eastAsia="仿宋" w:hAnsi="仿宋" w:cs="仿宋" w:hint="eastAsia"/>
            <w:lang w:eastAsia="zh-CN"/>
          </w:rPr>
          <w:t>(三)、知识产权保护机制</w:t>
        </w:r>
        <w:r>
          <w:tab/>
        </w:r>
        <w:r>
          <w:fldChar w:fldCharType="begin"/>
        </w:r>
        <w:r>
          <w:instrText xml:space="preserve"> PAGEREF _Toc6130 \h </w:instrText>
        </w:r>
        <w:r>
          <w:fldChar w:fldCharType="separate"/>
        </w:r>
        <w:r>
          <w:t>32</w:t>
        </w:r>
        <w:r>
          <w:fldChar w:fldCharType="end"/>
        </w:r>
      </w:hyperlink>
    </w:p>
    <w:p>
      <w:pPr>
        <w:pStyle w:val="TOC2"/>
        <w:tabs>
          <w:tab w:val="right" w:leader="dot" w:pos="8306"/>
        </w:tabs>
      </w:pPr>
      <w:hyperlink w:anchor="_Toc28044" w:history="1">
        <w:r>
          <w:rPr>
            <w:rFonts w:ascii="仿宋" w:eastAsia="仿宋" w:hAnsi="仿宋" w:cs="仿宋" w:hint="eastAsia"/>
            <w:lang w:eastAsia="zh-CN"/>
          </w:rPr>
          <w:t>(四)、技术引进与应用</w:t>
        </w:r>
        <w:r>
          <w:tab/>
        </w:r>
        <w:r>
          <w:fldChar w:fldCharType="begin"/>
        </w:r>
        <w:r>
          <w:instrText xml:space="preserve"> PAGEREF _Toc28044 \h </w:instrText>
        </w:r>
        <w:r>
          <w:fldChar w:fldCharType="separate"/>
        </w:r>
        <w:r>
          <w:t>33</w:t>
        </w:r>
        <w:r>
          <w:fldChar w:fldCharType="end"/>
        </w:r>
      </w:hyperlink>
    </w:p>
    <w:p>
      <w:pPr>
        <w:pStyle w:val="TOC1"/>
        <w:tabs>
          <w:tab w:val="right" w:leader="dot" w:pos="8306"/>
        </w:tabs>
      </w:pPr>
      <w:hyperlink w:anchor="_Toc9149" w:history="1">
        <w:r>
          <w:rPr>
            <w:rFonts w:ascii="仿宋" w:eastAsia="仿宋" w:hAnsi="仿宋" w:cs="仿宋" w:hint="eastAsia"/>
            <w:lang w:eastAsia="zh-CN"/>
          </w:rPr>
          <w:t>八、危机管理与应急响应</w:t>
        </w:r>
        <w:r>
          <w:tab/>
        </w:r>
        <w:r>
          <w:fldChar w:fldCharType="begin"/>
        </w:r>
        <w:r>
          <w:instrText xml:space="preserve"> PAGEREF _Toc9149 \h </w:instrText>
        </w:r>
        <w:r>
          <w:fldChar w:fldCharType="separate"/>
        </w:r>
        <w:r>
          <w:t>34</w:t>
        </w:r>
        <w:r>
          <w:fldChar w:fldCharType="end"/>
        </w:r>
      </w:hyperlink>
    </w:p>
    <w:p>
      <w:pPr>
        <w:pStyle w:val="TOC2"/>
        <w:tabs>
          <w:tab w:val="right" w:leader="dot" w:pos="8306"/>
        </w:tabs>
      </w:pPr>
      <w:hyperlink w:anchor="_Toc4189" w:history="1">
        <w:r>
          <w:rPr>
            <w:rFonts w:ascii="仿宋" w:eastAsia="仿宋" w:hAnsi="仿宋" w:cs="仿宋" w:hint="eastAsia"/>
            <w:lang w:eastAsia="zh-CN"/>
          </w:rPr>
          <w:t>(一)、危机管理计划制定</w:t>
        </w:r>
        <w:r>
          <w:tab/>
        </w:r>
        <w:r>
          <w:fldChar w:fldCharType="begin"/>
        </w:r>
        <w:r>
          <w:instrText xml:space="preserve"> PAGEREF _Toc4189 \h </w:instrText>
        </w:r>
        <w:r>
          <w:fldChar w:fldCharType="separate"/>
        </w:r>
        <w:r>
          <w:t>34</w:t>
        </w:r>
        <w:r>
          <w:fldChar w:fldCharType="end"/>
        </w:r>
      </w:hyperlink>
    </w:p>
    <w:p>
      <w:pPr>
        <w:pStyle w:val="TOC2"/>
        <w:tabs>
          <w:tab w:val="right" w:leader="dot" w:pos="8306"/>
        </w:tabs>
      </w:pPr>
      <w:hyperlink w:anchor="_Toc16470" w:history="1">
        <w:r>
          <w:rPr>
            <w:rFonts w:ascii="仿宋" w:eastAsia="仿宋" w:hAnsi="仿宋" w:cs="仿宋" w:hint="eastAsia"/>
            <w:lang w:eastAsia="zh-CN"/>
          </w:rPr>
          <w:t>(二)、应急响应流程</w:t>
        </w:r>
        <w:r>
          <w:tab/>
        </w:r>
        <w:r>
          <w:fldChar w:fldCharType="begin"/>
        </w:r>
        <w:r>
          <w:instrText xml:space="preserve"> PAGEREF _Toc16470 \h </w:instrText>
        </w:r>
        <w:r>
          <w:fldChar w:fldCharType="separate"/>
        </w:r>
        <w:r>
          <w:t>35</w:t>
        </w:r>
        <w:r>
          <w:fldChar w:fldCharType="end"/>
        </w:r>
      </w:hyperlink>
    </w:p>
    <w:p>
      <w:pPr>
        <w:pStyle w:val="TOC2"/>
        <w:tabs>
          <w:tab w:val="right" w:leader="dot" w:pos="8306"/>
        </w:tabs>
      </w:pPr>
      <w:hyperlink w:anchor="_Toc9360" w:history="1">
        <w:r>
          <w:rPr>
            <w:rFonts w:ascii="仿宋" w:eastAsia="仿宋" w:hAnsi="仿宋" w:cs="仿宋" w:hint="eastAsia"/>
            <w:lang w:eastAsia="zh-CN"/>
          </w:rPr>
          <w:t>(三)、危机公关与舆情管理</w:t>
        </w:r>
        <w:r>
          <w:tab/>
        </w:r>
        <w:r>
          <w:fldChar w:fldCharType="begin"/>
        </w:r>
        <w:r>
          <w:instrText xml:space="preserve"> PAGEREF _Toc9360 \h </w:instrText>
        </w:r>
        <w:r>
          <w:fldChar w:fldCharType="separate"/>
        </w:r>
        <w:r>
          <w:t>36</w:t>
        </w:r>
        <w:r>
          <w:fldChar w:fldCharType="end"/>
        </w:r>
      </w:hyperlink>
    </w:p>
    <w:p>
      <w:pPr>
        <w:pStyle w:val="TOC2"/>
        <w:tabs>
          <w:tab w:val="right" w:leader="dot" w:pos="8306"/>
        </w:tabs>
      </w:pPr>
      <w:hyperlink w:anchor="_Toc23145" w:history="1">
        <w:r>
          <w:rPr>
            <w:rFonts w:ascii="仿宋" w:eastAsia="仿宋" w:hAnsi="仿宋" w:cs="仿宋" w:hint="eastAsia"/>
            <w:lang w:eastAsia="zh-CN"/>
          </w:rPr>
          <w:t>(四)、事故调查与报告</w:t>
        </w:r>
        <w:r>
          <w:tab/>
        </w:r>
        <w:r>
          <w:fldChar w:fldCharType="begin"/>
        </w:r>
        <w:r>
          <w:instrText xml:space="preserve"> PAGEREF _Toc23145 \h </w:instrText>
        </w:r>
        <w:r>
          <w:fldChar w:fldCharType="separate"/>
        </w:r>
        <w:r>
          <w:t>37</w:t>
        </w:r>
        <w:r>
          <w:fldChar w:fldCharType="end"/>
        </w:r>
      </w:hyperlink>
    </w:p>
    <w:p>
      <w:pPr>
        <w:pStyle w:val="TOC1"/>
        <w:tabs>
          <w:tab w:val="right" w:leader="dot" w:pos="8306"/>
        </w:tabs>
      </w:pPr>
      <w:hyperlink w:anchor="_Toc5240" w:history="1">
        <w:r>
          <w:rPr>
            <w:rFonts w:ascii="仿宋" w:eastAsia="仿宋" w:hAnsi="仿宋" w:cs="仿宋" w:hint="eastAsia"/>
            <w:lang w:eastAsia="zh-CN"/>
          </w:rPr>
          <w:t>九、合规与风险管理</w:t>
        </w:r>
        <w:r>
          <w:tab/>
        </w:r>
        <w:r>
          <w:fldChar w:fldCharType="begin"/>
        </w:r>
        <w:r>
          <w:instrText xml:space="preserve"> PAGEREF _Toc5240 \h </w:instrText>
        </w:r>
        <w:r>
          <w:fldChar w:fldCharType="separate"/>
        </w:r>
        <w:r>
          <w:t>38</w:t>
        </w:r>
        <w:r>
          <w:fldChar w:fldCharType="end"/>
        </w:r>
      </w:hyperlink>
    </w:p>
    <w:p>
      <w:pPr>
        <w:pStyle w:val="TOC2"/>
        <w:tabs>
          <w:tab w:val="right" w:leader="dot" w:pos="8306"/>
        </w:tabs>
      </w:pPr>
      <w:hyperlink w:anchor="_Toc2537" w:history="1">
        <w:r>
          <w:rPr>
            <w:rFonts w:ascii="仿宋" w:eastAsia="仿宋" w:hAnsi="仿宋" w:cs="仿宋" w:hint="eastAsia"/>
            <w:lang w:eastAsia="zh-CN"/>
          </w:rPr>
          <w:t>(一)、法律法规合规体系</w:t>
        </w:r>
        <w:r>
          <w:tab/>
        </w:r>
        <w:r>
          <w:fldChar w:fldCharType="begin"/>
        </w:r>
        <w:r>
          <w:instrText xml:space="preserve"> PAGEREF _Toc2537 \h </w:instrText>
        </w:r>
        <w:r>
          <w:fldChar w:fldCharType="separate"/>
        </w:r>
        <w:r>
          <w:t>38</w:t>
        </w:r>
        <w:r>
          <w:fldChar w:fldCharType="end"/>
        </w:r>
      </w:hyperlink>
    </w:p>
    <w:p>
      <w:pPr>
        <w:pStyle w:val="TOC2"/>
        <w:tabs>
          <w:tab w:val="right" w:leader="dot" w:pos="8306"/>
        </w:tabs>
      </w:pPr>
      <w:hyperlink w:anchor="_Toc23401" w:history="1">
        <w:r>
          <w:rPr>
            <w:rFonts w:ascii="仿宋" w:eastAsia="仿宋" w:hAnsi="仿宋" w:cs="仿宋" w:hint="eastAsia"/>
            <w:lang w:eastAsia="zh-CN"/>
          </w:rPr>
          <w:t>(二)、内部控制与风险评估</w:t>
        </w:r>
        <w:r>
          <w:tab/>
        </w:r>
        <w:r>
          <w:fldChar w:fldCharType="begin"/>
        </w:r>
        <w:r>
          <w:instrText xml:space="preserve"> PAGEREF _Toc23401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3" w:history="1">
        <w:r>
          <w:rPr>
            <w:rFonts w:ascii="仿宋" w:eastAsia="仿宋" w:hAnsi="仿宋" w:cs="仿宋" w:hint="eastAsia"/>
            <w:lang w:eastAsia="zh-CN"/>
          </w:rPr>
          <w:t>(三)、合规培训与执行</w:t>
        </w:r>
        <w:r>
          <w:tab/>
        </w:r>
        <w:r>
          <w:fldChar w:fldCharType="begin"/>
        </w:r>
        <w:r>
          <w:instrText xml:space="preserve"> PAGEREF _Toc15203 \h </w:instrText>
        </w:r>
        <w:r>
          <w:fldChar w:fldCharType="separate"/>
        </w:r>
        <w:r>
          <w:t>40</w:t>
        </w:r>
        <w:r>
          <w:fldChar w:fldCharType="end"/>
        </w:r>
      </w:hyperlink>
    </w:p>
    <w:p>
      <w:pPr>
        <w:pStyle w:val="TOC2"/>
        <w:tabs>
          <w:tab w:val="right" w:leader="dot" w:pos="8306"/>
        </w:tabs>
      </w:pPr>
      <w:hyperlink w:anchor="_Toc8246" w:history="1">
        <w:r>
          <w:rPr>
            <w:rFonts w:ascii="仿宋" w:eastAsia="仿宋" w:hAnsi="仿宋" w:cs="仿宋" w:hint="eastAsia"/>
            <w:lang w:eastAsia="zh-CN"/>
          </w:rPr>
          <w:t>(四)、合规监测与修正机制</w:t>
        </w:r>
        <w:r>
          <w:tab/>
        </w:r>
        <w:r>
          <w:fldChar w:fldCharType="begin"/>
        </w:r>
        <w:r>
          <w:instrText xml:space="preserve"> PAGEREF _Toc8246 \h </w:instrText>
        </w:r>
        <w:r>
          <w:fldChar w:fldCharType="separate"/>
        </w:r>
        <w:r>
          <w:t>41</w:t>
        </w:r>
        <w:r>
          <w:fldChar w:fldCharType="end"/>
        </w:r>
      </w:hyperlink>
    </w:p>
    <w:p>
      <w:pPr>
        <w:pStyle w:val="TOC1"/>
        <w:tabs>
          <w:tab w:val="right" w:leader="dot" w:pos="8306"/>
        </w:tabs>
      </w:pPr>
      <w:hyperlink w:anchor="_Toc7406" w:history="1">
        <w:r>
          <w:rPr>
            <w:rFonts w:ascii="仿宋" w:eastAsia="仿宋" w:hAnsi="仿宋" w:cs="仿宋" w:hint="eastAsia"/>
            <w:lang w:eastAsia="zh-CN"/>
          </w:rPr>
          <w:t>十、市场营销与品牌推广</w:t>
        </w:r>
        <w:r>
          <w:tab/>
        </w:r>
        <w:r>
          <w:fldChar w:fldCharType="begin"/>
        </w:r>
        <w:r>
          <w:instrText xml:space="preserve"> PAGEREF _Toc7406 \h </w:instrText>
        </w:r>
        <w:r>
          <w:fldChar w:fldCharType="separate"/>
        </w:r>
        <w:r>
          <w:t>43</w:t>
        </w:r>
        <w:r>
          <w:fldChar w:fldCharType="end"/>
        </w:r>
      </w:hyperlink>
    </w:p>
    <w:p>
      <w:pPr>
        <w:pStyle w:val="TOC2"/>
        <w:tabs>
          <w:tab w:val="right" w:leader="dot" w:pos="8306"/>
        </w:tabs>
      </w:pPr>
      <w:hyperlink w:anchor="_Toc14561" w:history="1">
        <w:r>
          <w:rPr>
            <w:rFonts w:ascii="仿宋" w:eastAsia="仿宋" w:hAnsi="仿宋" w:cs="仿宋" w:hint="eastAsia"/>
            <w:lang w:eastAsia="zh-CN"/>
          </w:rPr>
          <w:t>(一)、市场调研与定位</w:t>
        </w:r>
        <w:r>
          <w:tab/>
        </w:r>
        <w:r>
          <w:fldChar w:fldCharType="begin"/>
        </w:r>
        <w:r>
          <w:instrText xml:space="preserve"> PAGEREF _Toc14561 \h </w:instrText>
        </w:r>
        <w:r>
          <w:fldChar w:fldCharType="separate"/>
        </w:r>
        <w:r>
          <w:t>43</w:t>
        </w:r>
        <w:r>
          <w:fldChar w:fldCharType="end"/>
        </w:r>
      </w:hyperlink>
    </w:p>
    <w:p>
      <w:pPr>
        <w:pStyle w:val="TOC2"/>
        <w:tabs>
          <w:tab w:val="right" w:leader="dot" w:pos="8306"/>
        </w:tabs>
      </w:pPr>
      <w:hyperlink w:anchor="_Toc13219" w:history="1">
        <w:r>
          <w:rPr>
            <w:rFonts w:ascii="仿宋" w:eastAsia="仿宋" w:hAnsi="仿宋" w:cs="仿宋" w:hint="eastAsia"/>
            <w:lang w:eastAsia="zh-CN"/>
          </w:rPr>
          <w:t>(二)、营销策略与推广计划</w:t>
        </w:r>
        <w:r>
          <w:tab/>
        </w:r>
        <w:r>
          <w:fldChar w:fldCharType="begin"/>
        </w:r>
        <w:r>
          <w:instrText xml:space="preserve"> PAGEREF _Toc13219 \h </w:instrText>
        </w:r>
        <w:r>
          <w:fldChar w:fldCharType="separate"/>
        </w:r>
        <w:r>
          <w:t>44</w:t>
        </w:r>
        <w:r>
          <w:fldChar w:fldCharType="end"/>
        </w:r>
      </w:hyperlink>
    </w:p>
    <w:p>
      <w:pPr>
        <w:pStyle w:val="TOC2"/>
        <w:tabs>
          <w:tab w:val="right" w:leader="dot" w:pos="8306"/>
        </w:tabs>
      </w:pPr>
      <w:hyperlink w:anchor="_Toc2238" w:history="1">
        <w:r>
          <w:rPr>
            <w:rFonts w:ascii="仿宋" w:eastAsia="仿宋" w:hAnsi="仿宋" w:cs="仿宋" w:hint="eastAsia"/>
            <w:lang w:eastAsia="zh-CN"/>
          </w:rPr>
          <w:t>(三)、客户关系管理</w:t>
        </w:r>
        <w:r>
          <w:tab/>
        </w:r>
        <w:r>
          <w:fldChar w:fldCharType="begin"/>
        </w:r>
        <w:r>
          <w:instrText xml:space="preserve"> PAGEREF _Toc2238 \h </w:instrText>
        </w:r>
        <w:r>
          <w:fldChar w:fldCharType="separate"/>
        </w:r>
        <w:r>
          <w:t>46</w:t>
        </w:r>
        <w:r>
          <w:fldChar w:fldCharType="end"/>
        </w:r>
      </w:hyperlink>
    </w:p>
    <w:p>
      <w:pPr>
        <w:pStyle w:val="TOC2"/>
        <w:tabs>
          <w:tab w:val="right" w:leader="dot" w:pos="8306"/>
        </w:tabs>
      </w:pPr>
      <w:hyperlink w:anchor="_Toc26044" w:history="1">
        <w:r>
          <w:rPr>
            <w:rFonts w:ascii="仿宋" w:eastAsia="仿宋" w:hAnsi="仿宋" w:cs="仿宋" w:hint="eastAsia"/>
            <w:lang w:eastAsia="zh-CN"/>
          </w:rPr>
          <w:t>(四)、品牌建设与维护</w:t>
        </w:r>
        <w:r>
          <w:tab/>
        </w:r>
        <w:r>
          <w:fldChar w:fldCharType="begin"/>
        </w:r>
        <w:r>
          <w:instrText xml:space="preserve"> PAGEREF _Toc26044 \h </w:instrText>
        </w:r>
        <w:r>
          <w:fldChar w:fldCharType="separate"/>
        </w:r>
        <w:r>
          <w:t>47</w:t>
        </w:r>
        <w:r>
          <w:fldChar w:fldCharType="end"/>
        </w:r>
      </w:hyperlink>
    </w:p>
    <w:p>
      <w:pPr>
        <w:pStyle w:val="TOC1"/>
        <w:tabs>
          <w:tab w:val="right" w:leader="dot" w:pos="8306"/>
        </w:tabs>
      </w:pPr>
      <w:hyperlink w:anchor="_Toc29830" w:history="1">
        <w:r>
          <w:rPr>
            <w:rFonts w:ascii="仿宋" w:eastAsia="仿宋" w:hAnsi="仿宋" w:cs="仿宋" w:hint="eastAsia"/>
            <w:lang w:eastAsia="zh-CN"/>
          </w:rPr>
          <w:t>十一、成本控制与效益提升</w:t>
        </w:r>
        <w:r>
          <w:tab/>
        </w:r>
        <w:r>
          <w:fldChar w:fldCharType="begin"/>
        </w:r>
        <w:r>
          <w:instrText xml:space="preserve"> PAGEREF _Toc29830 \h </w:instrText>
        </w:r>
        <w:r>
          <w:fldChar w:fldCharType="separate"/>
        </w:r>
        <w:r>
          <w:t>49</w:t>
        </w:r>
        <w:r>
          <w:fldChar w:fldCharType="end"/>
        </w:r>
      </w:hyperlink>
    </w:p>
    <w:p>
      <w:pPr>
        <w:pStyle w:val="TOC2"/>
        <w:tabs>
          <w:tab w:val="right" w:leader="dot" w:pos="8306"/>
        </w:tabs>
      </w:pPr>
      <w:hyperlink w:anchor="_Toc26318" w:history="1">
        <w:r>
          <w:rPr>
            <w:rFonts w:ascii="仿宋" w:eastAsia="仿宋" w:hAnsi="仿宋" w:cs="仿宋" w:hint="eastAsia"/>
            <w:lang w:eastAsia="zh-CN"/>
          </w:rPr>
          <w:t>(一)、成本核算与预算管理</w:t>
        </w:r>
        <w:r>
          <w:tab/>
        </w:r>
        <w:r>
          <w:fldChar w:fldCharType="begin"/>
        </w:r>
        <w:r>
          <w:instrText xml:space="preserve"> PAGEREF _Toc26318 \h </w:instrText>
        </w:r>
        <w:r>
          <w:fldChar w:fldCharType="separate"/>
        </w:r>
        <w:r>
          <w:t>49</w:t>
        </w:r>
        <w:r>
          <w:fldChar w:fldCharType="end"/>
        </w:r>
      </w:hyperlink>
    </w:p>
    <w:p>
      <w:pPr>
        <w:pStyle w:val="TOC2"/>
        <w:tabs>
          <w:tab w:val="right" w:leader="dot" w:pos="8306"/>
        </w:tabs>
      </w:pPr>
      <w:hyperlink w:anchor="_Toc17458" w:history="1">
        <w:r>
          <w:rPr>
            <w:rFonts w:ascii="仿宋" w:eastAsia="仿宋" w:hAnsi="仿宋" w:cs="仿宋" w:hint="eastAsia"/>
            <w:lang w:eastAsia="zh-CN"/>
          </w:rPr>
          <w:t>(二)、资源利用效率评估</w:t>
        </w:r>
        <w:r>
          <w:tab/>
        </w:r>
        <w:r>
          <w:fldChar w:fldCharType="begin"/>
        </w:r>
        <w:r>
          <w:instrText xml:space="preserve"> PAGEREF _Toc17458 \h </w:instrText>
        </w:r>
        <w:r>
          <w:fldChar w:fldCharType="separate"/>
        </w:r>
        <w:r>
          <w:t>51</w:t>
        </w:r>
        <w:r>
          <w:fldChar w:fldCharType="end"/>
        </w:r>
      </w:hyperlink>
    </w:p>
    <w:p>
      <w:pPr>
        <w:pStyle w:val="TOC2"/>
        <w:tabs>
          <w:tab w:val="right" w:leader="dot" w:pos="8306"/>
        </w:tabs>
      </w:pPr>
      <w:hyperlink w:anchor="_Toc7870" w:history="1">
        <w:r>
          <w:rPr>
            <w:rFonts w:ascii="仿宋" w:eastAsia="仿宋" w:hAnsi="仿宋" w:cs="仿宋" w:hint="eastAsia"/>
            <w:lang w:eastAsia="zh-CN"/>
          </w:rPr>
          <w:t>(三)、降本增效的具体措施</w:t>
        </w:r>
        <w:r>
          <w:tab/>
        </w:r>
        <w:r>
          <w:fldChar w:fldCharType="begin"/>
        </w:r>
        <w:r>
          <w:instrText xml:space="preserve"> PAGEREF _Toc7870 \h </w:instrText>
        </w:r>
        <w:r>
          <w:fldChar w:fldCharType="separate"/>
        </w:r>
        <w:r>
          <w:t>53</w:t>
        </w:r>
        <w:r>
          <w:fldChar w:fldCharType="end"/>
        </w:r>
      </w:hyperlink>
    </w:p>
    <w:p>
      <w:pPr>
        <w:pStyle w:val="TOC2"/>
        <w:tabs>
          <w:tab w:val="right" w:leader="dot" w:pos="8306"/>
        </w:tabs>
      </w:pPr>
      <w:hyperlink w:anchor="_Toc18591" w:history="1">
        <w:r>
          <w:rPr>
            <w:rFonts w:ascii="仿宋" w:eastAsia="仿宋" w:hAnsi="仿宋" w:cs="仿宋" w:hint="eastAsia"/>
            <w:lang w:eastAsia="zh-CN"/>
          </w:rPr>
          <w:t>(四)、成本与效益的平衡策略</w:t>
        </w:r>
        <w:r>
          <w:tab/>
        </w:r>
        <w:r>
          <w:fldChar w:fldCharType="begin"/>
        </w:r>
        <w:r>
          <w:instrText xml:space="preserve"> PAGEREF _Toc18591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9232"/>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6756"/>
      <w:r>
        <w:rPr>
          <w:rFonts w:ascii="仿宋" w:eastAsia="仿宋" w:hAnsi="仿宋" w:cs="仿宋" w:hint="eastAsia"/>
          <w:lang w:eastAsia="zh-CN"/>
        </w:rPr>
        <w:t>(一)、煤沥青项目运营管理机制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在煤沥青项目运营阶段，我们将建立完善的运营管理机制，以确保煤沥青项目稳健运行和高效管理。关键要点包括：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成立专业化的运营团队，囊括各领域专业人才，确保对煤沥青项目各方面进行全面管理。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8226"/>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9062"/>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31859"/>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为保持煤沥青项目的高效运行和不断改进，我们将定期进行检查与评估：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0641"/>
      <w:r>
        <w:rPr>
          <w:rFonts w:ascii="仿宋" w:eastAsia="仿宋" w:hAnsi="仿宋" w:cs="仿宋" w:hint="eastAsia"/>
          <w:sz w:val="28"/>
          <w:lang w:eastAsia="zh-CN"/>
        </w:rPr>
        <w:t>二、工艺先进性</w:t>
      </w:r>
      <w:bookmarkEnd w:id="7"/>
    </w:p>
    <w:p>
      <w:pPr>
        <w:pStyle w:val="Heading2"/>
        <w:rPr>
          <w:rFonts w:ascii="仿宋" w:eastAsia="仿宋" w:hAnsi="仿宋" w:cs="仿宋" w:hint="eastAsia"/>
          <w:lang w:eastAsia="zh-CN"/>
        </w:rPr>
      </w:pPr>
      <w:bookmarkStart w:id="8" w:name="_Toc5881"/>
      <w:r>
        <w:rPr>
          <w:rFonts w:ascii="仿宋" w:eastAsia="仿宋" w:hAnsi="仿宋" w:cs="仿宋" w:hint="eastAsia"/>
          <w:lang w:eastAsia="zh-CN"/>
        </w:rPr>
        <w:t>(一)、煤沥青项目建设期的原辅材料保障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煤沥青项目在施工期间的原辅材料采购主要涵盖以下几个方面：钢材、木材、水泥以及各种建筑和装饰材料。煤沥青项目所在地周边市场拥有丰富的供应资源，有多家供货厂家和商户，能够满足煤沥青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煤沥青项目施工不可或缺的主要材料之一，涵盖结构钢、型钢等多个种类，市场上存在多家专业生产厂家，提供了多样化的选择。木材作为建筑和装饰的重要原材料，周边供应商可提供各类木材品种，以满足煤沥青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煤沥青项目所在地区有多家水泥生产厂家，保障了煤沥青项目对水泥的供应。此外，各种建筑及装饰材料，如砖瓦、涂料、地板等，也能在周边市场找到丰富的品种和供应商，确保煤沥青项目在施工过程中有足够的选择空间。</w:t>
      </w:r>
    </w:p>
    <w:p>
      <w:pPr>
        <w:pStyle w:val="Heading2"/>
        <w:ind w:firstLine="560" w:firstLineChars="200"/>
        <w:rPr>
          <w:rFonts w:ascii="仿宋" w:eastAsia="仿宋" w:hAnsi="仿宋" w:cs="仿宋" w:hint="eastAsia"/>
          <w:sz w:val="28"/>
          <w:lang w:eastAsia="zh-CN"/>
        </w:rPr>
      </w:pPr>
      <w:bookmarkStart w:id="9" w:name="_Toc5419"/>
      <w:r>
        <w:rPr>
          <w:rFonts w:ascii="仿宋" w:eastAsia="仿宋" w:hAnsi="仿宋" w:cs="仿宋" w:hint="eastAsia"/>
          <w:sz w:val="28"/>
          <w:lang w:eastAsia="zh-CN"/>
        </w:rPr>
        <w:t>(二)、煤沥青项目运营期的原辅材料采购与管理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在煤沥青项目运营期，原辅材料的采购及管理是确保生产顺利进行和产品质量稳定的关键环节。以下是对该方面的运营策略：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煤沥青项目承办单位将建立健全IS09000质量管理和质量保证体系，确保物料的质量控制和管理符合国际标准。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煤沥青项目在建设时应确保原料来源的稳定可靠，建立长期合作关系，确保建成后原料的质量和连续供应。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0" w:name="_Toc6468"/>
      <w:r>
        <w:rPr>
          <w:rFonts w:ascii="仿宋" w:eastAsia="仿宋" w:hAnsi="仿宋" w:cs="仿宋" w:hint="eastAsia"/>
          <w:sz w:val="28"/>
          <w:lang w:eastAsia="zh-CN"/>
        </w:rPr>
        <w:t>(三)、技术管理的独特特色</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在煤沥青项目建设和实施阶段，我们将严格遵循环境保护和安全生产的“三同时”原则，全面贯彻环境保护、职业安全卫生、消防及节能等法律法规和相关措施。关键要求如下：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制定并执行符合环保法规的排放标准，确保煤沥青项目不对周边环境造成污染。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实施定期的能耗评估，优化生产流程，确保煤沥青项目运行成本最低化。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二、煤沥青项目技术优势分析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投资煤沥青项目具备明显的技术优势，主要体现在以下方面：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煤沥青项目采用先进的节能设施，具备多规格产品转换能力，灵活适应市场需求，运行成本相对较低。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投资煤沥青项目所采用的技术与国内资源条件相适应，具有良好的技术适应性。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煤沥青项目采用的技术工艺路线在国内生产实践中已经得到验证，证明技术成熟可行。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技术支援条件良好，具备较强的可靠性，有助于确保煤沥青项目的平稳运行和高效生产。</w:t>
      </w:r>
    </w:p>
    <w:p>
      <w:pPr>
        <w:pStyle w:val="Heading2"/>
        <w:ind w:firstLine="560" w:firstLineChars="200"/>
        <w:rPr>
          <w:rFonts w:ascii="仿宋" w:eastAsia="仿宋" w:hAnsi="仿宋" w:cs="仿宋" w:hint="eastAsia"/>
          <w:sz w:val="28"/>
          <w:lang w:eastAsia="zh-CN"/>
        </w:rPr>
      </w:pPr>
      <w:bookmarkStart w:id="11" w:name="_Toc23330"/>
      <w:r>
        <w:rPr>
          <w:rFonts w:ascii="仿宋" w:eastAsia="仿宋" w:hAnsi="仿宋" w:cs="仿宋" w:hint="eastAsia"/>
          <w:sz w:val="28"/>
          <w:lang w:eastAsia="zh-CN"/>
        </w:rPr>
        <w:t>(四)、煤沥青项目工艺技术设计方案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沥青项目的建设和实施过程中，我们坚定贯彻执行“三同时”原则，即环境保护、职业安全卫生、消防及节能的原则。我们注重遵循与环境保护、职业安全卫生、消防及节能相关的法律法规，并全面贯彻各项措施，确保煤沥青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煤沥青项目技术优势分析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沥青项目在技术方面拥有独特的优势。首先，我们的节能设施是先进的，并具备多规格产品转换的能力，从而确保煤沥青项目在运行过程中能够适应市场需求的变化，具备较低的运行成本。其次，投资煤沥青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煤沥青项目提供了强大的技术支持，使其具备了较强的可靠性。在技术方面，煤沥青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2" w:name="_Toc3193"/>
      <w:r>
        <w:rPr>
          <w:rFonts w:ascii="仿宋" w:eastAsia="仿宋" w:hAnsi="仿宋" w:cs="仿宋" w:hint="eastAsia"/>
          <w:sz w:val="28"/>
          <w:lang w:eastAsia="zh-CN"/>
        </w:rPr>
        <w:t>(五)、设备选型的智能化方案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沥青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煤沥青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煤沥青项目投资风险，我们将力求选择设备生产厂家，其设备交货期、售后服务、安装调试等方面表现优越，以确保煤沥青项目的顺利进行。我们主要选用国产设备，以减少煤沥青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万元。通过以上措施，我们将确保煤沥青项目在设备采购方面达到最佳性能和效益。</w:t>
      </w:r>
    </w:p>
    <w:p>
      <w:pPr>
        <w:pStyle w:val="Heading1"/>
        <w:ind w:firstLine="560" w:firstLineChars="200"/>
        <w:rPr>
          <w:rFonts w:ascii="仿宋" w:eastAsia="仿宋" w:hAnsi="仿宋" w:cs="仿宋" w:hint="eastAsia"/>
          <w:sz w:val="28"/>
          <w:lang w:eastAsia="zh-CN"/>
        </w:rPr>
      </w:pPr>
      <w:bookmarkStart w:id="13" w:name="_Toc12108"/>
      <w:r>
        <w:rPr>
          <w:rFonts w:ascii="仿宋" w:eastAsia="仿宋" w:hAnsi="仿宋" w:cs="仿宋" w:hint="eastAsia"/>
          <w:sz w:val="28"/>
          <w:lang w:eastAsia="zh-CN"/>
        </w:rPr>
        <w:t>三、背景和必要性研究</w:t>
      </w:r>
      <w:bookmarkEnd w:id="13"/>
    </w:p>
    <w:p>
      <w:pPr>
        <w:pStyle w:val="Heading2"/>
        <w:rPr>
          <w:rFonts w:ascii="仿宋" w:eastAsia="仿宋" w:hAnsi="仿宋" w:cs="仿宋" w:hint="eastAsia"/>
          <w:lang w:eastAsia="zh-CN"/>
        </w:rPr>
      </w:pPr>
      <w:bookmarkStart w:id="14" w:name="_Toc3903"/>
      <w:r>
        <w:rPr>
          <w:rFonts w:ascii="仿宋" w:eastAsia="仿宋" w:hAnsi="仿宋" w:cs="仿宋" w:hint="eastAsia"/>
          <w:lang w:eastAsia="zh-CN"/>
        </w:rPr>
        <w:t>(一)、煤沥青项目承办单位背景分析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5" w:name="_Toc3921"/>
      <w:r>
        <w:rPr>
          <w:rFonts w:ascii="仿宋" w:eastAsia="仿宋" w:hAnsi="仿宋" w:cs="仿宋" w:hint="eastAsia"/>
          <w:sz w:val="28"/>
          <w:lang w:eastAsia="zh-CN"/>
        </w:rPr>
        <w:t>(二)、煤沥青项目背景分析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煤沥青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6" w:name="_Toc972"/>
      <w:r>
        <w:rPr>
          <w:rFonts w:ascii="仿宋" w:eastAsia="仿宋" w:hAnsi="仿宋" w:cs="仿宋" w:hint="eastAsia"/>
          <w:sz w:val="28"/>
          <w:lang w:eastAsia="zh-CN"/>
        </w:rPr>
        <w:t>四、建设规划分析</w:t>
      </w:r>
      <w:bookmarkEnd w:id="16"/>
    </w:p>
    <w:p>
      <w:pPr>
        <w:pStyle w:val="Heading2"/>
        <w:rPr>
          <w:rFonts w:ascii="仿宋" w:eastAsia="仿宋" w:hAnsi="仿宋" w:cs="仿宋" w:hint="eastAsia"/>
          <w:lang w:eastAsia="zh-CN"/>
        </w:rPr>
      </w:pPr>
      <w:bookmarkStart w:id="17" w:name="_Toc280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沥青项目产品方案的确定是基于多方面因素的综合考虑。我们充分考虑了国家及地方产业发展政策、市场需求状况、资源供应情况、企业资金筹措能力、生产工艺技术水平的先进程度以及煤沥青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煤沥青项目产品需求市场作为出发点和落脚点。根据市场的动态变化，我们将灵活调整产品结构，真正做到市场需求决定产品生产。市场热点在哪里，我们的创新工作就紧随其后。为了适应市场需求的变化，我们将合理确定煤沥青项目产品生产方案，并通过增加产品高附加值的方式，满足人们对煤沥青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8" w:name="_Toc1627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沥青项目总征地面积为XX平方米，相当于约XX亩，其中净用地面积为XX平方米，处于红线范围内，折合约XX亩。煤沥青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煤沥青项目计划购置的设备总数为XX台（套），设备购置费用将达到XX万元。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煤沥青项目的计划总投资为XX万元，预计年实现的营业收入将达到XX万元。这一投资将为煤沥青项目提供充足的资金支持，确保煤沥青项目能够高效运营并实现可观的经济效益。</w:t>
      </w:r>
    </w:p>
    <w:p>
      <w:pPr>
        <w:pStyle w:val="Heading1"/>
        <w:ind w:firstLine="560" w:firstLineChars="200"/>
        <w:rPr>
          <w:rFonts w:ascii="仿宋" w:eastAsia="仿宋" w:hAnsi="仿宋" w:cs="仿宋" w:hint="eastAsia"/>
          <w:sz w:val="28"/>
          <w:lang w:eastAsia="zh-CN"/>
        </w:rPr>
      </w:pPr>
      <w:bookmarkStart w:id="19" w:name="_Toc7082"/>
      <w:r>
        <w:rPr>
          <w:rFonts w:ascii="仿宋" w:eastAsia="仿宋" w:hAnsi="仿宋" w:cs="仿宋" w:hint="eastAsia"/>
          <w:sz w:val="28"/>
          <w:lang w:eastAsia="zh-CN"/>
        </w:rPr>
        <w:t>五、质量管理与监督</w:t>
      </w:r>
      <w:bookmarkEnd w:id="19"/>
    </w:p>
    <w:p>
      <w:pPr>
        <w:pStyle w:val="Heading2"/>
        <w:rPr>
          <w:rFonts w:ascii="仿宋" w:eastAsia="仿宋" w:hAnsi="仿宋" w:cs="仿宋" w:hint="eastAsia"/>
          <w:lang w:eastAsia="zh-CN"/>
        </w:rPr>
      </w:pPr>
      <w:bookmarkStart w:id="20" w:name="_Toc20759"/>
      <w:r>
        <w:rPr>
          <w:rFonts w:ascii="仿宋" w:eastAsia="仿宋" w:hAnsi="仿宋" w:cs="仿宋" w:hint="eastAsia"/>
          <w:lang w:eastAsia="zh-CN"/>
        </w:rPr>
        <w:t>(一)、质量管理原则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全员参与是实现质量管理的关键。每位员工都需要理解自己的工作对产品和服务质量的影响，并承担相应的责任。通过培训和沟通，我们鼓励员工提出改进建议，并建立起一个共同致力于卓越质量的团队。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流程方法：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关注的不仅仅是产品和服务，更关注整个组织的运作流程。我们通过制定和优化流程，确保每一个环节都是可控的、可测量的，并能够实现高效的运作。这有助于降低过程中的变异性，提高产品和服务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系统方法：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一个系统的方法，而不是孤立的解决问题。我们建立了完善的质量管理体系，确保各个部门和流程之间能够协同工作。通过内部审核和管理评审，我们不断监控和改进体系的运作，以确保其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持续改进：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持续改进是质量管理的基石。我们鼓励员工对工作进行不断的评估和改进，以适应市场的变化和客户需求的演变。通过制定明确的改进目标和采用各种改进工具，我们确保持续地提高产品和服务的质量水平。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基于事实的决策：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基于事实的决策。我们强调数据的收集、分析和利用，以便更好地理解组织的运作状况。通过建立和维护各类质量指标，我们可以及时发现问题、采取纠正措施，并在决策中遵循客观、数据驱动的原则。</w:t>
      </w:r>
    </w:p>
    <w:p>
      <w:pPr>
        <w:pStyle w:val="Heading2"/>
        <w:ind w:firstLine="560" w:firstLineChars="200"/>
        <w:rPr>
          <w:rFonts w:ascii="仿宋" w:eastAsia="仿宋" w:hAnsi="仿宋" w:cs="仿宋" w:hint="eastAsia"/>
          <w:sz w:val="28"/>
          <w:lang w:eastAsia="zh-CN"/>
        </w:rPr>
      </w:pPr>
      <w:bookmarkStart w:id="21" w:name="_Toc27985"/>
      <w:r>
        <w:rPr>
          <w:rFonts w:ascii="仿宋" w:eastAsia="仿宋" w:hAnsi="仿宋" w:cs="仿宋" w:hint="eastAsia"/>
          <w:sz w:val="28"/>
          <w:lang w:eastAsia="zh-CN"/>
        </w:rPr>
        <w:t>(二)、质量控制措施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为确保产品和服务的质量达到或超越客户期望，我们采取了一系列有效的质量控制措施，以覆盖从设计到生产、交付和售后服务的全过程。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强调设计阶段的控制：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或服务设计阶段，我们执行严格的设计控制，确保产品或服务的设计满足客户需求和规格要求。通过原型测试、模拟分析和设计评审等手段，我们检验并验证设计的可行性，及早发现和纠正潜在的设计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制定标准操作程序（SOP）：</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为确保每一项工作都按照规定的标准进行，我们建立了详细的标准操作程序（SOP）。SOP不仅包括生产流程，还包括相关的检验和测试程序，确保每个工序都符合质量标准，降低人为差错的发生。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3. 严格的原材料控制：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从供应商选择到原材料的接收检查，我们实行了严格的原材料控制。只有符合质量标准的原材料才被接收并用于生产。通过建立供应商质量评估体系，我们与可靠的供应商建立了长期稳定的合作关系。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在线和离线检测：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在生产过程中，我们实施了多层次的检测措施。在线检测通过传感器和自动化设备，实时监测生产过程中的关键指标。离线检测则通过专业的质检团队进行，确保产品符合规格要求，达到预定的质量水平。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过程稳定性分析：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我们通过过程稳定性分析，监测和维护生产过程的稳定性。采用统计方法对生产数据进行分析，及时发现生产过程中的异常变化，并通过调整工艺参数和培训操作人员，保持生产过程的稳定性和一致性。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客户满意度调查：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为了全面了解客户对产品和服务的满意度，我们定期进行客户满意度调查。通过收集客户反馈，我们了解客户的期望和需求，并在产品和服务中不断改进，以提高客户满意度。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售后服务和质量反馈：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建立了健全的售后服务体系，及时响应客户的问题和反馈。通过对售后服务过程的监控和分析，我们发现产品的使用情况和可能存在的问题，为产品的质量改进提供有力支持。</w:t>
      </w:r>
    </w:p>
    <w:p>
      <w:pPr>
        <w:pStyle w:val="Heading2"/>
        <w:ind w:firstLine="560" w:firstLineChars="200"/>
        <w:rPr>
          <w:rFonts w:ascii="仿宋" w:eastAsia="仿宋" w:hAnsi="仿宋" w:cs="仿宋" w:hint="eastAsia"/>
          <w:sz w:val="28"/>
          <w:lang w:eastAsia="zh-CN"/>
        </w:rPr>
      </w:pPr>
      <w:bookmarkStart w:id="22" w:name="_Toc22036"/>
      <w:r>
        <w:rPr>
          <w:rFonts w:ascii="仿宋" w:eastAsia="仿宋" w:hAnsi="仿宋" w:cs="仿宋" w:hint="eastAsia"/>
          <w:sz w:val="28"/>
          <w:lang w:eastAsia="zh-CN"/>
        </w:rPr>
        <w:t>(三)、监督与评估机制</w:t>
      </w:r>
      <w:bookmarkEnd w:id="22"/>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为了确保组织的运营和实施在各个层面都得到有效的监督和评估，我们建立了全面的监督与评估机制。这一机制旨在持续提高组织的绩效、质量和效益，确保各项活动符合法规和政策要求。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是指由组织内部的各级管理层和部门负责人对下属及相关业务进行监控和评估的机制。内部监督涵盖了对业务流程、财务状况、人力资源管理等各方面的监督。通过内部审计、管理会议和定期报告等手段，我们确保各个环节的运作都符合公司设定的标准和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外部独立审计：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为保证监督的客观性和独立性，我们定期聘请外部专业机构进行独立审计。这些机构对公司的财务报表、内部控制体系、合规性和运营绩效等方面进行全面审查。审计报告为公司提供了客观的第三方评价，同时也为改进管理和业务流程提供了有力的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体系，是对组织运营效果进行定量和定性评估的关键。我们通过设定关键绩效指标（KPI）和目标，对各个层面的绩效进行跟踪和评估。定期的绩效评估既有助于发现问题和瓶颈，也为员工提供了明确的目标和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制度建设和培训：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有效的制度和规章制度是组织监督与评估的基础。我们不断完善和更新内部制度，确保其符合法规要求和组织运作的实际需要。同时，我们通过培训计划，提高员工对各项制度和流程的理解和遵守，从而提高组织内部的自我监督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https://d.book118.com/356122213211010044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04AEF"/>
    <w:rsid w:val="2CCA2C19"/>
    <w:rsid w:val="6E404AE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6122213211010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2024-01-31T15:43:00Z</dcterms:created>
  <dcterms:modified xsi:type="dcterms:W3CDTF">2024-01-31T15:44:04Z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D7FF9ECA930D4EBDA28A7F5B79F23F68_11</vt:lpwstr>
  </property>
  <property fmtid="{D5CDD505-2E9C-101B-9397-08002B2CF9AE}" pid="3" name="KSOProductBuildVer">
    <vt:lpwstr>2052-12.1.0.16250</vt:lpwstr>
  </property>
</Properties>
</file>