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2024年医药卫生考试-各类病案分析历年考题高频考点荟萃带答案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患者，女性，10岁，主诉右膝关节疼痛伴肿胀2个月，夜间疼痛明显，服用止痛药物不缓解，活动受限。既往体健。体格检查：一般情况好，生命体征平稳，心肺、腹检查(一)，右膝关节肿胀，表面有静脉曲张，皮温增高。实验室检查:碱性磷酸酶升高。X线示：右股骨下端溶骨性破坏，骨膜下三角形，新骨形成，即影像学中的“日光射线”现象。问：  （1）考虑为何诊断？  （2）应采用何种治疗方法？  （3）术后护理措施是什么？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胆囊结石、急性胆囊炎的病因是什么？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534146" cy="1819466"/>
            <wp:effectExtent l="0" t="0" r="0" b="0"/>
            <wp:docPr id="7" name="_x0000_i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_x0000_i000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34146" cy="1819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2"/>
          <w:headerReference w:type="default" r:id="rId13"/>
          <w:footerReference w:type="even" r:id="rId14"/>
          <w:headerReference w:type="first" r:id="rId15"/>
          <w:footerReference w:type="first" r:id="rId16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3.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患儿女，9个月，因发热，咳嗽3天伴气促1天入院。患儿3天前发热，体温持续在39～40℃之间，咳嗽较剧，无痰，无抽搐。曾去当地医院就诊，用氨苄青霉素，头孢拉定静滴2天，无效。今起咳嗽加重并出现气急，哭吵不安，时有口围发绀，故转院。病来纳差，有咳嗽后呕吐，大便无殊，尿量偏少。既往常有“感冒”。第一胎第一产足月顺产，人工喂养，3月会抬头，6月会坐，现不能扶站。查体：T38.9℃HR162次/分R64次/分Wt6.5kg身长70cm头围45cm前囟1×2cm，平，乳牙未萌，面色青灰，唇绀，精神萎靡，点头呼吸，鼻翼扇动，三凹症明显，心率162次/分，律齐，心音低钝，胸骨左缘3～4肋间闻及Ⅲ°SM/6，向左背腋下传导，两肺呼吸音对称，背部闻及中、小湿罗音，腹平软，腹壁皮下脂肪0.8cm，肝右肋下3cm，剑下4cm，质软，边缘钝，脾未及，颈软，布氏征（—），巴氏征（—）血常规：WBC8.2×109/LN28%L70%Hb112g/LECG://左右心室肥厚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问题：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（1）病儿全面诊断及诊断依据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（2）进一步检查及治疗原则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直肠肛管周围脓肿是指？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981868" cy="2991164"/>
            <wp:effectExtent l="0" t="0" r="0" b="0"/>
            <wp:docPr id="9" name="_x0000_i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_x0000_i0009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981868" cy="2991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患儿男，7岁，浮肿3天，尿色呈茶色，昨起出现呕吐3次，头痛烦躁，并有复视现象。查体T37.5℃，P105次/min，R23次/min，BP130/98mmHg，颜面、双下肢轻度非凹陷性浮肿，腹软，略胀，肝、脾肋下未及，移动性浊音（－），尿常规：尿蛋白+，尿RBC30-40/HP，WBC0-3/HP，颗粒管型0-2/HP。试题：1）写出该患儿的完整诊断。（2分）2）需进一步完善哪些检查？（2分）3）简述治疗方案。（3分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1.呼吸衰竭分为哪两型？  2.试述慢性呼吸衰竭的处理原则。  复习思考题：  1.试述支气管哮喘的临床特征。  2.如何鉴别支气管哮喘与心源性哮喘。  3.试述支气管哮喘急性发作期的治疗。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患者，男性，25岁，因持续气喘、胸闷2h余就诊。病人于除夕夜放鞭炮后出现呼吸不畅感，少许干咳，并有胸闷不适，自服氨茶碱一片，症状无改善，且逐渐加重，气憋明显。无发热、痰、胸痛。既往有多次类似发作史。体检：T36℃，P104次/min，R24次/min，Bp138/86mmHg。患者呼吸急促，以呼气呼吸困难为主，喜前俯坐位。多汗，双肺布满哮鸣音，无湿性罗音。心界不大，未闻及心脏杂音。血常规、生化检查基本正常。胸片无异常发现。心电图示窦性心动过速。患者诊断考虑什么？如何处理？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患者女性，46岁，商店售货员，文化初中，发现有乳房外上象限肿块，直径3cm，质硬，表面凹凸不平，能推动，腋窝淋巴结不肿大，临床诊断为乳癌，准备行乳癌根治术。术前病人闷闷不乐、失眠、食欲不振，护士和病人谈话中了解到患者对预后很担忧。请问：  （1）根据病人的心理反应，请作出这一健康问题的护理诊断，并提出护理目标和护理措施。  （2）手术经过顺利，病人出院时，护士进行健康指导，关于手术侧上肢的功能锻炼要求和防止复发方面要介绍些什么？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8"/>
          <w:headerReference w:type="default" r:id="rId19"/>
          <w:footerReference w:type="even" r:id="rId20"/>
          <w:headerReference w:type="first" r:id="rId21"/>
          <w:footerReference w:type="first" r:id="rId22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男性，50岁，骤发剧烈上腹痛，伴腹胀、恶心、呕吐一天。</w:t>
      </w:r>
      <w:r>
        <w:rPr>
          <w:rFonts w:ascii="黑体" w:eastAsia="黑体" w:hAnsi="黑体" w:cs="黑体" w:hint="eastAsia"/>
          <w:sz w:val="24"/>
          <w:szCs w:val="28"/>
        </w:rPr>
        <w:t xml:space="preserve"> </w:t>
      </w:r>
      <w:r>
        <w:rPr>
          <w:rFonts w:ascii="黑体" w:eastAsia="黑体" w:hAnsi="黑体" w:cs="黑体" w:hint="eastAsia"/>
          <w:sz w:val="24"/>
          <w:szCs w:val="28"/>
        </w:rPr>
        <w:t xml:space="preserve"> 患者于发病当天无明显诱因突然发作剧烈腹痛，初起时觉剑突下偏右呈发作性胀痛，腹痛迅速波及全腹部转成持续性，刀割样剧烈疼痛，并向后背放射，伴恶心、呕吐，吐出胃内容物。发病以来未曾排便及排气，并且不敢翻身也不敢深呼吸，更不敢使腹部受压。12小时前腹痛加重并出现烦燥不安，憋气，伴体温升高遂来急诊。三年前查体，发现胆囊结石，从无症状，未予治疗。既往无类似腹痛，无溃疡病史。</w:t>
      </w:r>
      <w:r>
        <w:rPr>
          <w:rFonts w:ascii="黑体" w:eastAsia="黑体" w:hAnsi="黑体" w:cs="黑体" w:hint="eastAsia"/>
          <w:sz w:val="24"/>
          <w:szCs w:val="28"/>
        </w:rPr>
        <w:t xml:space="preserve"> 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 xml:space="preserve"> 查体：体温38.9℃,BP110/80mmHg，P110次/分，R32次/分。急病容，右侧卧位，全身皮肤及巩膜可疑黄染，头颈心肺(-)，全腹膨隆，伴明显肌紧张及广泛压痛，反跳痛。肝脾触诊不满意，肝浊音界在右第六肋间，移动性浊音(±)，肠鸣音弱。</w:t>
      </w:r>
      <w:r>
        <w:rPr>
          <w:rFonts w:ascii="黑体" w:eastAsia="黑体" w:hAnsi="黑体" w:cs="黑体" w:hint="eastAsia"/>
          <w:sz w:val="24"/>
          <w:szCs w:val="28"/>
        </w:rPr>
        <w:t xml:space="preserve"> </w:t>
      </w:r>
      <w:r>
        <w:rPr>
          <w:rFonts w:ascii="黑体" w:eastAsia="黑体" w:hAnsi="黑体" w:cs="黑体" w:hint="eastAsia"/>
          <w:sz w:val="24"/>
          <w:szCs w:val="28"/>
        </w:rPr>
        <w:t xml:space="preserve"> 辅助检查：Hb96.1g/L,WBC18.9×109/L,AST211U/L,BUN9.9mmol/L,TBIL30μmol/L,DBIL12μmol/L,血钙1.75mmol/L。卧位腹平片示肠管充气扩张，肠间隙增宽。B超：肝回声均匀，未发现异常病灶，胆囊7×3×2cm大小，壁厚0.4cm，内有多发强光团，回声后有声影，胆总管直径0.9cm，胰腺形态失常，明显肿大，尤其以胰头、胰体明显，胰周多量液性暗区，胰管增粗。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轻症与重症急性胰腺炎治疗原则是什么？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覃某，男，35岁，干部。  病史：平素喜食肥甘厚味及辛辣煎炒之品，不慎受邪之后出现发热恶寒，自服维C银翘片2天后,身热转甚,壮热不寒,胸痛胸满,咳吐浊痰,色黄浊,有腥臭味,伴汗出烦躁,咳嗽气急,口干咽燥,舌红,苔黄腻,脉滑数。  要求：写出疾病诊断（1分）、证候诊断与分析（1分）、治法（1分）、代表方名（1分）、药物与用量、煎服法（1分）。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气胸是指？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686332" cy="4696318"/>
            <wp:effectExtent l="0" t="0" r="0" b="0"/>
            <wp:docPr id="10" name="_x0000_i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_x0000_i001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686332" cy="4696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男性，30岁，半小时前因车祸(车速180kg/h)发生闭合性胸部损伤既往体健：无心肺疾疾患。查体：Bp90/80mmHg，呼吸急促，40次/分，脉搏整130次/分。神清合作，痛苦状，呼吸困难，浅弱，脉搏快弱，有奇脉，颈静脉怒张，充盈明显，气管正中，双肺呼吸音清晰，叩清，无罗音，心律整，心音遥远，未闻及病理性杂音。腹部及四肢大致正常，无病理反射引出。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4"/>
          <w:headerReference w:type="default" r:id="rId25"/>
          <w:footerReference w:type="even" r:id="rId26"/>
          <w:headerReference w:type="first" r:id="rId27"/>
          <w:footerReference w:type="first" r:id="rId28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男性，23岁，因骑车进行中被汽车撞倒，右颞部着地半小时，到急诊就诊</w:t>
      </w:r>
      <w:r>
        <w:rPr>
          <w:rFonts w:ascii="黑体" w:eastAsia="黑体" w:hAnsi="黑体" w:cs="黑体" w:hint="eastAsia"/>
          <w:sz w:val="24"/>
          <w:szCs w:val="28"/>
        </w:rPr>
        <w:t xml:space="preserve"> </w:t>
      </w:r>
      <w:r>
        <w:rPr>
          <w:rFonts w:ascii="黑体" w:eastAsia="黑体" w:hAnsi="黑体" w:cs="黑体" w:hint="eastAsia"/>
          <w:sz w:val="24"/>
          <w:szCs w:val="28"/>
        </w:rPr>
        <w:t xml:space="preserve"> 患者摔倒后曾有约5分钟的昏迷，清醒后，自觉头痛，恶心。</w:t>
      </w:r>
      <w:r>
        <w:rPr>
          <w:rFonts w:ascii="黑体" w:eastAsia="黑体" w:hAnsi="黑体" w:cs="黑体" w:hint="eastAsia"/>
          <w:sz w:val="24"/>
          <w:szCs w:val="28"/>
        </w:rPr>
        <w:t xml:space="preserve"> 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 xml:space="preserve"> 体检：BP139-80mmHg，P80次/分，一般情况可，神经系统检查未见阳性体征。头颅平片提示：右额颞线形骨折。遂将患者急诊留观。在随后2小时中，患者头疼逐渐加重，伴呕吐，烦燥不安，进而出现意识障碍。体检：T38℃,BP160/100mmHg，P60次/分，R18次/分，浅昏迷，左侧瞳孔3mm，对光反射存在，右侧瞳孔4mm，对光反应迟钝。左鼻唇沟浅，左侧BabinskisSign阳性。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女性，45岁。因上腹部被汔车撞伤3h入院，急诊行剖腹探查术。现术后第1天，诉切口疼痛，腹胀。BP120/90mmHg，P96次/分。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1.术后疼痛程度的评估方法有哪些？2.如何处理该病人的切口疼痛？3.腹胀的处理措施有哪些？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患者,女,28岁,工人。  病史：尿频尿急尿痛2天。自诉2天前因朋友相聚,相继喝酒后,出现小便频数,日解20多次,尿道灼热刺痛,尿色黄赤,少腹拘急胀痛,伴有恶寒发热,口干口苦,大便秘结,舌红苔黄腻,脉滑数,平素嗜食煎炒辛辣之品。  要求：写出疾病诊断（1分）、证候诊断与分析（1分）、治法（1分）、代表方名（1分）、药物与用量、煎服法（1分）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男性，44岁，已婚，司机。因车祸伤2小时急诊入院治疗。测T38.9℃，P136次/分，R38次/分，BP75/53mmHg，CVP0.4kPa。病人极度烦躁、面色苍白、肢体冰凉。自诉全身剧烈疼痛。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体检：全腹明显压痛、反跳痛、腹肌紧张，以左上腹为甚。1小时尿量7ml。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实验室检查：血WBC25×109/L。腹腔穿刺抽出食物残渣和气体，腹部X线检查显示膈下游离气体。病人表情极度痛苦，情绪紧张。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请问目前：1.主要考虑的临床诊断是什么？2.首要的处理措施是什么？3.病人存在的主要护理诊断/问题有哪些？4.你将采取哪些护理措施？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男性，30岁，低热伴右侧胸痛一周  患者一周前无明显诱因出现午后低热，体温37.5℃，夜间盗汗，伴右侧胸痛，深呼吸时明显，不放射，与活动无关，未到医院检查，自服止痛药，于3天前胸痛减轻，但胸闷加重伴气短，故来医院检查，发病来进食无变化，二便正常，睡眠稍差，体重无明显变化。既往体健，否认有结核病密切接触史，吸烟10年。  查体：T37.4℃,P84次/分，R20次/分，Bp120/80mmHg，一般情况可，无皮诊，全身浅表淋巴结未触及，巩膜不黄，咽(-)，颈软，气管稍左偏，颈静脉无怒张，甲状腺(-)，右侧胸廓稍膨隆，右下肺语颤减弱，右下肺叩浊，呼吸音减弱至消失，心界向左移位，心右界叩不清，心率84次/分，律齐，无杂音，腹平软，无压痛，肝脾未及，下肢不肿。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主诉：腹痛，便下赤白粘液3天。  病史：3天前外出进餐后次日早上出现发热恶寒，头痛，腹部疼痛，以脐周为主频频临厕，日行十多次，大便量少，伴有赤白粘液，里急后重，肛门灼热，口干口苦，小便短赤，舌红苔黄腻，脉浮滑数，检查血白细胞升高，大便有脓细胞等。  要求：写出疾病诊断（1分）、证候诊断与分析（1分）、治法（1分）、代表方名（1分）、药物与用量、煎服法（1分）。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患者、女性，35岁，因与家人不和，自服药水一小瓶约半小时被家人发现后急送医院，入院后呕吐一次，吐出物有大蒜味，大小便失禁。查体：T36.5℃,P60次/分，R30次/分,Bp110/80mmHg，平卧位，神志不清，呼之不应，压眶上有反应，皮肤湿冷，肌肉颤动，巩膜不黄，瞳孔针尖样，对光反射弱，口角流涎，两肺听诊有湿罗音，心率60次/分，律齐，无杂音，腹平软，肝脾未触及，下肢不肿。  讨论：  1、有机磷农药中毒的救治方法是什么？  2、治疗有机磷农药中毒患者时如何判断已达到阿托品化？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病史：无特殊病史。  主诉：突然出现左侧胸痛气促伴脸色苍白2小时。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9"/>
          <w:headerReference w:type="default" r:id="rId30"/>
          <w:footerReference w:type="even" r:id="rId31"/>
          <w:headerReference w:type="first" r:id="rId32"/>
          <w:footerReference w:type="first" r:id="rId33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急性阑尾炎临床病理分型？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患儿男，9月。因发热4天，抽搐2次入院。4天前起发热，最高40℃.今晨突发抽搐2次。无传染病接触史，已接种卡介苗。查体：T39℃，头围46cm，嗜睡，前囟紧张，1.5×2cm，心肺听诊无殊，腹部触诊无殊。颈有抵抗，布氏征（+），克氏征（+），双侧巴氏征（+）。血常规：WBC25×109/L，N77%，L23%，PLT132×109/L，HgB100g/L.查脑脊液示：WBC2300×106/L,N78%，糖2.5mmol/L，氯化物120mmol/L，蛋白2g/L.试题：1）该患儿最可能的诊断及诊断依据（2分）2）进一步需完善的检查（2分）3）简述此患儿的治疗计划（3分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男性，65岁，间断尿频、尿急、尿痛、腰痛和发热32年，再发加重2天32年前因骑跨伤后“下尿路狭窄”，间断发作尿频、尿急、尿痛，有时伴腰痛、发热，经抗炎和对症治疗后好转，平均每年发作1-2次。入院前2天无明显诱因发热达38℃-39℃,无寒战，伴腰痛、尿频、尿急、尿痛，无肉眼血尿，无浮肿，自服氟哌酸无效，为进一步诊治入院。发病来饮食可，大便正常，睡眠好，体重无明显变化。既往47年前患“十二指肠溃疡”，经治疗已愈，无结核病密切接触史，无药物过敏史。查体：T38.9℃,P120次/分，R20次/分,Bp120/80mmHg，急性热病容，无皮疹，浅表淋巴结未触及，巩膜不黄，眼睑不肿，心肺无异常，腹平软，下腹部轻压痛，无肌紧张和反跳痛，肝脾未触及，双肾区叩痛(+),双下肢不肿。化验：血Hb132g/L,WBC28.9×109/L,中性分叶86%，杆状5%，淋巴9%，尿蛋白(+)，WBC多数/高倍，可见脓球和白细胞管型，RBC5-10/高倍。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消化道穿孔的定义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患儿女，6岁，反复发生呼吸道感染，于2岁体检时发现心脏杂音。PE://气尚平，两肺呼吸音清，胸骨左缘2、3肋间Ⅱ–Ⅲ∕6SM，肺动脉瓣区第二音固定分裂。胸片示肺门影增浓，肺动脉段凸出，心尖圆钝；心电图示右心室肥大。问题：1)．该患儿的诊断是什么？（2分）2)．对诊断最有意义的检查是什么？（2分）3)．请简要描述该疾病的血流动力学。（3分）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急性阑尾炎的临床表现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患儿男，12个月，因发热咳嗽3天，气促烦躁1天入院。3天前发热，体温38℃，同时阵发性咳嗽，有痰未咳出。1天前突然气促烦躁，尿量少。曾用青霉素肌肉注射2天效果不佳。平时小儿吃奶稍气促，多汗，出生体重3Kg，曾患2次肺炎。查体：T38.5℃,P185次∕min,R66次∕min,BP90/50mmHg,Wt8.6Kg。神志清，烦躁，面色灰、发绀。前囟平，颈软。两肺较多细湿罗音，心音低钝，胸骨左缘3、4肋间Ⅲ－Ⅳ∕6SM，可触及震颤，腹部软，腹壁皮下脂肪0.7cm，肝肋下3.0cm，剑下2.5cm，脾肋下未及。神经系统检查无殊。血常规WBC16.8×109/L,中性78％，淋巴22％，Hb115g/L，PLT130×109/L；CRP30mg/L；胸片示肺门影增浓，两肺散在斑片影，肺动脉段凸出，左右心室增大。问题：1)．该患儿的诊断是什么？（2分）2)．为明确诊断需要进行哪些有意义的检查项目？（1分）3)．简要说明该患儿的治疗方案。（4分）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4"/>
          <w:headerReference w:type="default" r:id="rId35"/>
          <w:footerReference w:type="even" r:id="rId36"/>
          <w:headerReference w:type="first" r:id="rId37"/>
          <w:footerReference w:type="first" r:id="rId38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雷某，女，36岁，11月5日初诊。</w:t>
      </w:r>
      <w:r>
        <w:rPr>
          <w:rFonts w:ascii="黑体" w:eastAsia="黑体" w:hAnsi="黑体" w:cs="黑体" w:hint="eastAsia"/>
          <w:sz w:val="24"/>
          <w:szCs w:val="28"/>
        </w:rPr>
        <w:t xml:space="preserve"> </w:t>
      </w:r>
      <w:r>
        <w:rPr>
          <w:rFonts w:ascii="黑体" w:eastAsia="黑体" w:hAnsi="黑体" w:cs="黑体" w:hint="eastAsia"/>
          <w:sz w:val="24"/>
          <w:szCs w:val="28"/>
        </w:rPr>
        <w:t xml:space="preserve"> 主诉：头痛1天。</w:t>
      </w:r>
      <w:r>
        <w:rPr>
          <w:rFonts w:ascii="黑体" w:eastAsia="黑体" w:hAnsi="黑体" w:cs="黑体" w:hint="eastAsia"/>
          <w:sz w:val="24"/>
          <w:szCs w:val="28"/>
        </w:rPr>
        <w:t xml:space="preserve"> 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 xml:space="preserve"> 病史：发病前因不慎着凉，突然出现头痛，痛剧拘紧，痛连项背，遇寒尤剧，伴恶风畏寒，口不渴，舌苔薄白，脉浮紧。</w:t>
      </w:r>
      <w:r>
        <w:rPr>
          <w:rFonts w:ascii="黑体" w:eastAsia="黑体" w:hAnsi="黑体" w:cs="黑体" w:hint="eastAsia"/>
          <w:sz w:val="24"/>
          <w:szCs w:val="28"/>
        </w:rPr>
        <w:t xml:space="preserve"> </w:t>
      </w:r>
      <w:r>
        <w:rPr>
          <w:rFonts w:ascii="黑体" w:eastAsia="黑体" w:hAnsi="黑体" w:cs="黑体" w:hint="eastAsia"/>
          <w:sz w:val="24"/>
          <w:szCs w:val="28"/>
        </w:rPr>
        <w:t xml:space="preserve"> 要求：写出疾病诊断（1分）、证候诊断与分析（1分）、治法（1分）、代表方名（1分）、药物与用量、煎服法（1分）。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肋骨骨折的诊断要点和临床表现特点有哪些？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患者，男性，67岁，胸痛半小时余急诊就诊。诉起床后大便时突发胸痛，以胸骨后为主，放射到背部，疼痛剧烈，难以忍受，伴大汗、气促、含硝酸甘油不能缓解。予以肌注5mg吗啡稍缓解，20分钟左右再次加重。既往有高血压、冠心病、心绞痛病史。BP170/100mmHg，双肺呼吸音粗，稍许细湿罗音，心界轻度左下扩大，心率107次/分，心律齐，心音低钝，未闻杂音。腹软无阳性体征。心电图示窦性心动过速、左室肥厚劳损。快速TnI为阴性。该患者诊断考虑什么？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患者，男，21岁，因急性坏疽性阑尾炎入院，在硬膜外麻下行阑尾切除术，术后6h病人诉切口痛，测体温38℃，脉搏72次/min，血压16/12kPa，检查切口敷料干燥无渗血。请问：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（1）术后3天内护理要点；  （2）术后第6天病人体温升高，下腹部坠胀感，大便次数增多，有里急后重，解粘液便。上述病情说明发生了什么并发症？应如何护理？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患者女，20岁，学生。因“怕热、多汗、心悸、消瘦两月余”而收入院。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患者两月前无明显诱因开始出现怕热，多汗，多食，消瘦，两月来体重减轻约20余斤，易怒，失眠，思想不集中，记忆力减退，伴心悸、胸闷、气短，活动后明显，为进一步诊治，来我院门诊，门诊以“心悸、消瘦原因待查”收入院。患者自发病以来，精神、体力差，多食，消瘦，睡眠差，大便次数增多，一天三次，为不成形糊状便，小便正常，近两月未来月经。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既往史：否认有肝炎、结核病史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体检：T38.3℃P110次/分，R20次/分，BP140/60mmHg，神清，精神差，皮肤巩膜轻度黄染，浅表淋巴结不大，头颅无畸形，双侧眼球轻度突出，双眼有神，双侧甲状腺II度肿大，质软，可闻及血管杂音，双肺呼吸音清，未闻及明显罗音，HR110次/分，律齐，心音有力，未闻及明显杂音，心界不大，腹软，肝脾肋下未及，双下肢无水肿。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入院后检查：Blood-Rt：WBC3.5ⅹ109/LN56%L44%Hb8.0g/LPLT120ⅹ109/LUrine-Rt：正常Stool-Rt：大便稀、软，OB阴性肝功能：正常ECG://窦性心动过速胸片：心肺正常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问题：1、请给出诊断及鉴别诊断2、请给出进一步检查内容3、请给出治疗原则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李某，女，40岁，干部。1999年10月10日初诊。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主诉：右胁肋胀痛一周。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病史：一周前因家庭因素，患者出现情志不畅，继而出现右胁肋部胀闷疼痛，疼痛时轻时重，并随情绪波动而变化，曾自服“陈香露白露”治疗，未见明显好转，而来我院就诊。现症见：右胁肋胀痛，走窜不定，并牵及肩背部，嗳气，善太息，纳呆，脘腹胀满，舌苔薄白，脉弦。肝胆B超检查，报告为“胆管炎”。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 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要求：写出疾病诊断、证候诊断与分析、治法、代表方名、药物与用量、煎服法。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女性，38岁，农民。因突发寒战、高热、上腹剧烈疼痛伴恶心、呕吐、黄疸1天，急诊以“胆管结石、急性胆管炎”收入院治疗中。经积极补液、抗感染治疗12小时后，病情未见好转。家属紧张，担心治疗效果不好及无力支付医疗费用。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查体：病人表情淡漠、面色潮红、四肢冰凉；T40.1℃、P136次/分、R36次/分、BP75/54mmHg。尿量少。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血常规检查：白细胞计数26×109/L、中性核左移。血生化检查：总胆红素升高。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9"/>
          <w:headerReference w:type="default" r:id="rId40"/>
          <w:footerReference w:type="even" r:id="rId41"/>
          <w:headerReference w:type="first" r:id="rId42"/>
          <w:footerReference w:type="first" r:id="rId43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B超检查：胆总管结石、胆总管扩张。请分析：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（1）病人在胆道感染基础上出现了什么并发症？（2）目前病人存在的主要护理诊断/问题有哪些？（3）应采取哪些护理措施？（4）应采取什么措施提高抗生素的应用效果？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男性，35岁，头晕、乏力伴出血倾向半年，加重1周半年前无诱因开始头晕、乏力，间断下肢皮肤出血点，刷牙出血，服过20多剂中药不见好转，1周来加重。病后无鼻出血和黑便，二便正常，进食好，无挑食和偏食，无酱油色尿，睡眠可，体重无变化。既往体健，无放射线和毒物接触史，无药敏史。查体：T36℃，P100次/分，R20次/分，BP120/70mmHg，贫血貌，双下肢散在出血点，浅表淋巴结未触及，巩膜不黄，舌乳头正常，胸骨无压痛，心肺无异常，肝脾未触及，下肢不肿。化验：Hb45g/L,RBC1.5×1012/L,网织红细胞0.1%,WBC3.0×109/L,分类：中性分叶30%，淋巴65%，单核5%，plt35×109/L，中性粒细胞碱性磷酸酶(NAP)阳性率80%，积分200分，血清铁蛋白210μg/L，血清铁170μg/dl,总铁结合力280μg/dl，尿常规(-),尿Rous试验阴性。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男婴，第一胎第一产，孕40周，3天龄，生后18小时发现黄疸，并进行性加重。反应，吃奶好，生后12小时解胎便，目前大便已转黄色。查体：反应好，皮肤、巩膜重度黄疸，心肺体检未见异常，腹平软，肝肋下3cm，脐带无渗液。查血胆红素342μmol/L，直接胆红素18μmol/L,血红蛋白135g/L。血型为“A”，其母为“O”，抗体释放试验阳性。问题：1）该患儿最可能的诊断是什么。（1分）2）该病的病因是什么？（2分）3）简述该病的治疗方法。（4分）</w:t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胃十二指肠穿孔、急性胰腺炎、胆石症、急性胆囊炎、急性阑尾炎与梗阻如何鉴别诊断？</w:t>
      </w: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直肠肛管周围脓肿的治疗原则？</w:t>
      </w: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患儿，男，11个月，因鼻塞2天，咳嗽伴驰张高热3天入院，体温39.5℃左右，气促，嗜睡，烦躁不安，有黄色浓痰。体检：神萎R50次/分P155次/分，三凹征，唇周青紫，面色灰，气管略偏向左侧，两肺闻及少许干湿罗音。右下肺叩诊浊音，触觉语颤及呼吸音减弱。心律齐，心音中。腹平软，肝肋下2.0cm。血WBC23×109/L，N78%。1).最可能的诊断（2分）2).进一步检查（2分）3).治疗原则（3分）</w:t>
      </w: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胡某，女，27岁，技术员。  病史：平时身体较瘦,常自服补药。半年来午后及夜间发热,(T37.3~37.9度),心烦少寐,两颧潮红,不欲近衣,经常盗汗,口干咽燥,手足心热,尿短赤,大便干结,曾到医院多次检查,除外结核病,舌质红,苔少干,脉细数。  要求：写出疾病诊断（1分）、证候诊断与分析（1分）、治法（1分）、代表方名（1分）、药物与用量、煎服法（1分）。</w:t>
      </w: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梗阻的治疗原则与检查？</w:t>
      </w: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张某，男，28岁，未婚，个体户.  病史：平时喜看言情小说及录像，三年来少寐多梦，梦则遗精，伴有心中烦热，口苦胁痛,头晕目眩，小便短黄，舌红苔薄黄，脉弦数。  要求：写出疾病诊断（1分）、证候诊断与分析（1分）、治法（1分）、代表方名（1分）、药物与用量、煎服法（1分）。</w:t>
      </w: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https://d.book118.com/356203100134010040</w:t>
        </w:r>
      </w:hyperlink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45"/>
      <w:headerReference w:type="default" r:id="rId46"/>
      <w:footerReference w:type="even" r:id="rId47"/>
      <w:headerReference w:type="first" r:id="rId48"/>
      <w:footerReference w:type="first" r:id="rId49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png" /><Relationship Id="rId12" Type="http://schemas.openxmlformats.org/officeDocument/2006/relationships/header" Target="header4.xml" /><Relationship Id="rId13" Type="http://schemas.openxmlformats.org/officeDocument/2006/relationships/header" Target="header5.xml" /><Relationship Id="rId14" Type="http://schemas.openxmlformats.org/officeDocument/2006/relationships/footer" Target="footer3.xml" /><Relationship Id="rId15" Type="http://schemas.openxmlformats.org/officeDocument/2006/relationships/header" Target="header6.xml" /><Relationship Id="rId16" Type="http://schemas.openxmlformats.org/officeDocument/2006/relationships/footer" Target="footer4.xml" /><Relationship Id="rId17" Type="http://schemas.openxmlformats.org/officeDocument/2006/relationships/image" Target="media/image2.png" /><Relationship Id="rId18" Type="http://schemas.openxmlformats.org/officeDocument/2006/relationships/header" Target="head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header" Target="header9.xml" /><Relationship Id="rId22" Type="http://schemas.openxmlformats.org/officeDocument/2006/relationships/footer" Target="footer6.xml" /><Relationship Id="rId23" Type="http://schemas.openxmlformats.org/officeDocument/2006/relationships/image" Target="media/image3.png" /><Relationship Id="rId24" Type="http://schemas.openxmlformats.org/officeDocument/2006/relationships/header" Target="header10.xml" /><Relationship Id="rId25" Type="http://schemas.openxmlformats.org/officeDocument/2006/relationships/header" Target="header11.xml" /><Relationship Id="rId26" Type="http://schemas.openxmlformats.org/officeDocument/2006/relationships/footer" Target="footer7.xml" /><Relationship Id="rId27" Type="http://schemas.openxmlformats.org/officeDocument/2006/relationships/header" Target="header12.xml" /><Relationship Id="rId28" Type="http://schemas.openxmlformats.org/officeDocument/2006/relationships/footer" Target="footer8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9.xml" /><Relationship Id="rId32" Type="http://schemas.openxmlformats.org/officeDocument/2006/relationships/header" Target="header15.xml" /><Relationship Id="rId33" Type="http://schemas.openxmlformats.org/officeDocument/2006/relationships/footer" Target="footer10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1.xml" /><Relationship Id="rId37" Type="http://schemas.openxmlformats.org/officeDocument/2006/relationships/header" Target="header18.xml" /><Relationship Id="rId38" Type="http://schemas.openxmlformats.org/officeDocument/2006/relationships/footer" Target="footer12.xml" /><Relationship Id="rId39" Type="http://schemas.openxmlformats.org/officeDocument/2006/relationships/header" Target="header19.xml" /><Relationship Id="rId4" Type="http://schemas.openxmlformats.org/officeDocument/2006/relationships/customXml" Target="../customXml/item1.xml" /><Relationship Id="rId40" Type="http://schemas.openxmlformats.org/officeDocument/2006/relationships/header" Target="header20.xml" /><Relationship Id="rId41" Type="http://schemas.openxmlformats.org/officeDocument/2006/relationships/footer" Target="footer13.xml" /><Relationship Id="rId42" Type="http://schemas.openxmlformats.org/officeDocument/2006/relationships/header" Target="header21.xml" /><Relationship Id="rId43" Type="http://schemas.openxmlformats.org/officeDocument/2006/relationships/footer" Target="footer14.xml" /><Relationship Id="rId44" Type="http://schemas.openxmlformats.org/officeDocument/2006/relationships/hyperlink" Target="https://d.book118.com/356203100134010040" TargetMode="External" /><Relationship Id="rId45" Type="http://schemas.openxmlformats.org/officeDocument/2006/relationships/header" Target="header22.xml" /><Relationship Id="rId46" Type="http://schemas.openxmlformats.org/officeDocument/2006/relationships/header" Target="header23.xml" /><Relationship Id="rId47" Type="http://schemas.openxmlformats.org/officeDocument/2006/relationships/footer" Target="footer15.xml" /><Relationship Id="rId48" Type="http://schemas.openxmlformats.org/officeDocument/2006/relationships/header" Target="header24.xml" /><Relationship Id="rId49" Type="http://schemas.openxmlformats.org/officeDocument/2006/relationships/footer" Target="footer16.xml" /><Relationship Id="rId5" Type="http://schemas.openxmlformats.org/officeDocument/2006/relationships/customXml" Target="../customXml/item2.xml" /><Relationship Id="rId50" Type="http://schemas.openxmlformats.org/officeDocument/2006/relationships/theme" Target="theme/theme1.xml" /><Relationship Id="rId51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8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