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5" w:lineRule="auto"/>
      </w:pPr>
    </w:p>
    <w:p>
      <w:pPr>
        <w:spacing w:line="276" w:lineRule="auto"/>
      </w:pPr>
    </w:p>
    <w:p>
      <w:pPr>
        <w:spacing w:line="276" w:lineRule="auto"/>
      </w:pPr>
    </w:p>
    <w:p>
      <w:pPr>
        <w:spacing w:before="84" w:line="256" w:lineRule="auto"/>
        <w:ind w:left="2220" w:hanging="2220"/>
        <w:outlineLvl w:val="0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b/>
          <w:bCs/>
          <w:spacing w:val="-1"/>
          <w:sz w:val="26"/>
          <w:szCs w:val="26"/>
        </w:rPr>
        <w:t>《钢筋套筒灌浆连接应用技术规程》JGJ</w:t>
      </w:r>
      <w:r>
        <w:rPr>
          <w:rFonts w:ascii="宋体" w:eastAsia="宋体" w:hAnsi="宋体" w:cs="宋体"/>
          <w:spacing w:val="121"/>
          <w:sz w:val="26"/>
          <w:szCs w:val="26"/>
        </w:rPr>
        <w:t xml:space="preserve"> </w:t>
      </w:r>
      <w:r>
        <w:rPr>
          <w:rFonts w:ascii="宋体" w:eastAsia="宋体" w:hAnsi="宋体" w:cs="宋体"/>
          <w:b/>
          <w:bCs/>
          <w:spacing w:val="-1"/>
          <w:sz w:val="26"/>
          <w:szCs w:val="26"/>
        </w:rPr>
        <w:t>355—2015</w:t>
      </w:r>
      <w:r>
        <w:rPr>
          <w:rFonts w:ascii="宋体" w:eastAsia="宋体" w:hAnsi="宋体" w:cs="宋体"/>
          <w:sz w:val="26"/>
          <w:szCs w:val="26"/>
        </w:rPr>
        <w:t xml:space="preserve"> </w:t>
      </w:r>
      <w:r>
        <w:rPr>
          <w:rFonts w:ascii="宋体" w:eastAsia="宋体" w:hAnsi="宋体" w:cs="宋体"/>
          <w:b/>
          <w:bCs/>
          <w:spacing w:val="11"/>
          <w:sz w:val="26"/>
          <w:szCs w:val="26"/>
        </w:rPr>
        <w:t>局部修订条文</w:t>
      </w:r>
    </w:p>
    <w:p>
      <w:pPr>
        <w:spacing w:line="451" w:lineRule="auto"/>
      </w:pPr>
    </w:p>
    <w:p>
      <w:pPr>
        <w:spacing w:before="75" w:line="222" w:lineRule="auto"/>
        <w:ind w:left="2439"/>
        <w:rPr>
          <w:rFonts w:ascii="黑体" w:eastAsia="黑体" w:hAnsi="黑体" w:cs="黑体"/>
          <w:sz w:val="23"/>
          <w:szCs w:val="23"/>
        </w:rPr>
      </w:pPr>
      <w:r>
        <w:rPr>
          <w:rFonts w:ascii="黑体" w:eastAsia="黑体" w:hAnsi="黑体" w:cs="黑体"/>
          <w:b/>
          <w:bCs/>
          <w:spacing w:val="9"/>
          <w:sz w:val="23"/>
          <w:szCs w:val="23"/>
        </w:rPr>
        <w:t>(2023年版)</w:t>
      </w:r>
    </w:p>
    <w:p>
      <w:pPr>
        <w:spacing w:line="296" w:lineRule="auto"/>
      </w:pPr>
    </w:p>
    <w:p>
      <w:pPr>
        <w:pStyle w:val="BodyText"/>
        <w:spacing w:before="61" w:line="270" w:lineRule="auto"/>
        <w:ind w:left="1015" w:right="42" w:hanging="889"/>
      </w:pPr>
      <w:r>
        <w:rPr>
          <w:spacing w:val="23"/>
        </w:rPr>
        <w:t>说明：1</w:t>
      </w:r>
      <w:r>
        <w:rPr>
          <w:spacing w:val="-55"/>
        </w:rPr>
        <w:t xml:space="preserve"> </w:t>
      </w:r>
      <w:r>
        <w:rPr>
          <w:spacing w:val="23"/>
        </w:rPr>
        <w:t>.</w:t>
      </w:r>
      <w:r>
        <w:rPr>
          <w:spacing w:val="-55"/>
        </w:rPr>
        <w:t xml:space="preserve"> </w:t>
      </w:r>
      <w:r>
        <w:rPr>
          <w:spacing w:val="23"/>
        </w:rPr>
        <w:t>下划线标记的文字为新增内容，方框标</w:t>
      </w:r>
      <w:r>
        <w:rPr>
          <w:spacing w:val="22"/>
        </w:rPr>
        <w:t>记的文字为删</w:t>
      </w:r>
      <w:r>
        <w:t xml:space="preserve"> </w:t>
      </w:r>
      <w:r>
        <w:rPr>
          <w:spacing w:val="15"/>
        </w:rPr>
        <w:t>除的原内容，无标记的文宇为原内容。</w:t>
      </w:r>
    </w:p>
    <w:p>
      <w:pPr>
        <w:pStyle w:val="BodyText"/>
        <w:spacing w:before="74" w:line="277" w:lineRule="auto"/>
        <w:ind w:left="1025" w:right="58" w:hanging="279"/>
      </w:pPr>
      <w:r>
        <w:rPr>
          <w:spacing w:val="24"/>
        </w:rPr>
        <w:t>2.</w:t>
      </w:r>
      <w:r>
        <w:rPr>
          <w:spacing w:val="-39"/>
        </w:rPr>
        <w:t xml:space="preserve"> </w:t>
      </w:r>
      <w:r>
        <w:rPr>
          <w:spacing w:val="24"/>
        </w:rPr>
        <w:t>本次修订的条文应与《钢筋套筒灌浆连接应用</w:t>
      </w:r>
      <w:r>
        <w:rPr>
          <w:spacing w:val="23"/>
        </w:rPr>
        <w:t>技术规</w:t>
      </w:r>
      <w:r>
        <w:t xml:space="preserve"> </w:t>
      </w:r>
      <w:r>
        <w:rPr>
          <w:spacing w:val="5"/>
        </w:rPr>
        <w:t>程》</w:t>
      </w:r>
      <w:r>
        <w:rPr>
          <w:rFonts w:ascii="Times New Roman" w:eastAsia="Times New Roman" w:hAnsi="Times New Roman" w:cs="Times New Roman"/>
        </w:rPr>
        <w:t>JGJ</w:t>
      </w:r>
      <w:r>
        <w:rPr>
          <w:rFonts w:ascii="Times New Roman" w:eastAsia="Times New Roman" w:hAnsi="Times New Roman" w:cs="Times New Roman"/>
          <w:spacing w:val="5"/>
        </w:rPr>
        <w:t xml:space="preserve">355—201    </w:t>
      </w:r>
      <w:r>
        <w:rPr>
          <w:spacing w:val="5"/>
        </w:rPr>
        <w:t>5 中其他条文一并实施。</w:t>
      </w:r>
    </w:p>
    <w:p>
      <w:pPr>
        <w:spacing w:line="277" w:lineRule="auto"/>
        <w:sectPr>
          <w:pgSz w:w="7940" w:h="11500"/>
          <w:pgMar w:top="977" w:right="857" w:bottom="0" w:left="1063" w:header="0" w:footer="0" w:gutter="0"/>
          <w:cols w:num="1" w:space="720"/>
        </w:sectPr>
      </w:pPr>
    </w:p>
    <w:p>
      <w:pPr>
        <w:spacing w:line="243" w:lineRule="auto"/>
      </w:pPr>
    </w:p>
    <w:p>
      <w:pPr>
        <w:spacing w:line="244" w:lineRule="auto"/>
      </w:pPr>
    </w:p>
    <w:p>
      <w:pPr>
        <w:spacing w:line="244" w:lineRule="auto"/>
      </w:pPr>
    </w:p>
    <w:p>
      <w:pPr>
        <w:spacing w:line="244" w:lineRule="auto"/>
      </w:pPr>
    </w:p>
    <w:sdt>
      <w:sdtPr>
        <w:rPr>
          <w:rFonts w:ascii="宋体" w:eastAsia="宋体" w:hAnsi="宋体" w:cs="宋体"/>
          <w:sz w:val="25"/>
          <w:szCs w:val="25"/>
        </w:rPr>
        <w:id w:val="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spacing w:before="81" w:line="219" w:lineRule="auto"/>
            <w:ind w:left="2439"/>
            <w:rPr>
              <w:rFonts w:ascii="宋体" w:eastAsia="宋体" w:hAnsi="宋体" w:cs="宋体"/>
              <w:sz w:val="25"/>
              <w:szCs w:val="25"/>
            </w:rPr>
          </w:pPr>
          <w:r>
            <w:rPr>
              <w:rFonts w:ascii="宋体" w:eastAsia="宋体" w:hAnsi="宋体" w:cs="宋体"/>
              <w:spacing w:val="-29"/>
              <w:sz w:val="25"/>
              <w:szCs w:val="25"/>
            </w:rPr>
            <w:t>目</w:t>
          </w:r>
          <w:r>
            <w:rPr>
              <w:rFonts w:ascii="宋体" w:eastAsia="宋体" w:hAnsi="宋体" w:cs="宋体"/>
              <w:spacing w:val="28"/>
              <w:sz w:val="25"/>
              <w:szCs w:val="25"/>
            </w:rPr>
            <w:t xml:space="preserve">    </w:t>
          </w:r>
          <w:r>
            <w:rPr>
              <w:rFonts w:ascii="宋体" w:eastAsia="宋体" w:hAnsi="宋体" w:cs="宋体"/>
              <w:spacing w:val="-29"/>
              <w:sz w:val="25"/>
              <w:szCs w:val="25"/>
            </w:rPr>
            <w:t>次</w:t>
          </w:r>
        </w:p>
        <w:p>
          <w:pPr>
            <w:spacing w:line="439" w:lineRule="auto"/>
          </w:pPr>
        </w:p>
        <w:p>
          <w:pPr>
            <w:tabs>
              <w:tab w:val="right" w:leader="dot" w:pos="5850"/>
            </w:tabs>
            <w:spacing w:before="65" w:line="22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仿宋" w:eastAsia="仿宋" w:hAnsi="仿宋" w:cs="仿宋"/>
              <w:spacing w:val="10"/>
              <w:sz w:val="20"/>
              <w:szCs w:val="20"/>
            </w:rPr>
            <w:t>附录</w:t>
          </w:r>
          <w:r>
            <w:rPr>
              <w:rFonts w:ascii="仿宋" w:eastAsia="仿宋" w:hAnsi="仿宋" w:cs="仿宋"/>
              <w:spacing w:val="-1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0"/>
              <w:sz w:val="20"/>
              <w:szCs w:val="20"/>
            </w:rPr>
            <w:t>A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  </w:t>
          </w:r>
          <w:r>
            <w:rPr>
              <w:rFonts w:ascii="仿宋" w:eastAsia="仿宋" w:hAnsi="仿宋" w:cs="仿宋"/>
              <w:spacing w:val="10"/>
              <w:sz w:val="20"/>
              <w:szCs w:val="20"/>
            </w:rPr>
            <w:t>接头试件检验报告</w:t>
          </w:r>
          <w:r>
            <w:rPr>
              <w:rFonts w:ascii="仿宋" w:eastAsia="仿宋" w:hAnsi="仿宋" w:cs="仿宋"/>
              <w:spacing w:val="53"/>
              <w:sz w:val="20"/>
              <w:szCs w:val="20"/>
            </w:rPr>
            <w:t xml:space="preserve"> </w:t>
          </w:r>
          <w:r>
            <w:rPr>
              <w:rFonts w:ascii="仿宋" w:eastAsia="仿宋" w:hAnsi="仿宋" w:cs="仿宋"/>
              <w:sz w:val="20"/>
              <w:szCs w:val="20"/>
            </w:rPr>
            <w:tab/>
          </w:r>
          <w:r>
            <w:rPr>
              <w:rFonts w:ascii="仿宋" w:eastAsia="仿宋" w:hAnsi="仿宋" w:cs="仿宋"/>
              <w:spacing w:val="-57"/>
              <w:sz w:val="20"/>
              <w:szCs w:val="20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32</w:t>
            </w:r>
          </w:hyperlink>
        </w:p>
        <w:p>
          <w:pPr>
            <w:tabs>
              <w:tab w:val="right" w:leader="dot" w:pos="5860"/>
            </w:tabs>
            <w:spacing w:before="84" w:line="22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仿宋" w:eastAsia="仿宋" w:hAnsi="仿宋" w:cs="仿宋"/>
              <w:spacing w:val="7"/>
              <w:sz w:val="20"/>
              <w:szCs w:val="20"/>
            </w:rPr>
            <w:t xml:space="preserve">附录 </w:t>
          </w: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>B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  </w:t>
          </w:r>
          <w:r>
            <w:rPr>
              <w:rFonts w:ascii="仿宋" w:eastAsia="仿宋" w:hAnsi="仿宋" w:cs="仿宋"/>
              <w:spacing w:val="7"/>
              <w:sz w:val="20"/>
              <w:szCs w:val="20"/>
            </w:rPr>
            <w:t>低温条件下套筒灌浆连接</w:t>
          </w:r>
          <w:r>
            <w:rPr>
              <w:rFonts w:ascii="仿宋" w:eastAsia="仿宋" w:hAnsi="仿宋" w:cs="仿宋"/>
              <w:spacing w:val="51"/>
              <w:sz w:val="20"/>
              <w:szCs w:val="20"/>
            </w:rPr>
            <w:t xml:space="preserve"> </w:t>
          </w:r>
          <w:r>
            <w:rPr>
              <w:rFonts w:ascii="仿宋" w:eastAsia="仿宋" w:hAnsi="仿宋" w:cs="仿宋"/>
              <w:sz w:val="20"/>
              <w:szCs w:val="20"/>
            </w:rPr>
            <w:tab/>
          </w:r>
          <w:r>
            <w:rPr>
              <w:rFonts w:ascii="仿宋" w:eastAsia="仿宋" w:hAnsi="仿宋" w:cs="仿宋"/>
              <w:spacing w:val="-57"/>
              <w:sz w:val="20"/>
              <w:szCs w:val="20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38</w:t>
            </w:r>
          </w:hyperlink>
        </w:p>
        <w:p>
          <w:pPr>
            <w:tabs>
              <w:tab w:val="right" w:leader="dot" w:pos="5855"/>
            </w:tabs>
            <w:spacing w:before="99" w:line="22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仿宋" w:eastAsia="仿宋" w:hAnsi="仿宋" w:cs="仿宋"/>
              <w:spacing w:val="11"/>
              <w:sz w:val="20"/>
              <w:szCs w:val="20"/>
            </w:rPr>
            <w:t>附录</w:t>
          </w:r>
          <w:r>
            <w:rPr>
              <w:rFonts w:ascii="Times New Roman" w:eastAsia="Times New Roman" w:hAnsi="Times New Roman" w:cs="Times New Roman"/>
              <w:spacing w:val="11"/>
              <w:sz w:val="20"/>
              <w:szCs w:val="20"/>
            </w:rPr>
            <w:t>C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   </w:t>
          </w:r>
          <w:r>
            <w:rPr>
              <w:rFonts w:ascii="仿宋" w:eastAsia="仿宋" w:hAnsi="仿宋" w:cs="仿宋"/>
              <w:spacing w:val="11"/>
              <w:sz w:val="20"/>
              <w:szCs w:val="20"/>
            </w:rPr>
            <w:t>套筒灌浆连接坐浆法施工</w:t>
          </w:r>
          <w:r>
            <w:rPr>
              <w:rFonts w:ascii="仿宋" w:eastAsia="仿宋" w:hAnsi="仿宋" w:cs="仿宋"/>
              <w:spacing w:val="49"/>
              <w:sz w:val="20"/>
              <w:szCs w:val="20"/>
            </w:rPr>
            <w:t xml:space="preserve"> </w:t>
          </w:r>
          <w:r>
            <w:rPr>
              <w:rFonts w:ascii="仿宋" w:eastAsia="仿宋" w:hAnsi="仿宋" w:cs="仿宋"/>
              <w:sz w:val="20"/>
              <w:szCs w:val="20"/>
            </w:rPr>
            <w:tab/>
          </w:r>
          <w:r>
            <w:rPr>
              <w:rFonts w:ascii="仿宋" w:eastAsia="仿宋" w:hAnsi="仿宋" w:cs="仿宋"/>
              <w:spacing w:val="-68"/>
              <w:sz w:val="20"/>
              <w:szCs w:val="20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42</w:t>
            </w:r>
          </w:hyperlink>
        </w:p>
        <w:p>
          <w:pPr>
            <w:tabs>
              <w:tab w:val="right" w:leader="dot" w:pos="5845"/>
            </w:tabs>
            <w:spacing w:before="39" w:line="22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仿宋" w:eastAsia="仿宋" w:hAnsi="仿宋" w:cs="仿宋"/>
              <w:spacing w:val="5"/>
              <w:sz w:val="20"/>
              <w:szCs w:val="20"/>
            </w:rPr>
            <w:t>本规程用词说明</w:t>
          </w:r>
          <w:r>
            <w:rPr>
              <w:rFonts w:ascii="仿宋" w:eastAsia="仿宋" w:hAnsi="仿宋" w:cs="仿宋"/>
              <w:spacing w:val="43"/>
              <w:sz w:val="20"/>
              <w:szCs w:val="20"/>
            </w:rPr>
            <w:t xml:space="preserve"> </w:t>
          </w:r>
          <w:r>
            <w:rPr>
              <w:rFonts w:ascii="仿宋" w:eastAsia="仿宋" w:hAnsi="仿宋" w:cs="仿宋"/>
              <w:sz w:val="20"/>
              <w:szCs w:val="20"/>
            </w:rPr>
            <w:tab/>
          </w:r>
          <w:r>
            <w:rPr>
              <w:rFonts w:ascii="仿宋" w:eastAsia="仿宋" w:hAnsi="仿宋" w:cs="仿宋"/>
              <w:spacing w:val="-8"/>
              <w:sz w:val="20"/>
              <w:szCs w:val="20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46</w:t>
            </w:r>
          </w:hyperlink>
        </w:p>
        <w:p>
          <w:pPr>
            <w:tabs>
              <w:tab w:val="right" w:leader="dot" w:pos="5855"/>
            </w:tabs>
            <w:spacing w:before="70" w:line="222" w:lineRule="auto"/>
            <w:ind w:left="6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仿宋" w:eastAsia="仿宋" w:hAnsi="仿宋" w:cs="仿宋"/>
              <w:spacing w:val="-4"/>
              <w:sz w:val="20"/>
              <w:szCs w:val="20"/>
            </w:rPr>
            <w:t>引用标准名录</w:t>
          </w:r>
          <w:r>
            <w:rPr>
              <w:rFonts w:ascii="仿宋" w:eastAsia="仿宋" w:hAnsi="仿宋" w:cs="仿宋"/>
              <w:spacing w:val="-38"/>
              <w:sz w:val="20"/>
              <w:szCs w:val="20"/>
            </w:rPr>
            <w:t xml:space="preserve"> </w:t>
          </w:r>
          <w:r>
            <w:rPr>
              <w:rFonts w:ascii="仿宋" w:eastAsia="仿宋" w:hAnsi="仿宋" w:cs="仿宋"/>
              <w:sz w:val="20"/>
              <w:szCs w:val="20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47</w:t>
            </w:r>
          </w:hyperlink>
        </w:p>
        <w:p>
          <w:pPr>
            <w:tabs>
              <w:tab w:val="right" w:leader="dot" w:pos="5835"/>
            </w:tabs>
            <w:spacing w:before="90" w:line="224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仿宋" w:eastAsia="仿宋" w:hAnsi="仿宋" w:cs="仿宋"/>
              <w:spacing w:val="-4"/>
              <w:sz w:val="20"/>
              <w:szCs w:val="20"/>
            </w:rPr>
            <w:t>附</w:t>
          </w:r>
          <w:r>
            <w:rPr>
              <w:rFonts w:ascii="仿宋" w:eastAsia="仿宋" w:hAnsi="仿宋" w:cs="仿宋"/>
              <w:spacing w:val="-54"/>
              <w:sz w:val="20"/>
              <w:szCs w:val="20"/>
            </w:rPr>
            <w:t xml:space="preserve"> </w:t>
          </w:r>
          <w:r>
            <w:rPr>
              <w:rFonts w:ascii="仿宋" w:eastAsia="仿宋" w:hAnsi="仿宋" w:cs="仿宋"/>
              <w:spacing w:val="-4"/>
              <w:sz w:val="20"/>
              <w:szCs w:val="20"/>
            </w:rPr>
            <w:t>：条文说明</w:t>
          </w:r>
          <w:r>
            <w:rPr>
              <w:rFonts w:ascii="仿宋" w:eastAsia="仿宋" w:hAnsi="仿宋" w:cs="仿宋"/>
              <w:spacing w:val="46"/>
              <w:sz w:val="20"/>
              <w:szCs w:val="20"/>
            </w:rPr>
            <w:t xml:space="preserve"> </w:t>
          </w:r>
          <w:r>
            <w:rPr>
              <w:rFonts w:ascii="仿宋" w:eastAsia="仿宋" w:hAnsi="仿宋" w:cs="仿宋"/>
              <w:sz w:val="20"/>
              <w:szCs w:val="20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49</w:t>
            </w:r>
          </w:hyperlink>
        </w:p>
      </w:sdtContent>
    </w:sdt>
    <w:p>
      <w:pPr>
        <w:spacing w:line="243" w:lineRule="auto"/>
      </w:pPr>
    </w:p>
    <w:p>
      <w:pPr>
        <w:spacing w:line="243" w:lineRule="auto"/>
      </w:pPr>
    </w:p>
    <w:p>
      <w:pPr>
        <w:spacing w:line="243" w:lineRule="auto"/>
      </w:pPr>
    </w:p>
    <w:p>
      <w:pPr>
        <w:spacing w:before="89" w:line="188" w:lineRule="auto"/>
        <w:ind w:left="2399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Contents</w:t>
      </w:r>
    </w:p>
    <w:p>
      <w:pPr>
        <w:spacing w:line="246" w:lineRule="auto"/>
      </w:pPr>
    </w:p>
    <w:p>
      <w:pPr>
        <w:spacing w:line="247" w:lineRule="auto"/>
      </w:pPr>
    </w:p>
    <w:sdt>
      <w:sdtPr>
        <w:rPr>
          <w:rFonts w:ascii="Times New Roman" w:eastAsia="Times New Roman" w:hAnsi="Times New Roman" w:cs="Times New Roman"/>
          <w:sz w:val="20"/>
          <w:szCs w:val="20"/>
        </w:rPr>
        <w:id w:val="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5840"/>
            </w:tabs>
            <w:spacing w:before="58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AppendixATest          Report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of</w:t>
          </w:r>
          <w:r>
            <w:rPr>
              <w:rFonts w:ascii="Times New Roman" w:eastAsia="Times New Roman" w:hAnsi="Times New Roman" w:cs="Times New Roman"/>
              <w:spacing w:val="2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Splicing  Specimen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32</w:t>
            </w:r>
          </w:hyperlink>
        </w:p>
        <w:p>
          <w:pPr>
            <w:tabs>
              <w:tab w:val="right" w:leader="dot" w:pos="5840"/>
            </w:tabs>
            <w:spacing w:before="14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Appendix    BLow</w:t>
          </w:r>
          <w:r>
            <w:rPr>
              <w:rFonts w:ascii="Times New Roman" w:eastAsia="Times New Roman" w:hAnsi="Times New Roman" w:cs="Times New Roman"/>
              <w:spacing w:val="11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Temperature    Splicing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7"/>
              <w:sz w:val="20"/>
              <w:szCs w:val="2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38</w:t>
            </w:r>
          </w:hyperlink>
        </w:p>
        <w:p>
          <w:pPr>
            <w:tabs>
              <w:tab w:val="right" w:leader="dot" w:pos="5845"/>
            </w:tabs>
            <w:spacing w:before="12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Appendix    C</w:t>
          </w: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Groutin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g     Method   After</w:t>
          </w:r>
          <w:r>
            <w:rPr>
              <w:rFonts w:ascii="Times New Roman" w:eastAsia="Times New Roman" w:hAnsi="Times New Roman" w:cs="Times New Roman"/>
              <w:spacing w:val="20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 xml:space="preserve">Bedding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42</w:t>
            </w:r>
          </w:hyperlink>
        </w:p>
        <w:p>
          <w:pPr>
            <w:tabs>
              <w:tab w:val="right" w:leader="dot" w:pos="5855"/>
            </w:tabs>
            <w:spacing w:before="11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Explanation   of  Wording</w:t>
          </w:r>
          <w:r>
            <w:rPr>
              <w:rFonts w:ascii="Times New Roman" w:eastAsia="Times New Roman" w:hAnsi="Times New Roman" w:cs="Times New Roman"/>
              <w:spacing w:val="16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in</w:t>
          </w:r>
          <w:r>
            <w:rPr>
              <w:rFonts w:ascii="Times New Roman" w:eastAsia="Times New Roman" w:hAnsi="Times New Roman" w:cs="Times New Roman"/>
              <w:spacing w:val="2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Thi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s</w:t>
          </w:r>
          <w:r>
            <w:rPr>
              <w:rFonts w:ascii="Times New Roman" w:eastAsia="Times New Roman" w:hAnsi="Times New Roman" w:cs="Times New Roman"/>
              <w:spacing w:val="15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Specification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46</w:t>
            </w:r>
          </w:hyperlink>
        </w:p>
        <w:p>
          <w:pPr>
            <w:tabs>
              <w:tab w:val="right" w:leader="dot" w:pos="5855"/>
            </w:tabs>
            <w:spacing w:before="120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List</w:t>
          </w:r>
          <w:r>
            <w:rPr>
              <w:rFonts w:ascii="Times New Roman" w:eastAsia="Times New Roman" w:hAnsi="Times New Roman" w:cs="Times New Roman"/>
              <w:spacing w:val="61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of</w:t>
          </w:r>
          <w:r>
            <w:rPr>
              <w:rFonts w:ascii="Times New Roman" w:eastAsia="Times New Roman" w:hAnsi="Times New Roman" w:cs="Times New Roman"/>
              <w:spacing w:val="29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Quoted</w:t>
          </w:r>
          <w:r>
            <w:rPr>
              <w:rFonts w:ascii="Times New Roman" w:eastAsia="Times New Roman" w:hAnsi="Times New Roman" w:cs="Times New Roman"/>
              <w:spacing w:val="19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Standards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20"/>
              <w:szCs w:val="20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47</w:t>
            </w:r>
          </w:hyperlink>
        </w:p>
        <w:p>
          <w:pPr>
            <w:tabs>
              <w:tab w:val="right" w:leader="dot" w:pos="5845"/>
            </w:tabs>
            <w:spacing w:before="133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Addition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:</w:t>
          </w:r>
          <w:r>
            <w:rPr>
              <w:rFonts w:ascii="Times New Roman" w:eastAsia="Times New Roman" w:hAnsi="Times New Roman" w:cs="Times New Roman"/>
              <w:spacing w:val="16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Explanation    of Provis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ions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18"/>
              <w:sz w:val="20"/>
              <w:szCs w:val="20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49</w:t>
            </w:r>
          </w:hyperlink>
        </w:p>
      </w:sdtContent>
    </w:sdt>
    <w:p>
      <w:pPr>
        <w:spacing w:line="192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5"/>
          <w:pgSz w:w="7940" w:h="11500"/>
          <w:pgMar w:top="977" w:right="908" w:bottom="677" w:left="1170" w:header="0" w:footer="496" w:gutter="0"/>
          <w:pgNumType w:start="2"/>
          <w:cols w:num="1" w:space="720"/>
        </w:sectPr>
      </w:pPr>
    </w:p>
    <w:p>
      <w:pPr>
        <w:spacing w:line="316" w:lineRule="auto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1828165</wp:posOffset>
            </wp:positionH>
            <wp:positionV relativeFrom="page">
              <wp:posOffset>1809750</wp:posOffset>
            </wp:positionV>
            <wp:extent cx="8636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3626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2628265</wp:posOffset>
            </wp:positionH>
            <wp:positionV relativeFrom="page">
              <wp:posOffset>2323465</wp:posOffset>
            </wp:positionV>
            <wp:extent cx="161925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6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7" w:lineRule="auto"/>
      </w:pPr>
    </w:p>
    <w:p>
      <w:pPr>
        <w:spacing w:line="317" w:lineRule="auto"/>
      </w:pPr>
    </w:p>
    <w:p>
      <w:pPr>
        <w:spacing w:before="88" w:line="220" w:lineRule="auto"/>
        <w:ind w:left="221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7"/>
          <w:sz w:val="27"/>
          <w:szCs w:val="27"/>
        </w:rPr>
        <w:t>1</w:t>
      </w:r>
      <w:r>
        <w:rPr>
          <w:rFonts w:ascii="宋体" w:eastAsia="宋体" w:hAnsi="宋体" w:cs="宋体"/>
          <w:spacing w:val="8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7"/>
          <w:sz w:val="27"/>
          <w:szCs w:val="27"/>
        </w:rPr>
        <w:t>总</w:t>
      </w:r>
      <w:r>
        <w:rPr>
          <w:rFonts w:ascii="宋体" w:eastAsia="宋体" w:hAnsi="宋体" w:cs="宋体"/>
          <w:spacing w:val="9"/>
          <w:sz w:val="27"/>
          <w:szCs w:val="27"/>
        </w:rPr>
        <w:t xml:space="preserve">    </w:t>
      </w:r>
      <w:r>
        <w:rPr>
          <w:rFonts w:ascii="宋体" w:eastAsia="宋体" w:hAnsi="宋体" w:cs="宋体"/>
          <w:spacing w:val="-17"/>
          <w:sz w:val="27"/>
          <w:szCs w:val="27"/>
        </w:rPr>
        <w:t>则</w:t>
      </w:r>
    </w:p>
    <w:p>
      <w:pPr>
        <w:spacing w:line="274" w:lineRule="auto"/>
      </w:pPr>
    </w:p>
    <w:p>
      <w:pPr>
        <w:spacing w:line="274" w:lineRule="auto"/>
      </w:pPr>
    </w:p>
    <w:p>
      <w:pPr>
        <w:spacing w:before="61" w:line="379" w:lineRule="auto"/>
        <w:ind w:left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7"/>
          <w:sz w:val="19"/>
          <w:szCs w:val="19"/>
        </w:rPr>
        <w:t>1.0.2</w:t>
      </w:r>
      <w:r>
        <w:rPr>
          <w:rFonts w:ascii="宋体" w:eastAsia="宋体" w:hAnsi="宋体" w:cs="宋体"/>
          <w:spacing w:val="44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7"/>
          <w:sz w:val="19"/>
          <w:szCs w:val="19"/>
        </w:rPr>
        <w:t>本规程适用于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[非抗震设计及</w:t>
      </w:r>
      <w:r>
        <w:rPr>
          <w:rFonts w:ascii="宋体" w:eastAsia="宋体" w:hAnsi="宋体" w:cs="宋体"/>
          <w:spacing w:val="17"/>
          <w:sz w:val="19"/>
          <w:szCs w:val="19"/>
        </w:rPr>
        <w:t>抗</w:t>
      </w:r>
      <w:r>
        <w:rPr>
          <w:rFonts w:ascii="宋体" w:eastAsia="宋体" w:hAnsi="宋体" w:cs="宋体"/>
          <w:spacing w:val="-5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</w:rPr>
        <w:t>震设防烈度不大于8度地</w:t>
      </w:r>
    </w:p>
    <w:p>
      <w:pPr>
        <w:spacing w:line="218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</w:rPr>
        <w:t>区的混凝土结构房屋与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一</w:t>
      </w:r>
      <w:r>
        <w:rPr>
          <w:rFonts w:ascii="宋体" w:eastAsia="宋体" w:hAnsi="宋体" w:cs="宋体"/>
          <w:spacing w:val="8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般</w:t>
      </w:r>
      <w:r>
        <w:rPr>
          <w:rFonts w:ascii="宋体" w:eastAsia="宋体" w:hAnsi="宋体" w:cs="宋体"/>
          <w:spacing w:val="18"/>
          <w:sz w:val="19"/>
          <w:szCs w:val="19"/>
        </w:rPr>
        <w:t>构筑物中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非疲劳设计构件采用</w:t>
      </w:r>
      <w:r>
        <w:rPr>
          <w:rFonts w:ascii="宋体" w:eastAsia="宋体" w:hAnsi="宋体" w:cs="宋体"/>
          <w:spacing w:val="18"/>
          <w:sz w:val="19"/>
          <w:szCs w:val="19"/>
        </w:rPr>
        <w:t>钢</w:t>
      </w:r>
      <w:r>
        <w:rPr>
          <w:rFonts w:ascii="宋体" w:eastAsia="宋体" w:hAnsi="宋体" w:cs="宋体"/>
          <w:spacing w:val="-46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</w:rPr>
        <w:t>筋</w:t>
      </w:r>
    </w:p>
    <w:p>
      <w:pPr>
        <w:spacing w:before="135" w:line="170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9"/>
          <w:sz w:val="19"/>
          <w:szCs w:val="19"/>
        </w:rPr>
        <w:t>套筒灌浆连接的设计、施工及验收。</w:t>
      </w:r>
      <w:r>
        <w:rPr>
          <w:rFonts w:ascii="宋体" w:eastAsia="宋体" w:hAnsi="宋体" w:cs="宋体"/>
          <w:spacing w:val="6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本规程不适用于作疲劳设计</w:t>
      </w:r>
    </w:p>
    <w:p>
      <w:pPr>
        <w:tabs>
          <w:tab w:val="left" w:pos="840"/>
        </w:tabs>
        <w:spacing w:line="227" w:lineRule="exact"/>
        <w:ind w:left="10"/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spacing w:before="9" w:line="219" w:lineRule="auto"/>
        <w:ind w:left="7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-13"/>
          <w:sz w:val="19"/>
          <w:szCs w:val="19"/>
          <w:u w:val="single" w:color="auto"/>
        </w:rPr>
        <w:t>的构件。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line="265" w:lineRule="auto"/>
      </w:pPr>
    </w:p>
    <w:p>
      <w:pPr>
        <w:spacing w:line="265" w:lineRule="auto"/>
      </w:pPr>
    </w:p>
    <w:p>
      <w:pPr>
        <w:spacing w:line="265" w:lineRule="auto"/>
      </w:pPr>
    </w:p>
    <w:p>
      <w:pPr>
        <w:spacing w:before="88" w:line="219" w:lineRule="auto"/>
        <w:ind w:left="204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5"/>
          <w:sz w:val="27"/>
          <w:szCs w:val="27"/>
        </w:rPr>
        <w:t>2、术语和符号</w:t>
      </w:r>
    </w:p>
    <w:p>
      <w:pPr>
        <w:spacing w:line="270" w:lineRule="auto"/>
      </w:pPr>
    </w:p>
    <w:p>
      <w:pPr>
        <w:spacing w:before="62" w:line="222" w:lineRule="auto"/>
        <w:ind w:left="225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黑体" w:eastAsia="黑体" w:hAnsi="黑体" w:cs="黑体"/>
          <w:b/>
          <w:bCs/>
          <w:spacing w:val="-5"/>
          <w:sz w:val="19"/>
          <w:szCs w:val="19"/>
        </w:rPr>
        <w:t>2.1</w:t>
      </w:r>
      <w:r>
        <w:rPr>
          <w:rFonts w:ascii="黑体" w:eastAsia="黑体" w:hAnsi="黑体" w:cs="黑体"/>
          <w:spacing w:val="30"/>
          <w:sz w:val="19"/>
          <w:szCs w:val="19"/>
        </w:rPr>
        <w:t xml:space="preserve">  </w:t>
      </w:r>
      <w:r>
        <w:rPr>
          <w:rFonts w:ascii="黑体" w:eastAsia="黑体" w:hAnsi="黑体" w:cs="黑体"/>
          <w:b/>
          <w:bCs/>
          <w:spacing w:val="-5"/>
          <w:sz w:val="19"/>
          <w:szCs w:val="19"/>
        </w:rPr>
        <w:t>术</w:t>
      </w:r>
      <w:r>
        <w:rPr>
          <w:rFonts w:ascii="黑体" w:eastAsia="黑体" w:hAnsi="黑体" w:cs="黑体"/>
          <w:spacing w:val="11"/>
          <w:sz w:val="19"/>
          <w:szCs w:val="19"/>
        </w:rPr>
        <w:t xml:space="preserve">    </w:t>
      </w:r>
      <w:r>
        <w:rPr>
          <w:rFonts w:ascii="黑体" w:eastAsia="黑体" w:hAnsi="黑体" w:cs="黑体"/>
          <w:b/>
          <w:bCs/>
          <w:spacing w:val="-5"/>
          <w:sz w:val="19"/>
          <w:szCs w:val="19"/>
        </w:rPr>
        <w:t>语</w:t>
      </w:r>
      <w:r>
        <w:rPr>
          <w:rFonts w:ascii="黑体" w:eastAsia="黑体" w:hAnsi="黑体" w:cs="黑体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Y</w:t>
      </w:r>
    </w:p>
    <w:p>
      <w:pPr>
        <w:spacing w:before="222" w:line="212" w:lineRule="auto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宋体" w:eastAsia="宋体" w:hAnsi="宋体" w:cs="宋体"/>
          <w:b/>
          <w:bCs/>
          <w:spacing w:val="13"/>
          <w:sz w:val="19"/>
          <w:szCs w:val="19"/>
        </w:rPr>
        <w:t>2.1.5</w:t>
      </w:r>
      <w:r>
        <w:rPr>
          <w:rFonts w:ascii="宋体" w:eastAsia="宋体" w:hAnsi="宋体" w:cs="宋体"/>
          <w:spacing w:val="46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3"/>
          <w:sz w:val="19"/>
          <w:szCs w:val="19"/>
        </w:rPr>
        <w:t>钢筋连接用套筒灌浆料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z w:val="19"/>
          <w:szCs w:val="19"/>
        </w:rPr>
        <w:t>cementitious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z w:val="19"/>
          <w:szCs w:val="19"/>
        </w:rPr>
        <w:t>grout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    </w:t>
      </w:r>
      <w:r>
        <w:rPr>
          <w:rFonts w:ascii="Times New Roman" w:eastAsia="Times New Roman" w:hAnsi="Times New Roman" w:cs="Times New Roman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    </w:t>
      </w:r>
      <w:r>
        <w:rPr>
          <w:rFonts w:ascii="Times New Roman" w:eastAsia="Times New Roman" w:hAnsi="Times New Roman" w:cs="Times New Roman"/>
          <w:sz w:val="19"/>
          <w:szCs w:val="19"/>
        </w:rPr>
        <w:t>rebar</w:t>
      </w:r>
    </w:p>
    <w:p>
      <w:pPr>
        <w:spacing w:before="131" w:line="192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sleeve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splicing</w:t>
      </w:r>
    </w:p>
    <w:p>
      <w:pPr>
        <w:spacing w:before="107" w:line="285" w:lineRule="auto"/>
        <w:ind w:right="21" w:firstLine="440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9"/>
          <w:sz w:val="19"/>
          <w:szCs w:val="19"/>
        </w:rPr>
        <w:t>以水泥为基本材料，并配以细骨料、外加剂及其他材料混合</w:t>
      </w:r>
      <w:r>
        <w:rPr>
          <w:rFonts w:ascii="宋体" w:eastAsia="宋体" w:hAnsi="宋体" w:cs="宋体"/>
          <w:spacing w:val="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 xml:space="preserve">而成的用于钢筋套筒灌浆连接的于混料，简称灌浆料。 </w:t>
      </w:r>
      <w:r>
        <w:rPr>
          <w:rFonts w:ascii="宋体" w:eastAsia="宋体" w:hAnsi="宋体" w:cs="宋体"/>
          <w:spacing w:val="14"/>
          <w:sz w:val="19"/>
          <w:szCs w:val="19"/>
          <w:u w:val="single" w:color="auto"/>
        </w:rPr>
        <w:t>该材料加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水搅拌后具有良好的流动性、早强、高强、微膨胀等性能，填充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于套筒和带肋钢筋间隙内，形成钢筋套筒灌浆连接接头。灌浆料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分为常温型套筒灌浆料和低温型套筒灌浆料。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  </w:t>
      </w:r>
    </w:p>
    <w:p>
      <w:pPr>
        <w:spacing w:before="82" w:line="276" w:lineRule="auto"/>
        <w:ind w:left="440" w:right="18" w:hanging="440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2.1.5A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常温型灌浆料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normal</w:t>
      </w:r>
      <w:r>
        <w:rPr>
          <w:rFonts w:ascii="Times New Roman" w:eastAsia="Times New Roman" w:hAnsi="Times New Roman" w:cs="Times New Roman"/>
          <w:spacing w:val="37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temperature</w:t>
      </w:r>
      <w:r>
        <w:rPr>
          <w:rFonts w:ascii="Times New Roman" w:eastAsia="Times New Roman" w:hAnsi="Times New Roman" w:cs="Times New Roman"/>
          <w:spacing w:val="33"/>
          <w:w w:val="101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type</w:t>
      </w:r>
      <w:r>
        <w:rPr>
          <w:rFonts w:ascii="Times New Roman" w:eastAsia="Times New Roman" w:hAnsi="Times New Roman" w:cs="Times New Roman"/>
          <w:spacing w:val="38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cementitious</w:t>
      </w:r>
      <w:r>
        <w:rPr>
          <w:rFonts w:ascii="Times New Roman" w:eastAsia="Times New Roman" w:hAnsi="Times New Roman" w:cs="Times New Roman"/>
          <w:spacing w:val="37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grout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  </w:t>
      </w:r>
      <w:r>
        <w:rPr>
          <w:rFonts w:ascii="宋体" w:eastAsia="宋体" w:hAnsi="宋体" w:cs="宋体"/>
          <w:spacing w:val="34"/>
          <w:sz w:val="19"/>
          <w:szCs w:val="19"/>
          <w:u w:val="single" w:color="auto"/>
        </w:rPr>
        <w:t>适用于灌浆施工及养护过程中24h内温度不低于</w:t>
      </w:r>
      <w:r>
        <w:rPr>
          <w:rFonts w:ascii="宋体" w:eastAsia="宋体" w:hAnsi="宋体" w:cs="宋体"/>
          <w:spacing w:val="33"/>
          <w:sz w:val="19"/>
          <w:szCs w:val="19"/>
          <w:u w:val="single" w:color="auto"/>
        </w:rPr>
        <w:t>5℃的灌</w:t>
      </w:r>
    </w:p>
    <w:p>
      <w:pPr>
        <w:spacing w:before="93" w:line="20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-20"/>
          <w:sz w:val="19"/>
          <w:szCs w:val="19"/>
          <w:u w:val="single" w:color="auto"/>
        </w:rPr>
        <w:t>浆料。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1" w:line="244" w:lineRule="auto"/>
        <w:ind w:right="4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1"/>
          <w:sz w:val="24"/>
          <w:szCs w:val="24"/>
          <w:u w:val="single" w:color="auto"/>
        </w:rPr>
        <w:t>2.1.5B</w:t>
      </w:r>
      <w:r>
        <w:rPr>
          <w:rFonts w:ascii="宋体" w:eastAsia="宋体" w:hAnsi="宋体" w:cs="宋体"/>
          <w:spacing w:val="31"/>
          <w:sz w:val="24"/>
          <w:szCs w:val="24"/>
          <w:u w:val="single" w:color="auto"/>
        </w:rPr>
        <w:t>低温型灌浆料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</w:rPr>
        <w:t>low</w:t>
      </w:r>
      <w:r>
        <w:rPr>
          <w:rFonts w:ascii="Times New Roman" w:eastAsia="Times New Roman" w:hAnsi="Times New Roman" w:cs="Times New Roman"/>
          <w:spacing w:val="24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</w:rPr>
        <w:t>temperature</w:t>
      </w:r>
      <w:r>
        <w:rPr>
          <w:rFonts w:ascii="Times New Roman" w:eastAsia="Times New Roman" w:hAnsi="Times New Roman" w:cs="Times New Roman"/>
          <w:spacing w:val="24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</w:rPr>
        <w:t>type</w:t>
      </w:r>
      <w:r>
        <w:rPr>
          <w:rFonts w:ascii="Times New Roman" w:eastAsia="Times New Roman" w:hAnsi="Times New Roman" w:cs="Times New Roman"/>
          <w:spacing w:val="30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</w:rPr>
        <w:t>cementitious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u w:val="single" w:color="auto"/>
        </w:rPr>
        <w:t>grout</w:t>
      </w:r>
    </w:p>
    <w:p>
      <w:pPr>
        <w:spacing w:before="94" w:line="343" w:lineRule="auto"/>
        <w:ind w:right="20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适用于灌浆施工及养护过程中24h内温度不低于</w:t>
      </w:r>
      <w:r>
        <w:rPr>
          <w:rFonts w:ascii="宋体" w:eastAsia="宋体" w:hAnsi="宋体" w:cs="宋体"/>
          <w:spacing w:val="-5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一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5℃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,且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2"/>
          <w:sz w:val="19"/>
          <w:szCs w:val="19"/>
          <w:u w:val="single" w:color="auto"/>
        </w:rPr>
        <w:t>灌浆施工过程中温度不高于10℃的灌浆料。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 xml:space="preserve">  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  <w:sectPr>
          <w:footerReference w:type="default" r:id="rId8"/>
          <w:pgSz w:w="7940" w:h="11500"/>
          <w:pgMar w:top="977" w:right="1170" w:bottom="642" w:left="869" w:header="0" w:footer="483" w:gutter="0"/>
          <w:pgNumType w:start="3"/>
          <w:cols w:num="1" w:space="720"/>
        </w:sectPr>
      </w:pPr>
    </w:p>
    <w:p>
      <w:pPr>
        <w:spacing w:line="374" w:lineRule="auto"/>
      </w:pPr>
    </w:p>
    <w:p>
      <w:pPr>
        <w:spacing w:before="62" w:line="212" w:lineRule="auto"/>
        <w:ind w:left="779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25.3pt;height:11.5pt;margin-top:3.55pt;margin-left:-0.35pt;mso-height-relative:page;mso-width-relative:page;position:absolute;z-index:251660288" coordsize="21600,21600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宋体" w:eastAsia="宋体" w:hAnsi="宋体" w:cs="宋体"/>
                      <w:sz w:val="19"/>
                      <w:szCs w:val="19"/>
                    </w:rPr>
                  </w:pPr>
                  <w:r>
                    <w:rPr>
                      <w:rFonts w:ascii="宋体" w:eastAsia="宋体" w:hAnsi="宋体" w:cs="宋体"/>
                      <w:b/>
                      <w:bCs/>
                      <w:spacing w:val="-4"/>
                      <w:sz w:val="19"/>
                      <w:szCs w:val="19"/>
                    </w:rPr>
                    <w:t>2.1.6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spacing w:val="12"/>
          <w:sz w:val="19"/>
          <w:szCs w:val="19"/>
        </w:rPr>
        <w:t xml:space="preserve">灌浆料拌合物  </w:t>
      </w:r>
      <w:r>
        <w:rPr>
          <w:rFonts w:ascii="Times New Roman" w:eastAsia="Times New Roman" w:hAnsi="Times New Roman" w:cs="Times New Roman"/>
          <w:sz w:val="19"/>
          <w:szCs w:val="19"/>
        </w:rPr>
        <w:t>mixed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z w:val="19"/>
          <w:szCs w:val="19"/>
        </w:rPr>
        <w:t>cementitious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z w:val="19"/>
          <w:szCs w:val="19"/>
        </w:rPr>
        <w:t>grout</w:t>
      </w:r>
    </w:p>
    <w:p>
      <w:pPr>
        <w:spacing w:before="143" w:line="219" w:lineRule="auto"/>
        <w:ind w:left="48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5"/>
          <w:sz w:val="19"/>
          <w:szCs w:val="19"/>
        </w:rPr>
        <w:t>灌浆料按规定比例加水搅拌后，具有规定流动性、早强、</w:t>
      </w:r>
    </w:p>
    <w:p>
      <w:pPr>
        <w:spacing w:before="74" w:line="219" w:lineRule="auto"/>
        <w:ind w:left="10"/>
        <w:rPr>
          <w:rFonts w:ascii="宋体" w:eastAsia="宋体" w:hAnsi="宋体" w:cs="宋体"/>
          <w:sz w:val="19"/>
          <w:szCs w:val="1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-471170</wp:posOffset>
            </wp:positionV>
            <wp:extent cx="3721100" cy="7302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1124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17"/>
          <w:sz w:val="19"/>
          <w:szCs w:val="19"/>
        </w:rPr>
        <w:t>高强及硬化后微膨胀等性能的浆体。</w:t>
      </w:r>
    </w:p>
    <w:p>
      <w:pPr>
        <w:spacing w:before="232" w:line="212" w:lineRule="auto"/>
        <w:ind w:left="1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6"/>
          <w:sz w:val="19"/>
          <w:szCs w:val="19"/>
          <w:u w:val="single" w:color="auto"/>
        </w:rPr>
        <w:t>2.1.6</w:t>
      </w:r>
      <w:r>
        <w:rPr>
          <w:rFonts w:ascii="Times New Roman" w:eastAsia="Times New Roman" w:hAnsi="Times New Roman" w:cs="Times New Roman"/>
          <w:sz w:val="19"/>
          <w:szCs w:val="19"/>
          <w:u w:val="single" w:color="auto"/>
        </w:rPr>
        <w:t xml:space="preserve">  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 xml:space="preserve">封浆料 </w:t>
      </w:r>
      <w:r>
        <w:rPr>
          <w:rFonts w:ascii="Times New Roman" w:eastAsia="Times New Roman" w:hAnsi="Times New Roman" w:cs="Times New Roman"/>
          <w:spacing w:val="16"/>
          <w:sz w:val="19"/>
          <w:szCs w:val="19"/>
          <w:u w:val="single" w:color="auto"/>
        </w:rPr>
        <w:t>mortar  for</w:t>
      </w:r>
      <w:r>
        <w:rPr>
          <w:rFonts w:ascii="Times New Roman" w:eastAsia="Times New Roman" w:hAnsi="Times New Roman" w:cs="Times New Roman"/>
          <w:spacing w:val="42"/>
          <w:w w:val="101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9"/>
          <w:szCs w:val="19"/>
          <w:u w:val="single" w:color="auto"/>
        </w:rPr>
        <w:t>plugging</w:t>
      </w:r>
      <w:r>
        <w:rPr>
          <w:rFonts w:ascii="Times New Roman" w:eastAsia="Times New Roman" w:hAnsi="Times New Roman" w:cs="Times New Roman"/>
          <w:sz w:val="19"/>
          <w:szCs w:val="19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16"/>
          <w:sz w:val="19"/>
          <w:szCs w:val="19"/>
          <w:u w:val="single" w:color="auto"/>
        </w:rPr>
        <w:t>and</w:t>
      </w:r>
      <w:r>
        <w:rPr>
          <w:rFonts w:ascii="Times New Roman" w:eastAsia="Times New Roman" w:hAnsi="Times New Roman" w:cs="Times New Roman"/>
          <w:spacing w:val="41"/>
          <w:w w:val="101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9"/>
          <w:szCs w:val="19"/>
          <w:u w:val="single" w:color="auto"/>
        </w:rPr>
        <w:t>partition</w:t>
      </w:r>
    </w:p>
    <w:p>
      <w:pPr>
        <w:spacing w:before="120" w:line="288" w:lineRule="auto"/>
        <w:ind w:right="109" w:firstLine="429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以水泥为基本材料，并配以细骨料、外加剂及其他材料混合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而成的用于竖向预制构件连接的连通腔灌浆施工接缝封堵的干混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料。该材料加水搅拌后具有良好的可塑性，且硬化后具有规定性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能，填充于套筒灌浆连接的竖向预制构件接缝内边缘，以形成连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5"/>
          <w:sz w:val="19"/>
          <w:szCs w:val="19"/>
          <w:u w:val="single" w:color="auto"/>
        </w:rPr>
        <w:t>通腔的灌浆封闭区域。封浆料分为常温型封浆料和低温型封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17"/>
          <w:sz w:val="19"/>
          <w:szCs w:val="19"/>
          <w:u w:val="single" w:color="auto"/>
        </w:rPr>
        <w:t>浆料。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103" w:line="212" w:lineRule="auto"/>
        <w:ind w:left="1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23"/>
          <w:sz w:val="19"/>
          <w:szCs w:val="19"/>
          <w:u w:val="single" w:color="auto"/>
        </w:rPr>
        <w:t>2.1.7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座浆料</w:t>
      </w:r>
      <w:r>
        <w:rPr>
          <w:rFonts w:ascii="Times New Roman" w:eastAsia="Times New Roman" w:hAnsi="Times New Roman" w:cs="Times New Roman"/>
          <w:spacing w:val="23"/>
          <w:sz w:val="19"/>
          <w:szCs w:val="19"/>
          <w:u w:val="single" w:color="auto"/>
        </w:rPr>
        <w:t>dry</w:t>
      </w:r>
      <w:r>
        <w:rPr>
          <w:rFonts w:ascii="Times New Roman" w:eastAsia="Times New Roman" w:hAnsi="Times New Roman" w:cs="Times New Roman"/>
          <w:spacing w:val="-3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3"/>
          <w:sz w:val="19"/>
          <w:szCs w:val="19"/>
          <w:u w:val="single" w:color="auto"/>
        </w:rPr>
        <w:t>-</w:t>
      </w:r>
      <w:r>
        <w:rPr>
          <w:rFonts w:ascii="Times New Roman" w:eastAsia="Times New Roman" w:hAnsi="Times New Roman" w:cs="Times New Roman"/>
          <w:spacing w:val="-15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3"/>
          <w:sz w:val="19"/>
          <w:szCs w:val="19"/>
          <w:u w:val="single" w:color="auto"/>
        </w:rPr>
        <w:t>mixed</w:t>
      </w:r>
      <w:r>
        <w:rPr>
          <w:rFonts w:ascii="Times New Roman" w:eastAsia="Times New Roman" w:hAnsi="Times New Roman" w:cs="Times New Roman"/>
          <w:spacing w:val="7"/>
          <w:sz w:val="19"/>
          <w:szCs w:val="19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23"/>
          <w:sz w:val="19"/>
          <w:szCs w:val="19"/>
          <w:u w:val="single" w:color="auto"/>
        </w:rPr>
        <w:t>bedding</w:t>
      </w:r>
      <w:r>
        <w:rPr>
          <w:rFonts w:ascii="Times New Roman" w:eastAsia="Times New Roman" w:hAnsi="Times New Roman" w:cs="Times New Roman"/>
          <w:spacing w:val="8"/>
          <w:sz w:val="19"/>
          <w:szCs w:val="19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23"/>
          <w:sz w:val="19"/>
          <w:szCs w:val="19"/>
          <w:u w:val="single" w:color="auto"/>
        </w:rPr>
        <w:t>mortar</w:t>
      </w:r>
    </w:p>
    <w:p>
      <w:pPr>
        <w:spacing w:before="93" w:line="285" w:lineRule="auto"/>
        <w:ind w:left="10" w:firstLine="41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以水泥为基本材料，并配以细骨料、外加剂及其他材料混合</w:t>
      </w:r>
      <w:r>
        <w:rPr>
          <w:rFonts w:ascii="宋体" w:eastAsia="宋体" w:hAnsi="宋体" w:cs="宋体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 xml:space="preserve">而成的用于竖向预制构件连接的坐浆法施工接缝填充的干混料。 </w:t>
      </w:r>
      <w:r>
        <w:rPr>
          <w:rFonts w:ascii="宋体" w:eastAsia="宋体" w:hAnsi="宋体" w:cs="宋体"/>
          <w:spacing w:val="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该材料加水搅拌后具有良好的可塑性，且硬化后具有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规定性能，</w:t>
      </w:r>
      <w:r>
        <w:rPr>
          <w:rFonts w:ascii="宋体" w:eastAsia="宋体" w:hAnsi="宋体" w:cs="宋体"/>
          <w:spacing w:val="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填满于套筒灌浆连接的竖向预制构件接缝内，并以不侵入套筒灌</w:t>
      </w:r>
      <w:r>
        <w:rPr>
          <w:rFonts w:ascii="宋体" w:eastAsia="宋体" w:hAnsi="宋体" w:cs="宋体"/>
          <w:spacing w:val="3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浆腔为前提将灌浆套筒封闭，以便于每个套筒独立灌浆。</w:t>
      </w:r>
      <w:r>
        <w:rPr>
          <w:rFonts w:ascii="宋体" w:eastAsia="宋体" w:hAnsi="宋体" w:cs="宋体"/>
          <w:spacing w:val="6"/>
          <w:sz w:val="19"/>
          <w:szCs w:val="19"/>
          <w:u w:val="single" w:color="auto"/>
        </w:rPr>
        <w:t xml:space="preserve">  </w:t>
      </w:r>
    </w:p>
    <w:p>
      <w:pPr>
        <w:spacing w:before="62" w:line="361" w:lineRule="auto"/>
        <w:ind w:left="1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2.1.8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套筒设计锚固长度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design</w:t>
      </w:r>
      <w:r>
        <w:rPr>
          <w:rFonts w:ascii="Times New Roman" w:eastAsia="Times New Roman" w:hAnsi="Times New Roman" w:cs="Times New Roman"/>
          <w:spacing w:val="47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development</w:t>
      </w:r>
      <w:r>
        <w:rPr>
          <w:rFonts w:ascii="Times New Roman" w:eastAsia="Times New Roman" w:hAnsi="Times New Roman" w:cs="Times New Roman"/>
          <w:spacing w:val="38"/>
          <w:w w:val="101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length</w:t>
      </w:r>
      <w:r>
        <w:rPr>
          <w:rFonts w:ascii="Times New Roman" w:eastAsia="Times New Roman" w:hAnsi="Times New Roman" w:cs="Times New Roman"/>
          <w:spacing w:val="40"/>
          <w:w w:val="101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for</w:t>
      </w:r>
      <w:r>
        <w:rPr>
          <w:rFonts w:ascii="Times New Roman" w:eastAsia="Times New Roman" w:hAnsi="Times New Roman" w:cs="Times New Roman"/>
          <w:spacing w:val="41"/>
          <w:w w:val="101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19"/>
          <w:szCs w:val="19"/>
          <w:u w:val="single" w:color="auto"/>
        </w:rPr>
        <w:t>sleeve</w:t>
      </w:r>
    </w:p>
    <w:p>
      <w:pPr>
        <w:spacing w:before="1" w:line="219" w:lineRule="auto"/>
        <w:ind w:left="42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灌浆套筒内，产品设计要求的用于钢筋锚固的深度。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199" w:line="224" w:lineRule="auto"/>
        <w:ind w:left="2272"/>
        <w:outlineLvl w:val="0"/>
        <w:rPr>
          <w:rFonts w:ascii="幼圆" w:eastAsia="幼圆" w:hAnsi="幼圆" w:cs="幼圆"/>
          <w:sz w:val="19"/>
          <w:szCs w:val="19"/>
        </w:rPr>
      </w:pPr>
      <w:r>
        <w:rPr>
          <w:rFonts w:ascii="幼圆" w:eastAsia="幼圆" w:hAnsi="幼圆" w:cs="幼圆"/>
          <w:b/>
          <w:bCs/>
          <w:spacing w:val="-5"/>
          <w:sz w:val="19"/>
          <w:szCs w:val="19"/>
        </w:rPr>
        <w:t>2.2</w:t>
      </w:r>
      <w:r>
        <w:rPr>
          <w:rFonts w:ascii="幼圆" w:eastAsia="幼圆" w:hAnsi="幼圆" w:cs="幼圆"/>
          <w:spacing w:val="28"/>
          <w:sz w:val="19"/>
          <w:szCs w:val="19"/>
        </w:rPr>
        <w:t xml:space="preserve">  </w:t>
      </w:r>
      <w:r>
        <w:rPr>
          <w:rFonts w:ascii="幼圆" w:eastAsia="幼圆" w:hAnsi="幼圆" w:cs="幼圆"/>
          <w:b/>
          <w:bCs/>
          <w:spacing w:val="-5"/>
          <w:sz w:val="19"/>
          <w:szCs w:val="19"/>
        </w:rPr>
        <w:t>符</w:t>
      </w:r>
      <w:r>
        <w:rPr>
          <w:rFonts w:ascii="幼圆" w:eastAsia="幼圆" w:hAnsi="幼圆" w:cs="幼圆"/>
          <w:spacing w:val="10"/>
          <w:sz w:val="19"/>
          <w:szCs w:val="19"/>
        </w:rPr>
        <w:t xml:space="preserve">    </w:t>
      </w:r>
      <w:r>
        <w:rPr>
          <w:rFonts w:ascii="幼圆" w:eastAsia="幼圆" w:hAnsi="幼圆" w:cs="幼圆"/>
          <w:b/>
          <w:bCs/>
          <w:spacing w:val="-5"/>
          <w:sz w:val="19"/>
          <w:szCs w:val="19"/>
        </w:rPr>
        <w:t>号</w:t>
      </w:r>
    </w:p>
    <w:p>
      <w:pPr>
        <w:spacing w:before="253" w:line="312" w:lineRule="exact"/>
        <w:ind w:left="429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position w:val="9"/>
          <w:sz w:val="19"/>
          <w:szCs w:val="19"/>
        </w:rPr>
        <w:t>Agt</w:t>
      </w:r>
      <w:r>
        <w:rPr>
          <w:rFonts w:ascii="Times New Roman" w:eastAsia="Times New Roman" w:hAnsi="Times New Roman" w:cs="Times New Roman"/>
          <w:spacing w:val="15"/>
          <w:position w:val="9"/>
          <w:sz w:val="19"/>
          <w:szCs w:val="19"/>
        </w:rPr>
        <w:t>——</w:t>
      </w:r>
      <w:r>
        <w:rPr>
          <w:rFonts w:ascii="Times New Roman" w:eastAsia="Times New Roman" w:hAnsi="Times New Roman" w:cs="Times New Roman"/>
          <w:spacing w:val="6"/>
          <w:position w:val="9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5"/>
          <w:position w:val="9"/>
          <w:sz w:val="19"/>
          <w:szCs w:val="19"/>
        </w:rPr>
        <w:t>接头试件的最大力下总伸长率；</w:t>
      </w:r>
    </w:p>
    <w:p>
      <w:pPr>
        <w:spacing w:line="219" w:lineRule="auto"/>
        <w:ind w:left="550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spacing w:val="9"/>
          <w:sz w:val="19"/>
          <w:szCs w:val="19"/>
        </w:rPr>
        <w:t>d₃——</w:t>
      </w:r>
      <w:r>
        <w:rPr>
          <w:rFonts w:ascii="Times New Roman" w:eastAsia="Times New Roman" w:hAnsi="Times New Roman" w:cs="Times New Roman"/>
          <w:spacing w:val="13"/>
          <w:w w:val="10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9"/>
          <w:sz w:val="19"/>
          <w:szCs w:val="19"/>
        </w:rPr>
        <w:t>钢筋公称直径；</w:t>
      </w:r>
    </w:p>
    <w:p>
      <w:pPr>
        <w:spacing w:before="94" w:line="330" w:lineRule="exact"/>
        <w:ind w:left="550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spacing w:val="4"/>
          <w:position w:val="10"/>
          <w:sz w:val="19"/>
          <w:szCs w:val="19"/>
        </w:rPr>
        <w:t xml:space="preserve">f₈——  </w:t>
      </w:r>
      <w:r>
        <w:rPr>
          <w:rFonts w:ascii="宋体" w:eastAsia="宋体" w:hAnsi="宋体" w:cs="宋体"/>
          <w:spacing w:val="4"/>
          <w:position w:val="10"/>
          <w:sz w:val="19"/>
          <w:szCs w:val="19"/>
        </w:rPr>
        <w:t>灌</w:t>
      </w:r>
      <w:r>
        <w:rPr>
          <w:rFonts w:ascii="宋体" w:eastAsia="宋体" w:hAnsi="宋体" w:cs="宋体"/>
          <w:spacing w:val="-33"/>
          <w:position w:val="1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position w:val="10"/>
          <w:sz w:val="19"/>
          <w:szCs w:val="19"/>
        </w:rPr>
        <w:t>浆</w:t>
      </w:r>
      <w:r>
        <w:rPr>
          <w:rFonts w:ascii="宋体" w:eastAsia="宋体" w:hAnsi="宋体" w:cs="宋体"/>
          <w:spacing w:val="-38"/>
          <w:position w:val="1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position w:val="10"/>
          <w:sz w:val="19"/>
          <w:szCs w:val="19"/>
        </w:rPr>
        <w:t>料</w:t>
      </w:r>
      <w:r>
        <w:rPr>
          <w:rFonts w:ascii="宋体" w:eastAsia="宋体" w:hAnsi="宋体" w:cs="宋体"/>
          <w:spacing w:val="-35"/>
          <w:position w:val="1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position w:val="10"/>
          <w:sz w:val="19"/>
          <w:szCs w:val="19"/>
        </w:rPr>
        <w:t>2</w:t>
      </w:r>
      <w:r>
        <w:rPr>
          <w:rFonts w:ascii="宋体" w:eastAsia="宋体" w:hAnsi="宋体" w:cs="宋体"/>
          <w:spacing w:val="-36"/>
          <w:position w:val="1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position w:val="10"/>
          <w:sz w:val="19"/>
          <w:szCs w:val="19"/>
        </w:rPr>
        <w:t>8</w:t>
      </w:r>
      <w:r>
        <w:rPr>
          <w:rFonts w:ascii="Times New Roman" w:eastAsia="Times New Roman" w:hAnsi="Times New Roman" w:cs="Times New Roman"/>
          <w:spacing w:val="4"/>
          <w:position w:val="10"/>
          <w:sz w:val="19"/>
          <w:szCs w:val="19"/>
        </w:rPr>
        <w:t xml:space="preserve">d </w:t>
      </w:r>
      <w:r>
        <w:rPr>
          <w:rFonts w:ascii="宋体" w:eastAsia="宋体" w:hAnsi="宋体" w:cs="宋体"/>
          <w:spacing w:val="4"/>
          <w:position w:val="10"/>
          <w:sz w:val="19"/>
          <w:szCs w:val="19"/>
        </w:rPr>
        <w:t>抗压强度合格指标；</w:t>
      </w:r>
    </w:p>
    <w:p>
      <w:pPr>
        <w:spacing w:before="1" w:line="219" w:lineRule="auto"/>
        <w:ind w:left="489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fx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>—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     </w:t>
      </w:r>
      <w:r>
        <w:rPr>
          <w:rFonts w:ascii="宋体" w:eastAsia="宋体" w:hAnsi="宋体" w:cs="宋体"/>
          <w:spacing w:val="19"/>
          <w:sz w:val="19"/>
          <w:szCs w:val="19"/>
        </w:rPr>
        <w:t>钢筋屈服强度标准值；</w:t>
      </w:r>
    </w:p>
    <w:p>
      <w:pPr>
        <w:spacing w:before="77" w:line="214" w:lineRule="auto"/>
        <w:ind w:left="48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z w:val="19"/>
          <w:szCs w:val="19"/>
          <w:u w:val="single" w:color="auto"/>
        </w:rPr>
        <w:t>fyg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——接头试件实测极限抗拉强度；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  </w:t>
      </w:r>
    </w:p>
    <w:p>
      <w:pPr>
        <w:spacing w:before="91" w:line="307" w:lineRule="auto"/>
        <w:ind w:left="55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z w:val="19"/>
          <w:szCs w:val="19"/>
          <w:u w:val="single" w:color="auto"/>
        </w:rPr>
        <w:t>fgk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——钢筋极限抗拉强度标准值；</w:t>
      </w:r>
      <w:r>
        <w:rPr>
          <w:rFonts w:ascii="宋体" w:eastAsia="宋体" w:hAnsi="宋体" w:cs="宋体"/>
          <w:spacing w:val="3"/>
          <w:sz w:val="19"/>
          <w:szCs w:val="19"/>
          <w:u w:val="single" w:color="auto"/>
        </w:rPr>
        <w:t xml:space="preserve">  </w:t>
      </w:r>
    </w:p>
    <w:p>
      <w:pPr>
        <w:spacing w:line="219" w:lineRule="auto"/>
        <w:ind w:left="629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>L——</w:t>
      </w:r>
      <w:r>
        <w:rPr>
          <w:rFonts w:ascii="Times New Roman" w:eastAsia="Times New Roman" w:hAnsi="Times New Roman" w:cs="Times New Roman"/>
          <w:spacing w:val="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2"/>
          <w:sz w:val="19"/>
          <w:szCs w:val="19"/>
        </w:rPr>
        <w:t>灌浆套筒长度；</w:t>
      </w:r>
    </w:p>
    <w:p>
      <w:pPr>
        <w:spacing w:before="63" w:line="212" w:lineRule="auto"/>
        <w:ind w:left="550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Lg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>——</w:t>
      </w:r>
      <w:r>
        <w:rPr>
          <w:rFonts w:ascii="Times New Roman" w:eastAsia="Times New Roman" w:hAnsi="Times New Roman" w:cs="Times New Roman"/>
          <w:spacing w:val="5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</w:rPr>
        <w:t>大变形反复拉压试验变形加载值计算长度；</w:t>
      </w:r>
    </w:p>
    <w:p>
      <w:pPr>
        <w:spacing w:before="119" w:line="215" w:lineRule="auto"/>
        <w:ind w:left="55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z w:val="19"/>
          <w:szCs w:val="19"/>
        </w:rPr>
        <w:t>uo</w:t>
      </w:r>
      <w:r>
        <w:rPr>
          <w:rFonts w:ascii="宋体" w:eastAsia="宋体" w:hAnsi="宋体" w:cs="宋体"/>
          <w:spacing w:val="17"/>
          <w:sz w:val="19"/>
          <w:szCs w:val="19"/>
        </w:rPr>
        <w:t>——</w:t>
      </w:r>
      <w:r>
        <w:rPr>
          <w:rFonts w:ascii="宋体" w:eastAsia="宋体" w:hAnsi="宋体" w:cs="宋体"/>
          <w:spacing w:val="-2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</w:rPr>
        <w:t>接头试件加载至0</w:t>
      </w:r>
      <w:r>
        <w:rPr>
          <w:rFonts w:ascii="宋体" w:eastAsia="宋体" w:hAnsi="宋体" w:cs="宋体"/>
          <w:spacing w:val="-5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</w:rPr>
        <w:t>.6</w:t>
      </w:r>
      <w:r>
        <w:rPr>
          <w:rFonts w:ascii="宋体" w:eastAsia="宋体" w:hAnsi="宋体" w:cs="宋体"/>
          <w:sz w:val="19"/>
          <w:szCs w:val="19"/>
        </w:rPr>
        <w:t>fy</w:t>
      </w:r>
      <w:r>
        <w:rPr>
          <w:rFonts w:ascii="宋体" w:eastAsia="宋体" w:hAnsi="宋体" w:cs="宋体"/>
          <w:spacing w:val="17"/>
          <w:sz w:val="19"/>
          <w:szCs w:val="19"/>
        </w:rPr>
        <w:t xml:space="preserve"> 并卸载后在规定标距内的残</w:t>
      </w:r>
    </w:p>
    <w:p>
      <w:pPr>
        <w:spacing w:line="215" w:lineRule="auto"/>
        <w:rPr>
          <w:rFonts w:ascii="宋体" w:eastAsia="宋体" w:hAnsi="宋体" w:cs="宋体"/>
          <w:sz w:val="19"/>
          <w:szCs w:val="19"/>
        </w:rPr>
        <w:sectPr>
          <w:footerReference w:type="default" r:id="rId10"/>
          <w:pgSz w:w="7940" w:h="11500"/>
          <w:pgMar w:top="977" w:right="812" w:bottom="642" w:left="1160" w:header="0" w:footer="483" w:gutter="0"/>
          <w:pgNumType w:start="4"/>
          <w:cols w:num="1" w:space="720"/>
        </w:sectPr>
      </w:pPr>
    </w:p>
    <w:p>
      <w:pPr>
        <w:spacing w:before="299" w:line="253" w:lineRule="auto"/>
        <w:ind w:left="5" w:right="37"/>
        <w:rPr>
          <w:rFonts w:ascii="宋体" w:eastAsia="宋体" w:hAnsi="宋体" w:cs="宋体"/>
          <w:sz w:val="20"/>
          <w:szCs w:val="20"/>
        </w:rPr>
      </w:pPr>
      <w:bookmarkStart w:id="0" w:name="_GoBack"/>
      <w:bookmarkEnd w:id="0"/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3402965</wp:posOffset>
            </wp:positionH>
            <wp:positionV relativeFrom="page">
              <wp:posOffset>4196715</wp:posOffset>
            </wp:positionV>
            <wp:extent cx="285750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775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3575050</wp:posOffset>
            </wp:positionH>
            <wp:positionV relativeFrom="page">
              <wp:posOffset>5029200</wp:posOffset>
            </wp:positionV>
            <wp:extent cx="285750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5724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3.1.3      </w:t>
      </w:r>
      <w:r>
        <w:rPr>
          <w:rFonts w:ascii="宋体" w:eastAsia="宋体" w:hAnsi="宋体" w:cs="宋体"/>
          <w:spacing w:val="10"/>
          <w:sz w:val="20"/>
          <w:szCs w:val="20"/>
        </w:rPr>
        <w:t>灌浆料性能及试验方法</w:t>
      </w:r>
      <w:r>
        <w:rPr>
          <w:rFonts w:ascii="宋体" w:eastAsia="宋体" w:hAnsi="宋体" w:cs="宋体"/>
          <w:spacing w:val="9"/>
          <w:sz w:val="20"/>
          <w:szCs w:val="20"/>
        </w:rPr>
        <w:t>应符合现行行业标准《钢筋连接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用套筒灌浆料》</w:t>
      </w:r>
      <w:r>
        <w:rPr>
          <w:rFonts w:ascii="Times New Roman" w:eastAsia="Times New Roman" w:hAnsi="Times New Roman" w:cs="Times New Roman"/>
          <w:sz w:val="20"/>
          <w:szCs w:val="20"/>
        </w:rPr>
        <w:t>JG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/T408     </w:t>
      </w:r>
      <w:r>
        <w:rPr>
          <w:rFonts w:ascii="宋体" w:eastAsia="宋体" w:hAnsi="宋体" w:cs="宋体"/>
          <w:spacing w:val="4"/>
          <w:sz w:val="20"/>
          <w:szCs w:val="20"/>
        </w:rPr>
        <w:t>的有关规定，并应符合下列规定：</w:t>
      </w:r>
    </w:p>
    <w:p>
      <w:pPr>
        <w:spacing w:before="91" w:line="351" w:lineRule="auto"/>
        <w:ind w:left="5" w:right="29" w:firstLine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1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8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常温型</w:t>
      </w:r>
      <w:r>
        <w:rPr>
          <w:rFonts w:ascii="宋体" w:eastAsia="宋体" w:hAnsi="宋体" w:cs="宋体"/>
          <w:spacing w:val="11"/>
          <w:sz w:val="20"/>
          <w:szCs w:val="20"/>
        </w:rPr>
        <w:t>灌浆料抗压强度应符合表3.1.3-1</w:t>
      </w:r>
      <w:r>
        <w:rPr>
          <w:rFonts w:ascii="宋体" w:eastAsia="宋体" w:hAnsi="宋体" w:cs="宋体"/>
          <w:spacing w:val="-2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的要求，且不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应低于接头设计要求的灌浆料抗压强度；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灌浆料常温型灌浆料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抗压强度试件尺寸应按40</w:t>
      </w:r>
      <w:r>
        <w:rPr>
          <w:rFonts w:ascii="宋体" w:eastAsia="宋体" w:hAnsi="宋体" w:cs="宋体"/>
          <w:sz w:val="20"/>
          <w:szCs w:val="20"/>
        </w:rPr>
        <w:t>mm</w:t>
      </w:r>
      <w:r>
        <w:rPr>
          <w:rFonts w:ascii="宋体" w:eastAsia="宋体" w:hAnsi="宋体" w:cs="宋体"/>
          <w:spacing w:val="11"/>
          <w:sz w:val="20"/>
          <w:szCs w:val="20"/>
        </w:rPr>
        <w:t>×40</w:t>
      </w:r>
      <w:r>
        <w:rPr>
          <w:rFonts w:ascii="宋体" w:eastAsia="宋体" w:hAnsi="宋体" w:cs="宋体"/>
          <w:sz w:val="20"/>
          <w:szCs w:val="20"/>
        </w:rPr>
        <w:t>mm</w:t>
      </w:r>
      <w:r>
        <w:rPr>
          <w:rFonts w:ascii="宋体" w:eastAsia="宋体" w:hAnsi="宋体" w:cs="宋体"/>
          <w:spacing w:val="11"/>
          <w:sz w:val="20"/>
          <w:szCs w:val="20"/>
        </w:rPr>
        <w:t>×160</w:t>
      </w:r>
      <w:r>
        <w:rPr>
          <w:rFonts w:ascii="宋体" w:eastAsia="宋体" w:hAnsi="宋体" w:cs="宋体"/>
          <w:sz w:val="20"/>
          <w:szCs w:val="20"/>
        </w:rPr>
        <w:t>mm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  尺寸制作，其加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double" w:color="auto"/>
        </w:rPr>
        <w:t>水量应按常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温型灌</w:t>
      </w:r>
      <w:r>
        <w:rPr>
          <w:rFonts w:ascii="宋体" w:eastAsia="宋体" w:hAnsi="宋体" w:cs="宋体"/>
          <w:spacing w:val="11"/>
          <w:sz w:val="20"/>
          <w:szCs w:val="20"/>
        </w:rPr>
        <w:t>浆料产品说明书确定，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试件应按标准方法制</w:t>
      </w:r>
    </w:p>
    <w:p>
      <w:pPr>
        <w:spacing w:line="219" w:lineRule="auto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作、养护</w:t>
      </w:r>
      <w:r>
        <w:rPr>
          <w:rFonts w:ascii="宋体" w:eastAsia="宋体" w:hAnsi="宋体" w:cs="宋体"/>
          <w:spacing w:val="22"/>
          <w:sz w:val="20"/>
          <w:szCs w:val="20"/>
        </w:rPr>
        <w:t>。</w:t>
      </w:r>
    </w:p>
    <w:p>
      <w:pPr>
        <w:spacing w:before="102" w:line="219" w:lineRule="auto"/>
        <w:ind w:left="42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9"/>
          <w:sz w:val="20"/>
          <w:szCs w:val="20"/>
        </w:rPr>
        <w:t>2</w:t>
      </w:r>
      <w:r>
        <w:rPr>
          <w:rFonts w:ascii="宋体" w:eastAsia="宋体" w:hAnsi="宋体" w:cs="宋体"/>
          <w:spacing w:val="9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常温型</w:t>
      </w:r>
      <w:r>
        <w:rPr>
          <w:rFonts w:ascii="宋体" w:eastAsia="宋体" w:hAnsi="宋体" w:cs="宋体"/>
          <w:spacing w:val="9"/>
          <w:sz w:val="20"/>
          <w:szCs w:val="20"/>
        </w:rPr>
        <w:t>灌浆料竖向膨胀率应符合表3.1.3-2的要求。</w:t>
      </w:r>
    </w:p>
    <w:p>
      <w:pPr>
        <w:spacing w:before="72" w:line="253" w:lineRule="auto"/>
        <w:ind w:left="5" w:right="37" w:firstLine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3</w:t>
      </w:r>
      <w:r>
        <w:rPr>
          <w:rFonts w:ascii="宋体" w:eastAsia="宋体" w:hAnsi="宋体" w:cs="宋体"/>
          <w:spacing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常温型</w:t>
      </w:r>
      <w:r>
        <w:rPr>
          <w:rFonts w:ascii="宋体" w:eastAsia="宋体" w:hAnsi="宋体" w:cs="宋体"/>
          <w:spacing w:val="11"/>
          <w:sz w:val="20"/>
          <w:szCs w:val="20"/>
        </w:rPr>
        <w:t>灌浆料拌合物的工作性能应符合表3.1.3-3</w:t>
      </w:r>
      <w:r>
        <w:rPr>
          <w:rFonts w:ascii="宋体" w:eastAsia="宋体" w:hAnsi="宋体" w:cs="宋体"/>
          <w:spacing w:val="-2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的要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求，泌水率试验方法应符合现行国家标准《普通混凝土拌合物性</w:t>
      </w:r>
    </w:p>
    <w:p>
      <w:pPr>
        <w:spacing w:before="73" w:line="212" w:lineRule="auto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</w:rPr>
        <w:t>能试验方法标准》</w:t>
      </w:r>
      <w:r>
        <w:rPr>
          <w:rFonts w:ascii="宋体" w:eastAsia="宋体" w:hAnsi="宋体" w:cs="宋体"/>
          <w:sz w:val="20"/>
          <w:szCs w:val="20"/>
        </w:rPr>
        <w:t>GB</w:t>
      </w:r>
      <w:r>
        <w:rPr>
          <w:rFonts w:ascii="宋体" w:eastAsia="宋体" w:hAnsi="宋体" w:cs="宋体"/>
          <w:spacing w:val="4"/>
          <w:sz w:val="20"/>
          <w:szCs w:val="20"/>
        </w:rPr>
        <w:t>/T50080</w:t>
      </w:r>
      <w:r>
        <w:rPr>
          <w:rFonts w:ascii="宋体" w:eastAsia="宋体" w:hAnsi="宋体" w:cs="宋体"/>
          <w:spacing w:val="3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4"/>
          <w:sz w:val="20"/>
          <w:szCs w:val="20"/>
        </w:rPr>
        <w:t>的规定。</w:t>
      </w:r>
    </w:p>
    <w:p>
      <w:pPr>
        <w:tabs>
          <w:tab w:val="left" w:pos="4573"/>
        </w:tabs>
        <w:spacing w:line="241" w:lineRule="exact"/>
        <w:ind w:left="4114"/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6" w:line="219" w:lineRule="auto"/>
        <w:ind w:left="131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-12"/>
          <w:sz w:val="20"/>
          <w:szCs w:val="20"/>
        </w:rPr>
        <w:t>表3.1.3-1</w:t>
      </w:r>
      <w:r>
        <w:rPr>
          <w:rFonts w:ascii="宋体" w:eastAsia="宋体" w:hAnsi="宋体" w:cs="宋体"/>
          <w:spacing w:val="40"/>
          <w:sz w:val="20"/>
          <w:szCs w:val="20"/>
        </w:rPr>
        <w:t xml:space="preserve"> </w:t>
      </w:r>
      <w:r>
        <w:rPr>
          <w:rFonts w:ascii="宋体" w:eastAsia="宋体" w:hAnsi="宋体" w:cs="宋体"/>
          <w:b/>
          <w:bCs/>
          <w:spacing w:val="-12"/>
          <w:sz w:val="20"/>
          <w:szCs w:val="20"/>
          <w:u w:val="single" w:color="auto"/>
        </w:rPr>
        <w:t>常温型</w:t>
      </w:r>
      <w:r>
        <w:rPr>
          <w:rFonts w:ascii="宋体" w:eastAsia="宋体" w:hAnsi="宋体" w:cs="宋体"/>
          <w:b/>
          <w:bCs/>
          <w:spacing w:val="-12"/>
          <w:sz w:val="20"/>
          <w:szCs w:val="20"/>
        </w:rPr>
        <w:t>灌浆料抗压强度要求</w:t>
      </w:r>
    </w:p>
    <w:p>
      <w:pPr>
        <w:spacing w:line="72" w:lineRule="exact"/>
      </w:pPr>
    </w:p>
    <w:tbl>
      <w:tblPr>
        <w:tblStyle w:val="TableNormal00"/>
        <w:tblW w:w="5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0"/>
        <w:gridCol w:w="2969"/>
      </w:tblGrid>
      <w:tr>
        <w:tblPrEx>
          <w:tblW w:w="58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</w:trPr>
        <w:tc>
          <w:tcPr>
            <w:tcW w:w="2890" w:type="dxa"/>
            <w:vAlign w:val="top"/>
          </w:tcPr>
          <w:p>
            <w:pPr>
              <w:pStyle w:val="TableText"/>
              <w:spacing w:before="32" w:line="195" w:lineRule="auto"/>
              <w:ind w:left="1014"/>
            </w:pPr>
            <w:r>
              <w:rPr>
                <w:spacing w:val="6"/>
              </w:rPr>
              <w:t>时间(龄期)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31" w:line="196" w:lineRule="auto"/>
              <w:ind w:left="794"/>
            </w:pPr>
            <w:r>
              <w:rPr>
                <w:spacing w:val="13"/>
              </w:rPr>
              <w:t>抗压强度(N/</w:t>
            </w:r>
            <w:r>
              <w:t>mm</w:t>
            </w:r>
            <w:r>
              <w:rPr>
                <w:spacing w:val="13"/>
              </w:rPr>
              <w:t>²)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/>
        </w:trPr>
        <w:tc>
          <w:tcPr>
            <w:tcW w:w="2890" w:type="dxa"/>
            <w:vAlign w:val="top"/>
          </w:tcPr>
          <w:p>
            <w:pPr>
              <w:pStyle w:val="TableText"/>
              <w:spacing w:before="59" w:line="128" w:lineRule="exact"/>
              <w:ind w:left="1354"/>
            </w:pPr>
            <w:r>
              <w:rPr>
                <w:spacing w:val="-5"/>
                <w:position w:val="-2"/>
              </w:rPr>
              <w:t>1d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36" w:line="165" w:lineRule="auto"/>
              <w:ind w:left="1304"/>
            </w:pPr>
            <w:r>
              <w:rPr>
                <w:spacing w:val="-6"/>
              </w:rPr>
              <w:t>≥35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2890" w:type="dxa"/>
            <w:vAlign w:val="top"/>
          </w:tcPr>
          <w:p>
            <w:pPr>
              <w:pStyle w:val="TableText"/>
              <w:spacing w:before="48" w:line="183" w:lineRule="auto"/>
              <w:ind w:left="1354"/>
            </w:pPr>
            <w:r>
              <w:rPr>
                <w:spacing w:val="-3"/>
              </w:rPr>
              <w:t>3d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48" w:line="183" w:lineRule="auto"/>
              <w:ind w:left="1304"/>
            </w:pPr>
            <w:r>
              <w:rPr>
                <w:spacing w:val="-6"/>
              </w:rPr>
              <w:t>≥60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2890" w:type="dxa"/>
            <w:vAlign w:val="top"/>
          </w:tcPr>
          <w:p>
            <w:pPr>
              <w:pStyle w:val="TableText"/>
              <w:spacing w:before="41" w:line="174" w:lineRule="auto"/>
              <w:ind w:left="1304"/>
            </w:pPr>
            <w:r>
              <w:rPr>
                <w:spacing w:val="-2"/>
              </w:rPr>
              <w:t>28d</w:t>
            </w:r>
          </w:p>
        </w:tc>
        <w:tc>
          <w:tcPr>
            <w:tcW w:w="2969" w:type="dxa"/>
            <w:vAlign w:val="top"/>
          </w:tcPr>
          <w:p>
            <w:pPr>
              <w:pStyle w:val="TableText"/>
              <w:spacing w:before="41" w:line="174" w:lineRule="auto"/>
              <w:ind w:left="1304"/>
            </w:pPr>
            <w:r>
              <w:rPr>
                <w:spacing w:val="-6"/>
              </w:rPr>
              <w:t>≥85</w:t>
            </w:r>
          </w:p>
        </w:tc>
      </w:tr>
    </w:tbl>
    <w:p>
      <w:pPr>
        <w:spacing w:before="269" w:line="221" w:lineRule="auto"/>
        <w:ind w:left="1217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表3.1.3-2</w:t>
      </w:r>
      <w:r>
        <w:rPr>
          <w:rFonts w:ascii="黑体" w:eastAsia="黑体" w:hAnsi="黑体" w:cs="黑体"/>
          <w:spacing w:val="80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  <w:u w:val="single" w:color="auto"/>
        </w:rPr>
        <w:t>常温型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灌浆料竖向膨胀率</w:t>
      </w:r>
      <w:r>
        <w:rPr>
          <w:rFonts w:ascii="黑体" w:eastAsia="黑体" w:hAnsi="黑体" w:cs="黑体"/>
          <w:spacing w:val="-90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3"/>
          <w:sz w:val="20"/>
          <w:szCs w:val="20"/>
          <w:u w:val="single" w:color="auto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  <w:u w:val="single" w:color="auto"/>
        </w:rPr>
        <w:t>要求</w:t>
      </w:r>
    </w:p>
    <w:p>
      <w:pPr>
        <w:spacing w:line="72" w:lineRule="exact"/>
      </w:pPr>
    </w:p>
    <w:tbl>
      <w:tblPr>
        <w:tblStyle w:val="TableNormal00"/>
        <w:tblW w:w="5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0"/>
        <w:gridCol w:w="2979"/>
      </w:tblGrid>
      <w:tr>
        <w:tblPrEx>
          <w:tblW w:w="58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/>
        </w:trPr>
        <w:tc>
          <w:tcPr>
            <w:tcW w:w="2890" w:type="dxa"/>
            <w:vAlign w:val="top"/>
          </w:tcPr>
          <w:p>
            <w:pPr>
              <w:pStyle w:val="TableText"/>
              <w:spacing w:before="32" w:line="205" w:lineRule="auto"/>
              <w:ind w:left="1264"/>
            </w:pPr>
            <w:r>
              <w:rPr>
                <w:spacing w:val="-5"/>
              </w:rPr>
              <w:t>项 目</w:t>
            </w:r>
          </w:p>
        </w:tc>
        <w:tc>
          <w:tcPr>
            <w:tcW w:w="2979" w:type="dxa"/>
            <w:vAlign w:val="top"/>
          </w:tcPr>
          <w:p>
            <w:pPr>
              <w:pStyle w:val="TableText"/>
              <w:spacing w:before="32" w:line="205" w:lineRule="auto"/>
              <w:ind w:left="924"/>
            </w:pPr>
            <w:r>
              <w:rPr>
                <w:spacing w:val="5"/>
              </w:rPr>
              <w:t>竖向膨胀率(%)</w:t>
            </w:r>
          </w:p>
        </w:tc>
      </w:tr>
      <w:tr>
        <w:tblPrEx>
          <w:tblW w:w="586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2890" w:type="dxa"/>
            <w:vAlign w:val="top"/>
          </w:tcPr>
          <w:p>
            <w:pPr>
              <w:pStyle w:val="TableText"/>
              <w:spacing w:before="47" w:line="184" w:lineRule="auto"/>
              <w:ind w:left="1354"/>
            </w:pPr>
            <w:r>
              <w:rPr>
                <w:spacing w:val="-3"/>
              </w:rPr>
              <w:t>3h</w:t>
            </w:r>
          </w:p>
        </w:tc>
        <w:tc>
          <w:tcPr>
            <w:tcW w:w="2979" w:type="dxa"/>
            <w:vAlign w:val="top"/>
          </w:tcPr>
          <w:p>
            <w:pPr>
              <w:pStyle w:val="TableText"/>
              <w:spacing w:before="74" w:line="143" w:lineRule="exact"/>
              <w:ind w:left="1184"/>
            </w:pPr>
            <w:r>
              <w:rPr>
                <w:spacing w:val="-2"/>
                <w:position w:val="-2"/>
              </w:rPr>
              <w:t>0.02～2</w:t>
            </w:r>
          </w:p>
        </w:tc>
      </w:tr>
      <w:tr>
        <w:tblPrEx>
          <w:tblW w:w="586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/>
        </w:trPr>
        <w:tc>
          <w:tcPr>
            <w:tcW w:w="2890" w:type="dxa"/>
            <w:vAlign w:val="top"/>
          </w:tcPr>
          <w:p>
            <w:pPr>
              <w:pStyle w:val="TableText"/>
              <w:spacing w:before="34" w:line="203" w:lineRule="auto"/>
              <w:ind w:left="964"/>
            </w:pPr>
            <w:r>
              <w:rPr>
                <w:spacing w:val="1"/>
              </w:rPr>
              <w:t>24h与3h差值</w:t>
            </w:r>
          </w:p>
        </w:tc>
        <w:tc>
          <w:tcPr>
            <w:tcW w:w="2979" w:type="dxa"/>
            <w:vAlign w:val="top"/>
          </w:tcPr>
          <w:p>
            <w:pPr>
              <w:pStyle w:val="TableText"/>
              <w:spacing w:before="77" w:line="144" w:lineRule="exact"/>
              <w:ind w:left="1054"/>
            </w:pPr>
            <w:r>
              <w:rPr>
                <w:spacing w:val="-1"/>
                <w:position w:val="-2"/>
              </w:rPr>
              <w:t>0.02～0.40</w:t>
            </w:r>
          </w:p>
        </w:tc>
      </w:tr>
    </w:tbl>
    <w:p>
      <w:pPr>
        <w:spacing w:before="269" w:line="222" w:lineRule="auto"/>
        <w:ind w:left="957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表3.1.3-3</w:t>
      </w:r>
      <w:r>
        <w:rPr>
          <w:rFonts w:ascii="黑体" w:eastAsia="黑体" w:hAnsi="黑体" w:cs="黑体"/>
          <w:spacing w:val="7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5"/>
          <w:sz w:val="20"/>
          <w:szCs w:val="20"/>
          <w:u w:val="single" w:color="auto"/>
        </w:rPr>
        <w:t>常温型</w:t>
      </w:r>
      <w:r>
        <w:rPr>
          <w:rFonts w:ascii="黑体" w:eastAsia="黑体" w:hAnsi="黑体" w:cs="黑体"/>
          <w:b/>
          <w:bCs/>
          <w:spacing w:val="-15"/>
          <w:sz w:val="20"/>
          <w:szCs w:val="20"/>
        </w:rPr>
        <w:t>灌浆料拌合物的工作性能要求</w:t>
      </w:r>
    </w:p>
    <w:p>
      <w:pPr>
        <w:spacing w:line="50" w:lineRule="exact"/>
      </w:pPr>
    </w:p>
    <w:tbl>
      <w:tblPr>
        <w:tblStyle w:val="TableNormal00"/>
        <w:tblW w:w="5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1"/>
        <w:gridCol w:w="2226"/>
        <w:gridCol w:w="1402"/>
      </w:tblGrid>
      <w:tr>
        <w:tblPrEx>
          <w:tblW w:w="58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/>
        </w:trPr>
        <w:tc>
          <w:tcPr>
            <w:tcW w:w="4457" w:type="dxa"/>
            <w:gridSpan w:val="2"/>
            <w:vAlign w:val="top"/>
          </w:tcPr>
          <w:p>
            <w:pPr>
              <w:pStyle w:val="TableText"/>
              <w:spacing w:before="32" w:line="206" w:lineRule="auto"/>
              <w:ind w:left="1964"/>
            </w:pPr>
            <w:r>
              <w:rPr>
                <w:spacing w:val="-3"/>
              </w:rPr>
              <w:t>项   目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31" w:line="207" w:lineRule="auto"/>
              <w:ind w:left="357"/>
            </w:pPr>
            <w:r>
              <w:rPr>
                <w:spacing w:val="-2"/>
              </w:rPr>
              <w:t>技术指标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/>
        </w:trPr>
        <w:tc>
          <w:tcPr>
            <w:tcW w:w="223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0" w:line="220" w:lineRule="auto"/>
              <w:ind w:left="644"/>
            </w:pPr>
            <w:r>
              <w:rPr>
                <w:spacing w:val="7"/>
              </w:rPr>
              <w:t>流动度(</w:t>
            </w:r>
            <w:r>
              <w:t>mm</w:t>
            </w:r>
            <w:r>
              <w:rPr>
                <w:spacing w:val="7"/>
              </w:rPr>
              <w:t>)</w:t>
            </w:r>
          </w:p>
        </w:tc>
        <w:tc>
          <w:tcPr>
            <w:tcW w:w="2226" w:type="dxa"/>
            <w:vAlign w:val="top"/>
          </w:tcPr>
          <w:p>
            <w:pPr>
              <w:pStyle w:val="TableText"/>
              <w:spacing w:before="31" w:line="203" w:lineRule="auto"/>
              <w:ind w:left="933"/>
            </w:pPr>
            <w:r>
              <w:rPr>
                <w:spacing w:val="-2"/>
              </w:rPr>
              <w:t>初始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46" w:line="186" w:lineRule="auto"/>
              <w:ind w:left="477"/>
            </w:pPr>
            <w:r>
              <w:rPr>
                <w:spacing w:val="-5"/>
              </w:rPr>
              <w:t>≥300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2231" w:type="dxa"/>
            <w:vMerge/>
            <w:tcBorders>
              <w:top w:val="nil"/>
            </w:tcBorders>
            <w:vAlign w:val="top"/>
          </w:tcPr>
          <w:p/>
        </w:tc>
        <w:tc>
          <w:tcPr>
            <w:tcW w:w="2226" w:type="dxa"/>
            <w:vAlign w:val="top"/>
          </w:tcPr>
          <w:p>
            <w:pPr>
              <w:pStyle w:val="TableText"/>
              <w:spacing w:before="75" w:line="141" w:lineRule="exact"/>
              <w:ind w:left="893"/>
            </w:pPr>
            <w:r>
              <w:rPr>
                <w:spacing w:val="-2"/>
                <w:position w:val="-2"/>
              </w:rPr>
              <w:t>30min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48" w:line="183" w:lineRule="auto"/>
              <w:ind w:left="477"/>
            </w:pPr>
            <w:r>
              <w:rPr>
                <w:spacing w:val="-5"/>
              </w:rPr>
              <w:t>≥260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4457" w:type="dxa"/>
            <w:gridSpan w:val="2"/>
            <w:vAlign w:val="top"/>
          </w:tcPr>
          <w:p>
            <w:pPr>
              <w:pStyle w:val="TableText"/>
              <w:spacing w:before="34" w:line="194" w:lineRule="auto"/>
              <w:ind w:left="1834"/>
            </w:pPr>
            <w:r>
              <w:rPr>
                <w:spacing w:val="7"/>
              </w:rPr>
              <w:t>泌水率(%)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78" w:line="135" w:lineRule="exact"/>
              <w:ind w:left="647"/>
            </w:pPr>
            <w:r>
              <w:rPr>
                <w:position w:val="-2"/>
              </w:rPr>
              <w:t>0</w:t>
            </w:r>
          </w:p>
        </w:tc>
      </w:tr>
    </w:tbl>
    <w:p>
      <w:pPr>
        <w:spacing w:before="223" w:line="263" w:lineRule="auto"/>
        <w:ind w:left="5" w:right="29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4</w:t>
      </w:r>
      <w:r>
        <w:rPr>
          <w:rFonts w:ascii="宋体" w:eastAsia="宋体" w:hAnsi="宋体" w:cs="宋体"/>
          <w:spacing w:val="48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低温型灌浆料性能及试验方法应符合本规程附录B的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0"/>
          <w:sz w:val="20"/>
          <w:szCs w:val="20"/>
          <w:u w:val="single" w:color="auto"/>
        </w:rPr>
        <w:t>规定。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51" w:line="271" w:lineRule="auto"/>
        <w:ind w:left="5" w:right="3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3.1.4  常温型封浆料抗压强度应符合表3.1.4的要求，且不应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低于被连接构件的设计混凝土强度等级值，抗压强度试验方法应</w:t>
      </w:r>
    </w:p>
    <w:p>
      <w:pPr>
        <w:spacing w:line="271" w:lineRule="auto"/>
        <w:rPr>
          <w:rFonts w:ascii="宋体" w:eastAsia="宋体" w:hAnsi="宋体" w:cs="宋体"/>
          <w:sz w:val="20"/>
          <w:szCs w:val="20"/>
        </w:rPr>
        <w:sectPr>
          <w:footerReference w:type="default" r:id="rId13"/>
          <w:pgSz w:w="7940" w:h="11500"/>
          <w:pgMar w:top="977" w:right="894" w:bottom="644" w:left="1165" w:header="0" w:footer="496" w:gutter="0"/>
          <w:pgNumType w:start="5"/>
          <w:cols w:num="1" w:space="720"/>
        </w:sectPr>
      </w:pPr>
    </w:p>
    <w:p>
      <w:pPr>
        <w:spacing w:before="290" w:line="283" w:lineRule="auto"/>
        <w:ind w:right="28"/>
        <w:jc w:val="both"/>
        <w:rPr>
          <w:rFonts w:ascii="宋体" w:eastAsia="宋体" w:hAnsi="宋体" w:cs="宋体"/>
          <w:sz w:val="20"/>
          <w:szCs w:val="20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2552700</wp:posOffset>
            </wp:positionH>
            <wp:positionV relativeFrom="page">
              <wp:posOffset>3866515</wp:posOffset>
            </wp:positionV>
            <wp:extent cx="577850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785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30"/>
          <w:sz w:val="20"/>
          <w:szCs w:val="20"/>
          <w:u w:val="single" w:color="auto"/>
        </w:rPr>
        <w:t>符合现行国家标准《水泥胶砂强度检验方法(</w:t>
      </w:r>
      <w:r>
        <w:rPr>
          <w:rFonts w:ascii="宋体" w:eastAsia="宋体" w:hAnsi="宋体" w:cs="宋体"/>
          <w:sz w:val="20"/>
          <w:szCs w:val="20"/>
          <w:u w:val="single" w:color="auto"/>
        </w:rPr>
        <w:t>ISO</w:t>
      </w:r>
      <w:r>
        <w:rPr>
          <w:rFonts w:ascii="宋体" w:eastAsia="宋体" w:hAnsi="宋体" w:cs="宋体"/>
          <w:spacing w:val="30"/>
          <w:sz w:val="20"/>
          <w:szCs w:val="20"/>
          <w:u w:val="single" w:color="auto"/>
        </w:rPr>
        <w:t>法)》</w:t>
      </w:r>
      <w:r>
        <w:rPr>
          <w:rFonts w:ascii="宋体" w:eastAsia="宋体" w:hAnsi="宋体" w:cs="宋体"/>
          <w:sz w:val="20"/>
          <w:szCs w:val="20"/>
          <w:u w:val="single" w:color="auto"/>
        </w:rPr>
        <w:t>GB</w:t>
      </w:r>
      <w:r>
        <w:rPr>
          <w:rFonts w:ascii="宋体" w:eastAsia="宋体" w:hAnsi="宋体" w:cs="宋体"/>
          <w:spacing w:val="30"/>
          <w:sz w:val="20"/>
          <w:szCs w:val="20"/>
          <w:u w:val="single" w:color="auto"/>
        </w:rPr>
        <w:t>/T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7"/>
          <w:sz w:val="20"/>
          <w:szCs w:val="20"/>
          <w:u w:val="single" w:color="auto"/>
        </w:rPr>
        <w:t>17671的规定；常温型封浆料抗压强度试件</w:t>
      </w:r>
      <w:r>
        <w:rPr>
          <w:rFonts w:ascii="宋体" w:eastAsia="宋体" w:hAnsi="宋体" w:cs="宋体"/>
          <w:spacing w:val="26"/>
          <w:sz w:val="20"/>
          <w:szCs w:val="20"/>
          <w:u w:val="single" w:color="auto"/>
        </w:rPr>
        <w:t>应按40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26"/>
          <w:sz w:val="20"/>
          <w:szCs w:val="20"/>
          <w:u w:val="single" w:color="auto"/>
        </w:rPr>
        <w:t>×40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×160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尺寸制作，其加水量应按常温型封浆料产品说明书确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  <w:u w:val="single" w:color="auto"/>
        </w:rPr>
        <w:t>定，试模材质应为钢质。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33" w:line="272" w:lineRule="auto"/>
        <w:ind w:right="19" w:firstLine="4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低温型封浆料抗压强度及试验方法应符合本规程附录B的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0"/>
          <w:sz w:val="20"/>
          <w:szCs w:val="20"/>
          <w:u w:val="single" w:color="auto"/>
        </w:rPr>
        <w:t>规定。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</w:t>
      </w:r>
    </w:p>
    <w:p>
      <w:pPr>
        <w:spacing w:before="96" w:line="221" w:lineRule="auto"/>
        <w:ind w:left="1612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6"/>
          <w:sz w:val="20"/>
          <w:szCs w:val="20"/>
        </w:rPr>
        <w:t>表3.1.4常温型封浆料抗压强度</w:t>
      </w:r>
    </w:p>
    <w:p>
      <w:pPr>
        <w:spacing w:line="72" w:lineRule="exact"/>
      </w:pPr>
    </w:p>
    <w:tbl>
      <w:tblPr>
        <w:tblStyle w:val="TableNormal01"/>
        <w:tblW w:w="587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0"/>
        <w:gridCol w:w="3010"/>
      </w:tblGrid>
      <w:tr>
        <w:tblPrEx>
          <w:tblW w:w="5870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2860" w:type="dxa"/>
            <w:vAlign w:val="top"/>
          </w:tcPr>
          <w:p>
            <w:pPr>
              <w:pStyle w:val="TableText"/>
              <w:spacing w:before="152" w:line="220" w:lineRule="auto"/>
              <w:ind w:left="995"/>
            </w:pPr>
            <w:r>
              <w:rPr>
                <w:spacing w:val="6"/>
                <w:u w:val="single" w:color="auto"/>
              </w:rPr>
              <w:t>时间(龄期)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52" w:line="219" w:lineRule="auto"/>
              <w:ind w:left="815"/>
            </w:pPr>
            <w:r>
              <w:rPr>
                <w:spacing w:val="13"/>
                <w:u w:val="single" w:color="auto"/>
              </w:rPr>
              <w:t>抗压强度(N/</w:t>
            </w:r>
            <w:r>
              <w:rPr>
                <w:u w:val="single" w:color="auto"/>
              </w:rPr>
              <w:t>mm</w:t>
            </w:r>
            <w:r>
              <w:rPr>
                <w:spacing w:val="13"/>
                <w:u w:val="single" w:color="auto"/>
              </w:rPr>
              <w:t>²)</w:t>
            </w:r>
          </w:p>
        </w:tc>
      </w:tr>
      <w:tr>
        <w:tblPrEx>
          <w:tblW w:w="5870" w:type="dxa"/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2860" w:type="dxa"/>
            <w:vAlign w:val="top"/>
          </w:tcPr>
          <w:p>
            <w:pPr>
              <w:pStyle w:val="TableText"/>
              <w:spacing w:before="189" w:line="188" w:lineRule="auto"/>
              <w:ind w:left="1335"/>
            </w:pPr>
            <w:r>
              <w:rPr>
                <w:spacing w:val="-5"/>
              </w:rPr>
              <w:t>1d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66" w:line="237" w:lineRule="auto"/>
              <w:ind w:left="1325"/>
            </w:pPr>
            <w:r>
              <w:rPr>
                <w:spacing w:val="-6"/>
              </w:rPr>
              <w:t>≥30</w:t>
            </w:r>
          </w:p>
        </w:tc>
      </w:tr>
      <w:tr>
        <w:tblPrEx>
          <w:tblW w:w="5870" w:type="dxa"/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/>
        </w:trPr>
        <w:tc>
          <w:tcPr>
            <w:tcW w:w="2860" w:type="dxa"/>
            <w:vAlign w:val="top"/>
          </w:tcPr>
          <w:p>
            <w:pPr>
              <w:pStyle w:val="TableText"/>
              <w:spacing w:before="169"/>
              <w:ind w:left="1335"/>
            </w:pPr>
            <w:r>
              <w:rPr>
                <w:spacing w:val="-3"/>
              </w:rPr>
              <w:t>3d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69" w:line="237" w:lineRule="auto"/>
              <w:ind w:left="1325"/>
            </w:pPr>
            <w:r>
              <w:rPr>
                <w:spacing w:val="-6"/>
              </w:rPr>
              <w:t>≥45</w:t>
            </w:r>
          </w:p>
        </w:tc>
      </w:tr>
      <w:tr>
        <w:tblPrEx>
          <w:tblW w:w="5870" w:type="dxa"/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2860" w:type="dxa"/>
            <w:vAlign w:val="top"/>
          </w:tcPr>
          <w:p>
            <w:pPr>
              <w:pStyle w:val="TableText"/>
              <w:spacing w:before="171"/>
              <w:ind w:left="1295"/>
            </w:pPr>
            <w:r>
              <w:rPr>
                <w:spacing w:val="-2"/>
              </w:rPr>
              <w:t>28d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71" w:line="237" w:lineRule="auto"/>
              <w:ind w:left="1325"/>
            </w:pPr>
            <w:r>
              <w:rPr>
                <w:spacing w:val="-6"/>
              </w:rPr>
              <w:t>≥55</w:t>
            </w:r>
          </w:p>
        </w:tc>
      </w:tr>
    </w:tbl>
    <w:p>
      <w:pPr>
        <w:spacing w:before="21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3.1.5座浆料性能及试验方法应符合本规程附录C的规定。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line="137" w:lineRule="exact"/>
      </w:pPr>
    </w:p>
    <w:p>
      <w:pPr>
        <w:spacing w:line="137" w:lineRule="exact"/>
        <w:sectPr>
          <w:footerReference w:type="default" r:id="rId15"/>
          <w:pgSz w:w="7940" w:h="11500"/>
          <w:pgMar w:top="977" w:right="1174" w:bottom="645" w:left="879" w:header="0" w:footer="496" w:gutter="0"/>
          <w:pgNumType w:start="6"/>
          <w:cols w:num="1" w:space="708" w:equalWidth="0">
            <w:col w:w="5886" w:space="0"/>
          </w:cols>
        </w:sectPr>
      </w:pPr>
    </w:p>
    <w:p>
      <w:pPr>
        <w:spacing w:before="106" w:line="221" w:lineRule="auto"/>
        <w:ind w:left="178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3.2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3"/>
          <w:sz w:val="20"/>
          <w:szCs w:val="20"/>
        </w:rPr>
        <w:t>接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4" w:line="197" w:lineRule="auto"/>
        <w:rPr>
          <w:rFonts w:ascii="黑体" w:eastAsia="黑体" w:hAnsi="黑体" w:cs="黑体"/>
          <w:sz w:val="20"/>
          <w:szCs w:val="20"/>
        </w:rPr>
      </w:pPr>
      <w:r>
        <w:rPr>
          <w:rFonts w:ascii="宋体" w:eastAsia="宋体" w:hAnsi="宋体" w:cs="宋体"/>
          <w:spacing w:val="6"/>
          <w:position w:val="2"/>
          <w:sz w:val="20"/>
          <w:szCs w:val="20"/>
        </w:rPr>
        <w:t>头[</w:t>
      </w:r>
      <w:r>
        <w:rPr>
          <w:rFonts w:ascii="黑体" w:eastAsia="黑体" w:hAnsi="黑体" w:cs="黑体"/>
          <w:spacing w:val="6"/>
          <w:position w:val="-1"/>
          <w:sz w:val="20"/>
          <w:szCs w:val="20"/>
          <w:u w:val="single" w:color="auto"/>
        </w:rPr>
        <w:t>性能要求</w:t>
      </w:r>
    </w:p>
    <w:p>
      <w:pPr>
        <w:spacing w:line="197" w:lineRule="auto"/>
        <w:rPr>
          <w:rFonts w:ascii="黑体" w:eastAsia="黑体" w:hAnsi="黑体" w:cs="黑体"/>
          <w:sz w:val="20"/>
          <w:szCs w:val="20"/>
        </w:rPr>
        <w:sectPr>
          <w:footerReference w:type="default" r:id="rId16"/>
          <w:type w:val="continuous"/>
          <w:pgSz w:w="7940" w:h="11500"/>
          <w:pgMar w:top="977" w:right="1174" w:bottom="645" w:left="879" w:header="0" w:footer="496" w:gutter="0"/>
          <w:pgNumType w:start="7"/>
          <w:cols w:num="2" w:space="708" w:equalWidth="0">
            <w:col w:w="2831" w:space="100"/>
            <w:col w:w="2956" w:space="0"/>
          </w:cols>
        </w:sectPr>
      </w:pPr>
    </w:p>
    <w:p>
      <w:pPr>
        <w:spacing w:before="227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>3.2.2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 xml:space="preserve">       </w:t>
      </w:r>
      <w:r>
        <w:rPr>
          <w:rFonts w:ascii="宋体" w:eastAsia="宋体" w:hAnsi="宋体" w:cs="宋体"/>
          <w:spacing w:val="11"/>
          <w:sz w:val="20"/>
          <w:szCs w:val="20"/>
        </w:rPr>
        <w:t>(此条删除)</w:t>
      </w:r>
    </w:p>
    <w:p>
      <w:pPr>
        <w:spacing w:before="63" w:line="276" w:lineRule="auto"/>
        <w:ind w:right="2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3.2.2A钢筋套筒灌浆连接接头的实测极限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抗拉强度不应小于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连接钢筋的抗拉强度标准值，且接头破坏应位于套筒外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的连接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0"/>
          <w:sz w:val="20"/>
          <w:szCs w:val="20"/>
          <w:u w:val="single" w:color="auto"/>
        </w:rPr>
        <w:t>钢筋。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</w:t>
      </w:r>
    </w:p>
    <w:p>
      <w:pPr>
        <w:spacing w:before="53" w:line="261" w:lineRule="auto"/>
        <w:ind w:right="21" w:firstLine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0"/>
          <w:sz w:val="20"/>
          <w:szCs w:val="20"/>
        </w:rPr>
        <w:t>3.2.4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 套筒灌浆连接接头应能经受规定的高应力和大变形反复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拉压循环检验；在经历拉压循环后，其抗拉强度应符合本规程第</w:t>
      </w:r>
    </w:p>
    <w:p>
      <w:pPr>
        <w:spacing w:before="10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3.2.2A条</w:t>
      </w:r>
      <w:r>
        <w:rPr>
          <w:rFonts w:ascii="宋体" w:eastAsia="宋体" w:hAnsi="宋体" w:cs="宋体"/>
          <w:spacing w:val="12"/>
          <w:sz w:val="20"/>
          <w:szCs w:val="20"/>
        </w:rPr>
        <w:t>的规定。</w:t>
      </w:r>
    </w:p>
    <w:p>
      <w:pPr>
        <w:spacing w:before="31" w:line="265" w:lineRule="auto"/>
        <w:ind w:right="5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3.2.5      </w:t>
      </w:r>
      <w:r>
        <w:rPr>
          <w:rFonts w:ascii="宋体" w:eastAsia="宋体" w:hAnsi="宋体" w:cs="宋体"/>
          <w:spacing w:val="-1"/>
          <w:sz w:val="20"/>
          <w:szCs w:val="20"/>
        </w:rPr>
        <w:t>套筒灌浆连接接头单向拉伸、高应力反复拉压、大变形反复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5"/>
          <w:sz w:val="20"/>
          <w:szCs w:val="20"/>
        </w:rPr>
        <w:t>拉压试验加载过程中，当接头拉力达到</w:t>
      </w:r>
      <w:r>
        <w:rPr>
          <w:rFonts w:ascii="宋体" w:eastAsia="宋体" w:hAnsi="宋体" w:cs="宋体"/>
          <w:spacing w:val="-5"/>
          <w:sz w:val="20"/>
          <w:szCs w:val="20"/>
          <w:u w:val="single" w:color="auto"/>
        </w:rPr>
        <w:t>或大于</w:t>
      </w:r>
      <w:r>
        <w:rPr>
          <w:rFonts w:ascii="宋体" w:eastAsia="宋体" w:hAnsi="宋体" w:cs="宋体"/>
          <w:spacing w:val="-5"/>
          <w:sz w:val="20"/>
          <w:szCs w:val="20"/>
        </w:rPr>
        <w:t>连接钢筋抗拉荷载标准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</w:rPr>
        <w:t>值的1.1倍而未发生破坏时，应判为抗拉强度合格，可停止试验。</w:t>
      </w:r>
    </w:p>
    <w:p>
      <w:pPr>
        <w:spacing w:line="265" w:lineRule="auto"/>
        <w:rPr>
          <w:rFonts w:ascii="宋体" w:eastAsia="宋体" w:hAnsi="宋体" w:cs="宋体"/>
          <w:sz w:val="20"/>
          <w:szCs w:val="20"/>
        </w:rPr>
        <w:sectPr>
          <w:footerReference w:type="default" r:id="rId17"/>
          <w:type w:val="continuous"/>
          <w:pgSz w:w="7940" w:h="11500"/>
          <w:pgMar w:top="977" w:right="1174" w:bottom="645" w:left="879" w:header="0" w:footer="496" w:gutter="0"/>
          <w:pgNumType w:start="8"/>
          <w:cols w:num="1" w:space="708" w:equalWidth="0">
            <w:col w:w="5886" w:space="0"/>
          </w:cols>
        </w:sectPr>
      </w:pPr>
    </w:p>
    <w:p>
      <w:pPr>
        <w:spacing w:line="308" w:lineRule="auto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2272665</wp:posOffset>
            </wp:positionH>
            <wp:positionV relativeFrom="page">
              <wp:posOffset>1415415</wp:posOffset>
            </wp:positionV>
            <wp:extent cx="857250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57274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1949450</wp:posOffset>
            </wp:positionH>
            <wp:positionV relativeFrom="page">
              <wp:posOffset>1675765</wp:posOffset>
            </wp:positionV>
            <wp:extent cx="584200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420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9" w:lineRule="auto"/>
      </w:pPr>
    </w:p>
    <w:p>
      <w:pPr>
        <w:spacing w:before="95" w:line="221" w:lineRule="auto"/>
        <w:ind w:left="217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10"/>
          <w:sz w:val="29"/>
          <w:szCs w:val="29"/>
        </w:rPr>
        <w:t>4</w:t>
      </w:r>
      <w:r>
        <w:rPr>
          <w:rFonts w:ascii="宋体" w:eastAsia="宋体" w:hAnsi="宋体" w:cs="宋体"/>
          <w:spacing w:val="11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0"/>
          <w:sz w:val="29"/>
          <w:szCs w:val="29"/>
        </w:rPr>
        <w:t>设</w:t>
      </w:r>
      <w:r>
        <w:rPr>
          <w:rFonts w:ascii="宋体" w:eastAsia="宋体" w:hAnsi="宋体" w:cs="宋体"/>
          <w:spacing w:val="36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0"/>
          <w:sz w:val="29"/>
          <w:szCs w:val="29"/>
        </w:rPr>
        <w:t>计</w:t>
      </w:r>
    </w:p>
    <w:p>
      <w:pPr>
        <w:spacing w:before="267" w:line="219" w:lineRule="auto"/>
        <w:ind w:left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8"/>
          <w:sz w:val="19"/>
          <w:szCs w:val="19"/>
        </w:rPr>
        <w:t>4.0.4</w:t>
      </w:r>
      <w:r>
        <w:rPr>
          <w:rFonts w:ascii="宋体" w:eastAsia="宋体" w:hAnsi="宋体" w:cs="宋体"/>
          <w:spacing w:val="8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-7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多遇地震组合下</w:t>
      </w:r>
      <w:r>
        <w:rPr>
          <w:rFonts w:ascii="宋体" w:eastAsia="宋体" w:hAnsi="宋体" w:cs="宋体"/>
          <w:spacing w:val="8"/>
          <w:sz w:val="19"/>
          <w:szCs w:val="19"/>
        </w:rPr>
        <w:t>，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混</w:t>
      </w:r>
      <w:r>
        <w:rPr>
          <w:rFonts w:ascii="宋体" w:eastAsia="宋体" w:hAnsi="宋体" w:cs="宋体"/>
          <w:spacing w:val="-4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凝</w:t>
      </w:r>
      <w:r>
        <w:rPr>
          <w:rFonts w:ascii="宋体" w:eastAsia="宋体" w:hAnsi="宋体" w:cs="宋体"/>
          <w:spacing w:val="-4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土</w:t>
      </w:r>
      <w:r>
        <w:rPr>
          <w:rFonts w:ascii="宋体" w:eastAsia="宋体" w:hAnsi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结</w:t>
      </w:r>
      <w:r>
        <w:rPr>
          <w:rFonts w:ascii="宋体" w:eastAsia="宋体" w:hAnsi="宋体" w:cs="宋体"/>
          <w:spacing w:val="-4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构</w:t>
      </w:r>
      <w:r>
        <w:rPr>
          <w:rFonts w:ascii="宋体" w:eastAsia="宋体" w:hAnsi="宋体" w:cs="宋体"/>
          <w:spacing w:val="-2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中</w:t>
      </w:r>
      <w:r>
        <w:rPr>
          <w:rFonts w:ascii="宋体" w:eastAsia="宋体" w:hAnsi="宋体" w:cs="宋体"/>
          <w:spacing w:val="8"/>
          <w:sz w:val="19"/>
          <w:szCs w:val="19"/>
        </w:rPr>
        <w:t>全</w:t>
      </w:r>
      <w:r>
        <w:rPr>
          <w:rFonts w:ascii="宋体" w:eastAsia="宋体" w:hAnsi="宋体" w:cs="宋体"/>
          <w:spacing w:val="-5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</w:rPr>
        <w:t>截面受拉</w:t>
      </w: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>钢筋混凝土</w:t>
      </w:r>
    </w:p>
    <w:p>
      <w:pPr>
        <w:spacing w:before="214" w:line="265" w:lineRule="auto"/>
        <w:ind w:right="6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7"/>
          <w:sz w:val="19"/>
          <w:szCs w:val="19"/>
        </w:rPr>
        <w:t>构件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的纵向受力钢筋同</w:t>
      </w:r>
      <w:r>
        <w:rPr>
          <w:rFonts w:ascii="宋体" w:eastAsia="宋体" w:hAnsi="宋体" w:cs="宋体"/>
          <w:spacing w:val="-4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一</w:t>
      </w:r>
      <w:r>
        <w:rPr>
          <w:rFonts w:ascii="宋体" w:eastAsia="宋体" w:hAnsi="宋体" w:cs="宋体"/>
          <w:spacing w:val="-5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截面</w:t>
      </w:r>
      <w:r>
        <w:rPr>
          <w:rFonts w:ascii="宋体" w:eastAsia="宋体" w:hAnsi="宋体" w:cs="宋体"/>
          <w:spacing w:val="17"/>
          <w:sz w:val="19"/>
          <w:szCs w:val="19"/>
        </w:rPr>
        <w:t>不</w:t>
      </w:r>
      <w:r>
        <w:rPr>
          <w:rFonts w:ascii="宋体" w:eastAsia="宋体" w:hAnsi="宋体" w:cs="宋体"/>
          <w:spacing w:val="-76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宜在同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一</w:t>
      </w:r>
      <w:r>
        <w:rPr>
          <w:rFonts w:ascii="宋体" w:eastAsia="宋体" w:hAnsi="宋体" w:cs="宋体"/>
          <w:spacing w:val="-5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截面</w:t>
      </w:r>
      <w:r>
        <w:rPr>
          <w:rFonts w:ascii="宋体" w:eastAsia="宋体" w:hAnsi="宋体" w:cs="宋体"/>
          <w:spacing w:val="17"/>
          <w:sz w:val="19"/>
          <w:szCs w:val="19"/>
        </w:rPr>
        <w:t>全</w:t>
      </w:r>
      <w:r>
        <w:rPr>
          <w:rFonts w:ascii="宋体" w:eastAsia="宋体" w:hAnsi="宋体" w:cs="宋体"/>
          <w:spacing w:val="-5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</w:rPr>
        <w:t>部采用钢筋套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0"/>
          <w:sz w:val="19"/>
          <w:szCs w:val="19"/>
        </w:rPr>
        <w:t>筒灌浆连接。</w:t>
      </w:r>
    </w:p>
    <w:p>
      <w:pPr>
        <w:spacing w:before="83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14"/>
          <w:sz w:val="19"/>
          <w:szCs w:val="19"/>
        </w:rPr>
        <w:t xml:space="preserve">4.0.5      </w:t>
      </w:r>
      <w:r>
        <w:rPr>
          <w:rFonts w:ascii="宋体" w:eastAsia="宋体" w:hAnsi="宋体" w:cs="宋体"/>
          <w:spacing w:val="14"/>
          <w:sz w:val="19"/>
          <w:szCs w:val="19"/>
        </w:rPr>
        <w:t>采用套筒灌浆连接的混凝土</w:t>
      </w:r>
      <w:r>
        <w:rPr>
          <w:rFonts w:ascii="宋体" w:eastAsia="宋体" w:hAnsi="宋体" w:cs="宋体"/>
          <w:spacing w:val="13"/>
          <w:sz w:val="19"/>
          <w:szCs w:val="19"/>
        </w:rPr>
        <w:t>构件设计应符合下列规定：</w:t>
      </w:r>
    </w:p>
    <w:p>
      <w:pPr>
        <w:spacing w:before="85" w:line="265" w:lineRule="auto"/>
        <w:ind w:right="64" w:firstLine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1"/>
          <w:sz w:val="19"/>
          <w:szCs w:val="19"/>
        </w:rPr>
        <w:t>1</w:t>
      </w:r>
      <w:r>
        <w:rPr>
          <w:rFonts w:ascii="宋体" w:eastAsia="宋体" w:hAnsi="宋体" w:cs="宋体"/>
          <w:spacing w:val="21"/>
          <w:sz w:val="19"/>
          <w:szCs w:val="19"/>
        </w:rPr>
        <w:t xml:space="preserve">  接头连接钢筋的强度等级不应高于灌浆套筒规定的连接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3"/>
          <w:sz w:val="19"/>
          <w:szCs w:val="19"/>
        </w:rPr>
        <w:t xml:space="preserve">钢筋强度等级；                       </w:t>
      </w:r>
      <w:r>
        <w:rPr>
          <w:rFonts w:ascii="宋体" w:eastAsia="宋体" w:hAnsi="宋体" w:cs="宋体"/>
          <w:spacing w:val="-4"/>
          <w:sz w:val="19"/>
          <w:szCs w:val="19"/>
        </w:rPr>
        <w:t xml:space="preserve">       </w:t>
      </w:r>
      <w:r>
        <w:rPr>
          <w:rFonts w:ascii="宋体" w:eastAsia="宋体" w:hAnsi="宋体" w:cs="宋体"/>
          <w:spacing w:val="-4"/>
          <w:sz w:val="19"/>
          <w:szCs w:val="19"/>
          <w:u w:val="single" w:color="auto"/>
        </w:rPr>
        <w:t xml:space="preserve">      </w:t>
      </w:r>
    </w:p>
    <w:p>
      <w:pPr>
        <w:spacing w:before="184" w:line="219" w:lineRule="auto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1"/>
          <w:sz w:val="19"/>
          <w:szCs w:val="19"/>
        </w:rPr>
        <w:t>2</w:t>
      </w:r>
      <w:r>
        <w:rPr>
          <w:rFonts w:ascii="宋体" w:eastAsia="宋体" w:hAnsi="宋体" w:cs="宋体"/>
          <w:spacing w:val="21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-7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全灌浆套筒两端及半灌浆套筒灌浆端接头</w:t>
      </w:r>
      <w:r>
        <w:rPr>
          <w:rFonts w:ascii="宋体" w:eastAsia="宋体" w:hAnsi="宋体" w:cs="宋体"/>
          <w:spacing w:val="21"/>
          <w:sz w:val="19"/>
          <w:szCs w:val="19"/>
        </w:rPr>
        <w:t>连接钢筋的直</w:t>
      </w:r>
    </w:p>
    <w:p>
      <w:pPr>
        <w:spacing w:before="193" w:line="292" w:lineRule="auto"/>
        <w:ind w:right="60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7"/>
          <w:sz w:val="19"/>
          <w:szCs w:val="19"/>
        </w:rPr>
        <w:t>径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规</w:t>
      </w:r>
      <w:r>
        <w:rPr>
          <w:rFonts w:ascii="宋体" w:eastAsia="宋体" w:hAnsi="宋体" w:cs="宋体"/>
          <w:spacing w:val="5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格</w:t>
      </w:r>
      <w:r>
        <w:rPr>
          <w:rFonts w:ascii="宋体" w:eastAsia="宋体" w:hAnsi="宋体" w:cs="宋体"/>
          <w:spacing w:val="7"/>
          <w:sz w:val="19"/>
          <w:szCs w:val="19"/>
        </w:rPr>
        <w:t>不</w:t>
      </w:r>
      <w:r>
        <w:rPr>
          <w:rFonts w:ascii="宋体" w:eastAsia="宋体" w:hAnsi="宋体" w:cs="宋体"/>
          <w:spacing w:val="-4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</w:rPr>
        <w:t>应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</w:rPr>
        <w:t>大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</w:rPr>
        <w:t>于</w:t>
      </w:r>
      <w:r>
        <w:rPr>
          <w:rFonts w:ascii="宋体" w:eastAsia="宋体" w:hAnsi="宋体" w:cs="宋体"/>
          <w:spacing w:val="-4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</w:rPr>
        <w:t>灌</w:t>
      </w:r>
      <w:r>
        <w:rPr>
          <w:rFonts w:ascii="宋体" w:eastAsia="宋体" w:hAnsi="宋体" w:cs="宋体"/>
          <w:spacing w:val="-4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</w:rPr>
        <w:t>浆</w:t>
      </w:r>
      <w:r>
        <w:rPr>
          <w:rFonts w:ascii="宋体" w:eastAsia="宋体" w:hAnsi="宋体" w:cs="宋体"/>
          <w:spacing w:val="-4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</w:rPr>
        <w:t>套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</w:rPr>
        <w:t>筒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规定的连接</w:t>
      </w:r>
      <w:r>
        <w:rPr>
          <w:rFonts w:ascii="宋体" w:eastAsia="宋体" w:hAnsi="宋体" w:cs="宋体"/>
          <w:spacing w:val="7"/>
          <w:sz w:val="19"/>
          <w:szCs w:val="19"/>
        </w:rPr>
        <w:t>直径规</w:t>
      </w:r>
      <w:r>
        <w:rPr>
          <w:rFonts w:ascii="宋体" w:eastAsia="宋体" w:hAnsi="宋体" w:cs="宋体"/>
          <w:spacing w:val="6"/>
          <w:sz w:val="19"/>
          <w:szCs w:val="19"/>
        </w:rPr>
        <w:t>格，且不宜小于灌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1"/>
          <w:sz w:val="19"/>
          <w:szCs w:val="19"/>
        </w:rPr>
        <w:t>浆套筒直径规格</w:t>
      </w:r>
      <w:r>
        <w:rPr>
          <w:rFonts w:ascii="宋体" w:eastAsia="宋体" w:hAnsi="宋体" w:cs="宋体"/>
          <w:spacing w:val="-48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1"/>
          <w:sz w:val="19"/>
          <w:szCs w:val="19"/>
        </w:rPr>
        <w:t>一</w:t>
      </w:r>
      <w:r>
        <w:rPr>
          <w:rFonts w:ascii="宋体" w:eastAsia="宋体" w:hAnsi="宋体" w:cs="宋体"/>
          <w:spacing w:val="-48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1"/>
          <w:sz w:val="19"/>
          <w:szCs w:val="19"/>
        </w:rPr>
        <w:t>级以</w:t>
      </w: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上，不应小于灌浆套筒直径规格二级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6"/>
          <w:sz w:val="19"/>
          <w:szCs w:val="19"/>
          <w:u w:val="single" w:color="auto"/>
        </w:rPr>
        <w:t>以上</w:t>
      </w:r>
      <w:r>
        <w:rPr>
          <w:rFonts w:ascii="宋体" w:eastAsia="宋体" w:hAnsi="宋体" w:cs="宋体"/>
          <w:spacing w:val="-2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6"/>
          <w:sz w:val="19"/>
          <w:szCs w:val="19"/>
          <w:u w:val="single" w:color="auto"/>
        </w:rPr>
        <w:t>；</w:t>
      </w:r>
    </w:p>
    <w:p>
      <w:pPr>
        <w:spacing w:before="39" w:line="219" w:lineRule="auto"/>
        <w:ind w:left="41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4"/>
          <w:sz w:val="19"/>
          <w:szCs w:val="19"/>
          <w:u w:val="single" w:color="auto"/>
        </w:rPr>
        <w:t>2A半灌浆套筒机械连接端连接钢筋的直径应与灌浆套筒</w:t>
      </w:r>
    </w:p>
    <w:p>
      <w:pPr>
        <w:spacing w:before="136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8"/>
          <w:sz w:val="19"/>
          <w:szCs w:val="19"/>
          <w:u w:val="single" w:color="auto"/>
        </w:rPr>
        <w:t xml:space="preserve">直径规格一致； </w:t>
      </w:r>
    </w:p>
    <w:p>
      <w:pPr>
        <w:spacing w:before="42" w:line="219" w:lineRule="auto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7"/>
          <w:sz w:val="19"/>
          <w:szCs w:val="19"/>
        </w:rPr>
        <w:t>3构件配筋方案应根据灌浆套筒外径、长度</w:t>
      </w:r>
      <w:r>
        <w:rPr>
          <w:rFonts w:ascii="宋体" w:eastAsia="宋体" w:hAnsi="宋体" w:cs="宋体"/>
          <w:b/>
          <w:bCs/>
          <w:spacing w:val="27"/>
          <w:sz w:val="19"/>
          <w:szCs w:val="19"/>
          <w:u w:val="single" w:color="auto"/>
        </w:rPr>
        <w:t>、净距</w:t>
      </w:r>
      <w:r>
        <w:rPr>
          <w:rFonts w:ascii="宋体" w:eastAsia="宋体" w:hAnsi="宋体" w:cs="宋体"/>
          <w:b/>
          <w:bCs/>
          <w:spacing w:val="27"/>
          <w:sz w:val="19"/>
          <w:szCs w:val="19"/>
        </w:rPr>
        <w:t>及</w:t>
      </w:r>
      <w:r>
        <w:rPr>
          <w:rFonts w:ascii="宋体" w:eastAsia="宋体" w:hAnsi="宋体" w:cs="宋体"/>
          <w:spacing w:val="-7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27"/>
          <w:sz w:val="19"/>
          <w:szCs w:val="19"/>
          <w:u w:val="single" w:color="auto"/>
        </w:rPr>
        <w:t>安装</w:t>
      </w:r>
    </w:p>
    <w:p>
      <w:pPr>
        <w:spacing w:before="98" w:line="220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9"/>
          <w:sz w:val="19"/>
          <w:szCs w:val="19"/>
        </w:rPr>
        <w:t>施工要求确定；</w:t>
      </w:r>
    </w:p>
    <w:p>
      <w:pPr>
        <w:spacing w:before="100" w:line="219" w:lineRule="auto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5"/>
          <w:sz w:val="19"/>
          <w:szCs w:val="19"/>
        </w:rPr>
        <w:t>4</w:t>
      </w:r>
      <w:r>
        <w:rPr>
          <w:rFonts w:ascii="宋体" w:eastAsia="宋体" w:hAnsi="宋体" w:cs="宋体"/>
          <w:spacing w:val="88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15"/>
          <w:sz w:val="19"/>
          <w:szCs w:val="19"/>
          <w:u w:val="single" w:color="auto"/>
        </w:rPr>
        <w:t>连接</w:t>
      </w:r>
      <w:r>
        <w:rPr>
          <w:rFonts w:ascii="宋体" w:eastAsia="宋体" w:hAnsi="宋体" w:cs="宋体"/>
          <w:b/>
          <w:bCs/>
          <w:spacing w:val="15"/>
          <w:sz w:val="19"/>
          <w:szCs w:val="19"/>
        </w:rPr>
        <w:t>钢筋插入灌浆套筒的长度应符合灌浆套筒参数要求，</w:t>
      </w:r>
    </w:p>
    <w:p>
      <w:pPr>
        <w:spacing w:before="88" w:line="260" w:lineRule="auto"/>
        <w:ind w:right="5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构件连接钢筋外露长度应根据其插入灌浆套筒的长度、构件底部</w:t>
      </w:r>
      <w:r>
        <w:rPr>
          <w:rFonts w:ascii="宋体" w:eastAsia="宋体" w:hAnsi="宋体" w:cs="宋体"/>
          <w:spacing w:val="1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  <w:u w:val="single" w:color="auto"/>
        </w:rPr>
        <w:t>接缝宽度、构件连接节点构造做法与施工允许偏差等要求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确定；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124" w:line="219" w:lineRule="auto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8"/>
          <w:sz w:val="19"/>
          <w:szCs w:val="19"/>
        </w:rPr>
        <w:t>5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竖向构件配筋设计应与</w:t>
      </w:r>
      <w:r>
        <w:rPr>
          <w:rFonts w:ascii="宋体" w:eastAsia="宋体" w:hAnsi="宋体" w:cs="宋体"/>
          <w:spacing w:val="18"/>
          <w:sz w:val="19"/>
          <w:szCs w:val="19"/>
        </w:rPr>
        <w:t>灌浆孔、出浆孔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位置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协调</w:t>
      </w:r>
      <w:r>
        <w:rPr>
          <w:rFonts w:ascii="宋体" w:eastAsia="宋体" w:hAnsi="宋体" w:cs="宋体"/>
          <w:spacing w:val="17"/>
          <w:sz w:val="19"/>
          <w:szCs w:val="19"/>
        </w:rPr>
        <w:t>；</w:t>
      </w:r>
    </w:p>
    <w:p>
      <w:pPr>
        <w:spacing w:before="55" w:line="219" w:lineRule="auto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6</w:t>
      </w:r>
      <w:r>
        <w:rPr>
          <w:rFonts w:ascii="宋体" w:eastAsia="宋体" w:hAnsi="宋体" w:cs="宋体"/>
          <w:spacing w:val="5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底部设置键槽的预制柱，应在键槽处设置排气孔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，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且排</w:t>
      </w:r>
    </w:p>
    <w:p>
      <w:pPr>
        <w:spacing w:before="135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气孔位置应高于最高位出浆孔，高度差不宜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小于100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25"/>
          <w:sz w:val="19"/>
          <w:szCs w:val="19"/>
        </w:rPr>
        <w:t>。</w:t>
      </w:r>
    </w:p>
    <w:p>
      <w:pPr>
        <w:spacing w:before="44" w:line="274" w:lineRule="auto"/>
        <w:ind w:right="61" w:firstLine="2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7"/>
          <w:sz w:val="19"/>
          <w:szCs w:val="19"/>
        </w:rPr>
        <w:t>4.0.7</w:t>
      </w:r>
      <w:r>
        <w:rPr>
          <w:rFonts w:ascii="宋体" w:eastAsia="宋体" w:hAnsi="宋体" w:cs="宋体"/>
          <w:spacing w:val="17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-8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预</w:t>
      </w:r>
      <w:r>
        <w:rPr>
          <w:rFonts w:ascii="宋体" w:eastAsia="宋体" w:hAnsi="宋体" w:cs="宋体"/>
          <w:spacing w:val="-3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制</w:t>
      </w:r>
      <w:r>
        <w:rPr>
          <w:rFonts w:ascii="宋体" w:eastAsia="宋体" w:hAnsi="宋体" w:cs="宋体"/>
          <w:spacing w:val="17"/>
          <w:sz w:val="19"/>
          <w:szCs w:val="19"/>
        </w:rPr>
        <w:t>混凝土构件的灌浆套筒长度范围内，预制混凝土柱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</w:rPr>
        <w:t>箍筋的混凝土保护层厚度不应小于20</w:t>
      </w:r>
      <w:r>
        <w:rPr>
          <w:rFonts w:ascii="Times New Roman" w:eastAsia="Times New Roman" w:hAnsi="Times New Roman" w:cs="Times New Roman"/>
          <w:sz w:val="19"/>
          <w:szCs w:val="19"/>
        </w:rPr>
        <w:t>mm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   </w:t>
      </w:r>
      <w:r>
        <w:rPr>
          <w:rFonts w:ascii="宋体" w:eastAsia="宋体" w:hAnsi="宋体" w:cs="宋体"/>
          <w:spacing w:val="20"/>
          <w:sz w:val="19"/>
          <w:szCs w:val="19"/>
        </w:rPr>
        <w:t>预制混凝土墙最外层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</w:rPr>
        <w:t>钢筋的混凝土保护层厚度不应小于15</w:t>
      </w:r>
      <w:r>
        <w:rPr>
          <w:rFonts w:ascii="Times New Roman" w:eastAsia="Times New Roman" w:hAnsi="Times New Roman" w:cs="Times New Roman"/>
          <w:sz w:val="19"/>
          <w:szCs w:val="19"/>
        </w:rPr>
        <w:t>mm</w:t>
      </w:r>
      <w:r>
        <w:rPr>
          <w:rFonts w:ascii="宋体" w:eastAsia="宋体" w:hAnsi="宋体" w:cs="宋体"/>
          <w:spacing w:val="20"/>
          <w:sz w:val="19"/>
          <w:szCs w:val="19"/>
        </w:rPr>
        <w:t>。</w:t>
      </w:r>
    </w:p>
    <w:p>
      <w:pPr>
        <w:spacing w:line="274" w:lineRule="auto"/>
        <w:rPr>
          <w:rFonts w:ascii="宋体" w:eastAsia="宋体" w:hAnsi="宋体" w:cs="宋体"/>
          <w:sz w:val="19"/>
          <w:szCs w:val="19"/>
        </w:rPr>
        <w:sectPr>
          <w:footerReference w:type="default" r:id="rId20"/>
          <w:pgSz w:w="7940" w:h="11500"/>
          <w:pgMar w:top="977" w:right="867" w:bottom="644" w:left="1170" w:header="0" w:footer="496" w:gutter="0"/>
          <w:pgNumType w:start="9"/>
          <w:cols w:num="1" w:space="720"/>
        </w:sectPr>
      </w:pPr>
    </w:p>
    <w:p>
      <w:pPr>
        <w:spacing w:line="242" w:lineRule="auto"/>
      </w:pPr>
    </w:p>
    <w:p>
      <w:pPr>
        <w:spacing w:line="242" w:lineRule="auto"/>
      </w:pPr>
    </w:p>
    <w:p>
      <w:pPr>
        <w:spacing w:line="242" w:lineRule="auto"/>
      </w:pPr>
    </w:p>
    <w:p>
      <w:pPr>
        <w:spacing w:line="243" w:lineRule="auto"/>
      </w:pPr>
    </w:p>
    <w:p>
      <w:pPr>
        <w:spacing w:before="84" w:line="219" w:lineRule="auto"/>
        <w:ind w:left="1893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b/>
          <w:bCs/>
          <w:spacing w:val="10"/>
          <w:sz w:val="26"/>
          <w:szCs w:val="26"/>
        </w:rPr>
        <w:t>5</w:t>
      </w:r>
      <w:r>
        <w:rPr>
          <w:rFonts w:ascii="宋体" w:eastAsia="宋体" w:hAnsi="宋体" w:cs="宋体"/>
          <w:spacing w:val="10"/>
          <w:sz w:val="26"/>
          <w:szCs w:val="26"/>
        </w:rPr>
        <w:t xml:space="preserve">  </w:t>
      </w:r>
      <w:r>
        <w:rPr>
          <w:rFonts w:ascii="宋体" w:eastAsia="宋体" w:hAnsi="宋体" w:cs="宋体"/>
          <w:b/>
          <w:bCs/>
          <w:spacing w:val="10"/>
          <w:sz w:val="26"/>
          <w:szCs w:val="26"/>
        </w:rPr>
        <w:t>接头型式检验</w:t>
      </w:r>
    </w:p>
    <w:p>
      <w:pPr>
        <w:spacing w:line="427" w:lineRule="auto"/>
      </w:pPr>
    </w:p>
    <w:p>
      <w:pPr>
        <w:spacing w:before="62" w:line="294" w:lineRule="auto"/>
        <w:ind w:right="42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13"/>
          <w:sz w:val="19"/>
          <w:szCs w:val="19"/>
        </w:rPr>
        <w:t xml:space="preserve">5.0.2      </w:t>
      </w:r>
      <w:r>
        <w:rPr>
          <w:rFonts w:ascii="宋体" w:eastAsia="宋体" w:hAnsi="宋体" w:cs="宋体"/>
          <w:spacing w:val="13"/>
          <w:sz w:val="19"/>
          <w:szCs w:val="19"/>
        </w:rPr>
        <w:t>用</w:t>
      </w:r>
      <w:r>
        <w:rPr>
          <w:rFonts w:ascii="宋体" w:eastAsia="宋体" w:hAnsi="宋体" w:cs="宋体"/>
          <w:spacing w:val="-2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</w:rPr>
        <w:t>于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接</w:t>
      </w:r>
      <w:r>
        <w:rPr>
          <w:rFonts w:ascii="宋体" w:eastAsia="宋体" w:hAnsi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头</w:t>
      </w:r>
      <w:r>
        <w:rPr>
          <w:rFonts w:ascii="宋体" w:eastAsia="宋体" w:hAnsi="宋体" w:cs="宋体"/>
          <w:spacing w:val="13"/>
          <w:sz w:val="19"/>
          <w:szCs w:val="19"/>
        </w:rPr>
        <w:t>型</w:t>
      </w:r>
      <w:r>
        <w:rPr>
          <w:rFonts w:ascii="宋体" w:eastAsia="宋体" w:hAnsi="宋体" w:cs="宋体"/>
          <w:spacing w:val="-5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式检验的钢筋、灌浆套筒、灌浆料应符合国 </w:t>
      </w:r>
      <w:r>
        <w:rPr>
          <w:rFonts w:ascii="宋体" w:eastAsia="宋体" w:hAnsi="宋体" w:cs="宋体"/>
          <w:spacing w:val="14"/>
          <w:sz w:val="19"/>
          <w:szCs w:val="19"/>
        </w:rPr>
        <w:t>家现行标准《钢筋混凝土用钢  第</w:t>
      </w:r>
      <w:r>
        <w:rPr>
          <w:rFonts w:ascii="宋体" w:eastAsia="宋体" w:hAnsi="宋体" w:cs="宋体"/>
          <w:spacing w:val="-3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2</w:t>
      </w:r>
      <w:r>
        <w:rPr>
          <w:rFonts w:ascii="宋体" w:eastAsia="宋体" w:hAnsi="宋体" w:cs="宋体"/>
          <w:spacing w:val="-3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部</w:t>
      </w:r>
      <w:r>
        <w:rPr>
          <w:rFonts w:ascii="宋体" w:eastAsia="宋体" w:hAnsi="宋体" w:cs="宋体"/>
          <w:spacing w:val="-3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分</w:t>
      </w:r>
      <w:r>
        <w:rPr>
          <w:rFonts w:ascii="宋体" w:eastAsia="宋体" w:hAnsi="宋体" w:cs="宋体"/>
          <w:spacing w:val="-18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：</w:t>
      </w:r>
      <w:r>
        <w:rPr>
          <w:rFonts w:ascii="宋体" w:eastAsia="宋体" w:hAnsi="宋体" w:cs="宋体"/>
          <w:spacing w:val="-3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热</w:t>
      </w:r>
      <w:r>
        <w:rPr>
          <w:rFonts w:ascii="宋体" w:eastAsia="宋体" w:hAnsi="宋体" w:cs="宋体"/>
          <w:spacing w:val="-3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轧</w:t>
      </w:r>
      <w:r>
        <w:rPr>
          <w:rFonts w:ascii="宋体" w:eastAsia="宋体" w:hAnsi="宋体" w:cs="宋体"/>
          <w:spacing w:val="-3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带</w:t>
      </w:r>
      <w:r>
        <w:rPr>
          <w:rFonts w:ascii="宋体" w:eastAsia="宋体" w:hAnsi="宋体" w:cs="宋体"/>
          <w:spacing w:val="-3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肋</w:t>
      </w:r>
      <w:r>
        <w:rPr>
          <w:rFonts w:ascii="宋体" w:eastAsia="宋体" w:hAnsi="宋体" w:cs="宋体"/>
          <w:spacing w:val="-36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</w:rPr>
        <w:t>钢</w:t>
      </w:r>
      <w:r>
        <w:rPr>
          <w:rFonts w:ascii="宋体" w:eastAsia="宋体" w:hAnsi="宋体" w:cs="宋体"/>
          <w:spacing w:val="-3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</w:rPr>
        <w:t>筋</w:t>
      </w:r>
      <w:r>
        <w:rPr>
          <w:rFonts w:ascii="宋体" w:eastAsia="宋体" w:hAnsi="宋体" w:cs="宋体"/>
          <w:spacing w:val="-2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</w:rPr>
        <w:t>》</w:t>
      </w:r>
      <w:r>
        <w:rPr>
          <w:rFonts w:ascii="宋体" w:eastAsia="宋体" w:hAnsi="宋体" w:cs="宋体"/>
          <w:sz w:val="19"/>
          <w:szCs w:val="19"/>
        </w:rPr>
        <w:t xml:space="preserve"> GB</w:t>
      </w:r>
      <w:r>
        <w:rPr>
          <w:rFonts w:ascii="宋体" w:eastAsia="宋体" w:hAnsi="宋体" w:cs="宋体"/>
          <w:spacing w:val="6"/>
          <w:sz w:val="19"/>
          <w:szCs w:val="19"/>
        </w:rPr>
        <w:t>/T1499.2、《</w:t>
      </w:r>
      <w:r>
        <w:rPr>
          <w:rFonts w:ascii="宋体" w:eastAsia="宋体" w:hAnsi="宋体" w:cs="宋体"/>
          <w:spacing w:val="4"/>
          <w:sz w:val="19"/>
          <w:szCs w:val="19"/>
        </w:rPr>
        <w:t xml:space="preserve">   </w:t>
      </w:r>
      <w:r>
        <w:rPr>
          <w:rFonts w:ascii="宋体" w:eastAsia="宋体" w:hAnsi="宋体" w:cs="宋体"/>
          <w:spacing w:val="6"/>
          <w:sz w:val="19"/>
          <w:szCs w:val="19"/>
        </w:rPr>
        <w:t>钢筋混凝土用余热处理钢筋》</w:t>
      </w:r>
      <w:r>
        <w:rPr>
          <w:rFonts w:ascii="宋体" w:eastAsia="宋体" w:hAnsi="宋体" w:cs="宋体"/>
          <w:sz w:val="19"/>
          <w:szCs w:val="19"/>
        </w:rPr>
        <w:t>GB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 13014、《钢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4"/>
          <w:sz w:val="19"/>
          <w:szCs w:val="19"/>
        </w:rPr>
        <w:t>筋连接用灌浆套筒》</w:t>
      </w:r>
      <w:r>
        <w:rPr>
          <w:rFonts w:ascii="Times New Roman" w:eastAsia="Times New Roman" w:hAnsi="Times New Roman" w:cs="Times New Roman"/>
          <w:sz w:val="19"/>
          <w:szCs w:val="19"/>
        </w:rPr>
        <w:t>JG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/T      398</w:t>
      </w:r>
      <w:r>
        <w:rPr>
          <w:rFonts w:ascii="Times New Roman" w:eastAsia="Times New Roman" w:hAnsi="Times New Roman" w:cs="Times New Roman"/>
          <w:spacing w:val="-26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、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《</w:t>
      </w:r>
      <w:r>
        <w:rPr>
          <w:rFonts w:ascii="宋体" w:eastAsia="宋体" w:hAnsi="宋体" w:cs="宋体"/>
          <w:spacing w:val="-4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钢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筋</w:t>
      </w:r>
      <w:r>
        <w:rPr>
          <w:rFonts w:ascii="宋体" w:eastAsia="宋体" w:hAnsi="宋体" w:cs="宋体"/>
          <w:spacing w:val="-4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连</w:t>
      </w:r>
      <w:r>
        <w:rPr>
          <w:rFonts w:ascii="宋体" w:eastAsia="宋体" w:hAnsi="宋体" w:cs="宋体"/>
          <w:spacing w:val="-4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接</w:t>
      </w:r>
      <w:r>
        <w:rPr>
          <w:rFonts w:ascii="宋体" w:eastAsia="宋体" w:hAnsi="宋体" w:cs="宋体"/>
          <w:spacing w:val="-4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用</w:t>
      </w:r>
      <w:r>
        <w:rPr>
          <w:rFonts w:ascii="宋体" w:eastAsia="宋体" w:hAnsi="宋体" w:cs="宋体"/>
          <w:spacing w:val="-4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套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筒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灌</w:t>
      </w:r>
      <w:r>
        <w:rPr>
          <w:rFonts w:ascii="宋体" w:eastAsia="宋体" w:hAnsi="宋体" w:cs="宋体"/>
          <w:spacing w:val="-4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浆</w:t>
      </w:r>
      <w:r>
        <w:rPr>
          <w:rFonts w:ascii="宋体" w:eastAsia="宋体" w:hAnsi="宋体" w:cs="宋体"/>
          <w:spacing w:val="-4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料</w:t>
      </w:r>
      <w:r>
        <w:rPr>
          <w:rFonts w:ascii="宋体" w:eastAsia="宋体" w:hAnsi="宋体" w:cs="宋体"/>
          <w:spacing w:val="-3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</w:rPr>
        <w:t>》</w:t>
      </w:r>
      <w:r>
        <w:rPr>
          <w:rFonts w:ascii="宋体" w:eastAsia="宋体" w:hAnsi="宋体" w:cs="宋体"/>
          <w:sz w:val="19"/>
          <w:szCs w:val="19"/>
        </w:rPr>
        <w:t xml:space="preserve"> JG</w:t>
      </w:r>
      <w:r>
        <w:rPr>
          <w:rFonts w:ascii="宋体" w:eastAsia="宋体" w:hAnsi="宋体" w:cs="宋体"/>
          <w:spacing w:val="2"/>
          <w:sz w:val="19"/>
          <w:szCs w:val="19"/>
        </w:rPr>
        <w:t>/T408</w:t>
      </w:r>
      <w:r>
        <w:rPr>
          <w:rFonts w:ascii="宋体" w:eastAsia="宋体" w:hAnsi="宋体" w:cs="宋体"/>
          <w:spacing w:val="15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"/>
          <w:sz w:val="19"/>
          <w:szCs w:val="19"/>
        </w:rPr>
        <w:t>的规定。</w:t>
      </w:r>
    </w:p>
    <w:p>
      <w:pPr>
        <w:spacing w:before="77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5</w:t>
      </w:r>
      <w:r>
        <w:rPr>
          <w:rFonts w:ascii="宋体" w:eastAsia="宋体" w:hAnsi="宋体" w:cs="宋体"/>
          <w:spacing w:val="-4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0</w:t>
      </w:r>
      <w:r>
        <w:rPr>
          <w:rFonts w:ascii="宋体" w:eastAsia="宋体" w:hAnsi="宋体" w:cs="宋体"/>
          <w:spacing w:val="-4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3A接头型式检验的送检单位应为灌浆套筒、灌浆料生产</w:t>
      </w:r>
    </w:p>
    <w:p>
      <w:pPr>
        <w:spacing w:before="145" w:line="220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-20"/>
          <w:sz w:val="19"/>
          <w:szCs w:val="19"/>
          <w:u w:val="single" w:color="auto"/>
        </w:rPr>
        <w:t>单位。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43" w:line="219" w:lineRule="auto"/>
        <w:ind w:left="43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当灌浆套筒、灌浆料由不同单位生产时，接头试件送检应同</w:t>
      </w:r>
    </w:p>
    <w:p>
      <w:pPr>
        <w:spacing w:before="104" w:line="270" w:lineRule="auto"/>
        <w:ind w:right="12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时得到灌浆料、灌浆套筒生产单位的确认和许可；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半灌浆套筒接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头送检单位应为灌浆套筒生产单位；全灌浆套筒接头送检单位宜</w:t>
      </w:r>
    </w:p>
    <w:p>
      <w:pPr>
        <w:spacing w:before="104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为灌浆套筒生产单位，也可为灌浆料生产单位。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 xml:space="preserve">  </w:t>
      </w:r>
    </w:p>
    <w:p>
      <w:pPr>
        <w:spacing w:before="45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10"/>
          <w:sz w:val="19"/>
          <w:szCs w:val="19"/>
        </w:rPr>
        <w:t xml:space="preserve">5.0.4       </w:t>
      </w:r>
      <w:r>
        <w:rPr>
          <w:rFonts w:ascii="宋体" w:eastAsia="宋体" w:hAnsi="宋体" w:cs="宋体"/>
          <w:spacing w:val="10"/>
          <w:sz w:val="19"/>
          <w:szCs w:val="19"/>
        </w:rPr>
        <w:t>用</w:t>
      </w:r>
      <w:r>
        <w:rPr>
          <w:rFonts w:ascii="宋体" w:eastAsia="宋体" w:hAnsi="宋体" w:cs="宋体"/>
          <w:spacing w:val="-2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0"/>
          <w:sz w:val="19"/>
          <w:szCs w:val="19"/>
        </w:rPr>
        <w:t>于</w:t>
      </w: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接</w:t>
      </w:r>
      <w:r>
        <w:rPr>
          <w:rFonts w:ascii="宋体" w:eastAsia="宋体" w:hAnsi="宋体" w:cs="宋体"/>
          <w:spacing w:val="4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头</w:t>
      </w:r>
      <w:r>
        <w:rPr>
          <w:rFonts w:ascii="宋体" w:eastAsia="宋体" w:hAnsi="宋体" w:cs="宋体"/>
          <w:spacing w:val="10"/>
          <w:sz w:val="19"/>
          <w:szCs w:val="19"/>
        </w:rPr>
        <w:t>型式检验的套筒灌浆连接接头试件</w:t>
      </w: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、灌浆料试</w:t>
      </w:r>
    </w:p>
    <w:p>
      <w:pPr>
        <w:spacing w:before="144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件</w:t>
      </w:r>
      <w:r>
        <w:rPr>
          <w:rFonts w:ascii="宋体" w:eastAsia="宋体" w:hAnsi="宋体" w:cs="宋体"/>
          <w:spacing w:val="17"/>
          <w:sz w:val="19"/>
          <w:szCs w:val="19"/>
        </w:rPr>
        <w:t>应在检验单位监督下由送检单位制作，并应符合下列规定：</w:t>
      </w:r>
    </w:p>
    <w:p>
      <w:pPr>
        <w:spacing w:before="44" w:line="367" w:lineRule="auto"/>
        <w:ind w:right="42" w:firstLine="43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9"/>
          <w:sz w:val="19"/>
          <w:szCs w:val="19"/>
        </w:rPr>
        <w:t>1&gt;3个偏置接头试件应保证</w:t>
      </w:r>
      <w:r>
        <w:rPr>
          <w:rFonts w:ascii="宋体" w:eastAsia="宋体" w:hAnsi="宋体" w:cs="宋体"/>
          <w:spacing w:val="-4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9"/>
          <w:sz w:val="19"/>
          <w:szCs w:val="19"/>
        </w:rPr>
        <w:t>一</w:t>
      </w:r>
      <w:r>
        <w:rPr>
          <w:rFonts w:ascii="宋体" w:eastAsia="宋体" w:hAnsi="宋体" w:cs="宋体"/>
          <w:spacing w:val="-5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9"/>
          <w:sz w:val="19"/>
          <w:szCs w:val="19"/>
        </w:rPr>
        <w:t>端钢筋插入灌浆套筒中心，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1"/>
          <w:sz w:val="19"/>
          <w:szCs w:val="19"/>
        </w:rPr>
        <w:t>一端钢筋偏置后钢筋横肋与套筒壁接触；9个对中接头试件的钢</w:t>
      </w:r>
      <w:r>
        <w:rPr>
          <w:rFonts w:ascii="宋体" w:eastAsia="宋体" w:hAnsi="宋体" w:cs="宋体"/>
          <w:spacing w:val="9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8"/>
          <w:sz w:val="19"/>
          <w:szCs w:val="19"/>
        </w:rPr>
        <w:t>筋均应插入灌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浆套筒中心；所有接头试件的钢筋应与灌浆套筒轴</w:t>
      </w:r>
      <w:r>
        <w:rPr>
          <w:rFonts w:ascii="宋体" w:eastAsia="宋体" w:hAnsi="宋体" w:cs="宋体"/>
          <w:spacing w:val="4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线重合</w:t>
      </w:r>
      <w:r>
        <w:rPr>
          <w:rFonts w:ascii="宋体" w:eastAsia="宋体" w:hAnsi="宋体" w:cs="宋体"/>
          <w:spacing w:val="16"/>
          <w:sz w:val="19"/>
          <w:szCs w:val="19"/>
        </w:rPr>
        <w:t>或平行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[,钢筋在灌浆套筒插入深度应为灌浆套筒的设计锚</w:t>
      </w:r>
    </w:p>
    <w:p>
      <w:pPr>
        <w:spacing w:before="1" w:line="220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9"/>
          <w:sz w:val="19"/>
          <w:szCs w:val="19"/>
          <w:u w:val="single" w:color="auto"/>
        </w:rPr>
        <w:t>固深度</w:t>
      </w:r>
    </w:p>
    <w:p>
      <w:pPr>
        <w:spacing w:before="82" w:line="350" w:lineRule="auto"/>
        <w:ind w:left="43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1A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  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常温型灌浆料接头试件、灌浆料试件宜在室内制作，</w:t>
      </w:r>
      <w:r>
        <w:rPr>
          <w:rFonts w:ascii="宋体" w:eastAsia="宋体" w:hAnsi="宋体" w:cs="宋体"/>
          <w:spacing w:val="1"/>
          <w:sz w:val="19"/>
          <w:szCs w:val="19"/>
          <w:u w:val="single" w:color="auto"/>
        </w:rPr>
        <w:t xml:space="preserve">  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且环境温度不应低于10℃、不应高于25℃;</w:t>
      </w:r>
    </w:p>
    <w:p>
      <w:pPr>
        <w:spacing w:before="56" w:line="288" w:lineRule="auto"/>
        <w:ind w:right="117" w:firstLine="430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1B</w:t>
      </w:r>
      <w:r>
        <w:rPr>
          <w:rFonts w:ascii="宋体" w:eastAsia="宋体" w:hAnsi="宋体" w:cs="宋体"/>
          <w:spacing w:val="51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钢筋在灌浆套筒内的插入长度不应大于套筒设计锚固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长度；当套筒端口在应用时有进入套筒内的密封圈时，钢筋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在灌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浆套筒内的插入长度不应大于套筒设计锚固长度与靠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近端口侧非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锚固长度之和。  </w:t>
      </w:r>
    </w:p>
    <w:p>
      <w:pPr>
        <w:spacing w:line="288" w:lineRule="auto"/>
        <w:rPr>
          <w:rFonts w:ascii="宋体" w:eastAsia="宋体" w:hAnsi="宋体" w:cs="宋体"/>
          <w:sz w:val="19"/>
          <w:szCs w:val="19"/>
        </w:rPr>
        <w:sectPr>
          <w:footerReference w:type="default" r:id="rId21"/>
          <w:pgSz w:w="7940" w:h="11500"/>
          <w:pgMar w:top="977" w:right="1072" w:bottom="669" w:left="889" w:header="0" w:footer="503" w:gutter="0"/>
          <w:pgNumType w:start="10"/>
          <w:cols w:num="1" w:space="720"/>
        </w:sectPr>
      </w:pPr>
    </w:p>
    <w:p>
      <w:pPr>
        <w:spacing w:before="279" w:line="277" w:lineRule="auto"/>
        <w:ind w:right="18" w:firstLine="422"/>
        <w:jc w:val="both"/>
        <w:rPr>
          <w:rFonts w:ascii="宋体" w:eastAsia="宋体" w:hAnsi="宋体" w:cs="宋体"/>
          <w:sz w:val="20"/>
          <w:szCs w:val="20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869315</wp:posOffset>
            </wp:positionH>
            <wp:positionV relativeFrom="page">
              <wp:posOffset>4445000</wp:posOffset>
            </wp:positionV>
            <wp:extent cx="3575050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75060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o:spid="_x0000_s1026" type="#_x0000_t202" style="width:9.2pt;height:7.05pt;margin-top:382pt;margin-left:256.45pt;mso-height-relative:page;mso-position-horizontal-relative:page;mso-position-vertical-relative:page;mso-width-relative:page;position:absolute;z-index:251668480" coordsize="21600,21600" o:allowincell="f" filled="f" stroked="f">
            <o:lock v:ext="edit" aspectratio="f"/>
            <v:textbox inset="0,0,0,0">
              <w:txbxContent>
                <w:p>
                  <w:pPr>
                    <w:spacing w:before="20" w:line="100" w:lineRule="exact"/>
                    <w:jc w:val="righ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-52"/>
                      <w:w w:val="97"/>
                      <w:position w:val="1"/>
                      <w:sz w:val="20"/>
                      <w:szCs w:val="20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b/>
          <w:bCs/>
          <w:spacing w:val="18"/>
          <w:sz w:val="20"/>
          <w:szCs w:val="20"/>
        </w:rPr>
        <w:t>2</w:t>
      </w:r>
      <w:r>
        <w:rPr>
          <w:rFonts w:ascii="宋体" w:eastAsia="宋体" w:hAnsi="宋体" w:cs="宋体"/>
          <w:spacing w:val="9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8"/>
          <w:sz w:val="20"/>
          <w:szCs w:val="20"/>
        </w:rPr>
        <w:t>接头试件应按本规程第6.3.8条、第6.3.9条的有关规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定进行灌浆；对于半灌浆套筒连接，机械连接端的加工应符合本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规程和现行行业标准《钢筋机械连接技术规程》</w:t>
      </w:r>
      <w:r>
        <w:rPr>
          <w:rFonts w:ascii="Times New Roman" w:eastAsia="Times New Roman" w:hAnsi="Times New Roman" w:cs="Times New Roman"/>
          <w:sz w:val="20"/>
          <w:szCs w:val="20"/>
        </w:rPr>
        <w:t>JGJ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107   </w:t>
      </w:r>
      <w:r>
        <w:rPr>
          <w:rFonts w:ascii="宋体" w:eastAsia="宋体" w:hAnsi="宋体" w:cs="宋体"/>
          <w:spacing w:val="5"/>
          <w:sz w:val="20"/>
          <w:szCs w:val="20"/>
        </w:rPr>
        <w:t>的</w:t>
      </w:r>
      <w:r>
        <w:rPr>
          <w:rFonts w:ascii="宋体" w:eastAsia="宋体" w:hAnsi="宋体" w:cs="宋体"/>
          <w:spacing w:val="-2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有</w:t>
      </w:r>
      <w:r>
        <w:rPr>
          <w:rFonts w:ascii="宋体" w:eastAsia="宋体" w:hAnsi="宋体" w:cs="宋体"/>
          <w:spacing w:val="-3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关</w:t>
      </w:r>
      <w:r>
        <w:rPr>
          <w:rFonts w:ascii="宋体" w:eastAsia="宋体" w:hAnsi="宋体" w:cs="宋体"/>
          <w:sz w:val="20"/>
          <w:szCs w:val="20"/>
        </w:rPr>
        <w:t xml:space="preserve"> 规定。</w:t>
      </w:r>
    </w:p>
    <w:p>
      <w:pPr>
        <w:spacing w:before="69" w:line="219" w:lineRule="auto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2"/>
          <w:sz w:val="20"/>
          <w:szCs w:val="20"/>
        </w:rPr>
        <w:t>3</w:t>
      </w:r>
      <w:r>
        <w:rPr>
          <w:rFonts w:ascii="宋体" w:eastAsia="宋体" w:hAnsi="宋体" w:cs="宋体"/>
          <w:spacing w:val="9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</w:rPr>
        <w:t>采用灌浆料拌合物制作的40</w:t>
      </w:r>
      <w:r>
        <w:rPr>
          <w:rFonts w:ascii="宋体" w:eastAsia="宋体" w:hAnsi="宋体" w:cs="宋体"/>
          <w:sz w:val="20"/>
          <w:szCs w:val="20"/>
        </w:rPr>
        <w:t>mm</w:t>
      </w:r>
      <w:r>
        <w:rPr>
          <w:rFonts w:ascii="宋体" w:eastAsia="宋体" w:hAnsi="宋体" w:cs="宋体"/>
          <w:spacing w:val="12"/>
          <w:sz w:val="20"/>
          <w:szCs w:val="20"/>
        </w:rPr>
        <w:t>×40</w:t>
      </w:r>
      <w:r>
        <w:rPr>
          <w:rFonts w:ascii="宋体" w:eastAsia="宋体" w:hAnsi="宋体" w:cs="宋体"/>
          <w:sz w:val="20"/>
          <w:szCs w:val="20"/>
        </w:rPr>
        <w:t>mm</w:t>
      </w:r>
      <w:r>
        <w:rPr>
          <w:rFonts w:ascii="宋体" w:eastAsia="宋体" w:hAnsi="宋体" w:cs="宋体"/>
          <w:spacing w:val="12"/>
          <w:sz w:val="20"/>
          <w:szCs w:val="20"/>
        </w:rPr>
        <w:t>×160</w:t>
      </w:r>
      <w:r>
        <w:rPr>
          <w:rFonts w:ascii="宋体" w:eastAsia="宋体" w:hAnsi="宋体" w:cs="宋体"/>
          <w:sz w:val="20"/>
          <w:szCs w:val="20"/>
        </w:rPr>
        <w:t>mm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试件</w:t>
      </w:r>
    </w:p>
    <w:p>
      <w:pPr>
        <w:spacing w:before="194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1"/>
          <w:sz w:val="20"/>
          <w:szCs w:val="20"/>
        </w:rPr>
        <w:t>不应少于2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1</w:t>
      </w:r>
      <w:r>
        <w:rPr>
          <w:rFonts w:ascii="宋体" w:eastAsia="宋体" w:hAnsi="宋体" w:cs="宋体"/>
          <w:spacing w:val="5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1"/>
          <w:sz w:val="20"/>
          <w:szCs w:val="20"/>
        </w:rPr>
        <w:t>组</w:t>
      </w:r>
      <w:r>
        <w:rPr>
          <w:rFonts w:ascii="宋体" w:eastAsia="宋体" w:hAnsi="宋体" w:cs="宋体"/>
          <w:spacing w:val="-8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，并宜留设不少于2组</w:t>
      </w:r>
      <w:r>
        <w:rPr>
          <w:rFonts w:ascii="宋体" w:eastAsia="宋体" w:hAnsi="宋体" w:cs="宋体"/>
          <w:spacing w:val="-9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63"/>
          <w:sz w:val="20"/>
          <w:szCs w:val="20"/>
        </w:rPr>
        <w:t xml:space="preserve"> 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    </w:t>
      </w:r>
    </w:p>
    <w:p>
      <w:pPr>
        <w:spacing w:before="171" w:line="267" w:lineRule="auto"/>
        <w:ind w:right="16" w:firstLine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7"/>
          <w:sz w:val="20"/>
          <w:szCs w:val="20"/>
        </w:rPr>
        <w:t>4</w:t>
      </w:r>
      <w:r>
        <w:rPr>
          <w:rFonts w:ascii="宋体" w:eastAsia="宋体" w:hAnsi="宋体" w:cs="宋体"/>
          <w:spacing w:val="8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灌浆料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接头试件、 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及</w:t>
      </w:r>
      <w:r>
        <w:rPr>
          <w:rFonts w:ascii="宋体" w:eastAsia="宋体" w:hAnsi="宋体" w:cs="宋体"/>
          <w:spacing w:val="4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灌浆料试件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应在</w:t>
      </w:r>
      <w:r>
        <w:rPr>
          <w:rFonts w:ascii="宋体" w:eastAsia="宋体" w:hAnsi="宋体" w:cs="宋体"/>
          <w:spacing w:val="7"/>
          <w:sz w:val="20"/>
          <w:szCs w:val="20"/>
        </w:rPr>
        <w:t>]标准养护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室温度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应为20℃士2℃;灌浆料试件标准养护室相对湿度尚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不应低于</w:t>
      </w:r>
    </w:p>
    <w:p>
      <w:pPr>
        <w:spacing w:before="169" w:line="216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90%,养护水的温度应为20℃±1℃条件下养护</w:t>
      </w:r>
      <w:r>
        <w:rPr>
          <w:rFonts w:ascii="宋体" w:eastAsia="宋体" w:hAnsi="宋体" w:cs="宋体"/>
          <w:spacing w:val="22"/>
          <w:sz w:val="20"/>
          <w:szCs w:val="20"/>
        </w:rPr>
        <w:t>。</w:t>
      </w:r>
    </w:p>
    <w:p>
      <w:pPr>
        <w:spacing w:before="88" w:line="271" w:lineRule="auto"/>
        <w:ind w:right="20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4A低温型灌浆料接头试件及灌浆料试件的制作及养护条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件应符合本规程附录B的规定。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64" w:line="219" w:lineRule="auto"/>
        <w:ind w:left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6"/>
          <w:sz w:val="20"/>
          <w:szCs w:val="20"/>
        </w:rPr>
        <w:t>5</w:t>
      </w:r>
      <w:r>
        <w:rPr>
          <w:rFonts w:ascii="宋体" w:eastAsia="宋体" w:hAnsi="宋体" w:cs="宋体"/>
          <w:spacing w:val="10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接头试件在试验前不应进行预拉。</w:t>
      </w:r>
    </w:p>
    <w:p>
      <w:pPr>
        <w:spacing w:before="38" w:line="279" w:lineRule="auto"/>
        <w:ind w:firstLine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5.0.5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型式检验试验时，灌浆料抗压强度不应小于80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N/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²,   </w:t>
      </w:r>
      <w:r>
        <w:rPr>
          <w:rFonts w:ascii="宋体" w:eastAsia="宋体" w:hAnsi="宋体" w:cs="宋体"/>
          <w:spacing w:val="5"/>
          <w:sz w:val="20"/>
          <w:szCs w:val="20"/>
        </w:rPr>
        <w:t>且不应大于95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N/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²;     </w:t>
      </w:r>
      <w:r>
        <w:rPr>
          <w:rFonts w:ascii="宋体" w:eastAsia="宋体" w:hAnsi="宋体" w:cs="宋体"/>
          <w:spacing w:val="5"/>
          <w:sz w:val="20"/>
          <w:szCs w:val="20"/>
        </w:rPr>
        <w:t>当灌浆料28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d </w:t>
      </w:r>
      <w:r>
        <w:rPr>
          <w:rFonts w:ascii="宋体" w:eastAsia="宋体" w:hAnsi="宋体" w:cs="宋体"/>
          <w:spacing w:val="5"/>
          <w:sz w:val="20"/>
          <w:szCs w:val="20"/>
        </w:rPr>
        <w:t>抗压强度合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格指标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)    </w:t>
      </w:r>
      <w:r>
        <w:rPr>
          <w:rFonts w:ascii="宋体" w:eastAsia="宋体" w:hAnsi="宋体" w:cs="宋体"/>
          <w:spacing w:val="4"/>
          <w:sz w:val="20"/>
          <w:szCs w:val="20"/>
        </w:rPr>
        <w:t>高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于85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N/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²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时，试验时的灌浆料抗压强度低于28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 </w:t>
      </w:r>
      <w:r>
        <w:rPr>
          <w:rFonts w:ascii="宋体" w:eastAsia="宋体" w:hAnsi="宋体" w:cs="宋体"/>
          <w:spacing w:val="1"/>
          <w:sz w:val="20"/>
          <w:szCs w:val="20"/>
        </w:rPr>
        <w:t>抗压强度合格指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标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(f)     </w:t>
      </w:r>
      <w:r>
        <w:rPr>
          <w:rFonts w:ascii="宋体" w:eastAsia="宋体" w:hAnsi="宋体" w:cs="宋体"/>
          <w:spacing w:val="7"/>
          <w:sz w:val="20"/>
          <w:szCs w:val="20"/>
        </w:rPr>
        <w:t>的数值不应大于5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N/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²,    </w:t>
      </w:r>
      <w:r>
        <w:rPr>
          <w:rFonts w:ascii="宋体" w:eastAsia="宋体" w:hAnsi="宋体" w:cs="宋体"/>
          <w:spacing w:val="7"/>
          <w:sz w:val="20"/>
          <w:szCs w:val="20"/>
        </w:rPr>
        <w:t>且超过28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</w:t>
      </w:r>
      <w:r>
        <w:rPr>
          <w:rFonts w:ascii="宋体" w:eastAsia="宋体" w:hAnsi="宋体" w:cs="宋体"/>
          <w:spacing w:val="7"/>
          <w:sz w:val="20"/>
          <w:szCs w:val="20"/>
        </w:rPr>
        <w:t>抗压强度合格指标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(f)      </w:t>
      </w:r>
      <w:r>
        <w:rPr>
          <w:rFonts w:ascii="宋体" w:eastAsia="宋体" w:hAnsi="宋体" w:cs="宋体"/>
          <w:spacing w:val="-6"/>
          <w:sz w:val="20"/>
          <w:szCs w:val="20"/>
        </w:rPr>
        <w:t>的 数 值 不 应 大 于 1 0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N/mm²   </w:t>
      </w:r>
      <w:r>
        <w:rPr>
          <w:rFonts w:ascii="宋体" w:eastAsia="宋体" w:hAnsi="宋体" w:cs="宋体"/>
          <w:spacing w:val="-7"/>
          <w:sz w:val="20"/>
          <w:szCs w:val="20"/>
        </w:rPr>
        <w:t>与0</w:t>
      </w:r>
      <w:r>
        <w:rPr>
          <w:rFonts w:ascii="宋体" w:eastAsia="宋体" w:hAnsi="宋体" w:cs="宋体"/>
          <w:spacing w:val="-5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.</w:t>
      </w:r>
      <w:r>
        <w:rPr>
          <w:rFonts w:ascii="宋体" w:eastAsia="宋体" w:hAnsi="宋体" w:cs="宋体"/>
          <w:spacing w:val="-4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fg  </w:t>
      </w:r>
      <w:r>
        <w:rPr>
          <w:rFonts w:ascii="宋体" w:eastAsia="宋体" w:hAnsi="宋体" w:cs="宋体"/>
          <w:spacing w:val="-7"/>
          <w:sz w:val="20"/>
          <w:szCs w:val="20"/>
        </w:rPr>
        <w:t>二 者 中 的 较 大</w:t>
      </w:r>
    </w:p>
    <w:p>
      <w:pPr>
        <w:spacing w:before="22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值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>：当型式检验试验时灌浆料抗压强度低于28d抗压强度合格指标</w:t>
      </w:r>
    </w:p>
    <w:p>
      <w:pPr>
        <w:spacing w:line="75" w:lineRule="exact"/>
      </w:pPr>
    </w:p>
    <w:tbl>
      <w:tblPr>
        <w:tblStyle w:val="TableNormal02"/>
        <w:tblW w:w="396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6"/>
      </w:tblGrid>
      <w:tr>
        <w:tblPrEx>
          <w:tblW w:w="396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</w:trPr>
        <w:tc>
          <w:tcPr>
            <w:tcW w:w="3966" w:type="dxa"/>
            <w:vAlign w:val="top"/>
          </w:tcPr>
          <w:p>
            <w:pPr>
              <w:pStyle w:val="TableText"/>
              <w:spacing w:before="112" w:line="165" w:lineRule="auto"/>
              <w:jc w:val="right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fg</w:t>
            </w:r>
            <w:r>
              <w:rPr>
                <w:spacing w:val="21"/>
                <w:sz w:val="20"/>
                <w:szCs w:val="20"/>
              </w:rPr>
              <w:t>)时，应增加检验灌浆料28d抗压强度</w:t>
            </w:r>
          </w:p>
        </w:tc>
      </w:tr>
    </w:tbl>
    <w:p>
      <w:pPr>
        <w:spacing w:before="106" w:line="262" w:lineRule="auto"/>
        <w:ind w:right="20" w:firstLine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0"/>
          <w:sz w:val="20"/>
          <w:szCs w:val="20"/>
        </w:rPr>
        <w:t>5.0.6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8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接头</w:t>
      </w:r>
      <w:r>
        <w:rPr>
          <w:rFonts w:ascii="宋体" w:eastAsia="宋体" w:hAnsi="宋体" w:cs="宋体"/>
          <w:spacing w:val="10"/>
          <w:sz w:val="20"/>
          <w:szCs w:val="20"/>
        </w:rPr>
        <w:t>型式检验的试验方法应符合现行行业标准《钢筋机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械连接技术规程》</w:t>
      </w:r>
      <w:r>
        <w:rPr>
          <w:rFonts w:ascii="Times New Roman" w:eastAsia="Times New Roman" w:hAnsi="Times New Roman" w:cs="Times New Roman"/>
          <w:sz w:val="20"/>
          <w:szCs w:val="20"/>
        </w:rPr>
        <w:t>JGJ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107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4"/>
          <w:sz w:val="20"/>
          <w:szCs w:val="20"/>
        </w:rPr>
        <w:t>的有关规定，并应符合下列规定：</w:t>
      </w:r>
    </w:p>
    <w:p>
      <w:pPr>
        <w:spacing w:before="72" w:line="219" w:lineRule="auto"/>
        <w:ind w:left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0"/>
          <w:sz w:val="20"/>
          <w:szCs w:val="20"/>
        </w:rPr>
        <w:t>1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接头试件的加载力应符合本规程第3.2.5条的规定；</w:t>
      </w:r>
    </w:p>
    <w:p>
      <w:pPr>
        <w:spacing w:before="82" w:line="258" w:lineRule="auto"/>
        <w:ind w:right="17" w:firstLine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2"/>
          <w:sz w:val="20"/>
          <w:szCs w:val="20"/>
        </w:rPr>
        <w:t>2</w:t>
      </w:r>
      <w:r>
        <w:rPr>
          <w:rFonts w:ascii="宋体" w:eastAsia="宋体" w:hAnsi="宋体" w:cs="宋体"/>
          <w:spacing w:val="1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</w:rPr>
        <w:t>偏置单向拉伸接头试件的抗拉强度试验应采用零到破坏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的一次加载制度；</w:t>
      </w:r>
    </w:p>
    <w:p>
      <w:pPr>
        <w:spacing w:before="64" w:line="276" w:lineRule="auto"/>
        <w:ind w:right="13" w:firstLine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6"/>
          <w:sz w:val="20"/>
          <w:szCs w:val="20"/>
        </w:rPr>
        <w:t>3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6"/>
          <w:sz w:val="20"/>
          <w:szCs w:val="20"/>
        </w:rPr>
        <w:t>大变形反复拉压试验的前后反复4次变形加载值分别应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取2ε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ykLg </w:t>
      </w:r>
      <w:r>
        <w:rPr>
          <w:rFonts w:ascii="宋体" w:eastAsia="宋体" w:hAnsi="宋体" w:cs="宋体"/>
          <w:spacing w:val="-2"/>
          <w:sz w:val="20"/>
          <w:szCs w:val="20"/>
        </w:rPr>
        <w:t>和 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eykLg,   </w:t>
      </w:r>
      <w:r>
        <w:rPr>
          <w:rFonts w:ascii="宋体" w:eastAsia="宋体" w:hAnsi="宋体" w:cs="宋体"/>
          <w:spacing w:val="-2"/>
          <w:sz w:val="20"/>
          <w:szCs w:val="20"/>
        </w:rPr>
        <w:t>其中ε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yk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"/>
          <w:sz w:val="20"/>
          <w:szCs w:val="20"/>
        </w:rPr>
        <w:t>是钢筋应力为屈服强度标准值时的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应变，</w:t>
      </w:r>
      <w:r>
        <w:rPr>
          <w:rFonts w:ascii="宋体" w:eastAsia="宋体" w:hAnsi="宋体" w:cs="宋体"/>
          <w:spacing w:val="-2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大变形反复拉压试验变形加载值</w:t>
      </w:r>
      <w:r>
        <w:rPr>
          <w:rFonts w:ascii="宋体" w:eastAsia="宋体" w:hAnsi="宋体" w:cs="宋体"/>
          <w:spacing w:val="11"/>
          <w:sz w:val="20"/>
          <w:szCs w:val="20"/>
        </w:rPr>
        <w:t>计算长度</w:t>
      </w:r>
      <w:r>
        <w:rPr>
          <w:rFonts w:ascii="Times New Roman" w:eastAsia="Times New Roman" w:hAnsi="Times New Roman" w:cs="Times New Roman"/>
          <w:sz w:val="20"/>
          <w:szCs w:val="20"/>
        </w:rPr>
        <w:t>Lg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应按下列公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式计算：</w:t>
      </w:r>
    </w:p>
    <w:p>
      <w:pPr>
        <w:spacing w:line="276" w:lineRule="auto"/>
        <w:rPr>
          <w:rFonts w:ascii="宋体" w:eastAsia="宋体" w:hAnsi="宋体" w:cs="宋体"/>
          <w:sz w:val="20"/>
          <w:szCs w:val="20"/>
        </w:rPr>
        <w:sectPr>
          <w:footerReference w:type="default" r:id="rId23"/>
          <w:pgSz w:w="7940" w:h="11500"/>
          <w:pgMar w:top="977" w:right="911" w:bottom="642" w:left="1170" w:header="0" w:footer="483" w:gutter="0"/>
          <w:pgNumType w:start="11"/>
          <w:cols w:num="1" w:space="720"/>
        </w:sectPr>
      </w:pPr>
    </w:p>
    <w:p>
      <w:pPr>
        <w:spacing w:before="49"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551815</wp:posOffset>
            </wp:positionH>
            <wp:positionV relativeFrom="page">
              <wp:posOffset>4244975</wp:posOffset>
            </wp:positionV>
            <wp:extent cx="3727450" cy="889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27476" cy="8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793115</wp:posOffset>
            </wp:positionH>
            <wp:positionV relativeFrom="page">
              <wp:posOffset>4645025</wp:posOffset>
            </wp:positionV>
            <wp:extent cx="3486150" cy="889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86171" cy="8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3625215</wp:posOffset>
            </wp:positionH>
            <wp:positionV relativeFrom="page">
              <wp:posOffset>5302250</wp:posOffset>
            </wp:positionV>
            <wp:extent cx="596900" cy="6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6911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footerReference w:type="default" r:id="rId27"/>
          <w:pgSz w:w="7940" w:h="11500"/>
          <w:pgMar w:top="977" w:right="1186" w:bottom="645" w:left="869" w:header="0" w:footer="496" w:gutter="0"/>
          <w:pgNumType w:start="12"/>
          <w:cols w:num="1" w:space="708" w:equalWidth="0">
            <w:col w:w="5884" w:space="0"/>
          </w:cols>
        </w:sectPr>
      </w:pPr>
    </w:p>
    <w:p>
      <w:pPr>
        <w:spacing w:line="219" w:lineRule="auto"/>
        <w:ind w:left="46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"/>
          <w:sz w:val="21"/>
          <w:szCs w:val="21"/>
        </w:rPr>
        <w:t>全灌浆套筒连接</w:t>
      </w:r>
    </w:p>
    <w:p>
      <w:pPr>
        <w:spacing w:line="269" w:lineRule="auto"/>
      </w:pPr>
    </w:p>
    <w:p>
      <w:pPr>
        <w:spacing w:line="270" w:lineRule="auto"/>
      </w:pPr>
    </w:p>
    <w:p>
      <w:pPr>
        <w:spacing w:before="68" w:line="219" w:lineRule="auto"/>
        <w:ind w:left="47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半灌浆套筒连接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8" w:lineRule="auto"/>
      </w:pPr>
    </w:p>
    <w:p>
      <w:pPr>
        <w:spacing w:line="410" w:lineRule="exact"/>
      </w:pPr>
      <w:r>
        <w:rPr>
          <w:position w:val="-8"/>
        </w:rPr>
        <w:drawing>
          <wp:inline distT="0" distB="0" distL="0" distR="0">
            <wp:extent cx="838200" cy="25971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38215" cy="260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7" w:lineRule="auto"/>
      </w:pPr>
    </w:p>
    <w:p>
      <w:pPr>
        <w:spacing w:line="410" w:lineRule="exact"/>
      </w:pPr>
      <w:r>
        <w:rPr>
          <w:position w:val="-8"/>
        </w:rPr>
        <w:drawing>
          <wp:inline distT="0" distB="0" distL="0" distR="0">
            <wp:extent cx="831850" cy="26035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31862" cy="260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1" w:lineRule="auto"/>
      </w:pPr>
    </w:p>
    <w:p>
      <w:pPr>
        <w:spacing w:before="69" w:line="22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(5.0.6-1)</w:t>
      </w:r>
    </w:p>
    <w:p>
      <w:pPr>
        <w:spacing w:line="267" w:lineRule="auto"/>
      </w:pPr>
    </w:p>
    <w:p>
      <w:pPr>
        <w:spacing w:line="268" w:lineRule="auto"/>
      </w:pPr>
    </w:p>
    <w:p>
      <w:pPr>
        <w:spacing w:before="69" w:line="222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(5.0.6-2)</w:t>
      </w:r>
    </w:p>
    <w:p>
      <w:pPr>
        <w:spacing w:line="222" w:lineRule="auto"/>
        <w:rPr>
          <w:rFonts w:ascii="宋体" w:eastAsia="宋体" w:hAnsi="宋体" w:cs="宋体"/>
        </w:rPr>
        <w:sectPr>
          <w:footerReference w:type="default" r:id="rId30"/>
          <w:type w:val="continuous"/>
          <w:pgSz w:w="7940" w:h="11500"/>
          <w:pgMar w:top="977" w:right="1186" w:bottom="645" w:left="869" w:header="0" w:footer="496" w:gutter="0"/>
          <w:pgNumType w:start="13"/>
          <w:cols w:num="3" w:space="708" w:equalWidth="0">
            <w:col w:w="2190" w:space="100"/>
            <w:col w:w="2561" w:space="100"/>
            <w:col w:w="934" w:space="0"/>
          </w:cols>
        </w:sectPr>
      </w:pPr>
    </w:p>
    <w:p>
      <w:pPr>
        <w:spacing w:before="114" w:line="300" w:lineRule="exact"/>
        <w:ind w:left="3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pacing w:val="-4"/>
          <w:position w:val="6"/>
          <w:sz w:val="21"/>
          <w:szCs w:val="21"/>
        </w:rPr>
        <w:t>式中：</w:t>
      </w:r>
      <w:r>
        <w:rPr>
          <w:rFonts w:ascii="宋体" w:eastAsia="宋体" w:hAnsi="宋体" w:cs="宋体"/>
          <w:spacing w:val="-46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6"/>
          <w:sz w:val="21"/>
          <w:szCs w:val="21"/>
        </w:rPr>
        <w:t>L——</w:t>
      </w:r>
      <w:r>
        <w:rPr>
          <w:rFonts w:ascii="宋体" w:eastAsia="宋体" w:hAnsi="宋体" w:cs="宋体"/>
          <w:spacing w:val="-4"/>
          <w:position w:val="6"/>
          <w:sz w:val="21"/>
          <w:szCs w:val="21"/>
        </w:rPr>
        <w:t xml:space="preserve">灌浆套筒长度 </w:t>
      </w:r>
      <w:r>
        <w:rPr>
          <w:rFonts w:ascii="Times New Roman" w:eastAsia="Times New Roman" w:hAnsi="Times New Roman" w:cs="Times New Roman"/>
          <w:spacing w:val="-4"/>
          <w:position w:val="6"/>
          <w:sz w:val="21"/>
          <w:szCs w:val="21"/>
        </w:rPr>
        <w:t>(mm);</w:t>
      </w:r>
    </w:p>
    <w:p>
      <w:pPr>
        <w:spacing w:line="212" w:lineRule="auto"/>
        <w:ind w:left="60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ds——</w:t>
      </w:r>
      <w:r>
        <w:rPr>
          <w:rFonts w:ascii="宋体" w:eastAsia="宋体" w:hAnsi="宋体" w:cs="宋体"/>
          <w:spacing w:val="-1"/>
          <w:sz w:val="21"/>
          <w:szCs w:val="21"/>
        </w:rPr>
        <w:t xml:space="preserve">钢筋公称直径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(mm)</w:t>
      </w:r>
      <w:r>
        <w:rPr>
          <w:rFonts w:ascii="宋体" w:eastAsia="宋体" w:hAnsi="宋体" w:cs="宋体"/>
          <w:spacing w:val="-1"/>
          <w:sz w:val="21"/>
          <w:szCs w:val="21"/>
        </w:rPr>
        <w:t>。</w:t>
      </w:r>
    </w:p>
    <w:p>
      <w:pPr>
        <w:spacing w:before="132" w:line="246" w:lineRule="auto"/>
        <w:ind w:left="2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6"/>
          <w:sz w:val="21"/>
          <w:szCs w:val="21"/>
        </w:rPr>
        <w:t xml:space="preserve">5.0.7  </w:t>
      </w:r>
      <w:r>
        <w:rPr>
          <w:rFonts w:ascii="隶书" w:eastAsia="隶书" w:hAnsi="隶书" w:cs="隶书"/>
          <w:spacing w:val="6"/>
          <w:sz w:val="21"/>
          <w:szCs w:val="21"/>
        </w:rPr>
        <w:t>当</w:t>
      </w:r>
      <w:r>
        <w:rPr>
          <w:rFonts w:ascii="宋体" w:eastAsia="宋体" w:hAnsi="宋体" w:cs="宋体"/>
          <w:spacing w:val="6"/>
          <w:sz w:val="21"/>
          <w:szCs w:val="21"/>
        </w:rPr>
        <w:t>接头型式检验的灌浆料抗压强度符合本规程</w:t>
      </w:r>
      <w:r>
        <w:rPr>
          <w:rFonts w:ascii="宋体" w:eastAsia="宋体" w:hAnsi="宋体" w:cs="宋体"/>
          <w:spacing w:val="5"/>
          <w:sz w:val="21"/>
          <w:szCs w:val="21"/>
        </w:rPr>
        <w:t>第5.0.5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"/>
          <w:sz w:val="21"/>
          <w:szCs w:val="21"/>
        </w:rPr>
        <w:t>条的规定，</w:t>
      </w:r>
      <w:r>
        <w:rPr>
          <w:rFonts w:ascii="宋体" w:eastAsia="宋体" w:hAnsi="宋体" w:cs="宋体"/>
          <w:spacing w:val="6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"/>
          <w:sz w:val="21"/>
          <w:szCs w:val="21"/>
          <w:u w:val="single" w:color="auto"/>
        </w:rPr>
        <w:t>且接头</w:t>
      </w:r>
      <w:r>
        <w:rPr>
          <w:rFonts w:ascii="宋体" w:eastAsia="宋体" w:hAnsi="宋体" w:cs="宋体"/>
          <w:spacing w:val="1"/>
          <w:sz w:val="21"/>
          <w:szCs w:val="21"/>
        </w:rPr>
        <w:t>型式检验试验结果符合下列规定时</w:t>
      </w:r>
      <w:r>
        <w:rPr>
          <w:rFonts w:ascii="宋体" w:eastAsia="宋体" w:hAnsi="宋体" w:cs="宋体"/>
          <w:sz w:val="21"/>
          <w:szCs w:val="21"/>
        </w:rPr>
        <w:t xml:space="preserve">，可评为 </w:t>
      </w:r>
      <w:r>
        <w:rPr>
          <w:rFonts w:ascii="宋体" w:eastAsia="宋体" w:hAnsi="宋体" w:cs="宋体"/>
          <w:spacing w:val="-6"/>
          <w:sz w:val="21"/>
          <w:szCs w:val="21"/>
        </w:rPr>
        <w:t>合格：</w:t>
      </w:r>
    </w:p>
    <w:p>
      <w:pPr>
        <w:spacing w:before="78" w:line="264" w:lineRule="auto"/>
        <w:ind w:left="20" w:right="9" w:firstLine="45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2"/>
          <w:sz w:val="21"/>
          <w:szCs w:val="21"/>
        </w:rPr>
        <w:t>1</w:t>
      </w:r>
      <w:r>
        <w:rPr>
          <w:rFonts w:ascii="宋体" w:eastAsia="宋体" w:hAnsi="宋体" w:cs="宋体"/>
          <w:spacing w:val="9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2"/>
          <w:sz w:val="21"/>
          <w:szCs w:val="21"/>
        </w:rPr>
        <w:t>强度检验：每个接头试件的抗拉强度实测值均应符合本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9"/>
          <w:sz w:val="21"/>
          <w:szCs w:val="21"/>
        </w:rPr>
        <w:t>规程第</w:t>
      </w: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3.2.2</w:t>
      </w:r>
      <w:r>
        <w:rPr>
          <w:rFonts w:ascii="Times New Roman" w:eastAsia="Times New Roman" w:hAnsi="Times New Roman" w:cs="Times New Roman"/>
          <w:spacing w:val="9"/>
          <w:sz w:val="21"/>
          <w:szCs w:val="21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9"/>
          <w:sz w:val="21"/>
          <w:szCs w:val="21"/>
        </w:rPr>
        <w:t>条的强度要求；3个对中单向拉伸试件、3个偏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7"/>
          <w:sz w:val="21"/>
          <w:szCs w:val="21"/>
        </w:rPr>
        <w:t>置单向拉伸试件的屈服强度实测值的平均值均</w:t>
      </w:r>
      <w:r>
        <w:rPr>
          <w:rFonts w:ascii="宋体" w:eastAsia="宋体" w:hAnsi="宋体" w:cs="宋体"/>
          <w:spacing w:val="6"/>
          <w:sz w:val="21"/>
          <w:szCs w:val="21"/>
        </w:rPr>
        <w:t>应符合本规程第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"/>
          <w:sz w:val="21"/>
          <w:szCs w:val="21"/>
        </w:rPr>
        <w:t>3.2.3条的强度要求；</w:t>
      </w:r>
    </w:p>
    <w:p>
      <w:pPr>
        <w:spacing w:before="52" w:line="258" w:lineRule="auto"/>
        <w:ind w:left="50" w:right="3" w:firstLine="39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4"/>
          <w:sz w:val="21"/>
          <w:szCs w:val="21"/>
        </w:rPr>
        <w:t>2</w:t>
      </w:r>
      <w:r>
        <w:rPr>
          <w:rFonts w:ascii="宋体" w:eastAsia="宋体" w:hAnsi="宋体" w:cs="宋体"/>
          <w:spacing w:val="9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4"/>
          <w:sz w:val="21"/>
          <w:szCs w:val="21"/>
        </w:rPr>
        <w:t>变形检验：对残余变形和最大力下总伸长率，相应</w:t>
      </w:r>
      <w:r>
        <w:rPr>
          <w:rFonts w:ascii="宋体" w:eastAsia="宋体" w:hAnsi="宋体" w:cs="宋体"/>
          <w:spacing w:val="3"/>
          <w:sz w:val="21"/>
          <w:szCs w:val="21"/>
        </w:rPr>
        <w:t>项目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5"/>
          <w:sz w:val="21"/>
          <w:szCs w:val="21"/>
        </w:rPr>
        <w:t>的3个试件实测值的平均值应符合本规程第3.2.6条的规定；每</w:t>
      </w:r>
    </w:p>
    <w:p>
      <w:pPr>
        <w:spacing w:line="272" w:lineRule="auto"/>
      </w:pPr>
    </w:p>
    <w:p>
      <w:pPr>
        <w:spacing w:before="69" w:line="219" w:lineRule="auto"/>
        <w:ind w:left="4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5"/>
          <w:sz w:val="21"/>
          <w:szCs w:val="21"/>
          <w:u w:val="single" w:color="auto"/>
        </w:rPr>
        <w:t>每个试件的最大力下总伸长率不应小于4.0%</w:t>
      </w:r>
      <w:r>
        <w:rPr>
          <w:rFonts w:ascii="宋体" w:eastAsia="宋体" w:hAnsi="宋体" w:cs="宋体"/>
          <w:spacing w:val="-4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5"/>
          <w:sz w:val="21"/>
          <w:szCs w:val="21"/>
        </w:rPr>
        <w:t>;</w:t>
      </w:r>
    </w:p>
    <w:p>
      <w:pPr>
        <w:spacing w:line="360" w:lineRule="auto"/>
      </w:pPr>
    </w:p>
    <w:p>
      <w:pPr>
        <w:spacing w:before="68" w:line="245" w:lineRule="auto"/>
        <w:ind w:left="30" w:right="5" w:firstLine="1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Times New Roman" w:eastAsia="Times New Roman" w:hAnsi="Times New Roman" w:cs="Times New Roman"/>
          <w:spacing w:val="5"/>
          <w:sz w:val="21"/>
          <w:szCs w:val="21"/>
          <w:u w:val="single" w:color="auto"/>
        </w:rPr>
        <w:t>30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min</w:t>
      </w:r>
      <w:r>
        <w:rPr>
          <w:rFonts w:ascii="宋体" w:eastAsia="宋体" w:hAnsi="宋体" w:cs="宋体"/>
          <w:spacing w:val="5"/>
          <w:sz w:val="21"/>
          <w:szCs w:val="21"/>
          <w:u w:val="single" w:color="auto"/>
        </w:rPr>
        <w:t>流动度应符合本规程第3.1.3条的规定；低温型灌浆料试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>件28</w:t>
      </w:r>
      <w:r>
        <w:rPr>
          <w:rFonts w:ascii="Times New Roman" w:eastAsia="Times New Roman" w:hAnsi="Times New Roman" w:cs="Times New Roman"/>
          <w:spacing w:val="4"/>
          <w:sz w:val="21"/>
          <w:szCs w:val="21"/>
          <w:u w:val="single" w:color="auto"/>
        </w:rPr>
        <w:t xml:space="preserve">d 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>抗压强度和一5℃条件下灌浆料30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min</w:t>
      </w:r>
      <w:r>
        <w:rPr>
          <w:rFonts w:ascii="Times New Roman" w:eastAsia="Times New Roman" w:hAnsi="Times New Roman" w:cs="Times New Roman"/>
          <w:spacing w:val="40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>流动度应符合本规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1"/>
          <w:sz w:val="24"/>
          <w:szCs w:val="24"/>
          <w:u w:val="single" w:color="auto"/>
        </w:rPr>
        <w:t>程第</w:t>
      </w:r>
      <w:r>
        <w:rPr>
          <w:rFonts w:ascii="Times New Roman" w:eastAsia="Times New Roman" w:hAnsi="Times New Roman" w:cs="Times New Roman"/>
          <w:spacing w:val="-11"/>
          <w:sz w:val="21"/>
          <w:szCs w:val="21"/>
          <w:u w:val="single" w:color="auto"/>
        </w:rPr>
        <w:t xml:space="preserve">B.0.3   </w:t>
      </w:r>
      <w:r>
        <w:rPr>
          <w:rFonts w:ascii="宋体" w:eastAsia="宋体" w:hAnsi="宋体" w:cs="宋体"/>
          <w:spacing w:val="-11"/>
          <w:sz w:val="24"/>
          <w:szCs w:val="24"/>
          <w:u w:val="single" w:color="auto"/>
        </w:rPr>
        <w:t>条的规定。</w:t>
      </w:r>
    </w:p>
    <w:p>
      <w:pPr>
        <w:spacing w:before="123" w:line="237" w:lineRule="auto"/>
        <w:ind w:left="30" w:right="112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2"/>
          <w:sz w:val="21"/>
          <w:szCs w:val="21"/>
        </w:rPr>
        <w:t>5.0.8</w:t>
      </w:r>
      <w:r>
        <w:rPr>
          <w:rFonts w:ascii="宋体" w:eastAsia="宋体" w:hAnsi="宋体" w:cs="宋体"/>
          <w:spacing w:val="1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2"/>
          <w:sz w:val="21"/>
          <w:szCs w:val="21"/>
          <w:u w:val="single" w:color="auto"/>
        </w:rPr>
        <w:t>接头型式检验应</w:t>
      </w:r>
      <w:r>
        <w:rPr>
          <w:rFonts w:ascii="宋体" w:eastAsia="宋体" w:hAnsi="宋体" w:cs="宋体"/>
          <w:spacing w:val="-5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2"/>
          <w:sz w:val="21"/>
          <w:szCs w:val="21"/>
          <w:u w:val="single" w:color="auto"/>
        </w:rPr>
        <w:t>由法定专业</w:t>
      </w:r>
      <w:r>
        <w:rPr>
          <w:rFonts w:ascii="宋体" w:eastAsia="宋体" w:hAnsi="宋体" w:cs="宋体"/>
          <w:spacing w:val="12"/>
          <w:sz w:val="21"/>
          <w:szCs w:val="21"/>
        </w:rPr>
        <w:t>检测</w:t>
      </w:r>
      <w:r>
        <w:rPr>
          <w:rFonts w:ascii="宋体" w:eastAsia="宋体" w:hAnsi="宋体" w:cs="宋体"/>
          <w:spacing w:val="12"/>
          <w:sz w:val="21"/>
          <w:szCs w:val="21"/>
          <w:u w:val="single" w:color="auto"/>
        </w:rPr>
        <w:t>单位完成机构进行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</w:rPr>
        <w:t>并应按本规程第</w:t>
      </w:r>
      <w:r>
        <w:rPr>
          <w:rFonts w:ascii="宋体" w:eastAsia="宋体" w:hAnsi="宋体" w:cs="宋体"/>
          <w:spacing w:val="-6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A.0.1   </w:t>
      </w:r>
      <w:r>
        <w:rPr>
          <w:rFonts w:ascii="宋体" w:eastAsia="宋体" w:hAnsi="宋体" w:cs="宋体"/>
          <w:spacing w:val="-1"/>
          <w:sz w:val="21"/>
          <w:szCs w:val="21"/>
        </w:rPr>
        <w:t>条规定的格</w:t>
      </w:r>
      <w:r>
        <w:rPr>
          <w:rFonts w:ascii="宋体" w:eastAsia="宋体" w:hAnsi="宋体" w:cs="宋体"/>
          <w:spacing w:val="-2"/>
          <w:sz w:val="21"/>
          <w:szCs w:val="21"/>
        </w:rPr>
        <w:t>式出具检验报告。</w:t>
      </w:r>
    </w:p>
    <w:p>
      <w:pPr>
        <w:spacing w:line="237" w:lineRule="auto"/>
        <w:rPr>
          <w:rFonts w:ascii="宋体" w:eastAsia="宋体" w:hAnsi="宋体" w:cs="宋体"/>
        </w:rPr>
        <w:sectPr>
          <w:footerReference w:type="default" r:id="rId31"/>
          <w:type w:val="continuous"/>
          <w:pgSz w:w="7940" w:h="11500"/>
          <w:pgMar w:top="977" w:right="1186" w:bottom="645" w:left="869" w:header="0" w:footer="496" w:gutter="0"/>
          <w:pgNumType w:start="14"/>
          <w:cols w:num="1" w:space="708" w:equalWidth="0">
            <w:col w:w="5884" w:space="0"/>
          </w:cols>
        </w:sectPr>
      </w:pPr>
    </w:p>
    <w:p>
      <w:pPr>
        <w:spacing w:line="305" w:lineRule="auto"/>
      </w:pPr>
    </w:p>
    <w:p>
      <w:pPr>
        <w:spacing w:line="305" w:lineRule="auto"/>
      </w:pPr>
    </w:p>
    <w:p>
      <w:pPr>
        <w:spacing w:line="305" w:lineRule="auto"/>
      </w:pPr>
    </w:p>
    <w:p>
      <w:pPr>
        <w:spacing w:before="94" w:line="222" w:lineRule="auto"/>
        <w:ind w:left="216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b/>
          <w:bCs/>
          <w:spacing w:val="-11"/>
          <w:sz w:val="29"/>
          <w:szCs w:val="29"/>
        </w:rPr>
        <w:t>6</w:t>
      </w:r>
      <w:r>
        <w:rPr>
          <w:rFonts w:ascii="宋体" w:eastAsia="宋体" w:hAnsi="宋体" w:cs="宋体"/>
          <w:spacing w:val="133"/>
          <w:sz w:val="29"/>
          <w:szCs w:val="29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29"/>
          <w:szCs w:val="29"/>
        </w:rPr>
        <w:t>施</w:t>
      </w:r>
      <w:r>
        <w:rPr>
          <w:rFonts w:ascii="宋体" w:eastAsia="宋体" w:hAnsi="宋体" w:cs="宋体"/>
          <w:spacing w:val="35"/>
          <w:sz w:val="29"/>
          <w:szCs w:val="29"/>
        </w:rPr>
        <w:t xml:space="preserve">   </w:t>
      </w:r>
      <w:r>
        <w:rPr>
          <w:rFonts w:ascii="宋体" w:eastAsia="宋体" w:hAnsi="宋体" w:cs="宋体"/>
          <w:b/>
          <w:bCs/>
          <w:spacing w:val="-11"/>
          <w:sz w:val="29"/>
          <w:szCs w:val="29"/>
        </w:rPr>
        <w:t>工</w:t>
      </w:r>
    </w:p>
    <w:p>
      <w:pPr>
        <w:spacing w:line="275" w:lineRule="auto"/>
      </w:pPr>
    </w:p>
    <w:p>
      <w:pPr>
        <w:spacing w:before="65" w:line="221" w:lineRule="auto"/>
        <w:ind w:left="2092"/>
        <w:outlineLvl w:val="0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5"/>
          <w:sz w:val="20"/>
          <w:szCs w:val="20"/>
        </w:rPr>
        <w:t>6.1</w:t>
      </w:r>
      <w:r>
        <w:rPr>
          <w:rFonts w:ascii="黑体" w:eastAsia="黑体" w:hAnsi="黑体" w:cs="黑体"/>
          <w:spacing w:val="29"/>
          <w:sz w:val="20"/>
          <w:szCs w:val="20"/>
        </w:rPr>
        <w:t xml:space="preserve">  </w:t>
      </w:r>
      <w:r>
        <w:rPr>
          <w:rFonts w:ascii="黑体" w:eastAsia="黑体" w:hAnsi="黑体" w:cs="黑体"/>
          <w:b/>
          <w:bCs/>
          <w:spacing w:val="-5"/>
          <w:sz w:val="20"/>
          <w:szCs w:val="20"/>
        </w:rPr>
        <w:t>一</w:t>
      </w:r>
      <w:r>
        <w:rPr>
          <w:rFonts w:ascii="黑体" w:eastAsia="黑体" w:hAnsi="黑体" w:cs="黑体"/>
          <w:spacing w:val="-5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5"/>
          <w:sz w:val="20"/>
          <w:szCs w:val="20"/>
        </w:rPr>
        <w:t>般</w:t>
      </w:r>
      <w:r>
        <w:rPr>
          <w:rFonts w:ascii="黑体" w:eastAsia="黑体" w:hAnsi="黑体" w:cs="黑体"/>
          <w:spacing w:val="-5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5"/>
          <w:sz w:val="20"/>
          <w:szCs w:val="20"/>
        </w:rPr>
        <w:t>规</w:t>
      </w:r>
      <w:r>
        <w:rPr>
          <w:rFonts w:ascii="黑体" w:eastAsia="黑体" w:hAnsi="黑体" w:cs="黑体"/>
          <w:spacing w:val="1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5"/>
          <w:sz w:val="20"/>
          <w:szCs w:val="20"/>
        </w:rPr>
        <w:t>定</w:t>
      </w:r>
    </w:p>
    <w:p>
      <w:pPr>
        <w:spacing w:before="254" w:line="263" w:lineRule="auto"/>
        <w:ind w:right="35" w:firstLine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0"/>
          <w:sz w:val="20"/>
          <w:szCs w:val="20"/>
        </w:rPr>
        <w:t>6.1.1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 套筒灌浆连接应采用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合格</w:t>
      </w:r>
      <w:r>
        <w:rPr>
          <w:rFonts w:ascii="宋体" w:eastAsia="宋体" w:hAnsi="宋体" w:cs="宋体"/>
          <w:spacing w:val="10"/>
          <w:sz w:val="20"/>
          <w:szCs w:val="20"/>
        </w:rPr>
        <w:t>灌浆套筒、灌浆料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，并应符合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7"/>
          <w:sz w:val="20"/>
          <w:szCs w:val="20"/>
          <w:u w:val="single" w:color="auto"/>
        </w:rPr>
        <w:t>下列规定：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31" w:line="219" w:lineRule="auto"/>
        <w:ind w:left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1灌浆套筒、灌浆料应在构件生产和施工前确定。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 xml:space="preserve">  </w:t>
      </w:r>
    </w:p>
    <w:p>
      <w:pPr>
        <w:spacing w:before="111" w:line="269" w:lineRule="auto"/>
        <w:ind w:right="7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2灌浆套筒、灌浆料生产单位作为接头提供单位时，应提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交所有使用接头规格的有效型式检验报告；施工单位、构件生产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单位作为接头提供单位时，应完成所有使用接头规格的匹配检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>验。接头提供单位应对产品质量和检测报告负责。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 xml:space="preserve">  </w:t>
      </w:r>
    </w:p>
    <w:p>
      <w:pPr>
        <w:spacing w:before="86" w:line="253" w:lineRule="auto"/>
        <w:ind w:right="23" w:firstLine="41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3接头匹配检验应按本规程第5章接头型式检验的规定进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行。匹配检验应委托法定检测单位进行，并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应按本规程附录A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8"/>
          <w:sz w:val="24"/>
          <w:szCs w:val="24"/>
          <w:u w:val="single" w:color="auto"/>
        </w:rPr>
        <w:t>中表A.0.1规定的格式出具检验报告，且匹配检验报告仅对具</w:t>
      </w:r>
      <w:r>
        <w:rPr>
          <w:rFonts w:ascii="宋体" w:eastAsia="宋体" w:hAnsi="宋体" w:cs="宋体"/>
          <w:spacing w:val="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31"/>
          <w:w w:val="96"/>
          <w:sz w:val="24"/>
          <w:szCs w:val="24"/>
          <w:u w:val="single" w:color="auto"/>
        </w:rPr>
        <w:t>体工程项目一次有效。</w:t>
      </w:r>
      <w:r>
        <w:rPr>
          <w:rFonts w:ascii="宋体" w:eastAsia="宋体" w:hAnsi="宋体" w:cs="宋体"/>
          <w:spacing w:val="10"/>
          <w:sz w:val="24"/>
          <w:szCs w:val="24"/>
          <w:u w:val="single" w:color="auto"/>
        </w:rPr>
        <w:t xml:space="preserve"> </w:t>
      </w:r>
    </w:p>
    <w:p>
      <w:pPr>
        <w:spacing w:before="30" w:line="219" w:lineRule="auto"/>
        <w:ind w:right="28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8"/>
          <w:sz w:val="20"/>
          <w:szCs w:val="20"/>
          <w:u w:val="single" w:color="auto"/>
        </w:rPr>
        <w:t>4灌浆施工中更换灌浆料时，施工单位应在灌浆施工前重</w:t>
      </w:r>
    </w:p>
    <w:p>
      <w:pPr>
        <w:spacing w:before="75" w:line="264" w:lineRule="auto"/>
        <w:ind w:right="26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新完成涉及接头规格的匹配检验及有关材料进场检验，且所有检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验均应在监理单位(建设单位)、检测单位代表的见证下制作试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  <w:u w:val="single" w:color="auto"/>
        </w:rPr>
        <w:t>件并一次合格。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121" w:line="218" w:lineRule="auto"/>
        <w:ind w:left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5  接头型式检验报告、匹配检验报告尚应符合下列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>规定：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66" w:line="269" w:lineRule="auto"/>
        <w:ind w:left="938" w:right="2" w:hanging="2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1)接头连接钢筋的强度等级低于灌浆套筒规定的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连接钢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筋强度等级时，可按实际应用的灌浆套筒提供检验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0"/>
          <w:sz w:val="20"/>
          <w:szCs w:val="20"/>
          <w:u w:val="single" w:color="auto"/>
        </w:rPr>
        <w:t>报告；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64" w:line="276" w:lineRule="auto"/>
        <w:ind w:left="938" w:hanging="29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2)对于预制端连接钢筋直径小于灌浆端连接钢筋直径的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半灌浆变径接头，可提供两种直径规格的等径同类型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半灌浆套筒检验报告作为依据，其他变径接头可按实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  <w:u w:val="single" w:color="auto"/>
        </w:rPr>
        <w:t>际应用的灌浆套筒提供检验报告。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 xml:space="preserve">  </w:t>
      </w:r>
    </w:p>
    <w:p>
      <w:pPr>
        <w:spacing w:before="74" w:line="219" w:lineRule="auto"/>
        <w:ind w:left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6.1.3</w:t>
      </w:r>
      <w:r>
        <w:rPr>
          <w:rFonts w:ascii="宋体" w:eastAsia="宋体" w:hAnsi="宋体" w:cs="宋体"/>
          <w:spacing w:val="9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半灌浆套筒机械连接端的钢筋丝头加工、连接安装以及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  <w:sectPr>
          <w:footerReference w:type="default" r:id="rId32"/>
          <w:pgSz w:w="7940" w:h="11500"/>
          <w:pgMar w:top="977" w:right="904" w:bottom="642" w:left="1170" w:header="0" w:footer="483" w:gutter="0"/>
          <w:pgNumType w:start="15"/>
          <w:cols w:num="1" w:space="720"/>
        </w:sectPr>
      </w:pPr>
    </w:p>
    <w:p>
      <w:pPr>
        <w:spacing w:before="300" w:line="219" w:lineRule="auto"/>
        <w:rPr>
          <w:rFonts w:ascii="宋体" w:eastAsia="宋体" w:hAnsi="宋体" w:cs="宋体"/>
          <w:sz w:val="20"/>
          <w:szCs w:val="20"/>
        </w:rPr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1504950</wp:posOffset>
            </wp:positionH>
            <wp:positionV relativeFrom="page">
              <wp:posOffset>1009015</wp:posOffset>
            </wp:positionV>
            <wp:extent cx="2514600" cy="635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14597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套筒灌浆施工等岗位的操作人员应固定，应经过专业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化培训且合</w:t>
      </w:r>
    </w:p>
    <w:p>
      <w:pPr>
        <w:spacing w:before="16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  <w:u w:val="single" w:color="auto"/>
        </w:rPr>
        <w:t>格后方可上岗。灌浆施工的操作人员应经专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业培训后上岗。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92" w:line="270" w:lineRule="auto"/>
        <w:ind w:right="27" w:firstLine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6.1.5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施工现场灌浆料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应采取防雨、防潮、防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晒措施，且</w:t>
      </w:r>
      <w:r>
        <w:rPr>
          <w:rFonts w:ascii="宋体" w:eastAsia="宋体" w:hAnsi="宋体" w:cs="宋体"/>
          <w:spacing w:val="10"/>
          <w:sz w:val="20"/>
          <w:szCs w:val="20"/>
        </w:rPr>
        <w:t>宜存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储在室内。</w:t>
      </w:r>
      <w:r>
        <w:rPr>
          <w:rFonts w:ascii="宋体" w:eastAsia="宋体" w:hAnsi="宋体" w:cs="宋体"/>
          <w:spacing w:val="-6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在有关检验完成前应留存工程实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际使用的灌浆套筒与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  <w:u w:val="single" w:color="auto"/>
        </w:rPr>
        <w:t>在有效期内的灌浆料。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52" w:line="270" w:lineRule="auto"/>
        <w:ind w:right="31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6</w:t>
      </w:r>
      <w:r>
        <w:rPr>
          <w:rFonts w:ascii="宋体" w:eastAsia="宋体" w:hAnsi="宋体" w:cs="宋体"/>
          <w:spacing w:val="-48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.</w:t>
      </w:r>
      <w:r>
        <w:rPr>
          <w:rFonts w:ascii="宋体" w:eastAsia="宋体" w:hAnsi="宋体" w:cs="宋体"/>
          <w:spacing w:val="-5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1</w:t>
      </w:r>
      <w:r>
        <w:rPr>
          <w:rFonts w:ascii="宋体" w:eastAsia="宋体" w:hAnsi="宋体" w:cs="宋体"/>
          <w:spacing w:val="-5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.6对不同钢筋生产单位的进厂(场)钢筋应进行接头工艺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检验，检验合格后方可进行构件生产、灌浆施工。接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头工艺检验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  <w:u w:val="single" w:color="auto"/>
        </w:rPr>
        <w:t>应符合下列规定：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43" w:line="219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1工艺检验应在预制构件生产前及灌浆施工前分别进行。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82" w:line="270" w:lineRule="auto"/>
        <w:ind w:right="35" w:firstLine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2对已完成匹配检验的工程，当现场灌浆施工与匹配检验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时的灌浆单位相同，且采用的钢筋相同时，可由匹配检验代替工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3"/>
          <w:sz w:val="20"/>
          <w:szCs w:val="20"/>
          <w:u w:val="single" w:color="auto"/>
        </w:rPr>
        <w:t>艺检验。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52" w:line="263" w:lineRule="auto"/>
        <w:ind w:firstLine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0"/>
          <w:sz w:val="20"/>
          <w:szCs w:val="20"/>
          <w:u w:val="single" w:color="auto"/>
        </w:rPr>
        <w:t>3工艺检验应模拟施工条件、操作工艺，采用进广(场)</w:t>
      </w:r>
      <w:r>
        <w:rPr>
          <w:rFonts w:ascii="宋体" w:eastAsia="宋体" w:hAnsi="宋体" w:cs="宋体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验收合格的灌浆料制作接头试件，并应按接头提供单位提供的作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业指导书进行。半灌浆套筒机械连接端加工应符合本规程第6.2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1"/>
          <w:sz w:val="20"/>
          <w:szCs w:val="20"/>
          <w:u w:val="single" w:color="auto"/>
        </w:rPr>
        <w:t>节的规定。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121" w:line="262" w:lineRule="auto"/>
        <w:ind w:right="31" w:firstLine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6"/>
          <w:sz w:val="20"/>
          <w:szCs w:val="20"/>
          <w:u w:val="single" w:color="auto"/>
        </w:rPr>
        <w:t>4施工过程中当发生下列情况之</w:t>
      </w:r>
      <w:r>
        <w:rPr>
          <w:rFonts w:ascii="宋体" w:eastAsia="宋体" w:hAnsi="宋体" w:cs="宋体"/>
          <w:spacing w:val="-5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6"/>
          <w:sz w:val="20"/>
          <w:szCs w:val="20"/>
          <w:u w:val="single" w:color="auto"/>
        </w:rPr>
        <w:t>一</w:t>
      </w:r>
      <w:r>
        <w:rPr>
          <w:rFonts w:ascii="宋体" w:eastAsia="宋体" w:hAnsi="宋体" w:cs="宋体"/>
          <w:spacing w:val="-5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6"/>
          <w:sz w:val="20"/>
          <w:szCs w:val="20"/>
          <w:u w:val="single" w:color="auto"/>
        </w:rPr>
        <w:t>时，应再次进行工艺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6"/>
          <w:w w:val="99"/>
          <w:sz w:val="20"/>
          <w:szCs w:val="20"/>
          <w:u w:val="single" w:color="auto"/>
        </w:rPr>
        <w:t>检验：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53" w:line="219" w:lineRule="auto"/>
        <w:ind w:right="34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1)更换钢筋生产单位，或同一生产单位生产的钢筋外形</w:t>
      </w:r>
    </w:p>
    <w:p>
      <w:pPr>
        <w:spacing w:before="91" w:line="235" w:lineRule="auto"/>
        <w:ind w:left="640" w:right="926" w:firstLine="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>尺寸与已完成工艺检验的钢筋有较大差异；</w:t>
      </w:r>
      <w:r>
        <w:rPr>
          <w:rFonts w:ascii="宋体" w:eastAsia="宋体" w:hAnsi="宋体" w:cs="宋体"/>
          <w:spacing w:val="5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>2)更换灌浆施工工艺；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 xml:space="preserve">  </w:t>
      </w:r>
    </w:p>
    <w:p>
      <w:pPr>
        <w:spacing w:before="112" w:line="219" w:lineRule="auto"/>
        <w:ind w:left="6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3)更换灌浆单位。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73" w:line="219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5试件制作与养护应符合下列规定：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 xml:space="preserve">  </w:t>
      </w:r>
    </w:p>
    <w:p>
      <w:pPr>
        <w:spacing w:before="73" w:line="257" w:lineRule="auto"/>
        <w:ind w:left="640" w:right="35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 xml:space="preserve">1)每种规格钢筋应制作3个对中套筒灌浆连接接头。 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2)变径接头应单独制作。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51" w:line="258" w:lineRule="auto"/>
        <w:ind w:left="979" w:right="5" w:hanging="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0"/>
          <w:sz w:val="20"/>
          <w:szCs w:val="20"/>
          <w:u w:val="single" w:color="auto"/>
        </w:rPr>
        <w:t>3)采用灌浆料拌合物制作的40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40"/>
          <w:sz w:val="20"/>
          <w:szCs w:val="20"/>
          <w:u w:val="single" w:color="auto"/>
        </w:rPr>
        <w:t>×40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40"/>
          <w:sz w:val="20"/>
          <w:szCs w:val="20"/>
          <w:u w:val="single" w:color="auto"/>
        </w:rPr>
        <w:t>×160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40"/>
          <w:sz w:val="20"/>
          <w:szCs w:val="20"/>
          <w:u w:val="single" w:color="auto"/>
        </w:rPr>
        <w:t>试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件不应少于1组。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 xml:space="preserve">  </w:t>
      </w:r>
    </w:p>
    <w:p>
      <w:pPr>
        <w:spacing w:before="71" w:line="267" w:lineRule="auto"/>
        <w:ind w:left="979" w:right="4" w:hanging="3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4)常温型灌浆料接头试件、常温型灌浆料试件应按本规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程第5</w:t>
      </w:r>
      <w:r>
        <w:rPr>
          <w:rFonts w:ascii="宋体" w:eastAsia="宋体" w:hAnsi="宋体" w:cs="宋体"/>
          <w:spacing w:val="-4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.0</w:t>
      </w:r>
      <w:r>
        <w:rPr>
          <w:rFonts w:ascii="宋体" w:eastAsia="宋体" w:hAnsi="宋体" w:cs="宋体"/>
          <w:spacing w:val="-5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.4条第4款的规定养护28d;低温型灌浆料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接头试件、灌浆料试件的制作、养护要求应符合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本规</w:t>
      </w:r>
    </w:p>
    <w:p>
      <w:pPr>
        <w:spacing w:line="267" w:lineRule="auto"/>
        <w:rPr>
          <w:rFonts w:ascii="宋体" w:eastAsia="宋体" w:hAnsi="宋体" w:cs="宋体"/>
          <w:sz w:val="20"/>
          <w:szCs w:val="20"/>
        </w:rPr>
        <w:sectPr>
          <w:footerReference w:type="default" r:id="rId34"/>
          <w:pgSz w:w="7940" w:h="11500"/>
          <w:pgMar w:top="977" w:right="1186" w:bottom="642" w:left="869" w:header="0" w:footer="483" w:gutter="0"/>
          <w:pgNumType w:start="16"/>
          <w:cols w:num="1" w:space="720"/>
        </w:sectPr>
      </w:pPr>
    </w:p>
    <w:p>
      <w:pPr>
        <w:spacing w:line="275" w:lineRule="auto"/>
      </w:pPr>
    </w:p>
    <w:p>
      <w:pPr>
        <w:spacing w:before="62" w:line="219" w:lineRule="auto"/>
        <w:ind w:left="94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程附录B的规定。</w:t>
      </w:r>
      <w:r>
        <w:rPr>
          <w:rFonts w:ascii="宋体" w:eastAsia="宋体" w:hAnsi="宋体" w:cs="宋体"/>
          <w:spacing w:val="3"/>
          <w:sz w:val="19"/>
          <w:szCs w:val="19"/>
          <w:u w:val="single" w:color="auto"/>
        </w:rPr>
        <w:t xml:space="preserve">  </w:t>
      </w:r>
    </w:p>
    <w:p>
      <w:pPr>
        <w:spacing w:before="95" w:line="219" w:lineRule="auto"/>
        <w:ind w:left="42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6检验应符合下列规定：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  </w:t>
      </w:r>
    </w:p>
    <w:p>
      <w:pPr>
        <w:spacing w:before="44" w:line="283" w:lineRule="auto"/>
        <w:ind w:left="948" w:right="124" w:hanging="31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1)每个接头试件的抗拉强度、屈服强度应符合本规程第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3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.2</w:t>
      </w:r>
      <w:r>
        <w:rPr>
          <w:rFonts w:ascii="宋体" w:eastAsia="宋体" w:hAnsi="宋体" w:cs="宋体"/>
          <w:spacing w:val="-5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.2A条、第3</w:t>
      </w:r>
      <w:r>
        <w:rPr>
          <w:rFonts w:ascii="宋体" w:eastAsia="宋体" w:hAnsi="宋体" w:cs="宋体"/>
          <w:spacing w:val="-5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.2</w:t>
      </w:r>
      <w:r>
        <w:rPr>
          <w:rFonts w:ascii="宋体" w:eastAsia="宋体" w:hAnsi="宋体" w:cs="宋体"/>
          <w:spacing w:val="-5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.3条的规定，3个接头试件残余变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形的平均值应符合本规程表3.2.6的规定；</w:t>
      </w:r>
      <w:r>
        <w:rPr>
          <w:rFonts w:ascii="宋体" w:eastAsia="宋体" w:hAnsi="宋体" w:cs="宋体"/>
          <w:spacing w:val="5"/>
          <w:sz w:val="19"/>
          <w:szCs w:val="19"/>
          <w:u w:val="single" w:color="auto"/>
        </w:rPr>
        <w:t xml:space="preserve">  </w:t>
      </w:r>
    </w:p>
    <w:p>
      <w:pPr>
        <w:spacing w:before="86" w:line="270" w:lineRule="auto"/>
        <w:ind w:left="948" w:right="124" w:hanging="31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2</w:t>
      </w:r>
      <w:r>
        <w:rPr>
          <w:rFonts w:ascii="宋体" w:eastAsia="宋体" w:hAnsi="宋体" w:cs="宋体"/>
          <w:spacing w:val="-3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)</w:t>
      </w:r>
      <w:r>
        <w:rPr>
          <w:rFonts w:ascii="宋体" w:eastAsia="宋体" w:hAnsi="宋体" w:cs="宋体"/>
          <w:spacing w:val="-3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常</w:t>
      </w:r>
      <w:r>
        <w:rPr>
          <w:rFonts w:ascii="宋体" w:eastAsia="宋体" w:hAnsi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温</w:t>
      </w:r>
      <w:r>
        <w:rPr>
          <w:rFonts w:ascii="宋体" w:eastAsia="宋体" w:hAnsi="宋体" w:cs="宋体"/>
          <w:spacing w:val="-3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型</w:t>
      </w:r>
      <w:r>
        <w:rPr>
          <w:rFonts w:ascii="宋体" w:eastAsia="宋体" w:hAnsi="宋体" w:cs="宋体"/>
          <w:spacing w:val="-3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灌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浆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料</w:t>
      </w:r>
      <w:r>
        <w:rPr>
          <w:rFonts w:ascii="宋体" w:eastAsia="宋体" w:hAnsi="宋体" w:cs="宋体"/>
          <w:spacing w:val="-3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试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件</w:t>
      </w:r>
      <w:r>
        <w:rPr>
          <w:rFonts w:ascii="宋体" w:eastAsia="宋体" w:hAnsi="宋体" w:cs="宋体"/>
          <w:spacing w:val="-3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2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8</w:t>
      </w:r>
      <w:r>
        <w:rPr>
          <w:rFonts w:ascii="宋体" w:eastAsia="宋体" w:hAnsi="宋体" w:cs="宋体"/>
          <w:spacing w:val="-3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d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抗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压</w:t>
      </w:r>
      <w:r>
        <w:rPr>
          <w:rFonts w:ascii="宋体" w:eastAsia="宋体" w:hAnsi="宋体" w:cs="宋体"/>
          <w:spacing w:val="-3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强</w:t>
      </w:r>
      <w:r>
        <w:rPr>
          <w:rFonts w:ascii="宋体" w:eastAsia="宋体" w:hAnsi="宋体" w:cs="宋体"/>
          <w:spacing w:val="-3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度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应</w:t>
      </w:r>
      <w:r>
        <w:rPr>
          <w:rFonts w:ascii="宋体" w:eastAsia="宋体" w:hAnsi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符</w:t>
      </w:r>
      <w:r>
        <w:rPr>
          <w:rFonts w:ascii="宋体" w:eastAsia="宋体" w:hAnsi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合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本</w:t>
      </w:r>
      <w:r>
        <w:rPr>
          <w:rFonts w:ascii="宋体" w:eastAsia="宋体" w:hAnsi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规</w:t>
      </w:r>
      <w:r>
        <w:rPr>
          <w:rFonts w:ascii="宋体" w:eastAsia="宋体" w:hAnsi="宋体" w:cs="宋体"/>
          <w:spacing w:val="-3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程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9"/>
          <w:sz w:val="19"/>
          <w:szCs w:val="19"/>
          <w:u w:val="single" w:color="auto"/>
        </w:rPr>
        <w:t>第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3</w:t>
      </w:r>
      <w:r>
        <w:rPr>
          <w:rFonts w:ascii="宋体" w:eastAsia="宋体" w:hAnsi="宋体" w:cs="宋体"/>
          <w:spacing w:val="-4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1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3条的规定，低温型灌浆料试件28d抗压强度应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符合本规程第B.0.3条的规定；</w:t>
      </w:r>
      <w:r>
        <w:rPr>
          <w:rFonts w:ascii="宋体" w:eastAsia="宋体" w:hAnsi="宋体" w:cs="宋体"/>
          <w:spacing w:val="2"/>
          <w:sz w:val="19"/>
          <w:szCs w:val="19"/>
          <w:u w:val="single" w:color="auto"/>
        </w:rPr>
        <w:t xml:space="preserve">  </w:t>
      </w:r>
    </w:p>
    <w:p>
      <w:pPr>
        <w:spacing w:before="84" w:line="296" w:lineRule="auto"/>
        <w:ind w:left="948" w:hanging="31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3)接头试件应在量测残余变形后再进行抗拉强度试验，</w:t>
      </w:r>
      <w:r>
        <w:rPr>
          <w:rFonts w:ascii="宋体" w:eastAsia="宋体" w:hAnsi="宋体" w:cs="宋体"/>
          <w:spacing w:val="5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并应按现行行业标准《钢筋机械连接技术规程》</w:t>
      </w:r>
      <w:r>
        <w:rPr>
          <w:rFonts w:ascii="宋体" w:eastAsia="宋体" w:hAnsi="宋体" w:cs="宋体"/>
          <w:sz w:val="19"/>
          <w:szCs w:val="19"/>
          <w:u w:val="single" w:color="auto"/>
        </w:rPr>
        <w:t>JGJ</w:t>
      </w:r>
      <w:r>
        <w:rPr>
          <w:rFonts w:ascii="宋体" w:eastAsia="宋体" w:hAnsi="宋体" w:cs="宋体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107规定的钢筋机械连接型式检验单向拉伸加载制度</w:t>
      </w:r>
      <w:r>
        <w:rPr>
          <w:rFonts w:ascii="宋体" w:eastAsia="宋体" w:hAnsi="宋体" w:cs="宋体"/>
          <w:spacing w:val="7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-10"/>
          <w:sz w:val="19"/>
          <w:szCs w:val="19"/>
          <w:u w:val="single" w:color="auto"/>
        </w:rPr>
        <w:t>进行试验；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53" w:line="287" w:lineRule="auto"/>
        <w:ind w:left="948" w:hanging="31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4)第</w:t>
      </w:r>
      <w:r>
        <w:rPr>
          <w:rFonts w:ascii="宋体" w:eastAsia="宋体" w:hAnsi="宋体" w:cs="宋体"/>
          <w:spacing w:val="-5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一</w:t>
      </w:r>
      <w:r>
        <w:rPr>
          <w:rFonts w:ascii="宋体" w:eastAsia="宋体" w:hAnsi="宋体" w:cs="宋体"/>
          <w:spacing w:val="-4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次工艺检验中1个试件抗拉强度或3</w:t>
      </w:r>
      <w:r>
        <w:rPr>
          <w:rFonts w:ascii="宋体" w:eastAsia="宋体" w:hAnsi="宋体" w:cs="宋体"/>
          <w:spacing w:val="29"/>
          <w:sz w:val="19"/>
          <w:szCs w:val="19"/>
          <w:u w:val="single" w:color="auto"/>
        </w:rPr>
        <w:t>个试件的残</w:t>
      </w:r>
      <w:r>
        <w:rPr>
          <w:rFonts w:ascii="宋体" w:eastAsia="宋体" w:hAnsi="宋体" w:cs="宋体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余变形平均值不合格时，可再抽3个试件进行复检，</w:t>
      </w:r>
      <w:r>
        <w:rPr>
          <w:rFonts w:ascii="宋体" w:eastAsia="宋体" w:hAnsi="宋体" w:cs="宋体"/>
          <w:spacing w:val="4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复检仍不合格应判为工艺检验不合格；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  </w:t>
      </w:r>
    </w:p>
    <w:p>
      <w:pPr>
        <w:spacing w:before="83" w:line="219" w:lineRule="auto"/>
        <w:ind w:left="62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5)工艺检验应委托法定检测单位完成，并应按本规程附</w:t>
      </w:r>
    </w:p>
    <w:p>
      <w:pPr>
        <w:spacing w:before="94" w:line="218" w:lineRule="auto"/>
        <w:ind w:left="94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录A第A</w:t>
      </w:r>
      <w:r>
        <w:rPr>
          <w:rFonts w:ascii="宋体" w:eastAsia="宋体" w:hAnsi="宋体" w:cs="宋体"/>
          <w:spacing w:val="-3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0</w:t>
      </w:r>
      <w:r>
        <w:rPr>
          <w:rFonts w:ascii="宋体" w:eastAsia="宋体" w:hAnsi="宋体" w:cs="宋体"/>
          <w:spacing w:val="-4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2条规定的格式出具检验报告。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46" w:line="298" w:lineRule="auto"/>
        <w:ind w:right="127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6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1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7灌浆施工过程中应形成灌浆施工记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录；应由施工单位专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职检验人员监督全过程施工质量，及时形成灌浆施工质量检查记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录，并留存包含灌浆部位、时间、检验内容的影像资料。当发生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质量检查记录、影像资料丢失或无法证明工程质量的情况时，应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在混凝土结构子分部工程验收时对此处进行灌浆饱满性实体检</w:t>
      </w:r>
      <w:r>
        <w:rPr>
          <w:rFonts w:ascii="宋体" w:eastAsia="宋体" w:hAnsi="宋体" w:cs="宋体"/>
          <w:spacing w:val="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验。现浇与预制转换层构件安装、灌浆施工应由监理单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位(建设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单位)代表100%旁站。</w:t>
      </w:r>
      <w:r>
        <w:rPr>
          <w:rFonts w:ascii="宋体" w:eastAsia="宋体" w:hAnsi="宋体" w:cs="宋体"/>
          <w:spacing w:val="2"/>
          <w:sz w:val="19"/>
          <w:szCs w:val="19"/>
          <w:u w:val="single" w:color="auto"/>
        </w:rPr>
        <w:t xml:space="preserve">  </w:t>
      </w:r>
    </w:p>
    <w:p>
      <w:pPr>
        <w:spacing w:before="75" w:line="289" w:lineRule="auto"/>
        <w:ind w:right="124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6</w:t>
      </w:r>
      <w:r>
        <w:rPr>
          <w:rFonts w:ascii="宋体" w:eastAsia="宋体" w:hAnsi="宋体" w:cs="宋体"/>
          <w:spacing w:val="-4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1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.8施工单位或监理单位代表宜监督预制构件制作过程。构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件出厂的质量证明文件应经监督代表签字确认，且质量证明文件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4"/>
          <w:sz w:val="19"/>
          <w:szCs w:val="19"/>
          <w:u w:val="single" w:color="auto"/>
        </w:rPr>
        <w:t>应包括隐蔽工程验收记录、半灌浆套筒机械连接端加工检查</w:t>
      </w:r>
      <w:r>
        <w:rPr>
          <w:rFonts w:ascii="宋体" w:eastAsia="宋体" w:hAnsi="宋体" w:cs="宋体"/>
          <w:spacing w:val="1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17"/>
          <w:sz w:val="19"/>
          <w:szCs w:val="19"/>
          <w:u w:val="single" w:color="auto"/>
        </w:rPr>
        <w:t>记录。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line="289" w:lineRule="auto"/>
        <w:rPr>
          <w:rFonts w:ascii="宋体" w:eastAsia="宋体" w:hAnsi="宋体" w:cs="宋体"/>
          <w:sz w:val="19"/>
          <w:szCs w:val="19"/>
        </w:rPr>
        <w:sectPr>
          <w:footerReference w:type="default" r:id="rId35"/>
          <w:pgSz w:w="7940" w:h="11500"/>
          <w:pgMar w:top="977" w:right="802" w:bottom="645" w:left="1170" w:header="0" w:footer="496" w:gutter="0"/>
          <w:pgNumType w:start="17"/>
          <w:cols w:num="1" w:space="720"/>
        </w:sectPr>
      </w:pPr>
    </w:p>
    <w:p>
      <w:pPr>
        <w:spacing w:line="392" w:lineRule="auto"/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1028065</wp:posOffset>
            </wp:positionH>
            <wp:positionV relativeFrom="page">
              <wp:posOffset>3803650</wp:posOffset>
            </wp:positionV>
            <wp:extent cx="3257550" cy="635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57571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564515</wp:posOffset>
            </wp:positionH>
            <wp:positionV relativeFrom="page">
              <wp:posOffset>4069715</wp:posOffset>
            </wp:positionV>
            <wp:extent cx="3657600" cy="63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657596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1" w:line="222" w:lineRule="auto"/>
        <w:ind w:left="2112"/>
        <w:outlineLvl w:val="0"/>
        <w:rPr>
          <w:rFonts w:ascii="黑体" w:eastAsia="黑体" w:hAnsi="黑体" w:cs="黑体"/>
          <w:sz w:val="19"/>
          <w:szCs w:val="19"/>
        </w:rPr>
      </w:pPr>
      <w:r>
        <w:rPr>
          <w:rFonts w:ascii="黑体" w:eastAsia="黑体" w:hAnsi="黑体" w:cs="黑体"/>
          <w:b/>
          <w:bCs/>
          <w:spacing w:val="-6"/>
          <w:sz w:val="19"/>
          <w:szCs w:val="19"/>
        </w:rPr>
        <w:t>6.2</w:t>
      </w:r>
      <w:r>
        <w:rPr>
          <w:rFonts w:ascii="黑体" w:eastAsia="黑体" w:hAnsi="黑体" w:cs="黑体"/>
          <w:spacing w:val="17"/>
          <w:sz w:val="19"/>
          <w:szCs w:val="19"/>
        </w:rPr>
        <w:t xml:space="preserve">  </w:t>
      </w:r>
      <w:r>
        <w:rPr>
          <w:rFonts w:ascii="黑体" w:eastAsia="黑体" w:hAnsi="黑体" w:cs="黑体"/>
          <w:b/>
          <w:bCs/>
          <w:spacing w:val="-6"/>
          <w:sz w:val="19"/>
          <w:szCs w:val="19"/>
        </w:rPr>
        <w:t>构</w:t>
      </w:r>
      <w:r>
        <w:rPr>
          <w:rFonts w:ascii="黑体" w:eastAsia="黑体" w:hAnsi="黑体" w:cs="黑体"/>
          <w:spacing w:val="44"/>
          <w:sz w:val="19"/>
          <w:szCs w:val="19"/>
        </w:rPr>
        <w:t xml:space="preserve"> </w:t>
      </w:r>
      <w:r>
        <w:rPr>
          <w:rFonts w:ascii="黑体" w:eastAsia="黑体" w:hAnsi="黑体" w:cs="黑体"/>
          <w:b/>
          <w:bCs/>
          <w:spacing w:val="-6"/>
          <w:sz w:val="19"/>
          <w:szCs w:val="19"/>
        </w:rPr>
        <w:t>件</w:t>
      </w:r>
      <w:r>
        <w:rPr>
          <w:rFonts w:ascii="黑体" w:eastAsia="黑体" w:hAnsi="黑体" w:cs="黑体"/>
          <w:spacing w:val="45"/>
          <w:sz w:val="19"/>
          <w:szCs w:val="19"/>
        </w:rPr>
        <w:t xml:space="preserve"> </w:t>
      </w:r>
      <w:r>
        <w:rPr>
          <w:rFonts w:ascii="黑体" w:eastAsia="黑体" w:hAnsi="黑体" w:cs="黑体"/>
          <w:b/>
          <w:bCs/>
          <w:spacing w:val="-6"/>
          <w:sz w:val="19"/>
          <w:szCs w:val="19"/>
        </w:rPr>
        <w:t>制</w:t>
      </w:r>
      <w:r>
        <w:rPr>
          <w:rFonts w:ascii="黑体" w:eastAsia="黑体" w:hAnsi="黑体" w:cs="黑体"/>
          <w:spacing w:val="44"/>
          <w:sz w:val="19"/>
          <w:szCs w:val="19"/>
        </w:rPr>
        <w:t xml:space="preserve"> </w:t>
      </w:r>
      <w:r>
        <w:rPr>
          <w:rFonts w:ascii="黑体" w:eastAsia="黑体" w:hAnsi="黑体" w:cs="黑体"/>
          <w:b/>
          <w:bCs/>
          <w:spacing w:val="-6"/>
          <w:sz w:val="19"/>
          <w:szCs w:val="19"/>
        </w:rPr>
        <w:t>作</w:t>
      </w:r>
    </w:p>
    <w:p>
      <w:pPr>
        <w:spacing w:before="236" w:line="280" w:lineRule="auto"/>
        <w:ind w:right="86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6</w:t>
      </w:r>
      <w:r>
        <w:rPr>
          <w:rFonts w:ascii="宋体" w:eastAsia="宋体" w:hAnsi="宋体" w:cs="宋体"/>
          <w:spacing w:val="-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2</w:t>
      </w:r>
      <w:r>
        <w:rPr>
          <w:rFonts w:ascii="宋体" w:eastAsia="宋体" w:hAnsi="宋体" w:cs="宋体"/>
          <w:spacing w:val="-5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1预制构件钢筋加工和模具制作应符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合现行国家标准《混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凝土结构工程施工规范》</w:t>
      </w:r>
      <w:r>
        <w:rPr>
          <w:rFonts w:ascii="宋体" w:eastAsia="宋体" w:hAnsi="宋体" w:cs="宋体"/>
          <w:sz w:val="19"/>
          <w:szCs w:val="19"/>
          <w:u w:val="single" w:color="auto"/>
        </w:rPr>
        <w:t>GB</w:t>
      </w:r>
      <w:r>
        <w:rPr>
          <w:rFonts w:ascii="宋体" w:eastAsia="宋体" w:hAnsi="宋体" w:cs="宋体"/>
          <w:spacing w:val="6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50666的规定。</w:t>
      </w:r>
      <w:r>
        <w:rPr>
          <w:rFonts w:ascii="宋体" w:eastAsia="宋体" w:hAnsi="宋体" w:cs="宋体"/>
          <w:spacing w:val="23"/>
          <w:sz w:val="19"/>
          <w:szCs w:val="19"/>
        </w:rPr>
        <w:t>预制构件钢筋及灌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浆套筒的安装应符合下列规定：</w:t>
      </w:r>
    </w:p>
    <w:p>
      <w:pPr>
        <w:spacing w:before="85" w:line="286" w:lineRule="auto"/>
        <w:ind w:right="2" w:firstLine="422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6"/>
          <w:sz w:val="19"/>
          <w:szCs w:val="19"/>
        </w:rPr>
        <w:t>1</w:t>
      </w:r>
      <w:r>
        <w:rPr>
          <w:rFonts w:ascii="宋体" w:eastAsia="宋体" w:hAnsi="宋体" w:cs="宋体"/>
          <w:spacing w:val="16"/>
          <w:sz w:val="19"/>
          <w:szCs w:val="19"/>
        </w:rPr>
        <w:t xml:space="preserve">  连接钢筋与全灌浆套筒安装时，应逐根插入灌浆套筒内， </w:t>
      </w:r>
      <w:r>
        <w:rPr>
          <w:rFonts w:ascii="宋体" w:eastAsia="宋体" w:hAnsi="宋体" w:cs="宋体"/>
          <w:spacing w:val="26"/>
          <w:sz w:val="19"/>
          <w:szCs w:val="19"/>
        </w:rPr>
        <w:t>插入深度应满足设计要求</w:t>
      </w: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，并应采取措施保证钢筋与灌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浆套筒</w:t>
      </w:r>
      <w:r>
        <w:rPr>
          <w:rFonts w:ascii="宋体" w:eastAsia="宋体" w:hAnsi="宋体" w:cs="宋体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6"/>
          <w:sz w:val="19"/>
          <w:szCs w:val="19"/>
          <w:u w:val="single" w:color="auto"/>
        </w:rPr>
        <w:t>同轴</w:t>
      </w:r>
      <w:r>
        <w:rPr>
          <w:rFonts w:ascii="宋体" w:eastAsia="宋体" w:hAnsi="宋体" w:cs="宋体"/>
          <w:spacing w:val="-2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6"/>
          <w:sz w:val="19"/>
          <w:szCs w:val="19"/>
          <w:u w:val="single" w:color="auto"/>
        </w:rPr>
        <w:t>。</w:t>
      </w:r>
    </w:p>
    <w:p>
      <w:pPr>
        <w:spacing w:before="45" w:line="287" w:lineRule="auto"/>
        <w:ind w:right="85" w:firstLine="422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9"/>
          <w:sz w:val="19"/>
          <w:szCs w:val="19"/>
        </w:rPr>
        <w:t>2</w:t>
      </w:r>
      <w:r>
        <w:rPr>
          <w:rFonts w:ascii="宋体" w:eastAsia="宋体" w:hAnsi="宋体" w:cs="宋体"/>
          <w:spacing w:val="19"/>
          <w:sz w:val="19"/>
          <w:szCs w:val="19"/>
        </w:rPr>
        <w:t xml:space="preserve">  应</w:t>
      </w:r>
      <w:r>
        <w:rPr>
          <w:rFonts w:ascii="宋体" w:eastAsia="宋体" w:hAnsi="宋体" w:cs="宋体"/>
          <w:spacing w:val="-3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</w:rPr>
        <w:t>将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连接钢筋、灌浆套筒可靠</w:t>
      </w:r>
      <w:r>
        <w:rPr>
          <w:rFonts w:ascii="宋体" w:eastAsia="宋体" w:hAnsi="宋体" w:cs="宋体"/>
          <w:spacing w:val="19"/>
          <w:sz w:val="19"/>
          <w:szCs w:val="19"/>
        </w:rPr>
        <w:t>固定在模具上</w:t>
      </w:r>
      <w:r>
        <w:rPr>
          <w:rFonts w:ascii="宋体" w:eastAsia="宋体" w:hAnsi="宋体" w:cs="宋体"/>
          <w:spacing w:val="18"/>
          <w:sz w:val="19"/>
          <w:szCs w:val="19"/>
        </w:rPr>
        <w:t>，灌浆套筒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</w:rPr>
        <w:t>与柱底、墙底模板应垂直，应采用橡胶环、螺杆</w:t>
      </w:r>
      <w:r>
        <w:rPr>
          <w:rFonts w:ascii="宋体" w:eastAsia="宋体" w:hAnsi="宋体" w:cs="宋体"/>
          <w:spacing w:val="17"/>
          <w:sz w:val="19"/>
          <w:szCs w:val="19"/>
        </w:rPr>
        <w:t>等固定件避免混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6"/>
          <w:sz w:val="19"/>
          <w:szCs w:val="19"/>
        </w:rPr>
        <w:t>凝土浇筑、振捣时灌浆套筒和连接钢筋移位。</w:t>
      </w:r>
    </w:p>
    <w:p>
      <w:pPr>
        <w:spacing w:before="65" w:line="293" w:lineRule="auto"/>
        <w:ind w:right="2" w:firstLine="422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6"/>
          <w:sz w:val="19"/>
          <w:szCs w:val="19"/>
        </w:rPr>
        <w:t>3</w:t>
      </w:r>
      <w:r>
        <w:rPr>
          <w:rFonts w:ascii="宋体" w:eastAsia="宋体" w:hAnsi="宋体" w:cs="宋体"/>
          <w:spacing w:val="16"/>
          <w:sz w:val="19"/>
          <w:szCs w:val="19"/>
        </w:rPr>
        <w:t xml:space="preserve">  与灌浆套筒连接的灌浆管、出浆管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及排气管</w:t>
      </w:r>
      <w:r>
        <w:rPr>
          <w:rFonts w:ascii="宋体" w:eastAsia="宋体" w:hAnsi="宋体" w:cs="宋体"/>
          <w:spacing w:val="16"/>
          <w:sz w:val="19"/>
          <w:szCs w:val="19"/>
        </w:rPr>
        <w:t xml:space="preserve">应定位准确、 </w:t>
      </w:r>
      <w:r>
        <w:rPr>
          <w:rFonts w:ascii="宋体" w:eastAsia="宋体" w:hAnsi="宋体" w:cs="宋体"/>
          <w:spacing w:val="29"/>
          <w:sz w:val="19"/>
          <w:szCs w:val="19"/>
        </w:rPr>
        <w:t>安装稳固</w:t>
      </w:r>
      <w:r>
        <w:rPr>
          <w:rFonts w:ascii="宋体" w:eastAsia="宋体" w:hAnsi="宋体" w:cs="宋体"/>
          <w:spacing w:val="29"/>
          <w:sz w:val="19"/>
          <w:szCs w:val="19"/>
          <w:u w:val="single" w:color="auto"/>
        </w:rPr>
        <w:t>；且应均匀、分散布置，相邻管净距不应小于25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29"/>
          <w:sz w:val="19"/>
          <w:szCs w:val="19"/>
          <w:u w:val="single" w:color="auto"/>
        </w:rPr>
        <w:t>;</w:t>
      </w:r>
      <w:r>
        <w:rPr>
          <w:rFonts w:ascii="宋体" w:eastAsia="宋体" w:hAnsi="宋体" w:cs="宋体"/>
          <w:spacing w:val="5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并应保持管内畅通，无弯折堵塞</w:t>
      </w:r>
      <w:r>
        <w:rPr>
          <w:rFonts w:ascii="宋体" w:eastAsia="宋体" w:hAnsi="宋体" w:cs="宋体"/>
          <w:spacing w:val="17"/>
          <w:sz w:val="19"/>
          <w:szCs w:val="19"/>
        </w:rPr>
        <w:t>。</w:t>
      </w:r>
    </w:p>
    <w:p>
      <w:pPr>
        <w:spacing w:before="44" w:line="219" w:lineRule="auto"/>
        <w:ind w:right="2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7"/>
          <w:sz w:val="19"/>
          <w:szCs w:val="19"/>
        </w:rPr>
        <w:t>4</w:t>
      </w:r>
      <w:r>
        <w:rPr>
          <w:rFonts w:ascii="宋体" w:eastAsia="宋体" w:hAnsi="宋体" w:cs="宋体"/>
          <w:spacing w:val="11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7"/>
          <w:sz w:val="19"/>
          <w:szCs w:val="19"/>
        </w:rPr>
        <w:t>应采取防止混凝土浇筑时向灌浆套筒内漏浆的封堵措施。</w:t>
      </w:r>
    </w:p>
    <w:p>
      <w:pPr>
        <w:spacing w:before="184" w:line="219" w:lineRule="auto"/>
        <w:ind w:left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8"/>
          <w:sz w:val="19"/>
          <w:szCs w:val="19"/>
        </w:rPr>
        <w:t>6.2.2</w:t>
      </w:r>
      <w:r>
        <w:rPr>
          <w:rFonts w:ascii="宋体" w:eastAsia="宋体" w:hAnsi="宋体" w:cs="宋体"/>
          <w:spacing w:val="18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-7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对于半灌浆套筒连接，机械连接端的钢筋丝头加工、连</w:t>
      </w:r>
    </w:p>
    <w:p>
      <w:pPr>
        <w:spacing w:before="165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接安装、质量检查应符合现行行业标准《钢筋机械连接技术规</w:t>
      </w:r>
    </w:p>
    <w:p>
      <w:pPr>
        <w:spacing w:before="135" w:line="350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程》</w:t>
      </w:r>
      <w:r>
        <w:rPr>
          <w:rFonts w:ascii="宋体" w:eastAsia="宋体" w:hAnsi="宋体" w:cs="宋体"/>
          <w:sz w:val="19"/>
          <w:szCs w:val="19"/>
          <w:u w:val="single" w:color="auto"/>
        </w:rPr>
        <w:t>JGJ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107的有关规定。对于同类型的首个预制构件完成后，</w:t>
      </w:r>
      <w:r>
        <w:rPr>
          <w:rFonts w:ascii="宋体" w:eastAsia="宋体" w:hAnsi="宋体" w:cs="宋体"/>
          <w:spacing w:val="5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建设单位应组织设计、施工、监理、预制构件生产单位进行检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验，合格后方可进行批量生产</w:t>
      </w:r>
      <w:r>
        <w:rPr>
          <w:rFonts w:ascii="宋体" w:eastAsia="宋体" w:hAnsi="宋体" w:cs="宋体"/>
          <w:spacing w:val="17"/>
          <w:sz w:val="19"/>
          <w:szCs w:val="19"/>
        </w:rPr>
        <w:t>。</w:t>
      </w:r>
    </w:p>
    <w:p>
      <w:pPr>
        <w:spacing w:before="105" w:line="260" w:lineRule="auto"/>
        <w:ind w:right="90" w:firstLine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9"/>
          <w:sz w:val="19"/>
          <w:szCs w:val="19"/>
        </w:rPr>
        <w:t>6.2.3</w:t>
      </w:r>
      <w:r>
        <w:rPr>
          <w:rFonts w:ascii="宋体" w:eastAsia="宋体" w:hAnsi="宋体" w:cs="宋体"/>
          <w:spacing w:val="19"/>
          <w:sz w:val="19"/>
          <w:szCs w:val="19"/>
        </w:rPr>
        <w:t xml:space="preserve">  浇筑混凝土之前，应进行钢筋隐蔽工程检查。隐蔽工程</w:t>
      </w:r>
      <w:r>
        <w:rPr>
          <w:rFonts w:ascii="宋体" w:eastAsia="宋体" w:hAnsi="宋体" w:cs="宋体"/>
          <w:spacing w:val="9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2"/>
          <w:sz w:val="19"/>
          <w:szCs w:val="19"/>
        </w:rPr>
        <w:t>检查应包括下列内容：</w:t>
      </w:r>
    </w:p>
    <w:p>
      <w:pPr>
        <w:spacing w:before="85" w:line="219" w:lineRule="auto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6"/>
          <w:sz w:val="19"/>
          <w:szCs w:val="19"/>
        </w:rPr>
        <w:t>1</w:t>
      </w:r>
      <w:r>
        <w:rPr>
          <w:rFonts w:ascii="宋体" w:eastAsia="宋体" w:hAnsi="宋体" w:cs="宋体"/>
          <w:spacing w:val="16"/>
          <w:sz w:val="19"/>
          <w:szCs w:val="19"/>
        </w:rPr>
        <w:t xml:space="preserve">  纵向受力钢筋的牌号、规格、数量、位置。</w:t>
      </w:r>
    </w:p>
    <w:p>
      <w:pPr>
        <w:spacing w:before="104" w:line="260" w:lineRule="auto"/>
        <w:ind w:right="97" w:firstLine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1"/>
          <w:sz w:val="19"/>
          <w:szCs w:val="19"/>
        </w:rPr>
        <w:t>2</w:t>
      </w:r>
      <w:r>
        <w:rPr>
          <w:rFonts w:ascii="宋体" w:eastAsia="宋体" w:hAnsi="宋体" w:cs="宋体"/>
          <w:spacing w:val="21"/>
          <w:sz w:val="19"/>
          <w:szCs w:val="19"/>
        </w:rPr>
        <w:t xml:space="preserve">  灌浆套筒的型号、数量、位置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，灌浆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管、出浆管的位置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 xml:space="preserve">与数量，排气管、 </w:t>
      </w:r>
      <w:r>
        <w:rPr>
          <w:rFonts w:ascii="宋体" w:eastAsia="宋体" w:hAnsi="宋体" w:cs="宋体"/>
          <w:spacing w:val="11"/>
          <w:sz w:val="19"/>
          <w:szCs w:val="19"/>
        </w:rPr>
        <w:t>灌浆孔、出浆孔、排气孔的位置。</w:t>
      </w:r>
    </w:p>
    <w:p>
      <w:pPr>
        <w:spacing w:before="65" w:line="265" w:lineRule="auto"/>
        <w:ind w:right="89" w:firstLine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3</w:t>
      </w:r>
      <w:r>
        <w:rPr>
          <w:rFonts w:ascii="宋体" w:eastAsia="宋体" w:hAnsi="宋体" w:cs="宋体"/>
          <w:spacing w:val="8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钢筋的连接方式、接头位置、接头质量、接头面积百分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6"/>
          <w:sz w:val="19"/>
          <w:szCs w:val="19"/>
        </w:rPr>
        <w:t>率、搭接长度、锚固方式及锚固长度。</w:t>
      </w:r>
    </w:p>
    <w:p>
      <w:pPr>
        <w:spacing w:before="85" w:line="274" w:lineRule="auto"/>
        <w:ind w:right="90" w:firstLine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4</w:t>
      </w:r>
      <w:r>
        <w:rPr>
          <w:rFonts w:ascii="宋体" w:eastAsia="宋体" w:hAnsi="宋体" w:cs="宋体"/>
          <w:spacing w:val="7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箍筋、横向钢筋的牌号、规格、数量、间距、位置，箍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</w:rPr>
        <w:t>筋弯钩的弯折角度及平直段长度。</w:t>
      </w:r>
    </w:p>
    <w:p>
      <w:pPr>
        <w:spacing w:line="274" w:lineRule="auto"/>
        <w:rPr>
          <w:rFonts w:ascii="宋体" w:eastAsia="宋体" w:hAnsi="宋体" w:cs="宋体"/>
          <w:sz w:val="19"/>
          <w:szCs w:val="19"/>
        </w:rPr>
        <w:sectPr>
          <w:footerReference w:type="default" r:id="rId38"/>
          <w:pgSz w:w="7940" w:h="11500"/>
          <w:pgMar w:top="977" w:right="1122" w:bottom="642" w:left="889" w:header="0" w:footer="483" w:gutter="0"/>
          <w:pgNumType w:start="18"/>
          <w:cols w:num="1" w:space="720"/>
        </w:sectPr>
      </w:pPr>
    </w:p>
    <w:p>
      <w:pPr>
        <w:spacing w:before="291" w:line="219" w:lineRule="auto"/>
        <w:ind w:left="427"/>
        <w:rPr>
          <w:rFonts w:ascii="宋体" w:eastAsia="宋体" w:hAnsi="宋体" w:cs="宋体"/>
        </w:rPr>
      </w:pPr>
      <w:r>
        <w:rPr>
          <w:rFonts w:ascii="宋体" w:eastAsia="宋体" w:hAnsi="宋体" w:cs="宋体"/>
          <w:b/>
          <w:bCs/>
          <w:spacing w:val="-4"/>
          <w:sz w:val="21"/>
          <w:szCs w:val="21"/>
        </w:rPr>
        <w:t>5</w:t>
      </w:r>
      <w:r>
        <w:rPr>
          <w:rFonts w:ascii="宋体" w:eastAsia="宋体" w:hAnsi="宋体" w:cs="宋体"/>
          <w:spacing w:val="10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4"/>
          <w:sz w:val="21"/>
          <w:szCs w:val="21"/>
        </w:rPr>
        <w:t>预埋件的规格、数量和位置。</w:t>
      </w:r>
    </w:p>
    <w:p>
      <w:pPr>
        <w:spacing w:before="60" w:line="219" w:lineRule="auto"/>
        <w:ind w:left="42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>6外露钢筋的长度、位置与垂直度。</w:t>
      </w:r>
      <w:r>
        <w:rPr>
          <w:rFonts w:ascii="宋体" w:eastAsia="宋体" w:hAnsi="宋体" w:cs="宋体"/>
          <w:spacing w:val="5"/>
          <w:sz w:val="21"/>
          <w:szCs w:val="21"/>
          <w:u w:val="single" w:color="auto"/>
        </w:rPr>
        <w:t xml:space="preserve">  </w:t>
      </w:r>
    </w:p>
    <w:p>
      <w:pPr>
        <w:spacing w:before="69" w:line="219" w:lineRule="auto"/>
        <w:ind w:left="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3"/>
          <w:sz w:val="21"/>
          <w:szCs w:val="21"/>
          <w:u w:val="single" w:color="auto"/>
        </w:rPr>
        <w:t>6.2.3A混凝土浇筑应密实。浇捣混凝土应避免灌浆套简移位</w:t>
      </w:r>
    </w:p>
    <w:p>
      <w:pPr>
        <w:spacing w:before="112" w:line="219" w:lineRule="auto"/>
        <w:ind w:left="5"/>
        <w:rPr>
          <w:rFonts w:ascii="宋体" w:eastAsia="宋体" w:hAnsi="宋体" w:cs="宋体"/>
        </w:rPr>
      </w:pPr>
      <w:r>
        <w:rPr>
          <w:rFonts w:ascii="宋体" w:eastAsia="宋体" w:hAnsi="宋体" w:cs="宋体"/>
          <w:sz w:val="21"/>
          <w:szCs w:val="21"/>
          <w:u w:val="single" w:color="auto"/>
        </w:rPr>
        <w:t>及灌浆管、出浆管、排气管破损进浆或脱落.</w:t>
      </w:r>
    </w:p>
    <w:p>
      <w:pPr>
        <w:spacing w:before="30" w:line="246" w:lineRule="auto"/>
        <w:ind w:left="5" w:right="141" w:firstLine="3"/>
        <w:rPr>
          <w:rFonts w:ascii="宋体" w:eastAsia="宋体" w:hAnsi="宋体" w:cs="宋体"/>
        </w:rPr>
      </w:pPr>
      <w:r>
        <w:rPr>
          <w:rFonts w:ascii="宋体" w:eastAsia="宋体" w:hAnsi="宋体" w:cs="宋体"/>
          <w:b/>
          <w:bCs/>
          <w:spacing w:val="2"/>
          <w:sz w:val="21"/>
          <w:szCs w:val="21"/>
        </w:rPr>
        <w:t>6.2.4</w:t>
      </w:r>
      <w:r>
        <w:rPr>
          <w:rFonts w:ascii="宋体" w:eastAsia="宋体" w:hAnsi="宋体" w:cs="宋体"/>
          <w:spacing w:val="9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2"/>
          <w:sz w:val="21"/>
          <w:szCs w:val="21"/>
        </w:rPr>
        <w:t>预制构件拆模后，灌浆套筒的位置及外露钢筋位置、长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4"/>
          <w:sz w:val="21"/>
          <w:szCs w:val="21"/>
        </w:rPr>
        <w:t>度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>允许</w:t>
      </w:r>
      <w:r>
        <w:rPr>
          <w:rFonts w:ascii="宋体" w:eastAsia="宋体" w:hAnsi="宋体" w:cs="宋体"/>
          <w:spacing w:val="4"/>
          <w:sz w:val="21"/>
          <w:szCs w:val="21"/>
        </w:rPr>
        <w:t>偏差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>及检验方法</w:t>
      </w:r>
      <w:r>
        <w:rPr>
          <w:rFonts w:ascii="宋体" w:eastAsia="宋体" w:hAnsi="宋体" w:cs="宋体"/>
          <w:spacing w:val="4"/>
          <w:sz w:val="21"/>
          <w:szCs w:val="21"/>
        </w:rPr>
        <w:t>应符合表6.2.4的规定</w:t>
      </w:r>
    </w:p>
    <w:p>
      <w:pPr>
        <w:spacing w:before="136" w:line="221" w:lineRule="auto"/>
        <w:ind w:left="107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15"/>
          <w:w w:val="93"/>
          <w:sz w:val="21"/>
          <w:szCs w:val="21"/>
        </w:rPr>
        <w:t>表6.2.4</w:t>
      </w:r>
      <w:r>
        <w:rPr>
          <w:rFonts w:ascii="黑体" w:eastAsia="黑体" w:hAnsi="黑体" w:cs="黑体"/>
          <w:spacing w:val="92"/>
          <w:sz w:val="21"/>
          <w:szCs w:val="21"/>
        </w:rPr>
        <w:t xml:space="preserve"> </w:t>
      </w:r>
      <w:r>
        <w:rPr>
          <w:rFonts w:ascii="黑体" w:eastAsia="黑体" w:hAnsi="黑体" w:cs="黑体"/>
          <w:b/>
          <w:bCs/>
          <w:spacing w:val="-15"/>
          <w:w w:val="93"/>
          <w:sz w:val="21"/>
          <w:szCs w:val="21"/>
        </w:rPr>
        <w:t>预制构件灌浆套筒和外露钢筋位置、长度允许偏差及检验方法</w:t>
      </w:r>
    </w:p>
    <w:p>
      <w:pPr>
        <w:spacing w:line="40" w:lineRule="exact"/>
      </w:pPr>
    </w:p>
    <w:tbl>
      <w:tblPr>
        <w:tblStyle w:val="TableNormal03"/>
        <w:tblW w:w="5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1408"/>
        <w:gridCol w:w="1437"/>
        <w:gridCol w:w="1572"/>
      </w:tblGrid>
      <w:tr>
        <w:tblPrEx>
          <w:tblW w:w="58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/>
        </w:trPr>
        <w:tc>
          <w:tcPr>
            <w:tcW w:w="2850" w:type="dxa"/>
            <w:gridSpan w:val="2"/>
            <w:vAlign w:val="top"/>
          </w:tcPr>
          <w:p>
            <w:pPr>
              <w:pStyle w:val="TableText"/>
              <w:spacing w:before="72" w:line="220" w:lineRule="auto"/>
              <w:ind w:left="1244"/>
            </w:pPr>
            <w:r>
              <w:rPr>
                <w:spacing w:val="-5"/>
              </w:rPr>
              <w:t>项 目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72" w:line="219" w:lineRule="auto"/>
              <w:ind w:left="204"/>
            </w:pPr>
            <w:r>
              <w:rPr>
                <w:spacing w:val="6"/>
              </w:rPr>
              <w:t>允许偏差(</w:t>
            </w:r>
            <w:r>
              <w:t>mm</w:t>
            </w:r>
            <w:r>
              <w:rPr>
                <w:spacing w:val="6"/>
              </w:rPr>
              <w:t>)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72" w:line="219" w:lineRule="auto"/>
              <w:ind w:left="437"/>
            </w:pPr>
            <w:r>
              <w:rPr>
                <w:spacing w:val="-2"/>
              </w:rPr>
              <w:t>检验方法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2850" w:type="dxa"/>
            <w:gridSpan w:val="2"/>
            <w:vAlign w:val="top"/>
          </w:tcPr>
          <w:p>
            <w:pPr>
              <w:pStyle w:val="TableText"/>
              <w:spacing w:before="149" w:line="219" w:lineRule="auto"/>
              <w:ind w:left="734"/>
            </w:pPr>
            <w:r>
              <w:rPr>
                <w:spacing w:val="-1"/>
              </w:rPr>
              <w:t>灌浆套筒中心位置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192" w:line="183" w:lineRule="auto"/>
              <w:ind w:left="664"/>
            </w:pPr>
            <w:r>
              <w:t>2</w:t>
            </w:r>
          </w:p>
        </w:tc>
        <w:tc>
          <w:tcPr>
            <w:tcW w:w="1572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</w:pPr>
          </w:p>
          <w:p>
            <w:pPr>
              <w:spacing w:line="285" w:lineRule="auto"/>
            </w:pPr>
          </w:p>
          <w:p>
            <w:pPr>
              <w:pStyle w:val="TableText"/>
              <w:spacing w:before="55" w:line="219" w:lineRule="auto"/>
              <w:ind w:left="607"/>
            </w:pPr>
            <w:r>
              <w:rPr>
                <w:spacing w:val="-2"/>
              </w:rPr>
              <w:t>尺量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/>
        </w:trPr>
        <w:tc>
          <w:tcPr>
            <w:tcW w:w="1442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</w:pPr>
          </w:p>
          <w:p>
            <w:pPr>
              <w:pStyle w:val="TableText"/>
              <w:spacing w:before="56" w:line="219" w:lineRule="auto"/>
              <w:ind w:left="404"/>
            </w:pPr>
            <w:r>
              <w:rPr>
                <w:spacing w:val="2"/>
              </w:rPr>
              <w:t>外露钢筋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152" w:line="220" w:lineRule="auto"/>
              <w:ind w:left="352"/>
            </w:pPr>
            <w:r>
              <w:rPr>
                <w:spacing w:val="1"/>
              </w:rPr>
              <w:t>中心位置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195" w:line="183" w:lineRule="auto"/>
              <w:ind w:left="664"/>
            </w:pPr>
            <w:r>
              <w:t>2</w:t>
            </w:r>
          </w:p>
        </w:tc>
        <w:tc>
          <w:tcPr>
            <w:tcW w:w="1572" w:type="dxa"/>
            <w:vMerge/>
            <w:tcBorders>
              <w:top w:val="nil"/>
              <w:bottom w:val="nil"/>
            </w:tcBorders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1442" w:type="dxa"/>
            <w:vMerge/>
            <w:tcBorders>
              <w:top w:val="nil"/>
            </w:tcBorders>
            <w:vAlign w:val="top"/>
          </w:tcPr>
          <w:p/>
        </w:tc>
        <w:tc>
          <w:tcPr>
            <w:tcW w:w="1408" w:type="dxa"/>
            <w:vAlign w:val="top"/>
          </w:tcPr>
          <w:p>
            <w:pPr>
              <w:pStyle w:val="TableText"/>
              <w:spacing w:before="155" w:line="220" w:lineRule="auto"/>
              <w:ind w:left="352"/>
            </w:pPr>
            <w:r>
              <w:rPr>
                <w:spacing w:val="2"/>
              </w:rPr>
              <w:t>外露长度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spacing w:before="178" w:line="184" w:lineRule="auto"/>
              <w:ind w:left="494"/>
            </w:pPr>
            <w:r>
              <w:rPr>
                <w:spacing w:val="-2"/>
              </w:rPr>
              <w:t>0,+10</w:t>
            </w:r>
          </w:p>
        </w:tc>
        <w:tc>
          <w:tcPr>
            <w:tcW w:w="1572" w:type="dxa"/>
            <w:vMerge/>
            <w:tcBorders>
              <w:top w:val="nil"/>
            </w:tcBorders>
            <w:vAlign w:val="top"/>
          </w:tcPr>
          <w:p/>
        </w:tc>
      </w:tr>
    </w:tbl>
    <w:p>
      <w:pPr>
        <w:spacing w:before="213" w:line="219" w:lineRule="auto"/>
        <w:ind w:left="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6.2.7预制构件出厂时，应将满足灌浆施工现场检验要求的灌</w:t>
      </w:r>
    </w:p>
    <w:p>
      <w:pPr>
        <w:spacing w:before="91" w:line="219" w:lineRule="auto"/>
        <w:ind w:left="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0"/>
          <w:sz w:val="21"/>
          <w:szCs w:val="21"/>
          <w:u w:val="single" w:color="auto"/>
        </w:rPr>
        <w:t>浆套筒、接头连接钢筋一并运至施工现场。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 xml:space="preserve">  </w:t>
      </w:r>
    </w:p>
    <w:p>
      <w:pPr>
        <w:spacing w:before="41" w:line="249" w:lineRule="auto"/>
        <w:ind w:left="5" w:right="142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6.2.8半灌浆套筒机械连接端的钢筋丝头应采用带锯、砂轮锯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或带圆弧形刀片的专用钢筋切断机切平，钢筋丝头加工应使用水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9"/>
          <w:sz w:val="21"/>
          <w:szCs w:val="21"/>
          <w:u w:val="single" w:color="auto"/>
        </w:rPr>
        <w:t>性切削液，螺纹加工质量应符合下列规定：</w:t>
      </w: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 xml:space="preserve">  </w:t>
      </w:r>
    </w:p>
    <w:p>
      <w:pPr>
        <w:spacing w:before="117" w:line="219" w:lineRule="auto"/>
        <w:ind w:left="427"/>
        <w:rPr>
          <w:rFonts w:ascii="宋体" w:eastAsia="宋体" w:hAnsi="宋体" w:cs="宋体"/>
        </w:rPr>
      </w:pPr>
      <w:r>
        <w:rPr>
          <w:rFonts w:ascii="宋体" w:eastAsia="宋体" w:hAnsi="宋体" w:cs="宋体"/>
          <w:b/>
          <w:bCs/>
          <w:spacing w:val="22"/>
          <w:sz w:val="21"/>
          <w:szCs w:val="21"/>
          <w:u w:val="single" w:color="auto"/>
        </w:rPr>
        <w:t>1/钢筋丝头长度应满足产品设计要求，极限偏差应为</w:t>
      </w:r>
    </w:p>
    <w:p>
      <w:pPr>
        <w:spacing w:before="120" w:line="184" w:lineRule="auto"/>
        <w:ind w:left="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0～1.0p:</w:t>
      </w:r>
    </w:p>
    <w:p>
      <w:pPr>
        <w:spacing w:before="35" w:line="254" w:lineRule="auto"/>
        <w:ind w:left="5" w:right="143"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9"/>
          <w:sz w:val="21"/>
          <w:szCs w:val="21"/>
          <w:u w:val="single" w:color="auto"/>
        </w:rPr>
        <w:t>2钢筋丝头宜满足6f级精度要求，牙型角应与套筒螺纹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  <w:u w:val="single" w:color="auto"/>
        </w:rPr>
        <w:t>牙型角一致。</w:t>
      </w:r>
      <w:r>
        <w:rPr>
          <w:rFonts w:ascii="宋体" w:eastAsia="宋体" w:hAnsi="宋体" w:cs="宋体"/>
          <w:sz w:val="21"/>
          <w:szCs w:val="21"/>
          <w:u w:val="single" w:color="auto"/>
        </w:rPr>
        <w:t xml:space="preserve"> </w:t>
      </w:r>
    </w:p>
    <w:p>
      <w:pPr>
        <w:spacing w:before="52" w:line="251" w:lineRule="auto"/>
        <w:ind w:left="5" w:right="9"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4"/>
          <w:sz w:val="21"/>
          <w:szCs w:val="21"/>
          <w:u w:val="single" w:color="auto"/>
        </w:rPr>
        <w:t>3  其余要求应符合现行行业标准《钢筋机械连接技术规</w:t>
      </w:r>
      <w:r>
        <w:rPr>
          <w:rFonts w:ascii="宋体" w:eastAsia="宋体" w:hAnsi="宋体" w:cs="宋体"/>
          <w:spacing w:val="-5"/>
          <w:sz w:val="21"/>
          <w:szCs w:val="21"/>
          <w:u w:val="single" w:color="auto"/>
        </w:rPr>
        <w:t xml:space="preserve">程》 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  <w:u w:val="single" w:color="auto"/>
        </w:rPr>
        <w:t>JGJ107</w:t>
      </w:r>
      <w:r>
        <w:rPr>
          <w:rFonts w:ascii="Times New Roman" w:eastAsia="Times New Roman" w:hAnsi="Times New Roman" w:cs="Times New Roman"/>
          <w:spacing w:val="-19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6"/>
          <w:sz w:val="21"/>
          <w:szCs w:val="21"/>
          <w:u w:val="single" w:color="auto"/>
        </w:rPr>
        <w:t>的规定。</w:t>
      </w:r>
      <w:r>
        <w:rPr>
          <w:rFonts w:ascii="宋体" w:eastAsia="宋体" w:hAnsi="宋体" w:cs="宋体"/>
          <w:sz w:val="21"/>
          <w:szCs w:val="21"/>
          <w:u w:val="single" w:color="auto"/>
        </w:rPr>
        <w:t xml:space="preserve">  </w:t>
      </w:r>
    </w:p>
    <w:p>
      <w:pPr>
        <w:spacing w:before="48" w:line="261" w:lineRule="auto"/>
        <w:ind w:left="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>6.2.9  半灌浆套筒机械连接端的接头安装</w:t>
      </w:r>
      <w:r>
        <w:rPr>
          <w:rFonts w:ascii="宋体" w:eastAsia="宋体" w:hAnsi="宋体" w:cs="宋体"/>
          <w:spacing w:val="1"/>
          <w:sz w:val="21"/>
          <w:szCs w:val="21"/>
          <w:u w:val="single" w:color="auto"/>
        </w:rPr>
        <w:t>可用管钳扳手拧紧，</w:t>
      </w:r>
      <w:r>
        <w:rPr>
          <w:rFonts w:ascii="宋体" w:eastAsia="宋体" w:hAnsi="宋体" w:cs="宋体"/>
          <w:spacing w:val="47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安装后应用扭矩扳手校核拧紧扭矩，校核用扭矩扳手的准确度级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 </w:t>
      </w:r>
      <w:r>
        <w:rPr>
          <w:rFonts w:ascii="宋体" w:eastAsia="宋体" w:hAnsi="宋体" w:cs="宋体"/>
          <w:spacing w:val="1"/>
          <w:sz w:val="21"/>
          <w:szCs w:val="21"/>
          <w:u w:val="single" w:color="auto"/>
        </w:rPr>
        <w:t>别可选用10级，最小拧紧扭矩值应符合表6.2.9的规定。</w:t>
      </w: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 xml:space="preserve">  </w:t>
      </w:r>
    </w:p>
    <w:p>
      <w:pPr>
        <w:spacing w:line="261" w:lineRule="auto"/>
        <w:rPr>
          <w:rFonts w:ascii="宋体" w:eastAsia="宋体" w:hAnsi="宋体" w:cs="宋体"/>
        </w:rPr>
        <w:sectPr>
          <w:footerReference w:type="default" r:id="rId39"/>
          <w:pgSz w:w="7940" w:h="11500"/>
          <w:pgMar w:top="977" w:right="788" w:bottom="645" w:left="1165" w:header="0" w:footer="496" w:gutter="0"/>
          <w:pgNumType w:start="19"/>
          <w:cols w:num="1" w:space="720"/>
        </w:sectPr>
      </w:pPr>
    </w:p>
    <w:p>
      <w:pPr>
        <w:spacing w:line="255" w:lineRule="auto"/>
      </w:pPr>
    </w:p>
    <w:p>
      <w:pPr>
        <w:spacing w:before="58" w:line="220" w:lineRule="auto"/>
        <w:ind w:left="662"/>
        <w:rPr>
          <w:rFonts w:ascii="黑体" w:eastAsia="黑体" w:hAnsi="黑体" w:cs="黑体"/>
          <w:sz w:val="18"/>
          <w:szCs w:val="18"/>
        </w:rPr>
      </w:pPr>
      <w:r>
        <w:rPr>
          <w:rFonts w:ascii="黑体" w:eastAsia="黑体" w:hAnsi="黑体" w:cs="黑体"/>
          <w:b/>
          <w:bCs/>
          <w:sz w:val="18"/>
          <w:szCs w:val="18"/>
        </w:rPr>
        <w:t>表6.2.9</w:t>
      </w:r>
      <w:r>
        <w:rPr>
          <w:rFonts w:ascii="黑体" w:eastAsia="黑体" w:hAnsi="黑体" w:cs="黑体"/>
          <w:spacing w:val="59"/>
          <w:sz w:val="18"/>
          <w:szCs w:val="18"/>
        </w:rPr>
        <w:t xml:space="preserve"> </w:t>
      </w:r>
      <w:r>
        <w:rPr>
          <w:rFonts w:ascii="黑体" w:eastAsia="黑体" w:hAnsi="黑体" w:cs="黑体"/>
          <w:b/>
          <w:bCs/>
          <w:sz w:val="18"/>
          <w:szCs w:val="18"/>
        </w:rPr>
        <w:t>半灌浆套筒机械连接端接头安装时最小拧紧扭矩值</w:t>
      </w:r>
    </w:p>
    <w:p>
      <w:pPr>
        <w:spacing w:line="37" w:lineRule="exact"/>
      </w:pPr>
    </w:p>
    <w:tbl>
      <w:tblPr>
        <w:tblStyle w:val="TableNormal04"/>
        <w:tblW w:w="5870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2066"/>
        <w:gridCol w:w="719"/>
        <w:gridCol w:w="709"/>
        <w:gridCol w:w="719"/>
        <w:gridCol w:w="863"/>
      </w:tblGrid>
      <w:tr>
        <w:tblPrEx>
          <w:tblW w:w="5870" w:type="dxa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794" w:type="dxa"/>
            <w:vAlign w:val="top"/>
          </w:tcPr>
          <w:p>
            <w:pPr>
              <w:pStyle w:val="TableText"/>
              <w:spacing w:before="61" w:line="230" w:lineRule="auto"/>
              <w:ind w:left="224" w:right="83" w:hanging="1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钢筋直径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-7"/>
                <w:sz w:val="16"/>
                <w:szCs w:val="16"/>
              </w:rPr>
              <w:t>(mm)</w:t>
            </w:r>
          </w:p>
        </w:tc>
        <w:tc>
          <w:tcPr>
            <w:tcW w:w="2066" w:type="dxa"/>
            <w:vAlign w:val="top"/>
          </w:tcPr>
          <w:p>
            <w:pPr>
              <w:pStyle w:val="TableText"/>
              <w:spacing w:before="175" w:line="236" w:lineRule="auto"/>
              <w:ind w:left="861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≤16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202" w:line="184" w:lineRule="auto"/>
              <w:ind w:left="11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  <w:u w:val="single" w:color="auto"/>
              </w:rPr>
              <w:t>18～20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202" w:line="183" w:lineRule="auto"/>
              <w:ind w:left="10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22～25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206" w:line="183" w:lineRule="auto"/>
              <w:ind w:left="146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  <w:u w:val="single" w:color="auto"/>
              </w:rPr>
              <w:t>28～32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02" w:line="183" w:lineRule="auto"/>
              <w:ind w:left="18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36～40</w:t>
            </w:r>
          </w:p>
        </w:tc>
      </w:tr>
      <w:tr>
        <w:tblPrEx>
          <w:tblW w:w="5870" w:type="dxa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</w:trPr>
        <w:tc>
          <w:tcPr>
            <w:tcW w:w="794" w:type="dxa"/>
            <w:vAlign w:val="top"/>
          </w:tcPr>
          <w:p>
            <w:pPr>
              <w:pStyle w:val="TableText"/>
              <w:spacing w:before="72" w:line="218" w:lineRule="auto"/>
              <w:ind w:left="144" w:right="87" w:hanging="7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  <w:u w:val="single" w:color="auto"/>
              </w:rPr>
              <w:t>最小扭矩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-7"/>
                <w:sz w:val="16"/>
                <w:szCs w:val="16"/>
              </w:rPr>
              <w:t>(N·m)</w:t>
            </w:r>
          </w:p>
        </w:tc>
        <w:tc>
          <w:tcPr>
            <w:tcW w:w="2066" w:type="dxa"/>
            <w:vAlign w:val="top"/>
          </w:tcPr>
          <w:p>
            <w:pPr>
              <w:pStyle w:val="TableText"/>
              <w:spacing w:before="71" w:line="219" w:lineRule="auto"/>
              <w:ind w:left="2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  <w:u w:val="single" w:color="auto"/>
              </w:rPr>
              <w:t>80(球墨铸铁灌浆套筒)</w:t>
            </w:r>
          </w:p>
          <w:p>
            <w:pPr>
              <w:pStyle w:val="TableText"/>
              <w:spacing w:line="218" w:lineRule="auto"/>
              <w:jc w:val="right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100(钢制机械加工灌浆套筒)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92" w:line="183" w:lineRule="auto"/>
              <w:ind w:left="23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84" w:line="183" w:lineRule="auto"/>
              <w:ind w:left="1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84" w:line="183" w:lineRule="auto"/>
              <w:ind w:left="2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320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184" w:line="183" w:lineRule="auto"/>
              <w:ind w:left="27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360</w:t>
            </w:r>
          </w:p>
        </w:tc>
      </w:tr>
    </w:tbl>
    <w:p>
      <w:pPr>
        <w:spacing w:before="192" w:line="219" w:lineRule="auto"/>
        <w:ind w:left="119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-2"/>
          <w:sz w:val="22"/>
          <w:szCs w:val="22"/>
          <w:u w:val="single" w:color="auto"/>
        </w:rPr>
        <w:t>6.2.10半灌浆套筒机械连接端加工过程中，应按现行行业标准</w:t>
      </w:r>
    </w:p>
    <w:p>
      <w:pPr>
        <w:spacing w:before="97" w:line="256" w:lineRule="auto"/>
        <w:ind w:left="118" w:right="135" w:hanging="119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z w:val="22"/>
          <w:szCs w:val="22"/>
          <w:u w:val="single" w:color="auto"/>
        </w:rPr>
        <w:tab/>
      </w:r>
      <w:r>
        <w:rPr>
          <w:rFonts w:ascii="宋体" w:eastAsia="宋体" w:hAnsi="宋体" w:cs="宋体"/>
          <w:spacing w:val="8"/>
          <w:sz w:val="22"/>
          <w:szCs w:val="22"/>
          <w:u w:val="single" w:color="auto"/>
        </w:rPr>
        <w:t>《钢筋机械连接技术规程》</w:t>
      </w:r>
      <w:r>
        <w:rPr>
          <w:rFonts w:ascii="宋体" w:eastAsia="宋体" w:hAnsi="宋体" w:cs="宋体"/>
          <w:sz w:val="22"/>
          <w:szCs w:val="22"/>
          <w:u w:val="single" w:color="auto"/>
        </w:rPr>
        <w:t>JGJ</w:t>
      </w:r>
      <w:r>
        <w:rPr>
          <w:rFonts w:ascii="宋体" w:eastAsia="宋体" w:hAnsi="宋体" w:cs="宋体"/>
          <w:spacing w:val="8"/>
          <w:sz w:val="22"/>
          <w:szCs w:val="22"/>
          <w:u w:val="single" w:color="auto"/>
        </w:rPr>
        <w:t>107及本规程第6.2.8条、第</w:t>
      </w:r>
      <w:r>
        <w:rPr>
          <w:rFonts w:ascii="宋体" w:eastAsia="宋体" w:hAnsi="宋体" w:cs="宋体"/>
          <w:spacing w:val="9"/>
          <w:sz w:val="22"/>
          <w:szCs w:val="22"/>
        </w:rPr>
        <w:t xml:space="preserve"> </w:t>
      </w:r>
      <w:r>
        <w:rPr>
          <w:rFonts w:ascii="宋体" w:eastAsia="宋体" w:hAnsi="宋体" w:cs="宋体"/>
          <w:spacing w:val="16"/>
          <w:sz w:val="18"/>
          <w:szCs w:val="18"/>
          <w:u w:val="single" w:color="auto"/>
        </w:rPr>
        <w:t>6</w:t>
      </w:r>
      <w:r>
        <w:rPr>
          <w:rFonts w:ascii="宋体" w:eastAsia="宋体" w:hAnsi="宋体" w:cs="宋体"/>
          <w:spacing w:val="-32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8"/>
          <w:szCs w:val="18"/>
          <w:u w:val="single" w:color="auto"/>
        </w:rPr>
        <w:t>.</w:t>
      </w:r>
      <w:r>
        <w:rPr>
          <w:rFonts w:ascii="宋体" w:eastAsia="宋体" w:hAnsi="宋体" w:cs="宋体"/>
          <w:spacing w:val="-52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8"/>
          <w:szCs w:val="18"/>
          <w:u w:val="single" w:color="auto"/>
        </w:rPr>
        <w:t>2</w:t>
      </w:r>
      <w:r>
        <w:rPr>
          <w:rFonts w:ascii="宋体" w:eastAsia="宋体" w:hAnsi="宋体" w:cs="宋体"/>
          <w:spacing w:val="-50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8"/>
          <w:szCs w:val="18"/>
          <w:u w:val="single" w:color="auto"/>
        </w:rPr>
        <w:t>.</w:t>
      </w:r>
      <w:r>
        <w:rPr>
          <w:rFonts w:ascii="宋体" w:eastAsia="宋体" w:hAnsi="宋体" w:cs="宋体"/>
          <w:spacing w:val="-54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18"/>
          <w:szCs w:val="18"/>
          <w:u w:val="single" w:color="auto"/>
        </w:rPr>
        <w:t>9条的规定对丝头加工质量及拧紧扭矩进行自查。</w:t>
      </w:r>
      <w:r>
        <w:rPr>
          <w:rFonts w:ascii="宋体" w:eastAsia="宋体" w:hAnsi="宋体" w:cs="宋体"/>
          <w:sz w:val="18"/>
          <w:szCs w:val="18"/>
          <w:u w:val="single" w:color="auto"/>
        </w:rPr>
        <w:t xml:space="preserve">  </w:t>
      </w:r>
    </w:p>
    <w:p>
      <w:pPr>
        <w:spacing w:before="57" w:line="228" w:lineRule="auto"/>
        <w:ind w:left="2282"/>
        <w:outlineLvl w:val="0"/>
        <w:rPr>
          <w:rFonts w:ascii="黑体" w:eastAsia="黑体" w:hAnsi="黑体" w:cs="黑体"/>
          <w:sz w:val="18"/>
          <w:szCs w:val="18"/>
        </w:rPr>
      </w:pPr>
      <w:r>
        <w:rPr>
          <w:rFonts w:ascii="黑体" w:eastAsia="黑体" w:hAnsi="黑体" w:cs="黑体"/>
          <w:b/>
          <w:bCs/>
          <w:spacing w:val="12"/>
          <w:sz w:val="18"/>
          <w:szCs w:val="18"/>
        </w:rPr>
        <w:t>6.3</w:t>
      </w:r>
      <w:r>
        <w:rPr>
          <w:rFonts w:ascii="黑体" w:eastAsia="黑体" w:hAnsi="黑体" w:cs="黑体"/>
          <w:spacing w:val="34"/>
          <w:sz w:val="18"/>
          <w:szCs w:val="18"/>
        </w:rPr>
        <w:t xml:space="preserve">  </w:t>
      </w:r>
      <w:r>
        <w:rPr>
          <w:rFonts w:ascii="幼圆" w:eastAsia="幼圆" w:hAnsi="幼圆" w:cs="幼圆"/>
          <w:b/>
          <w:bCs/>
          <w:spacing w:val="12"/>
          <w:sz w:val="18"/>
          <w:szCs w:val="18"/>
        </w:rPr>
        <w:t>安</w:t>
      </w:r>
      <w:r>
        <w:rPr>
          <w:rFonts w:ascii="黑体" w:eastAsia="黑体" w:hAnsi="黑体" w:cs="黑体"/>
          <w:b/>
          <w:bCs/>
          <w:spacing w:val="12"/>
          <w:sz w:val="18"/>
          <w:szCs w:val="18"/>
        </w:rPr>
        <w:t>装与连接</w:t>
      </w:r>
    </w:p>
    <w:p>
      <w:pPr>
        <w:spacing w:before="96" w:line="219" w:lineRule="auto"/>
        <w:ind w:left="122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b/>
          <w:bCs/>
          <w:spacing w:val="13"/>
          <w:sz w:val="18"/>
          <w:szCs w:val="18"/>
        </w:rPr>
        <w:t>6.3.1</w:t>
      </w:r>
      <w:r>
        <w:rPr>
          <w:rFonts w:ascii="宋体" w:eastAsia="宋体" w:hAnsi="宋体" w:cs="宋体"/>
          <w:spacing w:val="40"/>
          <w:sz w:val="18"/>
          <w:szCs w:val="18"/>
        </w:rPr>
        <w:t xml:space="preserve">  </w:t>
      </w:r>
      <w:r>
        <w:rPr>
          <w:rFonts w:ascii="宋体" w:eastAsia="宋体" w:hAnsi="宋体" w:cs="宋体"/>
          <w:spacing w:val="-81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spacing w:val="13"/>
          <w:sz w:val="18"/>
          <w:szCs w:val="18"/>
          <w:u w:val="single" w:color="auto"/>
        </w:rPr>
        <w:t>灌</w:t>
      </w:r>
      <w:r>
        <w:rPr>
          <w:rFonts w:ascii="宋体" w:eastAsia="宋体" w:hAnsi="宋体" w:cs="宋体"/>
          <w:spacing w:val="-27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spacing w:val="13"/>
          <w:sz w:val="18"/>
          <w:szCs w:val="18"/>
          <w:u w:val="single" w:color="auto"/>
        </w:rPr>
        <w:t>浆</w:t>
      </w:r>
      <w:r>
        <w:rPr>
          <w:rFonts w:ascii="宋体" w:eastAsia="宋体" w:hAnsi="宋体" w:cs="宋体"/>
          <w:spacing w:val="13"/>
          <w:sz w:val="18"/>
          <w:szCs w:val="18"/>
        </w:rPr>
        <w:t>连接部位现浇混凝土施工过程中，应采取设置定位架等</w:t>
      </w:r>
    </w:p>
    <w:p>
      <w:pPr>
        <w:spacing w:before="218" w:line="219" w:lineRule="auto"/>
        <w:ind w:left="119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14"/>
          <w:sz w:val="18"/>
          <w:szCs w:val="18"/>
        </w:rPr>
        <w:t>措施保证外露钢筋的位置、长度和垂顺直度，并应避免污染钢筋。</w:t>
      </w:r>
    </w:p>
    <w:p>
      <w:pPr>
        <w:spacing w:before="68" w:line="219" w:lineRule="auto"/>
        <w:ind w:left="122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b/>
          <w:bCs/>
          <w:spacing w:val="-7"/>
          <w:sz w:val="22"/>
          <w:szCs w:val="22"/>
        </w:rPr>
        <w:t>6.3.2</w:t>
      </w:r>
      <w:r>
        <w:rPr>
          <w:rFonts w:ascii="宋体" w:eastAsia="宋体" w:hAnsi="宋体" w:cs="宋体"/>
          <w:spacing w:val="101"/>
          <w:sz w:val="22"/>
          <w:szCs w:val="22"/>
        </w:rPr>
        <w:t xml:space="preserve"> </w:t>
      </w:r>
      <w:r>
        <w:rPr>
          <w:rFonts w:ascii="宋体" w:eastAsia="宋体" w:hAnsi="宋体" w:cs="宋体"/>
          <w:spacing w:val="-7"/>
          <w:sz w:val="22"/>
          <w:szCs w:val="22"/>
        </w:rPr>
        <w:t>预制构件吊装前，应检查构件的类型、与编号、</w:t>
      </w:r>
      <w:r>
        <w:rPr>
          <w:rFonts w:ascii="宋体" w:eastAsia="宋体" w:hAnsi="宋体" w:cs="宋体"/>
          <w:spacing w:val="-7"/>
          <w:sz w:val="22"/>
          <w:szCs w:val="22"/>
          <w:u w:val="single" w:color="auto"/>
        </w:rPr>
        <w:t>灌浆套</w:t>
      </w:r>
    </w:p>
    <w:p>
      <w:pPr>
        <w:spacing w:before="188" w:line="219" w:lineRule="auto"/>
        <w:ind w:left="119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-12"/>
          <w:sz w:val="22"/>
          <w:szCs w:val="22"/>
          <w:u w:val="single" w:color="auto"/>
        </w:rPr>
        <w:t>筒内腔</w:t>
      </w:r>
      <w:r>
        <w:rPr>
          <w:rFonts w:ascii="宋体" w:eastAsia="宋体" w:hAnsi="宋体" w:cs="宋体"/>
          <w:spacing w:val="-12"/>
          <w:sz w:val="22"/>
          <w:szCs w:val="22"/>
        </w:rPr>
        <w:t>。当灌浆套筒内有杂物时，应清理干净。</w:t>
      </w:r>
    </w:p>
    <w:p>
      <w:pPr>
        <w:spacing w:before="9" w:line="252" w:lineRule="auto"/>
        <w:ind w:left="552" w:right="60" w:hanging="430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b/>
          <w:bCs/>
          <w:spacing w:val="-12"/>
          <w:sz w:val="22"/>
          <w:szCs w:val="22"/>
        </w:rPr>
        <w:t>6.3.3</w:t>
      </w:r>
      <w:r>
        <w:rPr>
          <w:rFonts w:ascii="宋体" w:eastAsia="宋体" w:hAnsi="宋体" w:cs="宋体"/>
          <w:spacing w:val="104"/>
          <w:sz w:val="22"/>
          <w:szCs w:val="22"/>
        </w:rPr>
        <w:t xml:space="preserve"> </w:t>
      </w:r>
      <w:r>
        <w:rPr>
          <w:rFonts w:ascii="宋体" w:eastAsia="宋体" w:hAnsi="宋体" w:cs="宋体"/>
          <w:spacing w:val="-12"/>
          <w:sz w:val="22"/>
          <w:szCs w:val="22"/>
        </w:rPr>
        <w:t>预制构件就位前，应按下列规定检查现浇结构施工质量：</w:t>
      </w:r>
      <w:r>
        <w:rPr>
          <w:rFonts w:ascii="宋体" w:eastAsia="宋体" w:hAnsi="宋体" w:cs="宋体"/>
          <w:sz w:val="22"/>
          <w:szCs w:val="22"/>
        </w:rPr>
        <w:t xml:space="preserve"> </w:t>
      </w:r>
      <w:r>
        <w:rPr>
          <w:rFonts w:ascii="宋体" w:eastAsia="宋体" w:hAnsi="宋体" w:cs="宋体"/>
          <w:b/>
          <w:bCs/>
          <w:spacing w:val="-7"/>
          <w:sz w:val="22"/>
          <w:szCs w:val="22"/>
        </w:rPr>
        <w:t>1</w:t>
      </w:r>
      <w:r>
        <w:rPr>
          <w:rFonts w:ascii="宋体" w:eastAsia="宋体" w:hAnsi="宋体" w:cs="宋体"/>
          <w:spacing w:val="83"/>
          <w:sz w:val="22"/>
          <w:szCs w:val="22"/>
        </w:rPr>
        <w:t xml:space="preserve"> </w:t>
      </w:r>
      <w:r>
        <w:rPr>
          <w:rFonts w:ascii="宋体" w:eastAsia="宋体" w:hAnsi="宋体" w:cs="宋体"/>
          <w:spacing w:val="-7"/>
          <w:sz w:val="22"/>
          <w:szCs w:val="22"/>
        </w:rPr>
        <w:t>现浇结构与预制构件的结合面</w:t>
      </w:r>
      <w:r>
        <w:rPr>
          <w:rFonts w:ascii="宋体" w:eastAsia="宋体" w:hAnsi="宋体" w:cs="宋体"/>
          <w:spacing w:val="-7"/>
          <w:sz w:val="22"/>
          <w:szCs w:val="22"/>
          <w:u w:val="single" w:color="auto"/>
        </w:rPr>
        <w:t>的类型、尺寸、标高与粗</w:t>
      </w:r>
    </w:p>
    <w:p>
      <w:pPr>
        <w:spacing w:before="79" w:line="252" w:lineRule="auto"/>
        <w:ind w:left="119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/>
          <w:spacing w:val="-7"/>
          <w:sz w:val="22"/>
          <w:szCs w:val="22"/>
          <w:u w:val="single" w:color="auto"/>
        </w:rPr>
        <w:t>糙度</w:t>
      </w:r>
      <w:r>
        <w:rPr>
          <w:rFonts w:ascii="宋体" w:eastAsia="宋体" w:hAnsi="宋体" w:cs="宋体"/>
          <w:spacing w:val="-7"/>
          <w:sz w:val="22"/>
          <w:szCs w:val="22"/>
        </w:rPr>
        <w:t>应符合设计及现行行业标准《装配式混凝土结构技术规程》</w:t>
      </w:r>
      <w:r>
        <w:rPr>
          <w:rFonts w:ascii="宋体" w:eastAsia="宋体" w:hAnsi="宋体" w:cs="宋体"/>
          <w:spacing w:val="1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2"/>
          <w:szCs w:val="22"/>
        </w:rPr>
        <w:t xml:space="preserve">JGJ1  </w:t>
      </w:r>
      <w:r>
        <w:rPr>
          <w:rFonts w:ascii="宋体" w:eastAsia="宋体" w:hAnsi="宋体" w:cs="宋体"/>
          <w:spacing w:val="-13"/>
          <w:sz w:val="22"/>
          <w:szCs w:val="22"/>
        </w:rPr>
        <w:t>的有关规定</w:t>
      </w:r>
      <w:r>
        <w:rPr>
          <w:rFonts w:ascii="宋体" w:eastAsia="宋体" w:hAnsi="宋体" w:cs="宋体"/>
          <w:spacing w:val="-13"/>
          <w:sz w:val="22"/>
          <w:szCs w:val="22"/>
          <w:u w:val="single" w:color="auto"/>
        </w:rPr>
        <w:t>，并应清理干净。</w:t>
      </w:r>
      <w:r>
        <w:rPr>
          <w:rFonts w:ascii="宋体" w:eastAsia="宋体" w:hAnsi="宋体" w:cs="宋体"/>
          <w:spacing w:val="2"/>
          <w:sz w:val="22"/>
          <w:szCs w:val="22"/>
          <w:u w:val="single" w:color="auto"/>
        </w:rPr>
        <w:t xml:space="preserve">  </w:t>
      </w:r>
    </w:p>
    <w:p>
      <w:pPr>
        <w:spacing w:before="155" w:line="219" w:lineRule="auto"/>
        <w:ind w:left="542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b/>
          <w:bCs/>
          <w:spacing w:val="17"/>
          <w:sz w:val="18"/>
          <w:szCs w:val="18"/>
        </w:rPr>
        <w:t>2、现浇结构施工后外露连接钢筋的位置</w:t>
      </w:r>
      <w:r>
        <w:rPr>
          <w:rFonts w:ascii="宋体" w:eastAsia="宋体" w:hAnsi="宋体" w:cs="宋体"/>
          <w:b/>
          <w:bCs/>
          <w:spacing w:val="17"/>
          <w:sz w:val="18"/>
          <w:szCs w:val="18"/>
          <w:u w:val="single" w:color="auto"/>
        </w:rPr>
        <w:t>与</w:t>
      </w:r>
      <w:r>
        <w:rPr>
          <w:rFonts w:ascii="宋体" w:eastAsia="宋体" w:hAnsi="宋体" w:cs="宋体"/>
          <w:spacing w:val="-34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17"/>
          <w:sz w:val="18"/>
          <w:szCs w:val="18"/>
          <w:u w:val="single" w:color="auto"/>
        </w:rPr>
        <w:t>外</w:t>
      </w:r>
      <w:r>
        <w:rPr>
          <w:rFonts w:ascii="宋体" w:eastAsia="宋体" w:hAnsi="宋体" w:cs="宋体"/>
          <w:spacing w:val="-32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16"/>
          <w:sz w:val="18"/>
          <w:szCs w:val="18"/>
          <w:u w:val="single" w:color="auto"/>
        </w:rPr>
        <w:t>露</w:t>
      </w:r>
      <w:r>
        <w:rPr>
          <w:rFonts w:ascii="宋体" w:eastAsia="宋体" w:hAnsi="宋体" w:cs="宋体"/>
          <w:spacing w:val="-37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16"/>
          <w:sz w:val="18"/>
          <w:szCs w:val="18"/>
          <w:u w:val="single" w:color="auto"/>
        </w:rPr>
        <w:t>长</w:t>
      </w:r>
      <w:r>
        <w:rPr>
          <w:rFonts w:ascii="宋体" w:eastAsia="宋体" w:hAnsi="宋体" w:cs="宋体"/>
          <w:spacing w:val="-38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16"/>
          <w:sz w:val="18"/>
          <w:szCs w:val="18"/>
          <w:u w:val="single" w:color="auto"/>
        </w:rPr>
        <w:t>度</w:t>
      </w:r>
      <w:r>
        <w:rPr>
          <w:rFonts w:ascii="宋体" w:eastAsia="宋体" w:hAnsi="宋体" w:cs="宋体"/>
          <w:spacing w:val="-22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16"/>
          <w:sz w:val="18"/>
          <w:szCs w:val="18"/>
          <w:u w:val="single" w:color="auto"/>
        </w:rPr>
        <w:t>的</w:t>
      </w:r>
      <w:r>
        <w:rPr>
          <w:rFonts w:ascii="宋体" w:eastAsia="宋体" w:hAnsi="宋体" w:cs="宋体"/>
          <w:b/>
          <w:bCs/>
          <w:spacing w:val="16"/>
          <w:sz w:val="18"/>
          <w:szCs w:val="18"/>
        </w:rPr>
        <w:t>尺</w:t>
      </w:r>
      <w:r>
        <w:rPr>
          <w:rFonts w:ascii="宋体" w:eastAsia="宋体" w:hAnsi="宋体" w:cs="宋体"/>
          <w:spacing w:val="-29"/>
          <w:sz w:val="18"/>
          <w:szCs w:val="18"/>
        </w:rPr>
        <w:t xml:space="preserve"> </w:t>
      </w:r>
      <w:r>
        <w:rPr>
          <w:rFonts w:ascii="宋体" w:eastAsia="宋体" w:hAnsi="宋体" w:cs="宋体"/>
          <w:b/>
          <w:bCs/>
          <w:spacing w:val="16"/>
          <w:sz w:val="18"/>
          <w:szCs w:val="18"/>
        </w:rPr>
        <w:t>寸</w:t>
      </w:r>
    </w:p>
    <w:p>
      <w:pPr>
        <w:spacing w:before="69" w:line="273" w:lineRule="auto"/>
        <w:ind w:left="119" w:right="133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23"/>
          <w:sz w:val="18"/>
          <w:szCs w:val="18"/>
        </w:rPr>
        <w:t>偏</w:t>
      </w:r>
      <w:r>
        <w:rPr>
          <w:rFonts w:ascii="宋体" w:eastAsia="宋体" w:hAnsi="宋体" w:cs="宋体"/>
          <w:spacing w:val="-69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81"/>
          <w:sz w:val="18"/>
          <w:szCs w:val="18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18"/>
          <w:szCs w:val="18"/>
          <w:u w:val="single" w:color="auto"/>
        </w:rPr>
        <w:t>差及检验方法</w:t>
      </w:r>
      <w:r>
        <w:rPr>
          <w:rFonts w:ascii="宋体" w:eastAsia="宋体" w:hAnsi="宋体" w:cs="宋体"/>
          <w:spacing w:val="23"/>
          <w:sz w:val="18"/>
          <w:szCs w:val="18"/>
        </w:rPr>
        <w:t>应符合表6</w:t>
      </w:r>
      <w:r>
        <w:rPr>
          <w:rFonts w:ascii="宋体" w:eastAsia="宋体" w:hAnsi="宋体" w:cs="宋体"/>
          <w:spacing w:val="-46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23"/>
          <w:sz w:val="18"/>
          <w:szCs w:val="18"/>
        </w:rPr>
        <w:t>.</w:t>
      </w:r>
      <w:r>
        <w:rPr>
          <w:rFonts w:ascii="宋体" w:eastAsia="宋体" w:hAnsi="宋体" w:cs="宋体"/>
          <w:spacing w:val="-47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23"/>
          <w:sz w:val="18"/>
          <w:szCs w:val="18"/>
        </w:rPr>
        <w:t>3</w:t>
      </w:r>
      <w:r>
        <w:rPr>
          <w:rFonts w:ascii="宋体" w:eastAsia="宋体" w:hAnsi="宋体" w:cs="宋体"/>
          <w:spacing w:val="-45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23"/>
          <w:sz w:val="18"/>
          <w:szCs w:val="18"/>
        </w:rPr>
        <w:t>.</w:t>
      </w:r>
      <w:r>
        <w:rPr>
          <w:rFonts w:ascii="宋体" w:eastAsia="宋体" w:hAnsi="宋体" w:cs="宋体"/>
          <w:spacing w:val="-47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23"/>
          <w:sz w:val="18"/>
          <w:szCs w:val="18"/>
        </w:rPr>
        <w:t>3的规定，超过允许偏差的应予以</w:t>
      </w:r>
      <w:r>
        <w:rPr>
          <w:rFonts w:ascii="宋体" w:eastAsia="宋体" w:hAnsi="宋体" w:cs="宋体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26"/>
          <w:sz w:val="22"/>
          <w:szCs w:val="22"/>
        </w:rPr>
        <w:t>处理。</w:t>
      </w:r>
      <w:r>
        <w:rPr>
          <w:rFonts w:ascii="宋体" w:eastAsia="宋体" w:hAnsi="宋体" w:cs="宋体"/>
          <w:spacing w:val="-27"/>
          <w:sz w:val="22"/>
          <w:szCs w:val="22"/>
        </w:rPr>
        <w:t xml:space="preserve"> </w:t>
      </w:r>
      <w:r>
        <w:rPr>
          <w:rFonts w:ascii="宋体" w:eastAsia="宋体" w:hAnsi="宋体" w:cs="宋体"/>
          <w:spacing w:val="-26"/>
          <w:position w:val="-4"/>
          <w:sz w:val="18"/>
          <w:szCs w:val="18"/>
        </w:rPr>
        <w:t>;</w:t>
      </w:r>
    </w:p>
    <w:p>
      <w:pPr>
        <w:spacing w:before="98" w:line="259" w:lineRule="auto"/>
        <w:ind w:left="2081" w:right="1099" w:hanging="939"/>
        <w:rPr>
          <w:rFonts w:ascii="黑体" w:eastAsia="黑体" w:hAnsi="黑体" w:cs="黑体"/>
          <w:sz w:val="18"/>
          <w:szCs w:val="18"/>
        </w:rPr>
      </w:pPr>
      <w:r>
        <w:rPr>
          <w:rFonts w:ascii="黑体" w:eastAsia="黑体" w:hAnsi="黑体" w:cs="黑体"/>
          <w:b/>
          <w:bCs/>
          <w:spacing w:val="-2"/>
          <w:sz w:val="18"/>
          <w:szCs w:val="18"/>
        </w:rPr>
        <w:t>表6.3.3</w:t>
      </w:r>
      <w:r>
        <w:rPr>
          <w:rFonts w:ascii="黑体" w:eastAsia="黑体" w:hAnsi="黑体" w:cs="黑体"/>
          <w:spacing w:val="79"/>
          <w:sz w:val="18"/>
          <w:szCs w:val="18"/>
        </w:rPr>
        <w:t xml:space="preserve"> </w:t>
      </w:r>
      <w:r>
        <w:rPr>
          <w:rFonts w:ascii="黑体" w:eastAsia="黑体" w:hAnsi="黑体" w:cs="黑体"/>
          <w:b/>
          <w:bCs/>
          <w:spacing w:val="-2"/>
          <w:sz w:val="18"/>
          <w:szCs w:val="18"/>
        </w:rPr>
        <w:t>现浇结构施工后外露连接钢筋的位置、</w:t>
      </w:r>
      <w:r>
        <w:rPr>
          <w:rFonts w:ascii="黑体" w:eastAsia="黑体" w:hAnsi="黑体" w:cs="黑体"/>
          <w:sz w:val="18"/>
          <w:szCs w:val="18"/>
        </w:rPr>
        <w:t xml:space="preserve"> </w:t>
      </w:r>
      <w:r>
        <w:rPr>
          <w:rFonts w:ascii="黑体" w:eastAsia="黑体" w:hAnsi="黑体" w:cs="黑体"/>
          <w:b/>
          <w:bCs/>
          <w:spacing w:val="-7"/>
          <w:sz w:val="18"/>
          <w:szCs w:val="18"/>
        </w:rPr>
        <w:t>尺寸允许偏差及检验方法</w:t>
      </w:r>
    </w:p>
    <w:p>
      <w:pPr>
        <w:spacing w:line="56" w:lineRule="exact"/>
      </w:pPr>
    </w:p>
    <w:tbl>
      <w:tblPr>
        <w:tblStyle w:val="TableNormal04"/>
        <w:tblW w:w="5870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2"/>
        <w:gridCol w:w="1897"/>
        <w:gridCol w:w="2051"/>
      </w:tblGrid>
      <w:tr>
        <w:tblPrEx>
          <w:tblW w:w="5870" w:type="dxa"/>
          <w:tblInd w:w="1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</w:trPr>
        <w:tc>
          <w:tcPr>
            <w:tcW w:w="1922" w:type="dxa"/>
            <w:vAlign w:val="top"/>
          </w:tcPr>
          <w:p>
            <w:pPr>
              <w:pStyle w:val="TableText"/>
              <w:spacing w:before="41" w:line="210" w:lineRule="auto"/>
              <w:ind w:left="795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项 目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1" w:line="211" w:lineRule="auto"/>
              <w:ind w:left="463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允许偏差(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5"/>
                <w:sz w:val="16"/>
                <w:szCs w:val="16"/>
              </w:rPr>
              <w:t>)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41" w:line="211" w:lineRule="auto"/>
              <w:ind w:left="69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检验方法</w:t>
            </w:r>
          </w:p>
        </w:tc>
      </w:tr>
      <w:tr>
        <w:tblPrEx>
          <w:tblW w:w="5870" w:type="dxa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/>
        </w:trPr>
        <w:tc>
          <w:tcPr>
            <w:tcW w:w="1922" w:type="dxa"/>
            <w:vAlign w:val="top"/>
          </w:tcPr>
          <w:p>
            <w:pPr>
              <w:spacing w:line="334" w:lineRule="auto"/>
            </w:pPr>
          </w:p>
          <w:p>
            <w:pPr>
              <w:pStyle w:val="TableText"/>
              <w:spacing w:before="52" w:line="220" w:lineRule="auto"/>
              <w:ind w:left="635"/>
              <w:rPr>
                <w:sz w:val="16"/>
                <w:szCs w:val="16"/>
              </w:rPr>
            </w:pPr>
            <w:r>
              <w:rPr>
                <w:spacing w:val="1"/>
                <w:sz w:val="16"/>
                <w:szCs w:val="16"/>
              </w:rPr>
              <w:t>中心位置</w:t>
            </w:r>
          </w:p>
        </w:tc>
        <w:tc>
          <w:tcPr>
            <w:tcW w:w="1897" w:type="dxa"/>
            <w:vAlign w:val="top"/>
          </w:tcPr>
          <w:p>
            <w:pPr>
              <w:spacing w:line="245" w:lineRule="auto"/>
            </w:pPr>
          </w:p>
          <w:p>
            <w:pPr>
              <w:pStyle w:val="TableText"/>
              <w:spacing w:before="52" w:line="183" w:lineRule="auto"/>
              <w:ind w:left="9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051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</w:pPr>
          </w:p>
          <w:p>
            <w:pPr>
              <w:spacing w:line="273" w:lineRule="auto"/>
            </w:pPr>
          </w:p>
          <w:p>
            <w:pPr>
              <w:spacing w:line="273" w:lineRule="auto"/>
            </w:pPr>
          </w:p>
          <w:p>
            <w:pPr>
              <w:pStyle w:val="TableText"/>
              <w:spacing w:before="52" w:line="219" w:lineRule="auto"/>
              <w:ind w:left="536"/>
              <w:rPr>
                <w:sz w:val="16"/>
                <w:szCs w:val="16"/>
              </w:rPr>
            </w:pPr>
            <w:r>
              <w:rPr>
                <w:spacing w:val="-16"/>
                <w:w w:val="97"/>
                <w:sz w:val="16"/>
                <w:szCs w:val="16"/>
              </w:rPr>
              <w:t>尺</w:t>
            </w:r>
            <w:r>
              <w:rPr>
                <w:spacing w:val="-16"/>
                <w:sz w:val="16"/>
                <w:szCs w:val="16"/>
              </w:rPr>
              <w:t xml:space="preserve"> </w:t>
            </w:r>
            <w:r>
              <w:rPr>
                <w:spacing w:val="-16"/>
                <w:w w:val="97"/>
                <w:sz w:val="16"/>
                <w:szCs w:val="16"/>
              </w:rPr>
              <w:t>量</w:t>
            </w:r>
            <w:r>
              <w:rPr>
                <w:spacing w:val="-26"/>
                <w:sz w:val="16"/>
                <w:szCs w:val="16"/>
              </w:rPr>
              <w:t xml:space="preserve"> </w:t>
            </w:r>
            <w:r>
              <w:rPr>
                <w:spacing w:val="-16"/>
                <w:w w:val="97"/>
                <w:sz w:val="16"/>
                <w:szCs w:val="16"/>
              </w:rPr>
              <w:t>、</w:t>
            </w:r>
            <w:r>
              <w:rPr>
                <w:spacing w:val="-16"/>
                <w:w w:val="97"/>
                <w:sz w:val="16"/>
                <w:szCs w:val="16"/>
                <w:u w:val="single" w:color="auto"/>
              </w:rPr>
              <w:t>水准仪</w:t>
            </w:r>
          </w:p>
        </w:tc>
      </w:tr>
      <w:tr>
        <w:tblPrEx>
          <w:tblW w:w="5870" w:type="dxa"/>
          <w:tblInd w:w="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/>
        </w:trPr>
        <w:tc>
          <w:tcPr>
            <w:tcW w:w="1922" w:type="dxa"/>
            <w:vAlign w:val="top"/>
          </w:tcPr>
          <w:p>
            <w:pPr>
              <w:spacing w:line="357" w:lineRule="auto"/>
            </w:pPr>
          </w:p>
          <w:p>
            <w:pPr>
              <w:pStyle w:val="TableText"/>
              <w:spacing w:before="52" w:line="219" w:lineRule="auto"/>
              <w:ind w:left="23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外露长度、顶点标高</w:t>
            </w:r>
          </w:p>
        </w:tc>
        <w:tc>
          <w:tcPr>
            <w:tcW w:w="1897" w:type="dxa"/>
            <w:vAlign w:val="top"/>
          </w:tcPr>
          <w:p>
            <w:pPr>
              <w:spacing w:line="328" w:lineRule="auto"/>
            </w:pPr>
          </w:p>
          <w:p>
            <w:pPr>
              <w:pStyle w:val="TableText"/>
              <w:spacing w:before="52" w:line="208" w:lineRule="auto"/>
              <w:ind w:left="82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+15</w:t>
            </w:r>
          </w:p>
          <w:p>
            <w:pPr>
              <w:pStyle w:val="TableText"/>
              <w:spacing w:line="183" w:lineRule="auto"/>
              <w:ind w:left="9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2051" w:type="dxa"/>
            <w:vMerge/>
            <w:tcBorders>
              <w:top w:val="nil"/>
            </w:tcBorders>
            <w:vAlign w:val="top"/>
          </w:tcPr>
          <w:p/>
        </w:tc>
      </w:tr>
    </w:tbl>
    <w:p/>
    <w:p>
      <w:pPr>
        <w:sectPr>
          <w:footerReference w:type="default" r:id="rId40"/>
          <w:pgSz w:w="7940" w:h="11500"/>
          <w:pgMar w:top="977" w:right="1069" w:bottom="645" w:left="770" w:header="0" w:footer="496" w:gutter="0"/>
          <w:pgNumType w:start="20"/>
          <w:cols w:num="1" w:space="720"/>
        </w:sectPr>
      </w:pPr>
    </w:p>
    <w:p>
      <w:pPr>
        <w:spacing w:before="279" w:line="260" w:lineRule="auto"/>
        <w:ind w:right="30" w:firstLine="43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2"/>
          <w:sz w:val="20"/>
          <w:szCs w:val="20"/>
        </w:rPr>
        <w:t>3</w:t>
      </w:r>
      <w:r>
        <w:rPr>
          <w:rFonts w:ascii="宋体" w:eastAsia="宋体" w:hAnsi="宋体" w:cs="宋体"/>
          <w:spacing w:val="1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</w:rPr>
        <w:t>外露连接钢筋的表面不应粘连混凝土、砂浆，不应发生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锈蚀；</w:t>
      </w:r>
    </w:p>
    <w:p>
      <w:pPr>
        <w:spacing w:before="78" w:line="219" w:lineRule="auto"/>
        <w:ind w:left="43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5"/>
          <w:sz w:val="20"/>
          <w:szCs w:val="20"/>
        </w:rPr>
        <w:t>4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5"/>
          <w:sz w:val="20"/>
          <w:szCs w:val="20"/>
        </w:rPr>
        <w:t>当外露连接钢筋倾斜时，应进行校正。</w:t>
      </w:r>
    </w:p>
    <w:p>
      <w:pPr>
        <w:spacing w:before="73" w:line="257" w:lineRule="auto"/>
        <w:ind w:right="33" w:firstLine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6.3.4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预制柱、墙安装前，应在预制构件</w:t>
      </w:r>
      <w:r>
        <w:rPr>
          <w:rFonts w:ascii="宋体" w:eastAsia="宋体" w:hAnsi="宋体" w:cs="宋体"/>
          <w:spacing w:val="10"/>
          <w:sz w:val="20"/>
          <w:szCs w:val="20"/>
        </w:rPr>
        <w:t>及其支承构件间设置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垫片，并应符合下列规定：</w:t>
      </w:r>
    </w:p>
    <w:p>
      <w:pPr>
        <w:spacing w:before="72" w:line="184" w:lineRule="auto"/>
        <w:ind w:left="432"/>
        <w:rPr>
          <w:rFonts w:ascii="宋体" w:eastAsia="宋体" w:hAnsi="宋体" w:cs="宋体"/>
          <w:sz w:val="20"/>
          <w:szCs w:val="20"/>
        </w:rPr>
      </w:pPr>
      <w:r>
        <w:pict>
          <v:shape id="_x0000_s1028" o:spid="_x0000_s1027" type="#_x0000_t202" style="width:28pt;height:14.1pt;margin-top:9.1pt;margin-left:266.95pt;mso-height-relative:page;mso-width-relative:page;position:absolute;z-index:251675648" coordsize="21600,21600" filled="f" stroked="f">
            <o:lock v:ext="edit" aspectratio="f"/>
            <v:textbox inset="0,0,0,0">
              <w:txbxContent>
                <w:p>
                  <w:pPr>
                    <w:tabs>
                      <w:tab w:val="left" w:pos="539"/>
                    </w:tabs>
                    <w:spacing w:before="20" w:line="241" w:lineRule="exact"/>
                    <w:ind w:left="20"/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b/>
          <w:bCs/>
          <w:spacing w:val="4"/>
          <w:sz w:val="20"/>
          <w:szCs w:val="20"/>
        </w:rPr>
        <w:t>1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 宜采用钢质垫片；</w:t>
      </w:r>
    </w:p>
    <w:p>
      <w:pPr>
        <w:tabs>
          <w:tab w:val="left" w:pos="432"/>
        </w:tabs>
        <w:spacing w:before="200" w:line="36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  <w:u w:val="single" w:color="auto"/>
        </w:rPr>
        <w:tab/>
      </w:r>
      <w:r>
        <w:rPr>
          <w:rFonts w:ascii="宋体" w:eastAsia="宋体" w:hAnsi="宋体" w:cs="宋体"/>
          <w:b/>
          <w:bCs/>
          <w:spacing w:val="11"/>
          <w:sz w:val="20"/>
          <w:szCs w:val="20"/>
          <w:u w:val="single" w:color="auto"/>
        </w:rPr>
        <w:t>2</w:t>
      </w:r>
      <w:r>
        <w:rPr>
          <w:rFonts w:ascii="宋体" w:eastAsia="宋体" w:hAnsi="宋体" w:cs="宋体"/>
          <w:spacing w:val="11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可通过垫片调</w:t>
      </w:r>
      <w:r>
        <w:rPr>
          <w:rFonts w:ascii="宋体" w:eastAsia="宋体" w:hAnsi="宋体" w:cs="宋体"/>
          <w:spacing w:val="11"/>
          <w:sz w:val="20"/>
          <w:szCs w:val="20"/>
        </w:rPr>
        <w:t>整预制构件的底部标高，可通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过斜撑在构</w:t>
      </w:r>
    </w:p>
    <w:p>
      <w:pPr>
        <w:spacing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件底部四角加塞垫片</w:t>
      </w:r>
      <w:r>
        <w:rPr>
          <w:rFonts w:ascii="宋体" w:eastAsia="宋体" w:hAnsi="宋体" w:cs="宋体"/>
          <w:spacing w:val="9"/>
          <w:sz w:val="20"/>
          <w:szCs w:val="20"/>
        </w:rPr>
        <w:t>调整构件安装的垂直度；</w:t>
      </w:r>
    </w:p>
    <w:p>
      <w:pPr>
        <w:spacing w:before="94" w:line="219" w:lineRule="auto"/>
        <w:ind w:left="43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6"/>
          <w:sz w:val="20"/>
          <w:szCs w:val="20"/>
        </w:rPr>
        <w:t>3</w:t>
      </w:r>
      <w:r>
        <w:rPr>
          <w:rFonts w:ascii="宋体" w:eastAsia="宋体" w:hAnsi="宋体" w:cs="宋体"/>
          <w:spacing w:val="9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垫片处的混凝土局部受压应按下式进行验算：</w:t>
      </w:r>
    </w:p>
    <w:p>
      <w:pPr>
        <w:spacing w:before="61" w:line="188" w:lineRule="auto"/>
        <w:ind w:left="240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-2"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position w:val="-2"/>
          <w:sz w:val="25"/>
          <w:szCs w:val="25"/>
        </w:rPr>
        <w:t xml:space="preserve">        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FA,                             </w:t>
      </w:r>
      <w:r>
        <w:rPr>
          <w:rFonts w:ascii="宋体" w:eastAsia="宋体" w:hAnsi="宋体" w:cs="宋体"/>
          <w:spacing w:val="-3"/>
          <w:sz w:val="20"/>
          <w:szCs w:val="20"/>
        </w:rPr>
        <w:t>(6.3</w:t>
      </w:r>
      <w:r>
        <w:rPr>
          <w:rFonts w:ascii="宋体" w:eastAsia="宋体" w:hAnsi="宋体" w:cs="宋体"/>
          <w:spacing w:val="-4"/>
          <w:sz w:val="20"/>
          <w:szCs w:val="20"/>
        </w:rPr>
        <w:t>.4)</w:t>
      </w:r>
    </w:p>
    <w:p>
      <w:pPr>
        <w:spacing w:before="75" w:line="253" w:lineRule="auto"/>
        <w:ind w:left="579" w:right="279" w:hanging="57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</w:rPr>
        <w:t>式中：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F₂——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</w:rPr>
        <w:t>作用在垫片上的压力值，可取1.5倍</w:t>
      </w:r>
      <w:r>
        <w:rPr>
          <w:rFonts w:ascii="宋体" w:eastAsia="宋体" w:hAnsi="宋体" w:cs="宋体"/>
          <w:spacing w:val="7"/>
          <w:sz w:val="20"/>
          <w:szCs w:val="20"/>
        </w:rPr>
        <w:t>构件自重；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A₁——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垫片的承压面积，可取所有垫片的面积和；</w:t>
      </w:r>
    </w:p>
    <w:p>
      <w:pPr>
        <w:spacing w:before="53" w:line="266" w:lineRule="auto"/>
        <w:ind w:left="1278" w:right="30" w:hanging="70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——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7"/>
          <w:sz w:val="20"/>
          <w:szCs w:val="20"/>
        </w:rPr>
        <w:t>预制构件安装时，预制构件及其支承构件的混凝土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轴心抗压强度设计值较小值。</w:t>
      </w:r>
    </w:p>
    <w:p>
      <w:pPr>
        <w:spacing w:before="84" w:line="219" w:lineRule="auto"/>
        <w:ind w:left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6.3.5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灌浆施工方式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及构件安装应符合设计及专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项施工方案要</w:t>
      </w:r>
    </w:p>
    <w:p>
      <w:pPr>
        <w:spacing w:before="183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求，并应</w:t>
      </w:r>
      <w:r>
        <w:rPr>
          <w:rFonts w:ascii="宋体" w:eastAsia="宋体" w:hAnsi="宋体" w:cs="宋体"/>
          <w:spacing w:val="5"/>
          <w:sz w:val="20"/>
          <w:szCs w:val="20"/>
        </w:rPr>
        <w:t>符合下列规定：</w:t>
      </w:r>
    </w:p>
    <w:p>
      <w:pPr>
        <w:spacing w:before="79" w:line="219" w:lineRule="auto"/>
        <w:ind w:right="35"/>
        <w:jc w:val="right"/>
        <w:outlineLvl w:val="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8"/>
          <w:sz w:val="20"/>
          <w:szCs w:val="20"/>
          <w:u w:val="single" w:color="auto"/>
        </w:rPr>
        <w:t>1应根据施工条件、操作经验选择连通腔灌浆施工或坐浆</w:t>
      </w:r>
    </w:p>
    <w:p>
      <w:pPr>
        <w:spacing w:before="75" w:line="365" w:lineRule="auto"/>
        <w:ind w:right="2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法施工；高层建筑装配混凝土剪力墙宜采用连通腔灌浆施工，当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double" w:color="auto"/>
        </w:rPr>
        <w:t>有可靠经验时也可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采用坐浆法施工钢筋水平连接时，灌浆套筒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应各自独立灌浆</w:t>
      </w:r>
      <w:r>
        <w:rPr>
          <w:rFonts w:ascii="宋体" w:eastAsia="宋体" w:hAnsi="宋体" w:cs="宋体"/>
          <w:spacing w:val="14"/>
          <w:sz w:val="20"/>
          <w:szCs w:val="20"/>
        </w:rPr>
        <w:t>。</w:t>
      </w:r>
    </w:p>
    <w:p>
      <w:pPr>
        <w:spacing w:before="71" w:line="298" w:lineRule="auto"/>
        <w:ind w:right="27" w:firstLine="43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2"/>
          <w:sz w:val="20"/>
          <w:szCs w:val="20"/>
        </w:rPr>
        <w:t>2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>竖向构件采用连通腔灌浆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施工时</w:t>
      </w:r>
      <w:r>
        <w:rPr>
          <w:rFonts w:ascii="宋体" w:eastAsia="宋体" w:hAnsi="宋体" w:cs="宋体"/>
          <w:spacing w:val="12"/>
          <w:sz w:val="20"/>
          <w:szCs w:val="20"/>
        </w:rPr>
        <w:t>，应合理划分</w:t>
      </w:r>
      <w:r>
        <w:rPr>
          <w:rFonts w:ascii="宋体" w:eastAsia="宋体" w:hAnsi="宋体" w:cs="宋体"/>
          <w:spacing w:val="11"/>
          <w:sz w:val="20"/>
          <w:szCs w:val="20"/>
        </w:rPr>
        <w:t>连通灌浆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区域；每个区域除预留灌浆孔、出浆孔与排气孔外，应形成密闭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空腔，不应漏浆；连通灌浆区域内任意两个灌浆套筒间距离不宜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</w:rPr>
        <w:t>超过1.5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,连通腔内预制构件底部与下方已完成结构上表面的</w:t>
      </w:r>
    </w:p>
    <w:p>
      <w:pPr>
        <w:spacing w:before="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5"/>
          <w:sz w:val="20"/>
          <w:szCs w:val="20"/>
          <w:u w:val="single" w:color="auto"/>
        </w:rPr>
        <w:t>最小间隙不得小于10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25"/>
          <w:sz w:val="20"/>
          <w:szCs w:val="20"/>
        </w:rPr>
        <w:t>。</w:t>
      </w:r>
    </w:p>
    <w:p>
      <w:pPr>
        <w:spacing w:before="72" w:line="360" w:lineRule="auto"/>
        <w:ind w:right="2" w:firstLine="4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6"/>
          <w:sz w:val="20"/>
          <w:szCs w:val="20"/>
          <w:u w:val="single" w:color="auto"/>
        </w:rPr>
        <w:t>3</w:t>
      </w:r>
      <w:r>
        <w:rPr>
          <w:rFonts w:ascii="宋体" w:eastAsia="宋体" w:hAnsi="宋体" w:cs="宋体"/>
          <w:spacing w:val="26"/>
          <w:sz w:val="20"/>
          <w:szCs w:val="20"/>
          <w:u w:val="double" w:color="auto"/>
        </w:rPr>
        <w:t>竖向预制构件采用坐浆法施工时，应符合本规</w:t>
      </w:r>
      <w:r>
        <w:rPr>
          <w:rFonts w:ascii="宋体" w:eastAsia="宋体" w:hAnsi="宋体" w:cs="宋体"/>
          <w:spacing w:val="25"/>
          <w:sz w:val="20"/>
          <w:szCs w:val="20"/>
          <w:u w:val="double" w:color="auto"/>
        </w:rPr>
        <w:t>程附录</w:t>
      </w:r>
      <w:r>
        <w:rPr>
          <w:rFonts w:ascii="宋体" w:eastAsia="宋体" w:hAnsi="宋体" w:cs="宋体"/>
          <w:spacing w:val="25"/>
          <w:sz w:val="20"/>
          <w:szCs w:val="20"/>
          <w:u w:val="single" w:color="auto"/>
        </w:rPr>
        <w:t>C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double" w:color="auto"/>
        </w:rPr>
        <w:t>的规定竖向预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制构件不采用连通腔灌浆方式时，构件就位前应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设置坐浆层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  <w:sectPr>
          <w:footerReference w:type="default" r:id="rId41"/>
          <w:pgSz w:w="7940" w:h="11500"/>
          <w:pgMar w:top="977" w:right="900" w:bottom="645" w:left="1160" w:header="0" w:footer="496" w:gutter="0"/>
          <w:pgNumType w:start="21"/>
          <w:cols w:num="1" w:space="720"/>
        </w:sectPr>
      </w:pPr>
    </w:p>
    <w:p>
      <w:pPr>
        <w:spacing w:line="245" w:lineRule="auto"/>
      </w:pPr>
    </w:p>
    <w:p>
      <w:pPr>
        <w:spacing w:before="62" w:line="219" w:lineRule="auto"/>
        <w:ind w:right="9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4</w:t>
      </w:r>
      <w:r>
        <w:rPr>
          <w:rFonts w:ascii="宋体" w:eastAsia="宋体" w:hAnsi="宋体" w:cs="宋体"/>
          <w:spacing w:val="38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钢筋水平连接时，灌浆套筒应各自独立灌浆，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并应采用</w:t>
      </w:r>
    </w:p>
    <w:p>
      <w:pPr>
        <w:spacing w:before="125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封口装置使灌浆套筒端部密闭</w:t>
      </w:r>
      <w:r>
        <w:rPr>
          <w:rFonts w:ascii="宋体" w:eastAsia="宋体" w:hAnsi="宋体" w:cs="宋体"/>
          <w:spacing w:val="17"/>
          <w:sz w:val="19"/>
          <w:szCs w:val="19"/>
        </w:rPr>
        <w:t>。</w:t>
      </w:r>
    </w:p>
    <w:p>
      <w:pPr>
        <w:spacing w:before="54" w:line="219" w:lineRule="auto"/>
        <w:ind w:left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2"/>
          <w:sz w:val="19"/>
          <w:szCs w:val="19"/>
        </w:rPr>
        <w:t>6.3.6</w:t>
      </w:r>
      <w:r>
        <w:rPr>
          <w:rFonts w:ascii="宋体" w:eastAsia="宋体" w:hAnsi="宋体" w:cs="宋体"/>
          <w:spacing w:val="3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2"/>
          <w:sz w:val="19"/>
          <w:szCs w:val="19"/>
        </w:rPr>
        <w:t>预制柱、墙的安装应符合下列规定：</w:t>
      </w:r>
    </w:p>
    <w:p>
      <w:pPr>
        <w:spacing w:before="84" w:line="266" w:lineRule="auto"/>
        <w:ind w:firstLine="4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1</w:t>
      </w:r>
      <w:r>
        <w:rPr>
          <w:rFonts w:ascii="宋体" w:eastAsia="宋体" w:hAnsi="宋体" w:cs="宋体"/>
          <w:spacing w:val="22"/>
          <w:sz w:val="19"/>
          <w:szCs w:val="19"/>
        </w:rPr>
        <w:t xml:space="preserve">  临时固定措施的设置应符合现行国家标准《混凝土结构</w:t>
      </w:r>
      <w:r>
        <w:rPr>
          <w:rFonts w:ascii="宋体" w:eastAsia="宋体" w:hAnsi="宋体" w:cs="宋体"/>
          <w:spacing w:val="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8"/>
          <w:sz w:val="19"/>
          <w:szCs w:val="19"/>
        </w:rPr>
        <w:t>工程施工规范》</w:t>
      </w:r>
      <w:r>
        <w:rPr>
          <w:rFonts w:ascii="宋体" w:eastAsia="宋体" w:hAnsi="宋体" w:cs="宋体"/>
          <w:sz w:val="19"/>
          <w:szCs w:val="19"/>
        </w:rPr>
        <w:t>GB</w:t>
      </w:r>
      <w:r>
        <w:rPr>
          <w:rFonts w:ascii="宋体" w:eastAsia="宋体" w:hAnsi="宋体" w:cs="宋体"/>
          <w:spacing w:val="8"/>
          <w:sz w:val="19"/>
          <w:szCs w:val="19"/>
        </w:rPr>
        <w:t>50666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 </w:t>
      </w:r>
      <w:r>
        <w:rPr>
          <w:rFonts w:ascii="宋体" w:eastAsia="宋体" w:hAnsi="宋体" w:cs="宋体"/>
          <w:spacing w:val="8"/>
          <w:sz w:val="19"/>
          <w:szCs w:val="19"/>
        </w:rPr>
        <w:t>的有关规定。</w:t>
      </w:r>
    </w:p>
    <w:p>
      <w:pPr>
        <w:spacing w:before="93" w:line="308" w:lineRule="auto"/>
        <w:ind w:right="16" w:firstLine="4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2</w:t>
      </w:r>
      <w:r>
        <w:rPr>
          <w:rFonts w:ascii="宋体" w:eastAsia="宋体" w:hAnsi="宋体" w:cs="宋体"/>
          <w:spacing w:val="17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采用连通腔灌浆方式时，灌浆施工前应对各连通灌浆区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</w:rPr>
        <w:t>域</w:t>
      </w:r>
      <w:r>
        <w:rPr>
          <w:rFonts w:ascii="宋体" w:eastAsia="宋体" w:hAnsi="宋体" w:cs="宋体"/>
          <w:spacing w:val="-7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8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进行封堵采用封浆料或其他可靠措施封堵：应确保连通灌浆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区域、灌浆套筒、排气孔通畅，并应采取可靠措施避免封堵材料</w:t>
      </w:r>
      <w:r>
        <w:rPr>
          <w:rFonts w:ascii="宋体" w:eastAsia="宋体" w:hAnsi="宋体" w:cs="宋体"/>
          <w:spacing w:val="1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进入灌浆套筒、排气孔内；灌浆前应确认封堵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效果能够满足灌浆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压力需求，方可进行灌浆作业。</w:t>
      </w:r>
      <w:r>
        <w:rPr>
          <w:rFonts w:ascii="宋体" w:eastAsia="宋体" w:hAnsi="宋体" w:cs="宋体"/>
          <w:spacing w:val="5"/>
          <w:sz w:val="19"/>
          <w:szCs w:val="19"/>
          <w:u w:val="single" w:color="auto"/>
        </w:rPr>
        <w:t xml:space="preserve">  </w:t>
      </w:r>
    </w:p>
    <w:p>
      <w:pPr>
        <w:spacing w:before="153" w:line="279" w:lineRule="auto"/>
        <w:ind w:right="24" w:firstLine="41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3预制夹心保温外墙板的保温材料底部应采用珍珠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棉、发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2"/>
          <w:sz w:val="19"/>
          <w:szCs w:val="19"/>
          <w:u w:val="single" w:color="auto"/>
        </w:rPr>
        <w:t>泡橡塑或可压缩</w:t>
      </w:r>
      <w:r>
        <w:rPr>
          <w:rFonts w:ascii="宋体" w:eastAsia="宋体" w:hAnsi="宋体" w:cs="宋体"/>
          <w:sz w:val="19"/>
          <w:szCs w:val="19"/>
          <w:u w:val="single" w:color="auto"/>
        </w:rPr>
        <w:t>EVA</w:t>
      </w:r>
      <w:r>
        <w:rPr>
          <w:rFonts w:ascii="宋体" w:eastAsia="宋体" w:hAnsi="宋体" w:cs="宋体"/>
          <w:spacing w:val="32"/>
          <w:sz w:val="19"/>
          <w:szCs w:val="19"/>
          <w:u w:val="single" w:color="auto"/>
        </w:rPr>
        <w:t>等封堵材料密封。封堵材料嵌入连接接缝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7"/>
          <w:sz w:val="19"/>
          <w:szCs w:val="19"/>
          <w:u w:val="single" w:color="auto"/>
        </w:rPr>
        <w:t>的深度宜为15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37"/>
          <w:sz w:val="19"/>
          <w:szCs w:val="19"/>
          <w:u w:val="single" w:color="auto"/>
        </w:rPr>
        <w:t>～20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37"/>
          <w:sz w:val="19"/>
          <w:szCs w:val="19"/>
          <w:u w:val="single" w:color="auto"/>
        </w:rPr>
        <w:t>,且不应超出灌浆套筒外壁</w:t>
      </w:r>
    </w:p>
    <w:p>
      <w:pPr>
        <w:spacing w:before="99" w:line="256" w:lineRule="auto"/>
        <w:ind w:right="23" w:firstLine="41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4构件安装就位后，应由施工单位专职检验人员采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用可靠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  <w:u w:val="single" w:color="auto"/>
        </w:rPr>
        <w:t>方法检查灌浆套筒内的钢筋插入情况并记入质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量检查记录。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44" w:line="270" w:lineRule="auto"/>
        <w:ind w:right="21" w:firstLine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9"/>
          <w:sz w:val="19"/>
          <w:szCs w:val="19"/>
        </w:rPr>
        <w:t>6.3.7</w:t>
      </w:r>
      <w:r>
        <w:rPr>
          <w:rFonts w:ascii="宋体" w:eastAsia="宋体" w:hAnsi="宋体" w:cs="宋体"/>
          <w:spacing w:val="19"/>
          <w:sz w:val="19"/>
          <w:szCs w:val="19"/>
        </w:rPr>
        <w:t xml:space="preserve">  预制梁和既有结构改造现浇部分的水平钢筋采用套筒灌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浆连接时，施工措施应符合下列规定：</w:t>
      </w:r>
    </w:p>
    <w:p>
      <w:pPr>
        <w:spacing w:before="82" w:line="219" w:lineRule="auto"/>
        <w:ind w:right="20"/>
        <w:jc w:val="right"/>
        <w:outlineLvl w:val="6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0"/>
          <w:sz w:val="19"/>
          <w:szCs w:val="19"/>
        </w:rPr>
        <w:t>1、连接钢筋的外表面应标记插入灌浆套筒最小锚固长度的</w:t>
      </w:r>
    </w:p>
    <w:p>
      <w:pPr>
        <w:spacing w:before="108" w:line="220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6"/>
          <w:sz w:val="19"/>
          <w:szCs w:val="19"/>
        </w:rPr>
        <w:t>标志，标志位置应准确、颜色应清晰；</w:t>
      </w:r>
    </w:p>
    <w:p>
      <w:pPr>
        <w:spacing w:before="72" w:line="351" w:lineRule="exact"/>
        <w:ind w:right="25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position w:val="12"/>
          <w:sz w:val="19"/>
          <w:szCs w:val="19"/>
        </w:rPr>
        <w:t>2</w:t>
      </w:r>
      <w:r>
        <w:rPr>
          <w:rFonts w:ascii="宋体" w:eastAsia="宋体" w:hAnsi="宋体" w:cs="宋体"/>
          <w:spacing w:val="12"/>
          <w:position w:val="1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position w:val="12"/>
          <w:sz w:val="19"/>
          <w:szCs w:val="19"/>
        </w:rPr>
        <w:t>对灌浆套筒与钢筋之间的缝隙应采取防止灌浆时灌浆料</w:t>
      </w:r>
    </w:p>
    <w:p>
      <w:pPr>
        <w:spacing w:line="220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5"/>
          <w:sz w:val="19"/>
          <w:szCs w:val="19"/>
        </w:rPr>
        <w:t>拌合物外漏的封堵措施；</w:t>
      </w:r>
    </w:p>
    <w:p>
      <w:pPr>
        <w:spacing w:before="61" w:line="216" w:lineRule="auto"/>
        <w:ind w:right="20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1"/>
          <w:sz w:val="19"/>
          <w:szCs w:val="19"/>
        </w:rPr>
        <w:t>3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1"/>
          <w:sz w:val="19"/>
          <w:szCs w:val="19"/>
        </w:rPr>
        <w:t>预制梁的水平连接钢筋轴线偏差不应大于5</w:t>
      </w:r>
      <w:r>
        <w:rPr>
          <w:rFonts w:ascii="宋体" w:eastAsia="宋体" w:hAnsi="宋体" w:cs="宋体"/>
          <w:sz w:val="19"/>
          <w:szCs w:val="19"/>
        </w:rPr>
        <w:t>mm</w:t>
      </w:r>
      <w:r>
        <w:rPr>
          <w:rFonts w:ascii="宋体" w:eastAsia="宋体" w:hAnsi="宋体" w:cs="宋体"/>
          <w:spacing w:val="20"/>
          <w:sz w:val="19"/>
          <w:szCs w:val="19"/>
        </w:rPr>
        <w:t>,</w:t>
      </w:r>
      <w:r>
        <w:rPr>
          <w:rFonts w:ascii="宋体" w:eastAsia="宋体" w:hAnsi="宋体" w:cs="宋体"/>
          <w:spacing w:val="34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0"/>
          <w:sz w:val="19"/>
          <w:szCs w:val="19"/>
        </w:rPr>
        <w:t>超过允</w:t>
      </w:r>
    </w:p>
    <w:p>
      <w:pPr>
        <w:spacing w:before="210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-2"/>
          <w:sz w:val="19"/>
          <w:szCs w:val="19"/>
        </w:rPr>
        <w:t>许偏差的应</w:t>
      </w:r>
      <w:r>
        <w:rPr>
          <w:rFonts w:ascii="宋体" w:eastAsia="宋体" w:hAnsi="宋体" w:cs="宋体"/>
          <w:spacing w:val="-2"/>
          <w:sz w:val="19"/>
          <w:szCs w:val="19"/>
          <w:u w:val="single" w:color="auto"/>
        </w:rPr>
        <w:t>进</w:t>
      </w:r>
      <w:r>
        <w:rPr>
          <w:rFonts w:ascii="宋体" w:eastAsia="宋体" w:hAnsi="宋体" w:cs="宋体"/>
          <w:spacing w:val="-1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2"/>
          <w:sz w:val="19"/>
          <w:szCs w:val="19"/>
          <w:u w:val="single" w:color="auto"/>
        </w:rPr>
        <w:t>行 予 以</w:t>
      </w:r>
      <w:r>
        <w:rPr>
          <w:rFonts w:ascii="宋体" w:eastAsia="宋体" w:hAnsi="宋体" w:cs="宋体"/>
          <w:spacing w:val="-2"/>
          <w:sz w:val="19"/>
          <w:szCs w:val="19"/>
        </w:rPr>
        <w:t>处</w:t>
      </w:r>
      <w:r>
        <w:rPr>
          <w:rFonts w:ascii="宋体" w:eastAsia="宋体" w:hAnsi="宋体" w:cs="宋体"/>
          <w:spacing w:val="-4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2"/>
          <w:sz w:val="19"/>
          <w:szCs w:val="19"/>
        </w:rPr>
        <w:t>理；</w:t>
      </w:r>
    </w:p>
    <w:p>
      <w:pPr>
        <w:spacing w:before="104" w:line="265" w:lineRule="auto"/>
        <w:ind w:right="24" w:firstLine="4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4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与既有结构的水平钢筋相连接时，新连接钢筋的端部应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</w:rPr>
        <w:t>设有保证连接钢筋同轴、稳固的装置；</w:t>
      </w:r>
    </w:p>
    <w:p>
      <w:pPr>
        <w:spacing w:before="75" w:line="287" w:lineRule="auto"/>
        <w:ind w:right="18" w:firstLine="4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3"/>
          <w:sz w:val="19"/>
          <w:szCs w:val="19"/>
        </w:rPr>
        <w:t>5</w:t>
      </w:r>
      <w:r>
        <w:rPr>
          <w:rFonts w:ascii="宋体" w:eastAsia="宋体" w:hAnsi="宋体" w:cs="宋体"/>
          <w:spacing w:val="7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3"/>
          <w:sz w:val="19"/>
          <w:szCs w:val="19"/>
        </w:rPr>
        <w:t>灌浆套筒安装就位后，灌浆孔、出浆孔应</w:t>
      </w:r>
      <w:r>
        <w:rPr>
          <w:rFonts w:ascii="宋体" w:eastAsia="宋体" w:hAnsi="宋体" w:cs="宋体"/>
          <w:spacing w:val="22"/>
          <w:sz w:val="19"/>
          <w:szCs w:val="19"/>
        </w:rPr>
        <w:t>在套筒水平轴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</w:rPr>
        <w:t>正上方±45°的锥体范围内，并安装有孔口超过灌浆套筒外表面</w:t>
      </w:r>
      <w:r>
        <w:rPr>
          <w:rFonts w:ascii="宋体" w:eastAsia="宋体" w:hAnsi="宋体" w:cs="宋体"/>
          <w:spacing w:val="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</w:rPr>
        <w:t>最高位置的连接管或连接头。</w:t>
      </w:r>
    </w:p>
    <w:p>
      <w:pPr>
        <w:spacing w:before="114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6</w:t>
      </w:r>
      <w:r>
        <w:rPr>
          <w:rFonts w:ascii="宋体" w:eastAsia="宋体" w:hAnsi="宋体" w:cs="宋体"/>
          <w:spacing w:val="-5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3</w:t>
      </w:r>
      <w:r>
        <w:rPr>
          <w:rFonts w:ascii="宋体" w:eastAsia="宋体" w:hAnsi="宋体" w:cs="宋体"/>
          <w:spacing w:val="-5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7A应根据气温情况测量灌浆施工环境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温度与灌浆部位温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  <w:sectPr>
          <w:footerReference w:type="default" r:id="rId42"/>
          <w:pgSz w:w="7940" w:h="11500"/>
          <w:pgMar w:top="977" w:right="1187" w:bottom="642" w:left="889" w:header="0" w:footer="483" w:gutter="0"/>
          <w:pgNumType w:start="22"/>
          <w:cols w:num="1" w:space="720"/>
        </w:sectPr>
      </w:pPr>
    </w:p>
    <w:p>
      <w:pPr>
        <w:spacing w:before="290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>度。测温及常温型灌浆料、低温型灌浆料使用应符合下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列规定：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92" w:line="269" w:lineRule="auto"/>
        <w:ind w:right="132" w:firstLine="429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1</w:t>
      </w:r>
      <w:r>
        <w:rPr>
          <w:rFonts w:ascii="宋体" w:eastAsia="宋体" w:hAnsi="宋体" w:cs="宋体"/>
          <w:spacing w:val="36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当日平均气温高于25℃时，应测量施工环境温度、灌浆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料拌合物温度；当日最高气温低于10℃时，应测量施工环境温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度、灌浆部位温度及灌浆料拌合物温度，其中施工环境温度、灌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浆部位温度测量宜采用具有自动测量和存储的仪器。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74" w:line="219" w:lineRule="auto"/>
        <w:ind w:left="4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2常温型灌浆料的使用应符合下列规定：</w:t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</w:rPr>
        <w:t xml:space="preserve">  </w:t>
      </w:r>
    </w:p>
    <w:p>
      <w:pPr>
        <w:spacing w:before="79" w:line="261" w:lineRule="auto"/>
        <w:ind w:left="948" w:right="135" w:hanging="3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1)任何情况下灌浆料拌合物温度不应低于5℃,不宜高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于30℃;</w:t>
      </w:r>
    </w:p>
    <w:p>
      <w:pPr>
        <w:spacing w:before="57" w:line="270" w:lineRule="auto"/>
        <w:ind w:left="948" w:hanging="3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2)当灌浆施工开始前的气温、施工环境温度低于5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℃时，</w:t>
      </w:r>
      <w:r>
        <w:rPr>
          <w:rFonts w:ascii="宋体" w:eastAsia="宋体" w:hAnsi="宋体" w:cs="宋体"/>
          <w:spacing w:val="4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应采取加热及封闭保温措施，宜确保从灌浆施工开始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24h内施工环境温度、灌浆部位温度不低于5℃,之后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宜继续封闭保温2d;</w:t>
      </w:r>
    </w:p>
    <w:p>
      <w:pPr>
        <w:spacing w:before="89" w:line="219" w:lineRule="auto"/>
        <w:ind w:left="6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3)当灌浆施工过程的气温低于0℃时，不得采用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常温型</w:t>
      </w:r>
    </w:p>
    <w:p>
      <w:pPr>
        <w:spacing w:before="134" w:line="219" w:lineRule="auto"/>
        <w:ind w:left="94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>灌浆料施工</w:t>
      </w:r>
    </w:p>
    <w:p>
      <w:pPr>
        <w:spacing w:before="23" w:line="271" w:lineRule="auto"/>
        <w:ind w:right="135" w:firstLine="4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3低温型灌浆料、低温型封浆料的使用应符合本规程附录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>B的规定，并应符合下列规定：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54" w:line="247" w:lineRule="auto"/>
        <w:ind w:left="948" w:right="111" w:hanging="3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1)当连续3d的施工环境温度、灌浆部位温度的最高值均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>低于10℃时，可采用低温型灌浆料及低温型封浆料；</w:t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</w:rPr>
        <w:t xml:space="preserve">  </w:t>
      </w:r>
    </w:p>
    <w:p>
      <w:pPr>
        <w:spacing w:before="93" w:line="262" w:lineRule="auto"/>
        <w:ind w:left="948" w:right="136" w:hanging="3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2)灌浆施工过程中的施工环境温度、灌浆部位温度不应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高于10℃;</w:t>
      </w:r>
    </w:p>
    <w:p>
      <w:pPr>
        <w:spacing w:before="53" w:line="262" w:lineRule="auto"/>
        <w:ind w:left="948" w:right="136" w:hanging="3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3)应采取封闭保温措施确保灌浆施工过程中施工环境温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度不低于0℃,确保从灌浆施工开始24h内灌浆部位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温度不低于一5℃,必要时应采取加热措施；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89" w:line="219" w:lineRule="auto"/>
        <w:ind w:left="6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4)当连续3d平均气温大于5℃时，可换回常温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型灌浆料</w:t>
      </w:r>
    </w:p>
    <w:p>
      <w:pPr>
        <w:spacing w:before="122" w:line="219" w:lineRule="auto"/>
        <w:ind w:left="94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  <w:u w:val="single" w:color="auto"/>
        </w:rPr>
        <w:t>及常温型封浆料。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62" w:line="244" w:lineRule="auto"/>
        <w:ind w:right="128" w:firstLine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1"/>
          <w:sz w:val="20"/>
          <w:szCs w:val="20"/>
        </w:rPr>
        <w:t>6.3.8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灌浆料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、封浆料、座浆料</w:t>
      </w:r>
      <w:r>
        <w:rPr>
          <w:rFonts w:ascii="宋体" w:eastAsia="宋体" w:hAnsi="宋体" w:cs="宋体"/>
          <w:spacing w:val="11"/>
          <w:sz w:val="20"/>
          <w:szCs w:val="20"/>
        </w:rPr>
        <w:t>使用前</w:t>
      </w:r>
      <w:r>
        <w:rPr>
          <w:rFonts w:ascii="宋体" w:eastAsia="宋体" w:hAnsi="宋体" w:cs="宋体"/>
          <w:spacing w:val="10"/>
          <w:sz w:val="20"/>
          <w:szCs w:val="20"/>
        </w:rPr>
        <w:t>，应检查产品包装上的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有效期和产品外观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，并</w:t>
      </w:r>
      <w:r>
        <w:rPr>
          <w:rFonts w:ascii="宋体" w:eastAsia="宋体" w:hAnsi="宋体" w:cs="宋体"/>
          <w:spacing w:val="5"/>
          <w:sz w:val="20"/>
          <w:szCs w:val="20"/>
        </w:rPr>
        <w:t>应符合下列规定：</w:t>
      </w:r>
    </w:p>
    <w:p>
      <w:pPr>
        <w:spacing w:before="71" w:line="277" w:lineRule="auto"/>
        <w:ind w:right="144" w:firstLine="432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5"/>
          <w:sz w:val="20"/>
          <w:szCs w:val="20"/>
        </w:rPr>
        <w:t>1</w:t>
      </w:r>
      <w:r>
        <w:rPr>
          <w:rFonts w:ascii="宋体" w:eastAsia="宋体" w:hAnsi="宋体" w:cs="宋体"/>
          <w:spacing w:val="1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</w:rPr>
        <w:t>拌合用水应符合现行行业标准《混凝土用水标准》</w:t>
      </w:r>
      <w:r>
        <w:rPr>
          <w:rFonts w:ascii="宋体" w:eastAsia="宋体" w:hAnsi="宋体" w:cs="宋体"/>
          <w:sz w:val="20"/>
          <w:szCs w:val="20"/>
        </w:rPr>
        <w:t xml:space="preserve">JGJ </w:t>
      </w:r>
      <w:r>
        <w:rPr>
          <w:rFonts w:ascii="宋体" w:eastAsia="宋体" w:hAnsi="宋体" w:cs="宋体"/>
          <w:spacing w:val="19"/>
          <w:sz w:val="20"/>
          <w:szCs w:val="20"/>
        </w:rPr>
        <w:t>63的有关规定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。低温型灌浆料用水尚应符合本规程附</w:t>
      </w: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录B的有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关规定</w:t>
      </w:r>
      <w:r>
        <w:rPr>
          <w:rFonts w:ascii="宋体" w:eastAsia="宋体" w:hAnsi="宋体" w:cs="宋体"/>
          <w:spacing w:val="10"/>
          <w:sz w:val="20"/>
          <w:szCs w:val="20"/>
        </w:rPr>
        <w:t>。</w:t>
      </w:r>
    </w:p>
    <w:p>
      <w:pPr>
        <w:spacing w:line="277" w:lineRule="auto"/>
        <w:rPr>
          <w:rFonts w:ascii="宋体" w:eastAsia="宋体" w:hAnsi="宋体" w:cs="宋体"/>
          <w:sz w:val="20"/>
          <w:szCs w:val="20"/>
        </w:rPr>
        <w:sectPr>
          <w:footerReference w:type="default" r:id="rId43"/>
          <w:pgSz w:w="7940" w:h="11500"/>
          <w:pgMar w:top="977" w:right="795" w:bottom="645" w:left="1170" w:header="0" w:footer="496" w:gutter="0"/>
          <w:pgNumType w:start="23"/>
          <w:cols w:num="1" w:space="720"/>
        </w:sectPr>
      </w:pPr>
    </w:p>
    <w:p>
      <w:pPr>
        <w:spacing w:before="279" w:line="275" w:lineRule="auto"/>
        <w:ind w:left="9" w:right="86" w:firstLine="422"/>
        <w:rPr>
          <w:rFonts w:ascii="宋体" w:eastAsia="宋体" w:hAnsi="宋体" w:cs="宋体"/>
          <w:sz w:val="19"/>
          <w:szCs w:val="19"/>
        </w:rPr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558165</wp:posOffset>
            </wp:positionH>
            <wp:positionV relativeFrom="page">
              <wp:posOffset>3835400</wp:posOffset>
            </wp:positionV>
            <wp:extent cx="372745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27476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bCs/>
          <w:spacing w:val="18"/>
          <w:sz w:val="19"/>
          <w:szCs w:val="19"/>
        </w:rPr>
        <w:t>2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8"/>
          <w:sz w:val="19"/>
          <w:szCs w:val="19"/>
        </w:rPr>
        <w:t xml:space="preserve">加水量应按灌浆料、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封浆料、座浆料</w:t>
      </w:r>
      <w:r>
        <w:rPr>
          <w:rFonts w:ascii="宋体" w:eastAsia="宋体" w:hAnsi="宋体" w:cs="宋体"/>
          <w:spacing w:val="18"/>
          <w:sz w:val="19"/>
          <w:szCs w:val="19"/>
        </w:rPr>
        <w:t>使</w:t>
      </w:r>
      <w:r>
        <w:rPr>
          <w:rFonts w:ascii="宋体" w:eastAsia="宋体" w:hAnsi="宋体" w:cs="宋体"/>
          <w:spacing w:val="17"/>
          <w:sz w:val="19"/>
          <w:szCs w:val="19"/>
        </w:rPr>
        <w:t>用说明书的要求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确定，并应按重量计量。</w:t>
      </w:r>
    </w:p>
    <w:p>
      <w:pPr>
        <w:spacing w:before="73" w:line="270" w:lineRule="auto"/>
        <w:ind w:left="9" w:right="91" w:firstLine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7"/>
          <w:sz w:val="19"/>
          <w:szCs w:val="19"/>
        </w:rPr>
        <w:t>3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7"/>
          <w:sz w:val="19"/>
          <w:szCs w:val="19"/>
        </w:rPr>
        <w:t xml:space="preserve">灌浆料、 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封浆料、座浆料</w:t>
      </w:r>
      <w:r>
        <w:rPr>
          <w:rFonts w:ascii="宋体" w:eastAsia="宋体" w:hAnsi="宋体" w:cs="宋体"/>
          <w:spacing w:val="17"/>
          <w:sz w:val="19"/>
          <w:szCs w:val="19"/>
        </w:rPr>
        <w:t>拌合物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宜采用强制式搅拌机</w:t>
      </w:r>
      <w:r>
        <w:rPr>
          <w:rFonts w:ascii="宋体" w:eastAsia="宋体" w:hAnsi="宋体" w:cs="宋体"/>
          <w:spacing w:val="17"/>
          <w:sz w:val="19"/>
          <w:szCs w:val="19"/>
        </w:rPr>
        <w:t>搅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"/>
          <w:sz w:val="19"/>
          <w:szCs w:val="19"/>
        </w:rPr>
        <w:t xml:space="preserve">拌充分、均匀。 </w:t>
      </w:r>
      <w:r>
        <w:rPr>
          <w:rFonts w:ascii="宋体" w:eastAsia="宋体" w:hAnsi="宋体" w:cs="宋体"/>
          <w:spacing w:val="3"/>
          <w:sz w:val="19"/>
          <w:szCs w:val="19"/>
          <w:u w:val="single" w:color="auto"/>
        </w:rPr>
        <w:t>灌浆料</w:t>
      </w:r>
      <w:r>
        <w:rPr>
          <w:rFonts w:ascii="宋体" w:eastAsia="宋体" w:hAnsi="宋体" w:cs="宋体"/>
          <w:spacing w:val="3"/>
          <w:sz w:val="19"/>
          <w:szCs w:val="19"/>
        </w:rPr>
        <w:t>宜</w:t>
      </w:r>
      <w:r>
        <w:rPr>
          <w:rFonts w:ascii="宋体" w:eastAsia="宋体" w:hAnsi="宋体" w:cs="宋体"/>
          <w:spacing w:val="-3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"/>
          <w:sz w:val="19"/>
          <w:szCs w:val="19"/>
        </w:rPr>
        <w:t>静</w:t>
      </w:r>
      <w:r>
        <w:rPr>
          <w:rFonts w:ascii="宋体" w:eastAsia="宋体" w:hAnsi="宋体" w:cs="宋体"/>
          <w:spacing w:val="-4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"/>
          <w:sz w:val="19"/>
          <w:szCs w:val="19"/>
        </w:rPr>
        <w:t>置</w:t>
      </w:r>
      <w:r>
        <w:rPr>
          <w:rFonts w:ascii="宋体" w:eastAsia="宋体" w:hAnsi="宋体" w:cs="宋体"/>
          <w:spacing w:val="-39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sz w:val="19"/>
          <w:szCs w:val="19"/>
        </w:rPr>
        <w:t>min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3"/>
          <w:sz w:val="19"/>
          <w:szCs w:val="19"/>
        </w:rPr>
        <w:t>后使用。</w:t>
      </w:r>
    </w:p>
    <w:p>
      <w:pPr>
        <w:spacing w:before="105" w:line="219" w:lineRule="auto"/>
        <w:ind w:left="43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5"/>
          <w:sz w:val="19"/>
          <w:szCs w:val="19"/>
        </w:rPr>
        <w:t>4</w:t>
      </w:r>
      <w:r>
        <w:rPr>
          <w:rFonts w:ascii="宋体" w:eastAsia="宋体" w:hAnsi="宋体" w:cs="宋体"/>
          <w:spacing w:val="7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5"/>
          <w:sz w:val="19"/>
          <w:szCs w:val="19"/>
        </w:rPr>
        <w:t>搅拌完成后，不得再次加水。</w:t>
      </w:r>
    </w:p>
    <w:p>
      <w:pPr>
        <w:spacing w:before="64" w:line="280" w:lineRule="auto"/>
        <w:ind w:left="9" w:firstLine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9"/>
          <w:sz w:val="19"/>
          <w:szCs w:val="19"/>
        </w:rPr>
        <w:t>5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9"/>
          <w:sz w:val="19"/>
          <w:szCs w:val="19"/>
        </w:rPr>
        <w:t>每工作班应检查灌浆料拌合物初始流动度不少于1次，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  <w:u w:val="single" w:color="auto"/>
        </w:rPr>
        <w:t>常温型灌浆料</w:t>
      </w:r>
      <w:r>
        <w:rPr>
          <w:rFonts w:ascii="宋体" w:eastAsia="宋体" w:hAnsi="宋体" w:cs="宋体"/>
          <w:spacing w:val="14"/>
          <w:sz w:val="19"/>
          <w:szCs w:val="19"/>
        </w:rPr>
        <w:t>指标应符合本规程第3</w:t>
      </w:r>
      <w:r>
        <w:rPr>
          <w:rFonts w:ascii="宋体" w:eastAsia="宋体" w:hAnsi="宋体" w:cs="宋体"/>
          <w:spacing w:val="-5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.</w:t>
      </w:r>
      <w:r>
        <w:rPr>
          <w:rFonts w:ascii="宋体" w:eastAsia="宋体" w:hAnsi="宋体" w:cs="宋体"/>
          <w:spacing w:val="-4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1</w:t>
      </w:r>
      <w:r>
        <w:rPr>
          <w:rFonts w:ascii="宋体" w:eastAsia="宋体" w:hAnsi="宋体" w:cs="宋体"/>
          <w:spacing w:val="-5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.</w:t>
      </w:r>
      <w:r>
        <w:rPr>
          <w:rFonts w:ascii="宋体" w:eastAsia="宋体" w:hAnsi="宋体" w:cs="宋体"/>
          <w:spacing w:val="-5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3</w:t>
      </w:r>
      <w:r>
        <w:rPr>
          <w:rFonts w:ascii="宋体" w:eastAsia="宋体" w:hAnsi="宋体" w:cs="宋体"/>
          <w:spacing w:val="13"/>
          <w:sz w:val="19"/>
          <w:szCs w:val="19"/>
        </w:rPr>
        <w:t>条的规定，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低温型灌浆</w:t>
      </w:r>
      <w:r>
        <w:rPr>
          <w:rFonts w:ascii="宋体" w:eastAsia="宋体" w:hAnsi="宋体" w:cs="宋体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料的指标应符合本规程附录B的有关规定。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  </w:t>
      </w:r>
    </w:p>
    <w:p>
      <w:pPr>
        <w:spacing w:before="115" w:line="219" w:lineRule="auto"/>
        <w:ind w:left="43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6"/>
          <w:sz w:val="19"/>
          <w:szCs w:val="19"/>
        </w:rPr>
        <w:t>6</w:t>
      </w:r>
      <w:r>
        <w:rPr>
          <w:rFonts w:ascii="宋体" w:eastAsia="宋体" w:hAnsi="宋体" w:cs="宋体"/>
          <w:spacing w:val="16"/>
          <w:sz w:val="19"/>
          <w:szCs w:val="19"/>
        </w:rPr>
        <w:t xml:space="preserve">  强度检验试件的留置数量应符合验收及施工控制要求。</w:t>
      </w:r>
    </w:p>
    <w:p>
      <w:pPr>
        <w:spacing w:before="85" w:line="219" w:lineRule="auto"/>
        <w:ind w:left="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2"/>
          <w:sz w:val="19"/>
          <w:szCs w:val="19"/>
        </w:rPr>
        <w:t>6.3.9</w:t>
      </w:r>
      <w:r>
        <w:rPr>
          <w:rFonts w:ascii="宋体" w:eastAsia="宋体" w:hAnsi="宋体" w:cs="宋体"/>
          <w:spacing w:val="35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2"/>
          <w:sz w:val="19"/>
          <w:szCs w:val="19"/>
        </w:rPr>
        <w:t>灌浆施工应按</w:t>
      </w:r>
      <w:r>
        <w:rPr>
          <w:rFonts w:ascii="宋体" w:eastAsia="宋体" w:hAnsi="宋体" w:cs="宋体"/>
          <w:spacing w:val="12"/>
          <w:sz w:val="19"/>
          <w:szCs w:val="19"/>
          <w:u w:val="single" w:color="auto"/>
        </w:rPr>
        <w:t>专</w:t>
      </w:r>
      <w:r>
        <w:rPr>
          <w:rFonts w:ascii="宋体" w:eastAsia="宋体" w:hAnsi="宋体" w:cs="宋体"/>
          <w:spacing w:val="-3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2"/>
          <w:sz w:val="19"/>
          <w:szCs w:val="19"/>
          <w:u w:val="single" w:color="auto"/>
        </w:rPr>
        <w:t>项</w:t>
      </w:r>
      <w:r>
        <w:rPr>
          <w:rFonts w:ascii="宋体" w:eastAsia="宋体" w:hAnsi="宋体" w:cs="宋体"/>
          <w:spacing w:val="12"/>
          <w:sz w:val="19"/>
          <w:szCs w:val="19"/>
        </w:rPr>
        <w:t>施工方案执行，并应符合下</w:t>
      </w:r>
      <w:r>
        <w:rPr>
          <w:rFonts w:ascii="宋体" w:eastAsia="宋体" w:hAnsi="宋体" w:cs="宋体"/>
          <w:spacing w:val="11"/>
          <w:sz w:val="19"/>
          <w:szCs w:val="19"/>
        </w:rPr>
        <w:t>列规定：</w:t>
      </w:r>
    </w:p>
    <w:p>
      <w:pPr>
        <w:spacing w:line="77" w:lineRule="exact"/>
      </w:pPr>
    </w:p>
    <w:tbl>
      <w:tblPr>
        <w:tblStyle w:val="TableNormal05"/>
        <w:tblW w:w="59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2"/>
      </w:tblGrid>
      <w:tr>
        <w:tblPrEx>
          <w:tblW w:w="592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/>
        </w:trPr>
        <w:tc>
          <w:tcPr>
            <w:tcW w:w="5922" w:type="dxa"/>
            <w:tcBorders>
              <w:top w:val="single" w:sz="4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386" w:lineRule="auto"/>
              <w:ind w:left="432"/>
              <w:rPr>
                <w:sz w:val="19"/>
                <w:szCs w:val="19"/>
              </w:rPr>
            </w:pPr>
            <w:r>
              <w:rPr>
                <w:b/>
                <w:bCs/>
                <w:spacing w:val="20"/>
                <w:sz w:val="19"/>
                <w:szCs w:val="19"/>
              </w:rPr>
              <w:t>1</w:t>
            </w:r>
            <w:r>
              <w:rPr>
                <w:spacing w:val="20"/>
                <w:sz w:val="19"/>
                <w:szCs w:val="19"/>
              </w:rPr>
              <w:t xml:space="preserve">  </w:t>
            </w:r>
            <w:r>
              <w:rPr>
                <w:spacing w:val="-85"/>
                <w:sz w:val="19"/>
                <w:szCs w:val="19"/>
                <w:u w:val="single" w:color="auto"/>
              </w:rPr>
              <w:t xml:space="preserve"> </w:t>
            </w:r>
            <w:r>
              <w:rPr>
                <w:spacing w:val="20"/>
                <w:sz w:val="19"/>
                <w:szCs w:val="19"/>
                <w:u w:val="single" w:color="auto"/>
              </w:rPr>
              <w:t>灌浆操作全过程应有专职检验人员负责现场监督并及时</w:t>
            </w:r>
          </w:p>
          <w:p>
            <w:pPr>
              <w:pStyle w:val="TableText"/>
              <w:spacing w:line="178" w:lineRule="auto"/>
              <w:ind w:left="9"/>
              <w:rPr>
                <w:sz w:val="19"/>
                <w:szCs w:val="19"/>
              </w:rPr>
            </w:pPr>
            <w:r>
              <w:rPr>
                <w:spacing w:val="20"/>
                <w:sz w:val="19"/>
                <w:szCs w:val="19"/>
              </w:rPr>
              <w:t>形成施工检查记录；宜采用压力、流量可调节的专用灌浆设备。</w:t>
            </w:r>
          </w:p>
        </w:tc>
      </w:tr>
      <w:tr>
        <w:tblPrEx>
          <w:tblW w:w="592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/>
        </w:trPr>
        <w:tc>
          <w:tcPr>
            <w:tcW w:w="592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3" w:line="219" w:lineRule="auto"/>
              <w:ind w:left="9"/>
              <w:rPr>
                <w:sz w:val="19"/>
                <w:szCs w:val="19"/>
              </w:rPr>
            </w:pP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-3284220</wp:posOffset>
                  </wp:positionH>
                  <wp:positionV relativeFrom="topMargin">
                    <wp:posOffset>321310</wp:posOffset>
                  </wp:positionV>
                  <wp:extent cx="3257550" cy="6350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571" cy="6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18"/>
                <w:sz w:val="19"/>
                <w:szCs w:val="19"/>
                <w:u w:val="single" w:color="auto"/>
              </w:rPr>
              <w:t>施工前应按专项施工方案检查灌浆料搅拌设备、灌浆设备</w:t>
            </w:r>
            <w:r>
              <w:rPr>
                <w:spacing w:val="18"/>
                <w:sz w:val="19"/>
                <w:szCs w:val="19"/>
              </w:rPr>
              <w:t>。</w:t>
            </w:r>
          </w:p>
          <w:p>
            <w:pPr>
              <w:pStyle w:val="TableText"/>
              <w:spacing w:before="143" w:line="169" w:lineRule="auto"/>
              <w:ind w:left="432"/>
              <w:rPr>
                <w:sz w:val="19"/>
                <w:szCs w:val="19"/>
              </w:rPr>
            </w:pPr>
            <w:r>
              <w:rPr>
                <w:b/>
                <w:bCs/>
                <w:spacing w:val="22"/>
                <w:sz w:val="19"/>
                <w:szCs w:val="19"/>
              </w:rPr>
              <w:t>2</w:t>
            </w:r>
            <w:r>
              <w:rPr>
                <w:spacing w:val="11"/>
                <w:sz w:val="19"/>
                <w:szCs w:val="19"/>
              </w:rPr>
              <w:t xml:space="preserve">  </w:t>
            </w:r>
            <w:r>
              <w:rPr>
                <w:spacing w:val="22"/>
                <w:sz w:val="19"/>
                <w:szCs w:val="19"/>
              </w:rPr>
              <w:t>灌浆施工时，环境温度应符合灌浆料产品使用说</w:t>
            </w:r>
            <w:r>
              <w:rPr>
                <w:spacing w:val="21"/>
                <w:sz w:val="19"/>
                <w:szCs w:val="19"/>
              </w:rPr>
              <w:t>明书要</w:t>
            </w:r>
          </w:p>
        </w:tc>
      </w:tr>
    </w:tbl>
    <w:p>
      <w:pPr>
        <w:spacing w:before="210" w:line="175" w:lineRule="auto"/>
        <w:ind w:left="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>求：环境温度低于5℃时不宜施工，低于0℃时不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得施工；当环</w:t>
      </w:r>
    </w:p>
    <w:p>
      <w:pPr>
        <w:tabs>
          <w:tab w:val="left" w:pos="5519"/>
        </w:tabs>
        <w:spacing w:line="232" w:lineRule="exact"/>
        <w:ind w:left="19"/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spacing w:before="60" w:line="296" w:lineRule="auto"/>
        <w:ind w:left="9" w:right="86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境温度高于30℃时，应采取降低灌浆料拌合物温度的措施；</w:t>
      </w:r>
      <w:r>
        <w:rPr>
          <w:rFonts w:ascii="宋体" w:eastAsia="宋体" w:hAnsi="宋体" w:cs="宋体"/>
          <w:spacing w:val="7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</w:rPr>
        <w:t>施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工中应检查灌浆压力、灌浆速度。灌浆施工过程应合理控制灌浆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速度，宜先快后慢。灌浆压力宜为0</w:t>
      </w:r>
      <w:r>
        <w:rPr>
          <w:rFonts w:ascii="宋体" w:eastAsia="宋体" w:hAnsi="宋体" w:cs="宋体"/>
          <w:spacing w:val="-5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2N/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²~0</w:t>
      </w:r>
      <w:r>
        <w:rPr>
          <w:rFonts w:ascii="宋体" w:eastAsia="宋体" w:hAnsi="宋体" w:cs="宋体"/>
          <w:spacing w:val="-5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3N/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²,且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不宜大于0</w:t>
      </w:r>
      <w:r>
        <w:rPr>
          <w:rFonts w:ascii="宋体" w:eastAsia="宋体" w:hAnsi="宋体" w:cs="宋体"/>
          <w:spacing w:val="-3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4N/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²,后期灌浆压力不宜大于0</w:t>
      </w:r>
      <w:r>
        <w:rPr>
          <w:rFonts w:ascii="宋体" w:eastAsia="宋体" w:hAnsi="宋体" w:cs="宋体"/>
          <w:spacing w:val="-5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2N/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²</w:t>
      </w:r>
      <w:r>
        <w:rPr>
          <w:rFonts w:ascii="宋体" w:eastAsia="宋体" w:hAnsi="宋体" w:cs="宋体"/>
          <w:spacing w:val="28"/>
          <w:sz w:val="19"/>
          <w:szCs w:val="19"/>
        </w:rPr>
        <w:t>。</w:t>
      </w:r>
    </w:p>
    <w:p>
      <w:pPr>
        <w:spacing w:before="40" w:line="340" w:lineRule="auto"/>
        <w:ind w:left="9" w:right="83" w:firstLine="422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3</w:t>
      </w:r>
      <w:r>
        <w:rPr>
          <w:rFonts w:ascii="宋体" w:eastAsia="宋体" w:hAnsi="宋体" w:cs="宋体"/>
          <w:spacing w:val="10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对竖向钢筋套筒灌浆连接，灌浆作业应采用压浆法从灌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</w:rPr>
        <w:t>浆套筒下灌浆孔注入，当灌浆料拌合物从构件其他灌浆孔、出浆</w:t>
      </w:r>
    </w:p>
    <w:p>
      <w:pPr>
        <w:spacing w:line="219" w:lineRule="auto"/>
        <w:ind w:left="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9"/>
          <w:sz w:val="19"/>
          <w:szCs w:val="19"/>
        </w:rPr>
        <w:t>孔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平</w:t>
      </w:r>
      <w:r>
        <w:rPr>
          <w:rFonts w:ascii="宋体" w:eastAsia="宋体" w:hAnsi="宋体" w:cs="宋体"/>
          <w:spacing w:val="-2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稳</w:t>
      </w:r>
      <w:r>
        <w:rPr>
          <w:rFonts w:ascii="宋体" w:eastAsia="宋体" w:hAnsi="宋体" w:cs="宋体"/>
          <w:spacing w:val="9"/>
          <w:sz w:val="19"/>
          <w:szCs w:val="19"/>
        </w:rPr>
        <w:t>流出后应及时封堵。</w:t>
      </w:r>
    </w:p>
    <w:p>
      <w:pPr>
        <w:spacing w:before="55" w:line="288" w:lineRule="auto"/>
        <w:ind w:left="9" w:right="57" w:firstLine="422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0"/>
          <w:sz w:val="19"/>
          <w:szCs w:val="19"/>
        </w:rPr>
        <w:t>4</w:t>
      </w:r>
      <w:r>
        <w:rPr>
          <w:rFonts w:ascii="宋体" w:eastAsia="宋体" w:hAnsi="宋体" w:cs="宋体"/>
          <w:spacing w:val="20"/>
          <w:sz w:val="19"/>
          <w:szCs w:val="19"/>
        </w:rPr>
        <w:t xml:space="preserve">  竖向钢筋套筒灌浆连接采用连通腔灌浆时，应采用一</w:t>
      </w:r>
      <w:r>
        <w:rPr>
          <w:rFonts w:ascii="宋体" w:eastAsia="宋体" w:hAnsi="宋体" w:cs="宋体"/>
          <w:spacing w:val="-39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0"/>
          <w:sz w:val="19"/>
          <w:szCs w:val="19"/>
        </w:rPr>
        <w:t>点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</w:rPr>
        <w:t>灌浆的方式；当一点灌浆遇到问题而需要改变灌浆点时，各灌浆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</w:rPr>
        <w:t>套筒已封堵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的下部</w:t>
      </w:r>
      <w:r>
        <w:rPr>
          <w:rFonts w:ascii="宋体" w:eastAsia="宋体" w:hAnsi="宋体" w:cs="宋体"/>
          <w:spacing w:val="15"/>
          <w:sz w:val="19"/>
          <w:szCs w:val="19"/>
        </w:rPr>
        <w:t>灌</w:t>
      </w:r>
      <w:r>
        <w:rPr>
          <w:rFonts w:ascii="宋体" w:eastAsia="宋体" w:hAnsi="宋体" w:cs="宋体"/>
          <w:spacing w:val="-3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</w:rPr>
        <w:t>浆孔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、上部</w:t>
      </w:r>
      <w:r>
        <w:rPr>
          <w:rFonts w:ascii="宋体" w:eastAsia="宋体" w:hAnsi="宋体" w:cs="宋体"/>
          <w:spacing w:val="15"/>
          <w:sz w:val="19"/>
          <w:szCs w:val="19"/>
        </w:rPr>
        <w:t>出</w:t>
      </w:r>
      <w:r>
        <w:rPr>
          <w:rFonts w:ascii="宋体" w:eastAsia="宋体" w:hAnsi="宋体" w:cs="宋体"/>
          <w:spacing w:val="-5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</w:rPr>
        <w:t>浆孔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宜</w:t>
      </w:r>
      <w:r>
        <w:rPr>
          <w:rFonts w:ascii="宋体" w:eastAsia="宋体" w:hAnsi="宋体" w:cs="宋体"/>
          <w:spacing w:val="15"/>
          <w:sz w:val="19"/>
          <w:szCs w:val="19"/>
        </w:rPr>
        <w:t>重新打开，待灌浆料拌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合物再次</w:t>
      </w:r>
      <w:r>
        <w:rPr>
          <w:rFonts w:ascii="宋体" w:eastAsia="宋体" w:hAnsi="宋体" w:cs="宋体"/>
          <w:spacing w:val="14"/>
          <w:sz w:val="19"/>
          <w:szCs w:val="19"/>
          <w:u w:val="single" w:color="auto"/>
        </w:rPr>
        <w:t>平稳</w:t>
      </w:r>
      <w:r>
        <w:rPr>
          <w:rFonts w:ascii="宋体" w:eastAsia="宋体" w:hAnsi="宋体" w:cs="宋体"/>
          <w:spacing w:val="14"/>
          <w:sz w:val="19"/>
          <w:szCs w:val="19"/>
        </w:rPr>
        <w:t>流出后进行封堵。</w:t>
      </w:r>
    </w:p>
    <w:p>
      <w:pPr>
        <w:spacing w:before="53" w:line="351" w:lineRule="exact"/>
        <w:ind w:left="43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position w:val="12"/>
          <w:sz w:val="19"/>
          <w:szCs w:val="19"/>
        </w:rPr>
        <w:t>5</w:t>
      </w:r>
      <w:r>
        <w:rPr>
          <w:rFonts w:ascii="宋体" w:eastAsia="宋体" w:hAnsi="宋体" w:cs="宋体"/>
          <w:spacing w:val="10"/>
          <w:position w:val="1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position w:val="12"/>
          <w:sz w:val="19"/>
          <w:szCs w:val="19"/>
        </w:rPr>
        <w:t>对水平钢筋套筒灌浆连接，灌浆作业应采用压浆法从灌</w:t>
      </w:r>
    </w:p>
    <w:p>
      <w:pPr>
        <w:spacing w:line="219" w:lineRule="auto"/>
        <w:ind w:left="9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</w:rPr>
        <w:t>浆套筒灌浆孔注入，当灌浆套筒灌浆孔、出浆孔的连接管或连接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  <w:sectPr>
          <w:footerReference w:type="default" r:id="rId44"/>
          <w:pgSz w:w="7940" w:h="11500"/>
          <w:pgMar w:top="977" w:right="1134" w:bottom="642" w:left="870" w:header="0" w:footer="483" w:gutter="0"/>
          <w:pgNumType w:start="24"/>
          <w:cols w:num="1" w:space="720"/>
        </w:sectPr>
      </w:pPr>
    </w:p>
    <w:p>
      <w:pPr>
        <w:spacing w:before="290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6"/>
          <w:sz w:val="19"/>
          <w:szCs w:val="19"/>
        </w:rPr>
        <w:t>头处的灌浆料拌合物均高于灌浆套筒外表面最高点时应停止灌</w:t>
      </w:r>
    </w:p>
    <w:p>
      <w:pPr>
        <w:spacing w:before="134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5"/>
          <w:sz w:val="19"/>
          <w:szCs w:val="19"/>
        </w:rPr>
        <w:t>浆，并应及时封堵灌浆孔、出浆孔。</w:t>
      </w:r>
    </w:p>
    <w:p>
      <w:pPr>
        <w:spacing w:before="44" w:line="219" w:lineRule="auto"/>
        <w:ind w:left="4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8"/>
          <w:sz w:val="19"/>
          <w:szCs w:val="19"/>
        </w:rPr>
        <w:t>6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8"/>
          <w:sz w:val="19"/>
          <w:szCs w:val="19"/>
        </w:rPr>
        <w:t>灌浆料宜在加水后30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min  </w:t>
      </w:r>
      <w:r>
        <w:rPr>
          <w:rFonts w:ascii="宋体" w:eastAsia="宋体" w:hAnsi="宋体" w:cs="宋体"/>
          <w:spacing w:val="18"/>
          <w:sz w:val="19"/>
          <w:szCs w:val="19"/>
        </w:rPr>
        <w:t>内用完。</w:t>
      </w:r>
    </w:p>
    <w:p>
      <w:pPr>
        <w:spacing w:before="84" w:line="265" w:lineRule="auto"/>
        <w:ind w:right="129" w:firstLine="4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7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散落的灌浆料拌合物不得二次使用；剩余的拌合物不得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</w:rPr>
        <w:t>再次添加灌浆料、水后混合使用。</w:t>
      </w:r>
    </w:p>
    <w:p>
      <w:pPr>
        <w:spacing w:before="62" w:line="281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6</w:t>
      </w:r>
      <w:r>
        <w:rPr>
          <w:rFonts w:ascii="宋体" w:eastAsia="宋体" w:hAnsi="宋体" w:cs="宋体"/>
          <w:spacing w:val="-4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3</w:t>
      </w:r>
      <w:r>
        <w:rPr>
          <w:rFonts w:ascii="宋体" w:eastAsia="宋体" w:hAnsi="宋体" w:cs="宋体"/>
          <w:spacing w:val="-4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9A灌浆施工中，应采用方便观察且有补浆功能的器具，</w:t>
      </w:r>
      <w:r>
        <w:rPr>
          <w:rFonts w:ascii="宋体" w:eastAsia="宋体" w:hAnsi="宋体" w:cs="宋体"/>
          <w:spacing w:val="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6"/>
          <w:sz w:val="19"/>
          <w:szCs w:val="19"/>
          <w:u w:val="single" w:color="auto"/>
        </w:rPr>
        <w:t>或其他可靠手段对钢筋套筒灌浆连接接头的灌浆饱满性进行监</w:t>
      </w:r>
      <w:r>
        <w:rPr>
          <w:rFonts w:ascii="宋体" w:eastAsia="宋体" w:hAnsi="宋体" w:cs="宋体"/>
          <w:spacing w:val="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测，并将监测结果记入灌浆施工质量检查记录。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 xml:space="preserve">  </w:t>
      </w:r>
    </w:p>
    <w:p>
      <w:pPr>
        <w:spacing w:before="45" w:line="267" w:lineRule="auto"/>
        <w:ind w:firstLine="41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现浇与预制转换层应100%监测；其余楼层宜抽取不少于灌</w:t>
      </w:r>
      <w:r>
        <w:rPr>
          <w:rFonts w:ascii="宋体" w:eastAsia="宋体" w:hAnsi="宋体" w:cs="宋体"/>
          <w:spacing w:val="2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35"/>
          <w:sz w:val="19"/>
          <w:szCs w:val="19"/>
          <w:u w:val="single" w:color="auto"/>
        </w:rPr>
        <w:t>浆套筒总数的20%,且每个构件宜抽取不少于3个灌浆套筒，</w:t>
      </w:r>
      <w:r>
        <w:rPr>
          <w:rFonts w:ascii="宋体" w:eastAsia="宋体" w:hAnsi="宋体" w:cs="宋体"/>
          <w:spacing w:val="1"/>
          <w:sz w:val="19"/>
          <w:szCs w:val="19"/>
          <w:u w:val="single" w:color="auto"/>
        </w:rPr>
        <w:t xml:space="preserve">  </w:t>
      </w:r>
    </w:p>
    <w:p>
      <w:pPr>
        <w:spacing w:before="110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其中每个外墙构件宜抽取不少于5个灌浆套筒。</w:t>
      </w:r>
      <w:r>
        <w:rPr>
          <w:rFonts w:ascii="宋体" w:eastAsia="宋体" w:hAnsi="宋体" w:cs="宋体"/>
          <w:spacing w:val="3"/>
          <w:sz w:val="19"/>
          <w:szCs w:val="19"/>
          <w:u w:val="single" w:color="auto"/>
        </w:rPr>
        <w:t xml:space="preserve">  </w:t>
      </w:r>
    </w:p>
    <w:p>
      <w:pPr>
        <w:spacing w:before="55" w:line="219" w:lineRule="auto"/>
        <w:ind w:left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4"/>
          <w:sz w:val="19"/>
          <w:szCs w:val="19"/>
        </w:rPr>
        <w:t>6.3.10</w:t>
      </w:r>
      <w:r>
        <w:rPr>
          <w:rFonts w:ascii="宋体" w:eastAsia="宋体" w:hAnsi="宋体" w:cs="宋体"/>
          <w:spacing w:val="43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4"/>
          <w:sz w:val="19"/>
          <w:szCs w:val="19"/>
        </w:rPr>
        <w:t>当灌浆施工出现无法出浆</w:t>
      </w:r>
      <w:r>
        <w:rPr>
          <w:rFonts w:ascii="宋体" w:eastAsia="宋体" w:hAnsi="宋体" w:cs="宋体"/>
          <w:spacing w:val="14"/>
          <w:sz w:val="19"/>
          <w:szCs w:val="19"/>
          <w:u w:val="single" w:color="auto"/>
        </w:rPr>
        <w:t>或者灌浆料拌合物液面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下降等</w:t>
      </w:r>
    </w:p>
    <w:p>
      <w:pPr>
        <w:spacing w:before="123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异常</w:t>
      </w:r>
      <w:r>
        <w:rPr>
          <w:rFonts w:ascii="宋体" w:eastAsia="宋体" w:hAnsi="宋体" w:cs="宋体"/>
          <w:spacing w:val="18"/>
          <w:sz w:val="19"/>
          <w:szCs w:val="19"/>
        </w:rPr>
        <w:t>的情况时，应查明原因，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并应按下列规定采取措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施</w:t>
      </w:r>
      <w:r>
        <w:rPr>
          <w:rFonts w:ascii="宋体" w:eastAsia="宋体" w:hAnsi="宋体" w:cs="宋体"/>
          <w:spacing w:val="17"/>
          <w:sz w:val="19"/>
          <w:szCs w:val="19"/>
        </w:rPr>
        <w:t>：</w:t>
      </w:r>
    </w:p>
    <w:p>
      <w:pPr>
        <w:spacing w:before="26" w:line="340" w:lineRule="auto"/>
        <w:ind w:right="128" w:firstLine="41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1"/>
          <w:sz w:val="19"/>
          <w:szCs w:val="19"/>
        </w:rPr>
        <w:t xml:space="preserve">1  </w:t>
      </w:r>
      <w:r>
        <w:rPr>
          <w:rFonts w:ascii="宋体" w:eastAsia="宋体" w:hAnsi="宋体" w:cs="宋体"/>
          <w:spacing w:val="-7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对</w:t>
      </w:r>
      <w:r>
        <w:rPr>
          <w:rFonts w:ascii="宋体" w:eastAsia="宋体" w:hAnsi="宋体" w:cs="宋体"/>
          <w:spacing w:val="-2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于</w:t>
      </w:r>
      <w:r>
        <w:rPr>
          <w:rFonts w:ascii="宋体" w:eastAsia="宋体" w:hAnsi="宋体" w:cs="宋体"/>
          <w:spacing w:val="-2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未</w:t>
      </w:r>
      <w:r>
        <w:rPr>
          <w:rFonts w:ascii="宋体" w:eastAsia="宋体" w:hAnsi="宋体" w:cs="宋体"/>
          <w:spacing w:val="-2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密</w:t>
      </w:r>
      <w:r>
        <w:rPr>
          <w:rFonts w:ascii="宋体" w:eastAsia="宋体" w:hAnsi="宋体" w:cs="宋体"/>
          <w:spacing w:val="-1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实</w:t>
      </w:r>
      <w:r>
        <w:rPr>
          <w:rFonts w:ascii="宋体" w:eastAsia="宋体" w:hAnsi="宋体" w:cs="宋体"/>
          <w:spacing w:val="11"/>
          <w:sz w:val="19"/>
          <w:szCs w:val="19"/>
        </w:rPr>
        <w:t>饱</w:t>
      </w:r>
      <w:r>
        <w:rPr>
          <w:rFonts w:ascii="宋体" w:eastAsia="宋体" w:hAnsi="宋体" w:cs="宋体"/>
          <w:spacing w:val="28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满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及灌浆料拌合物液面下降的竖</w:t>
      </w:r>
      <w:r>
        <w:rPr>
          <w:rFonts w:ascii="宋体" w:eastAsia="宋体" w:hAnsi="宋体" w:cs="宋体"/>
          <w:spacing w:val="11"/>
          <w:sz w:val="19"/>
          <w:szCs w:val="19"/>
        </w:rPr>
        <w:t>向</w:t>
      </w:r>
      <w:r>
        <w:rPr>
          <w:rFonts w:ascii="宋体" w:eastAsia="宋体" w:hAnsi="宋体" w:cs="宋体"/>
          <w:spacing w:val="-5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连接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灌浆套筒， </w:t>
      </w:r>
      <w:r>
        <w:rPr>
          <w:rFonts w:ascii="宋体" w:eastAsia="宋体" w:hAnsi="宋体" w:cs="宋体"/>
          <w:spacing w:val="12"/>
          <w:sz w:val="19"/>
          <w:szCs w:val="19"/>
          <w:u w:val="single" w:color="auto"/>
        </w:rPr>
        <w:t>应及时进行补灌浆作业。</w:t>
      </w:r>
      <w:r>
        <w:rPr>
          <w:rFonts w:ascii="宋体" w:eastAsia="宋体" w:hAnsi="宋体" w:cs="宋体"/>
          <w:spacing w:val="4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2"/>
          <w:sz w:val="19"/>
          <w:szCs w:val="19"/>
        </w:rPr>
        <w:t>当在灌浆</w:t>
      </w:r>
      <w:r>
        <w:rPr>
          <w:rFonts w:ascii="宋体" w:eastAsia="宋体" w:hAnsi="宋体" w:cs="宋体"/>
          <w:spacing w:val="11"/>
          <w:sz w:val="19"/>
          <w:szCs w:val="19"/>
        </w:rPr>
        <w:t>料加水拌合30</w:t>
      </w:r>
      <w:r>
        <w:rPr>
          <w:rFonts w:ascii="Times New Roman" w:eastAsia="Times New Roman" w:hAnsi="Times New Roman" w:cs="Times New Roman"/>
          <w:sz w:val="19"/>
          <w:szCs w:val="19"/>
        </w:rPr>
        <w:t>min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</w:rPr>
        <w:t>内 时</w:t>
      </w:r>
      <w:r>
        <w:rPr>
          <w:rFonts w:ascii="宋体" w:eastAsia="宋体" w:hAnsi="宋体" w:cs="宋体"/>
          <w:spacing w:val="-16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</w:rPr>
        <w:t>，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宜从原灌浆孔补灌；应首选在灌浆孔补灌</w:t>
      </w:r>
      <w:r>
        <w:rPr>
          <w:rFonts w:ascii="宋体" w:eastAsia="宋体" w:hAnsi="宋体" w:cs="宋体"/>
          <w:spacing w:val="9"/>
          <w:sz w:val="19"/>
          <w:szCs w:val="19"/>
        </w:rPr>
        <w:t>当</w:t>
      </w:r>
      <w:r>
        <w:rPr>
          <w:rFonts w:ascii="宋体" w:eastAsia="宋体" w:hAnsi="宋体" w:cs="宋体"/>
          <w:spacing w:val="-6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6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已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灌</w:t>
      </w:r>
      <w:r>
        <w:rPr>
          <w:rFonts w:ascii="宋体" w:eastAsia="宋体" w:hAnsi="宋体" w:cs="宋体"/>
          <w:spacing w:val="-4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注</w:t>
      </w:r>
      <w:r>
        <w:rPr>
          <w:rFonts w:ascii="宋体" w:eastAsia="宋体" w:hAnsi="宋体" w:cs="宋体"/>
          <w:spacing w:val="-2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9"/>
          <w:sz w:val="19"/>
          <w:szCs w:val="19"/>
          <w:u w:val="single" w:color="auto"/>
        </w:rPr>
        <w:t>的</w:t>
      </w:r>
      <w:r>
        <w:rPr>
          <w:rFonts w:ascii="宋体" w:eastAsia="宋体" w:hAnsi="宋体" w:cs="宋体"/>
          <w:spacing w:val="9"/>
          <w:sz w:val="19"/>
          <w:szCs w:val="19"/>
        </w:rPr>
        <w:t>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</w:rPr>
        <w:t>浆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料</w:t>
      </w:r>
      <w:r>
        <w:rPr>
          <w:rFonts w:ascii="宋体" w:eastAsia="宋体" w:hAnsi="宋体" w:cs="宋体"/>
          <w:spacing w:val="18"/>
          <w:sz w:val="19"/>
          <w:szCs w:val="19"/>
        </w:rPr>
        <w:t>拌合物无法流动时，可从出浆孔补灌浆，并应采用手动设备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3"/>
          <w:sz w:val="19"/>
          <w:szCs w:val="19"/>
        </w:rPr>
        <w:t>结合细管压力灌浆。</w:t>
      </w:r>
    </w:p>
    <w:p>
      <w:pPr>
        <w:spacing w:before="94" w:line="277" w:lineRule="auto"/>
        <w:ind w:right="129" w:firstLine="41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0"/>
          <w:sz w:val="19"/>
          <w:szCs w:val="19"/>
        </w:rPr>
        <w:t>2当水平钢筋连接灌浆施工停止后30</w:t>
      </w:r>
      <w:r>
        <w:rPr>
          <w:rFonts w:ascii="Times New Roman" w:eastAsia="Times New Roman" w:hAnsi="Times New Roman" w:cs="Times New Roman"/>
          <w:spacing w:val="30"/>
          <w:sz w:val="19"/>
          <w:szCs w:val="19"/>
        </w:rPr>
        <w:t xml:space="preserve">s,   </w:t>
      </w:r>
      <w:r>
        <w:rPr>
          <w:rFonts w:ascii="宋体" w:eastAsia="宋体" w:hAnsi="宋体" w:cs="宋体"/>
          <w:spacing w:val="30"/>
          <w:sz w:val="19"/>
          <w:szCs w:val="19"/>
        </w:rPr>
        <w:t>发现灌浆料拌合</w:t>
      </w:r>
      <w:r>
        <w:rPr>
          <w:rFonts w:ascii="宋体" w:eastAsia="宋体" w:hAnsi="宋体" w:cs="宋体"/>
          <w:spacing w:val="18"/>
          <w:sz w:val="19"/>
          <w:szCs w:val="19"/>
        </w:rPr>
        <w:t xml:space="preserve"> 物下降时，应检查灌浆套筒的密封或灌浆料拌合物排气情况，并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及时补灌或采取其他措施。</w:t>
      </w:r>
    </w:p>
    <w:p>
      <w:pPr>
        <w:spacing w:before="76" w:line="265" w:lineRule="auto"/>
        <w:ind w:right="129" w:firstLine="41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3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</w:rPr>
        <w:t>补灌应在灌浆料拌合物达到设计规定的位置后停止，并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7"/>
          <w:sz w:val="19"/>
          <w:szCs w:val="19"/>
        </w:rPr>
        <w:t>应在灌浆料凝固后再次检查其位置是否符合设计要求。</w:t>
      </w:r>
    </w:p>
    <w:p>
      <w:pPr>
        <w:spacing w:before="64" w:line="274" w:lineRule="auto"/>
        <w:ind w:right="126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6.3.12</w:t>
      </w:r>
      <w:r>
        <w:rPr>
          <w:rFonts w:ascii="宋体" w:eastAsia="宋体" w:hAnsi="宋体" w:cs="宋体"/>
          <w:spacing w:val="50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当采用连通腔灌浆施工时，构件安装就位后宜及时灌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浆，不宜两层及以上集中灌浆；当两层及以上集</w:t>
      </w: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中灌浆时，应经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设计确认，专项施工方案应进行技术论证。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  </w:t>
      </w:r>
    </w:p>
    <w:p>
      <w:pPr>
        <w:spacing w:line="417" w:lineRule="auto"/>
      </w:pPr>
    </w:p>
    <w:p>
      <w:pPr>
        <w:spacing w:before="88" w:line="219" w:lineRule="auto"/>
        <w:ind w:left="216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b/>
          <w:bCs/>
          <w:spacing w:val="-10"/>
          <w:sz w:val="27"/>
          <w:szCs w:val="27"/>
        </w:rPr>
        <w:t>7</w:t>
      </w:r>
      <w:r>
        <w:rPr>
          <w:rFonts w:ascii="宋体" w:eastAsia="宋体" w:hAnsi="宋体" w:cs="宋体"/>
          <w:spacing w:val="9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0"/>
          <w:sz w:val="27"/>
          <w:szCs w:val="27"/>
        </w:rPr>
        <w:t>验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   </w:t>
      </w:r>
      <w:r>
        <w:rPr>
          <w:rFonts w:ascii="宋体" w:eastAsia="宋体" w:hAnsi="宋体" w:cs="宋体"/>
          <w:spacing w:val="-10"/>
          <w:sz w:val="27"/>
          <w:szCs w:val="27"/>
        </w:rPr>
        <w:t>收</w:t>
      </w:r>
    </w:p>
    <w:p>
      <w:pPr>
        <w:spacing w:before="195" w:line="219" w:lineRule="auto"/>
        <w:ind w:left="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0"/>
          <w:sz w:val="19"/>
          <w:szCs w:val="19"/>
        </w:rPr>
        <w:t>7.0.1</w:t>
      </w:r>
      <w:r>
        <w:rPr>
          <w:rFonts w:ascii="宋体" w:eastAsia="宋体" w:hAnsi="宋体" w:cs="宋体"/>
          <w:spacing w:val="20"/>
          <w:sz w:val="19"/>
          <w:szCs w:val="19"/>
        </w:rPr>
        <w:t xml:space="preserve">  采用钢筋套筒灌浆连接的混凝土</w:t>
      </w:r>
      <w:r>
        <w:rPr>
          <w:rFonts w:ascii="宋体" w:eastAsia="宋体" w:hAnsi="宋体" w:cs="宋体"/>
          <w:spacing w:val="19"/>
          <w:sz w:val="19"/>
          <w:szCs w:val="19"/>
        </w:rPr>
        <w:t>结构验收应符合现行国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  <w:sectPr>
          <w:footerReference w:type="default" r:id="rId45"/>
          <w:pgSz w:w="7940" w:h="11500"/>
          <w:pgMar w:top="977" w:right="792" w:bottom="642" w:left="1179" w:header="0" w:footer="483" w:gutter="0"/>
          <w:pgNumType w:start="25"/>
          <w:cols w:num="1" w:space="720"/>
        </w:sectPr>
      </w:pPr>
    </w:p>
    <w:p>
      <w:pPr>
        <w:spacing w:line="258" w:lineRule="auto"/>
      </w:pP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1028065</wp:posOffset>
            </wp:positionH>
            <wp:positionV relativeFrom="page">
              <wp:posOffset>1816100</wp:posOffset>
            </wp:positionV>
            <wp:extent cx="3257550" cy="635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57571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1" w:line="267" w:lineRule="auto"/>
        <w:ind w:right="111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8"/>
          <w:sz w:val="19"/>
          <w:szCs w:val="19"/>
        </w:rPr>
        <w:t>家标准《混凝土结构工程施工质量验收规范</w:t>
      </w:r>
      <w:r>
        <w:rPr>
          <w:rFonts w:ascii="宋体" w:eastAsia="宋体" w:hAnsi="宋体" w:cs="宋体"/>
          <w:spacing w:val="7"/>
          <w:sz w:val="19"/>
          <w:szCs w:val="19"/>
        </w:rPr>
        <w:t>》</w:t>
      </w:r>
      <w:r>
        <w:rPr>
          <w:rFonts w:ascii="宋体" w:eastAsia="宋体" w:hAnsi="宋体" w:cs="宋体"/>
          <w:sz w:val="19"/>
          <w:szCs w:val="19"/>
        </w:rPr>
        <w:t>GB</w:t>
      </w:r>
      <w:r>
        <w:rPr>
          <w:rFonts w:ascii="宋体" w:eastAsia="宋体" w:hAnsi="宋体" w:cs="宋体"/>
          <w:spacing w:val="46"/>
          <w:w w:val="101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7"/>
          <w:sz w:val="19"/>
          <w:szCs w:val="19"/>
        </w:rPr>
        <w:t>50204、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《</w:t>
      </w:r>
      <w:r>
        <w:rPr>
          <w:rFonts w:ascii="宋体" w:eastAsia="宋体" w:hAnsi="宋体" w:cs="宋体"/>
          <w:spacing w:val="-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装</w:t>
      </w:r>
      <w:r>
        <w:rPr>
          <w:rFonts w:ascii="宋体" w:eastAsia="宋体" w:hAnsi="宋体" w:cs="宋体"/>
          <w:spacing w:val="-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配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式混凝土建筑技术标准》</w:t>
      </w:r>
      <w:r>
        <w:rPr>
          <w:rFonts w:ascii="宋体" w:eastAsia="宋体" w:hAnsi="宋体" w:cs="宋体"/>
          <w:sz w:val="19"/>
          <w:szCs w:val="19"/>
          <w:u w:val="single" w:color="auto"/>
        </w:rPr>
        <w:t>GB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/T</w:t>
      </w:r>
      <w:r>
        <w:rPr>
          <w:rFonts w:ascii="宋体" w:eastAsia="宋体" w:hAnsi="宋体" w:cs="宋体"/>
          <w:spacing w:val="5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51231</w:t>
      </w:r>
      <w:r>
        <w:rPr>
          <w:rFonts w:ascii="宋体" w:eastAsia="宋体" w:hAnsi="宋体" w:cs="宋体"/>
          <w:spacing w:val="-2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的</w:t>
      </w:r>
      <w:r>
        <w:rPr>
          <w:rFonts w:ascii="宋体" w:eastAsia="宋体" w:hAnsi="宋体" w:cs="宋体"/>
          <w:spacing w:val="-4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有</w:t>
      </w:r>
      <w:r>
        <w:rPr>
          <w:rFonts w:ascii="宋体" w:eastAsia="宋体" w:hAnsi="宋体" w:cs="宋体"/>
          <w:spacing w:val="-39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关</w:t>
      </w:r>
      <w:r>
        <w:rPr>
          <w:rFonts w:ascii="宋体" w:eastAsia="宋体" w:hAnsi="宋体" w:cs="宋体"/>
          <w:spacing w:val="-40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规</w:t>
      </w:r>
      <w:r>
        <w:rPr>
          <w:rFonts w:ascii="宋体" w:eastAsia="宋体" w:hAnsi="宋体" w:cs="宋体"/>
          <w:spacing w:val="-3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定</w:t>
      </w:r>
      <w:r>
        <w:rPr>
          <w:rFonts w:ascii="宋体" w:eastAsia="宋体" w:hAnsi="宋体" w:cs="宋体"/>
          <w:spacing w:val="-49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1"/>
          <w:sz w:val="19"/>
          <w:szCs w:val="19"/>
        </w:rPr>
        <w:t>，</w:t>
      </w: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钢筋套筒灌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6"/>
          <w:sz w:val="19"/>
          <w:szCs w:val="19"/>
          <w:u w:val="single" w:color="auto"/>
        </w:rPr>
        <w:t>浆连接的各项验收</w:t>
      </w:r>
      <w:r>
        <w:rPr>
          <w:rFonts w:ascii="宋体" w:eastAsia="宋体" w:hAnsi="宋体" w:cs="宋体"/>
          <w:spacing w:val="16"/>
          <w:sz w:val="19"/>
          <w:szCs w:val="19"/>
        </w:rPr>
        <w:t>可划入装配式结构分项工程。</w:t>
      </w:r>
    </w:p>
    <w:p>
      <w:pPr>
        <w:spacing w:before="113" w:line="275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7</w:t>
      </w:r>
      <w:r>
        <w:rPr>
          <w:rFonts w:ascii="宋体" w:eastAsia="宋体" w:hAnsi="宋体" w:cs="宋体"/>
          <w:spacing w:val="-4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0</w:t>
      </w:r>
      <w:r>
        <w:rPr>
          <w:rFonts w:ascii="宋体" w:eastAsia="宋体" w:hAnsi="宋体" w:cs="宋体"/>
          <w:spacing w:val="-4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3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1A同类型的首个施工段完成后，建设单位应</w:t>
      </w:r>
      <w:r>
        <w:rPr>
          <w:rFonts w:ascii="宋体" w:eastAsia="宋体" w:hAnsi="宋体" w:cs="宋体"/>
          <w:spacing w:val="23"/>
          <w:sz w:val="19"/>
          <w:szCs w:val="19"/>
          <w:u w:val="single" w:color="auto"/>
        </w:rPr>
        <w:t xml:space="preserve">组织设计、 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施工、监理单位进行验收，合格后方可进行后续</w:t>
      </w:r>
      <w:r>
        <w:rPr>
          <w:rFonts w:ascii="宋体" w:eastAsia="宋体" w:hAnsi="宋体" w:cs="宋体"/>
          <w:spacing w:val="12"/>
          <w:sz w:val="19"/>
          <w:szCs w:val="19"/>
          <w:u w:val="single" w:color="auto"/>
        </w:rPr>
        <w:t>施工。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154" w:line="184" w:lineRule="auto"/>
        <w:ind w:left="2"/>
        <w:rPr>
          <w:rFonts w:ascii="宋体" w:eastAsia="宋体" w:hAnsi="宋体" w:cs="宋体"/>
          <w:sz w:val="19"/>
          <w:szCs w:val="19"/>
        </w:rPr>
      </w:pPr>
      <w:r>
        <w:pict>
          <v:shape id="_x0000_s1029" o:spid="_x0000_s1028" type="#_x0000_t202" style="width:264.05pt;height:14.1pt;margin-top:12.75pt;margin-left:-0.45pt;mso-height-relative:page;mso-width-relative:page;position:absolute;z-index:251678720" coordsize="21600,21600" filled="f" stroked="f">
            <o:lock v:ext="edit" aspectratio="f"/>
            <v:textbox inset="0,0,0,0">
              <w:txbxContent>
                <w:p>
                  <w:pPr>
                    <w:tabs>
                      <w:tab w:val="left" w:pos="5260"/>
                    </w:tabs>
                    <w:spacing w:before="20" w:line="241" w:lineRule="exact"/>
                    <w:ind w:left="20"/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b/>
          <w:bCs/>
          <w:spacing w:val="18"/>
          <w:sz w:val="19"/>
          <w:szCs w:val="19"/>
        </w:rPr>
        <w:t>7.0.2</w:t>
      </w:r>
      <w:r>
        <w:rPr>
          <w:rFonts w:ascii="宋体" w:eastAsia="宋体" w:hAnsi="宋体" w:cs="宋体"/>
          <w:spacing w:val="18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-8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工程应用套筒灌浆连接时，应由接头提供单位提交所有</w:t>
      </w:r>
    </w:p>
    <w:p>
      <w:pPr>
        <w:spacing w:before="209" w:line="218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7"/>
          <w:sz w:val="19"/>
          <w:szCs w:val="19"/>
          <w:u w:val="single" w:color="auto"/>
        </w:rPr>
        <w:t>规格按头的有效型式检验报告。验收时应核查不列内容：当灌浆</w:t>
      </w:r>
    </w:p>
    <w:p>
      <w:pPr>
        <w:spacing w:before="147" w:line="273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 xml:space="preserve">套筒、灌浆料生产单位作为接头提供单位时，预制构件生产前、 </w:t>
      </w:r>
      <w:r>
        <w:rPr>
          <w:rFonts w:ascii="宋体" w:eastAsia="宋体" w:hAnsi="宋体" w:cs="宋体"/>
          <w:spacing w:val="1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现场灌浆施工前、工程验收时均应按下列规定检查接头型式检验</w:t>
      </w:r>
      <w:r>
        <w:rPr>
          <w:rFonts w:ascii="宋体" w:eastAsia="宋体" w:hAnsi="宋体" w:cs="宋体"/>
          <w:spacing w:val="6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-6"/>
          <w:sz w:val="19"/>
          <w:szCs w:val="19"/>
          <w:u w:val="single" w:color="auto"/>
        </w:rPr>
        <w:t>报</w:t>
      </w:r>
      <w:r>
        <w:rPr>
          <w:rFonts w:ascii="宋体" w:eastAsia="宋体" w:hAnsi="宋体" w:cs="宋体"/>
          <w:spacing w:val="-2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-6"/>
          <w:sz w:val="19"/>
          <w:szCs w:val="19"/>
          <w:u w:val="single" w:color="auto"/>
        </w:rPr>
        <w:t>告</w:t>
      </w:r>
      <w:r>
        <w:rPr>
          <w:rFonts w:ascii="宋体" w:eastAsia="宋体" w:hAnsi="宋体" w:cs="宋体"/>
          <w:spacing w:val="-6"/>
          <w:sz w:val="19"/>
          <w:szCs w:val="19"/>
        </w:rPr>
        <w:t>：</w:t>
      </w:r>
    </w:p>
    <w:p>
      <w:pPr>
        <w:spacing w:before="97" w:line="369" w:lineRule="exact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position w:val="13"/>
          <w:sz w:val="19"/>
          <w:szCs w:val="19"/>
        </w:rPr>
        <w:t>1</w:t>
      </w:r>
      <w:r>
        <w:rPr>
          <w:rFonts w:ascii="宋体" w:eastAsia="宋体" w:hAnsi="宋体" w:cs="宋体"/>
          <w:spacing w:val="22"/>
          <w:position w:val="13"/>
          <w:sz w:val="19"/>
          <w:szCs w:val="19"/>
        </w:rPr>
        <w:t xml:space="preserve">  工程中应用的各种钢筋强度级别、直径对应的接头型式</w:t>
      </w:r>
    </w:p>
    <w:p>
      <w:pPr>
        <w:spacing w:before="1" w:line="217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7"/>
          <w:sz w:val="19"/>
          <w:szCs w:val="19"/>
        </w:rPr>
        <w:t>检验报告应齐全、□合格；</w:t>
      </w:r>
    </w:p>
    <w:p>
      <w:pPr>
        <w:spacing w:before="115" w:line="206" w:lineRule="auto"/>
        <w:ind w:left="422"/>
        <w:rPr>
          <w:rFonts w:ascii="宋体" w:eastAsia="宋体" w:hAnsi="宋体" w:cs="宋体"/>
          <w:sz w:val="19"/>
          <w:szCs w:val="19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2997200</wp:posOffset>
            </wp:positionH>
            <wp:positionV relativeFrom="paragraph">
              <wp:posOffset>69215</wp:posOffset>
            </wp:positionV>
            <wp:extent cx="730250" cy="635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30268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bCs/>
          <w:spacing w:val="20"/>
          <w:sz w:val="19"/>
          <w:szCs w:val="19"/>
        </w:rPr>
        <w:t>2</w:t>
      </w:r>
      <w:r>
        <w:rPr>
          <w:rFonts w:ascii="宋体" w:eastAsia="宋体" w:hAnsi="宋体" w:cs="宋体"/>
          <w:spacing w:val="20"/>
          <w:sz w:val="19"/>
          <w:szCs w:val="19"/>
        </w:rPr>
        <w:t xml:space="preserve">  型式检验报告送检单位应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符合本规程的规定与现场接头</w:t>
      </w:r>
    </w:p>
    <w:p>
      <w:pPr>
        <w:tabs>
          <w:tab w:val="left" w:pos="1568"/>
        </w:tabs>
        <w:spacing w:line="242" w:lineRule="exact"/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47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提供单位应</w:t>
      </w:r>
      <w:r>
        <w:rPr>
          <w:rFonts w:ascii="宋体" w:eastAsia="宋体" w:hAnsi="宋体" w:cs="宋体"/>
          <w:spacing w:val="-4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一</w:t>
      </w:r>
      <w:r>
        <w:rPr>
          <w:rFonts w:ascii="宋体" w:eastAsia="宋体" w:hAnsi="宋体" w:cs="宋体"/>
          <w:spacing w:val="-5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致</w:t>
      </w:r>
    </w:p>
    <w:p>
      <w:pPr>
        <w:spacing w:before="114" w:line="256" w:lineRule="auto"/>
        <w:ind w:right="83" w:firstLine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22"/>
          <w:sz w:val="19"/>
          <w:szCs w:val="19"/>
        </w:rPr>
        <w:t>3</w:t>
      </w:r>
      <w:r>
        <w:rPr>
          <w:rFonts w:ascii="宋体" w:eastAsia="宋体" w:hAnsi="宋体" w:cs="宋体"/>
          <w:spacing w:val="22"/>
          <w:sz w:val="19"/>
          <w:szCs w:val="19"/>
        </w:rPr>
        <w:t xml:space="preserve">  型式检验报告中的接头类型，灌浆套筒规格、级别、尺</w:t>
      </w:r>
      <w:r>
        <w:rPr>
          <w:rFonts w:ascii="宋体" w:eastAsia="宋体" w:hAnsi="宋体" w:cs="宋体"/>
          <w:spacing w:val="4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4"/>
          <w:sz w:val="19"/>
          <w:szCs w:val="19"/>
        </w:rPr>
        <w:t>寸，灌浆料型号应与现场使用的产品一致；</w:t>
      </w:r>
    </w:p>
    <w:p>
      <w:pPr>
        <w:spacing w:before="110" w:line="218" w:lineRule="auto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32"/>
          <w:sz w:val="19"/>
          <w:szCs w:val="19"/>
        </w:rPr>
        <w:t>4型式检验报告应在4年有效期内，应回按灌浆套筒进厂</w:t>
      </w:r>
    </w:p>
    <w:p>
      <w:pPr>
        <w:spacing w:before="190"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1"/>
          <w:sz w:val="19"/>
          <w:szCs w:val="19"/>
        </w:rPr>
        <w:t>(场)验收日期确定；</w:t>
      </w:r>
    </w:p>
    <w:p>
      <w:pPr>
        <w:spacing w:before="73" w:line="218" w:lineRule="auto"/>
        <w:ind w:left="422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18"/>
          <w:sz w:val="19"/>
          <w:szCs w:val="19"/>
        </w:rPr>
        <w:t>5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 </w:t>
      </w:r>
      <w:r>
        <w:rPr>
          <w:rFonts w:ascii="宋体" w:eastAsia="宋体" w:hAnsi="宋体" w:cs="宋体"/>
          <w:spacing w:val="18"/>
          <w:sz w:val="19"/>
          <w:szCs w:val="19"/>
        </w:rPr>
        <w:t>报告内容应包括本规程附录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7"/>
          <w:w w:val="10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</w:rPr>
        <w:t>规定的所有内容。</w:t>
      </w:r>
    </w:p>
    <w:p>
      <w:pPr>
        <w:spacing w:before="106" w:line="280" w:lineRule="auto"/>
        <w:ind w:right="84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7.0.2A</w:t>
      </w:r>
      <w:r>
        <w:rPr>
          <w:rFonts w:ascii="宋体" w:eastAsia="宋体" w:hAnsi="宋体" w:cs="宋体"/>
          <w:spacing w:val="49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当施工单位或构件生产单位作为接头提供单位时，预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制构件生产前、现场灌浆施工前、工程验收时均应按下列规定检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4"/>
          <w:sz w:val="19"/>
          <w:szCs w:val="19"/>
          <w:u w:val="single" w:color="auto"/>
        </w:rPr>
        <w:t xml:space="preserve">查接头匹配检验报告：  </w:t>
      </w:r>
    </w:p>
    <w:p>
      <w:pPr>
        <w:spacing w:before="86" w:line="264" w:lineRule="auto"/>
        <w:ind w:right="84" w:firstLine="42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1工程中应用的各种钢筋强度级别、直径对应的接头匹配</w:t>
      </w:r>
      <w:r>
        <w:rPr>
          <w:rFonts w:ascii="宋体" w:eastAsia="宋体" w:hAnsi="宋体" w:cs="宋体"/>
          <w:spacing w:val="17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7"/>
          <w:sz w:val="19"/>
          <w:szCs w:val="19"/>
          <w:u w:val="single" w:color="auto"/>
        </w:rPr>
        <w:t>检验报告应齐全、合格。</w:t>
      </w:r>
      <w:r>
        <w:rPr>
          <w:rFonts w:ascii="宋体" w:eastAsia="宋体" w:hAnsi="宋体" w:cs="宋体"/>
          <w:spacing w:val="1"/>
          <w:sz w:val="19"/>
          <w:szCs w:val="19"/>
          <w:u w:val="single" w:color="auto"/>
        </w:rPr>
        <w:t xml:space="preserve">  </w:t>
      </w:r>
    </w:p>
    <w:p>
      <w:pPr>
        <w:spacing w:before="66" w:line="218" w:lineRule="auto"/>
        <w:ind w:left="42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2</w:t>
      </w:r>
      <w:r>
        <w:rPr>
          <w:rFonts w:ascii="宋体" w:eastAsia="宋体" w:hAnsi="宋体" w:cs="宋体"/>
          <w:spacing w:val="36"/>
          <w:w w:val="101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匹配检验报告送检单位应符合本规程的规定。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95" w:line="271" w:lineRule="auto"/>
        <w:ind w:right="113" w:firstLine="42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3</w:t>
      </w:r>
      <w:r>
        <w:rPr>
          <w:rFonts w:ascii="宋体" w:eastAsia="宋体" w:hAnsi="宋体" w:cs="宋体"/>
          <w:spacing w:val="48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匹配检验报告中的接头类型，灌浆套筒规格、级别、尺</w:t>
      </w:r>
      <w:r>
        <w:rPr>
          <w:rFonts w:ascii="宋体" w:eastAsia="宋体" w:hAnsi="宋体" w:cs="宋体"/>
          <w:spacing w:val="1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 xml:space="preserve">寸，灌浆料型号应与现场使用的产品一致。 </w:t>
      </w:r>
    </w:p>
    <w:p>
      <w:pPr>
        <w:spacing w:before="103" w:line="218" w:lineRule="auto"/>
        <w:ind w:left="420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2"/>
          <w:sz w:val="19"/>
          <w:szCs w:val="19"/>
          <w:u w:val="single" w:color="auto"/>
        </w:rPr>
        <w:t>4匹配检验报告应注明工程名称。</w:t>
      </w:r>
      <w:r>
        <w:rPr>
          <w:rFonts w:ascii="宋体" w:eastAsia="宋体" w:hAnsi="宋体" w:cs="宋体"/>
          <w:spacing w:val="2"/>
          <w:sz w:val="19"/>
          <w:szCs w:val="19"/>
          <w:u w:val="single" w:color="auto"/>
        </w:rPr>
        <w:t xml:space="preserve">  </w:t>
      </w:r>
    </w:p>
    <w:p>
      <w:pPr>
        <w:spacing w:line="218" w:lineRule="auto"/>
        <w:rPr>
          <w:rFonts w:ascii="宋体" w:eastAsia="宋体" w:hAnsi="宋体" w:cs="宋体"/>
          <w:sz w:val="19"/>
          <w:szCs w:val="19"/>
        </w:rPr>
        <w:sectPr>
          <w:footerReference w:type="default" r:id="rId47"/>
          <w:pgSz w:w="7940" w:h="11500"/>
          <w:pgMar w:top="977" w:right="1107" w:bottom="642" w:left="879" w:header="0" w:footer="483" w:gutter="0"/>
          <w:pgNumType w:start="26"/>
          <w:cols w:num="1" w:space="720"/>
        </w:sectPr>
      </w:pPr>
    </w:p>
    <w:p>
      <w:pPr>
        <w:spacing w:before="279" w:line="261" w:lineRule="auto"/>
        <w:ind w:left="10" w:right="119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5  报告日期应早于灌浆套筒进厂(场)验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收日期；当灌浆施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  <w:u w:val="single" w:color="auto"/>
        </w:rPr>
        <w:t>工中单独更换灌浆料时，报告日期应早于更换后的灌浆施工日期。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93" w:line="218" w:lineRule="auto"/>
        <w:ind w:left="4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6</w:t>
      </w:r>
      <w:r>
        <w:rPr>
          <w:rFonts w:ascii="宋体" w:eastAsia="宋体" w:hAnsi="宋体" w:cs="宋体"/>
          <w:spacing w:val="32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报告内容应包括本规程附录A规定的所有内容。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114" w:line="238" w:lineRule="auto"/>
        <w:ind w:left="10" w:righ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7.0.2B预制构件生产前、现场灌浆施工前、工程验收时，应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按本规程第6.1.6条的规定检查接头工艺检验报告。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 xml:space="preserve">  </w:t>
      </w:r>
    </w:p>
    <w:p>
      <w:pPr>
        <w:spacing w:before="64" w:line="270" w:lineRule="auto"/>
        <w:ind w:left="10" w:right="28" w:firstLine="2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3"/>
          <w:sz w:val="20"/>
          <w:szCs w:val="20"/>
        </w:rPr>
        <w:t>7.0.3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 灌浆套筒进厂(场)时，应抽取灌浆套筒检验外观质量、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 标识和尺寸偏差，检验结果应符合现行行业标准《钢筋连接</w:t>
      </w:r>
      <w:r>
        <w:rPr>
          <w:rFonts w:ascii="宋体" w:eastAsia="宋体" w:hAnsi="宋体" w:cs="宋体"/>
          <w:spacing w:val="8"/>
          <w:sz w:val="20"/>
          <w:szCs w:val="20"/>
        </w:rPr>
        <w:t>用灌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6"/>
          <w:sz w:val="20"/>
          <w:szCs w:val="20"/>
        </w:rPr>
        <w:t>浆套筒》</w:t>
      </w:r>
      <w:r>
        <w:rPr>
          <w:rFonts w:ascii="Times New Roman" w:eastAsia="Times New Roman" w:hAnsi="Times New Roman" w:cs="Times New Roman"/>
          <w:sz w:val="20"/>
          <w:szCs w:val="20"/>
        </w:rPr>
        <w:t>JG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/T    398 </w:t>
      </w:r>
      <w:r>
        <w:rPr>
          <w:rFonts w:ascii="宋体" w:eastAsia="宋体" w:hAnsi="宋体" w:cs="宋体"/>
          <w:spacing w:val="6"/>
          <w:sz w:val="20"/>
          <w:szCs w:val="20"/>
        </w:rPr>
        <w:t>及本规程第3.1.2条的有关规定。</w:t>
      </w:r>
    </w:p>
    <w:p>
      <w:pPr>
        <w:spacing w:before="74" w:line="261" w:lineRule="auto"/>
        <w:ind w:left="10" w:right="117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检查数量：同一批号、同一类型、同一规格的灌浆</w:t>
      </w:r>
      <w:r>
        <w:rPr>
          <w:rFonts w:ascii="宋体" w:eastAsia="宋体" w:hAnsi="宋体" w:cs="宋体"/>
          <w:spacing w:val="8"/>
          <w:sz w:val="20"/>
          <w:szCs w:val="20"/>
        </w:rPr>
        <w:t>套筒，不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</w:rPr>
        <w:t>超过1000个为一批，每批随机抽取10</w:t>
      </w:r>
      <w:r>
        <w:rPr>
          <w:rFonts w:ascii="宋体" w:eastAsia="宋体" w:hAnsi="宋体" w:cs="宋体"/>
          <w:spacing w:val="14"/>
          <w:sz w:val="20"/>
          <w:szCs w:val="20"/>
        </w:rPr>
        <w:t>个灌浆套筒。</w:t>
      </w:r>
    </w:p>
    <w:p>
      <w:pPr>
        <w:spacing w:before="103" w:line="219" w:lineRule="auto"/>
        <w:ind w:left="4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1"/>
          <w:sz w:val="20"/>
          <w:szCs w:val="20"/>
        </w:rPr>
        <w:t>检验方法：观察，尺量检查，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检查质量证明文件</w:t>
      </w:r>
    </w:p>
    <w:p>
      <w:pPr>
        <w:spacing w:before="55" w:line="276" w:lineRule="auto"/>
        <w:ind w:left="10" w:right="117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4"/>
          <w:sz w:val="20"/>
          <w:szCs w:val="20"/>
        </w:rPr>
        <w:t xml:space="preserve">7.0.4     </w:t>
      </w:r>
      <w:r>
        <w:rPr>
          <w:rFonts w:ascii="宋体" w:eastAsia="宋体" w:hAnsi="宋体" w:cs="宋体"/>
          <w:b/>
          <w:bCs/>
          <w:spacing w:val="-8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常温型</w:t>
      </w:r>
      <w:r>
        <w:rPr>
          <w:rFonts w:ascii="宋体" w:eastAsia="宋体" w:hAnsi="宋体" w:cs="宋体"/>
          <w:spacing w:val="14"/>
          <w:sz w:val="20"/>
          <w:szCs w:val="20"/>
        </w:rPr>
        <w:t>灌浆料进场时，应对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常温</w:t>
      </w: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型</w:t>
      </w:r>
      <w:r>
        <w:rPr>
          <w:rFonts w:ascii="宋体" w:eastAsia="宋体" w:hAnsi="宋体" w:cs="宋体"/>
          <w:spacing w:val="13"/>
          <w:sz w:val="20"/>
          <w:szCs w:val="20"/>
        </w:rPr>
        <w:t>灌浆料拌合物30</w:t>
      </w:r>
      <w:r>
        <w:rPr>
          <w:rFonts w:ascii="宋体" w:eastAsia="宋体" w:hAnsi="宋体" w:cs="宋体"/>
          <w:sz w:val="20"/>
          <w:szCs w:val="20"/>
        </w:rPr>
        <w:t xml:space="preserve">min </w:t>
      </w:r>
      <w:r>
        <w:rPr>
          <w:rFonts w:ascii="宋体" w:eastAsia="宋体" w:hAnsi="宋体" w:cs="宋体"/>
          <w:spacing w:val="18"/>
          <w:sz w:val="20"/>
          <w:szCs w:val="20"/>
        </w:rPr>
        <w:t>流动度、泌水率及3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8"/>
          <w:sz w:val="20"/>
          <w:szCs w:val="20"/>
        </w:rPr>
        <w:t>抗压强度、28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8"/>
          <w:sz w:val="20"/>
          <w:szCs w:val="20"/>
        </w:rPr>
        <w:t>抗压强度、3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7"/>
          <w:sz w:val="20"/>
          <w:szCs w:val="20"/>
        </w:rPr>
        <w:t>竖向膨胀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率、24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1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与</w:t>
      </w:r>
      <w:r>
        <w:rPr>
          <w:rFonts w:ascii="宋体" w:eastAsia="宋体" w:hAnsi="宋体" w:cs="宋体"/>
          <w:spacing w:val="-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h </w:t>
      </w:r>
      <w:r>
        <w:rPr>
          <w:rFonts w:ascii="宋体" w:eastAsia="宋体" w:hAnsi="宋体" w:cs="宋体"/>
          <w:spacing w:val="11"/>
          <w:sz w:val="20"/>
          <w:szCs w:val="20"/>
        </w:rPr>
        <w:t>竖向膨胀率差值进行检验，检验结果应符合本规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程第3.1.3条的有关规定。</w:t>
      </w:r>
    </w:p>
    <w:p>
      <w:pPr>
        <w:spacing w:before="62" w:line="261" w:lineRule="auto"/>
        <w:ind w:left="10" w:right="118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检查数量：同一成分、同一批号的灌浆料，不超过50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为</w:t>
      </w:r>
      <w:r>
        <w:rPr>
          <w:rFonts w:ascii="宋体" w:eastAsia="宋体" w:hAnsi="宋体" w:cs="宋体"/>
          <w:spacing w:val="-4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一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0"/>
          <w:sz w:val="20"/>
          <w:szCs w:val="20"/>
        </w:rPr>
        <w:t>批，每批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随机抽取不少于30</w:t>
      </w:r>
      <w:r>
        <w:rPr>
          <w:rFonts w:ascii="宋体" w:eastAsia="宋体" w:hAnsi="宋体" w:cs="宋体"/>
          <w:sz w:val="20"/>
          <w:szCs w:val="20"/>
          <w:u w:val="single" w:color="auto"/>
        </w:rPr>
        <w:t>kg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,并按现行行业标准《钢筋连接</w:t>
      </w:r>
    </w:p>
    <w:p>
      <w:pPr>
        <w:spacing w:before="113" w:line="218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用套筒灌浆料》</w:t>
      </w:r>
      <w:r>
        <w:rPr>
          <w:rFonts w:ascii="宋体" w:eastAsia="宋体" w:hAnsi="宋体" w:cs="宋体"/>
          <w:sz w:val="20"/>
          <w:szCs w:val="20"/>
          <w:u w:val="single" w:color="auto"/>
        </w:rPr>
        <w:t>JG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/T</w:t>
      </w:r>
      <w:r>
        <w:rPr>
          <w:rFonts w:ascii="宋体" w:eastAsia="宋体" w:hAnsi="宋体" w:cs="宋体"/>
          <w:spacing w:val="5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408的有关规定制作试件，试件养护条件</w:t>
      </w:r>
    </w:p>
    <w:p>
      <w:pPr>
        <w:spacing w:before="55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应符合本规程第5.0.4条第4款的规定按现行行业标准《钢筋连</w:t>
      </w:r>
    </w:p>
    <w:p>
      <w:pPr>
        <w:tabs>
          <w:tab w:val="left" w:pos="5349"/>
        </w:tabs>
        <w:spacing w:before="14" w:line="241" w:lineRule="exact"/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47" w:line="219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1"/>
          <w:sz w:val="20"/>
          <w:szCs w:val="20"/>
          <w:u w:val="single" w:color="auto"/>
        </w:rPr>
        <w:t>接用套筒灌浆料》G/T408的有关规定随机抽取灌浆料制作试件。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83" w:line="218" w:lineRule="auto"/>
        <w:ind w:left="4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</w:rPr>
        <w:t>检验方法：检查质量证明文件和抽样检验报告。</w:t>
      </w:r>
    </w:p>
    <w:p>
      <w:pPr>
        <w:spacing w:before="75" w:line="283" w:lineRule="auto"/>
        <w:ind w:left="10" w:right="1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7.0.4A  常温型封浆料进场时，应对常温型封浆料的3d抗压强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度、28d抗压强度进行检验，检验结果应符合本规程第3.1.4条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2"/>
          <w:sz w:val="20"/>
          <w:szCs w:val="20"/>
          <w:u w:val="single" w:color="auto"/>
        </w:rPr>
        <w:t>的有关规定。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28" w:line="272" w:lineRule="auto"/>
        <w:ind w:left="10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检查数量：同一成分、同一批号的封浆料，不超过50t为一</w:t>
      </w:r>
      <w:r>
        <w:rPr>
          <w:rFonts w:ascii="宋体" w:eastAsia="宋体" w:hAnsi="宋体" w:cs="宋体"/>
          <w:spacing w:val="3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批，每批随机抽取不少于30</w:t>
      </w:r>
      <w:r>
        <w:rPr>
          <w:rFonts w:ascii="宋体" w:eastAsia="宋体" w:hAnsi="宋体" w:cs="宋体"/>
          <w:sz w:val="20"/>
          <w:szCs w:val="20"/>
          <w:u w:val="single" w:color="auto"/>
        </w:rPr>
        <w:t>kg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,并按现行国家标准《水泥胶砂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强度检验方法(</w:t>
      </w:r>
      <w:r>
        <w:rPr>
          <w:rFonts w:ascii="宋体" w:eastAsia="宋体" w:hAnsi="宋体" w:cs="宋体"/>
          <w:sz w:val="20"/>
          <w:szCs w:val="20"/>
          <w:u w:val="single" w:color="auto"/>
        </w:rPr>
        <w:t>ISO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法)》</w:t>
      </w:r>
      <w:r>
        <w:rPr>
          <w:rFonts w:ascii="宋体" w:eastAsia="宋体" w:hAnsi="宋体" w:cs="宋体"/>
          <w:sz w:val="20"/>
          <w:szCs w:val="20"/>
          <w:u w:val="single" w:color="auto"/>
        </w:rPr>
        <w:t>GB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/T</w:t>
      </w:r>
      <w:r>
        <w:rPr>
          <w:rFonts w:ascii="宋体" w:eastAsia="宋体" w:hAnsi="宋体" w:cs="宋体"/>
          <w:spacing w:val="9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 xml:space="preserve">17671的有关规定制作试件。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常温型封浆料试件试件养护室温度应为20℃±2℃,相对湿度不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应低于90%,养护水的温度应为20℃±1℃。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 xml:space="preserve">  </w:t>
      </w:r>
    </w:p>
    <w:p>
      <w:pPr>
        <w:spacing w:line="272" w:lineRule="auto"/>
        <w:rPr>
          <w:rFonts w:ascii="宋体" w:eastAsia="宋体" w:hAnsi="宋体" w:cs="宋体"/>
          <w:sz w:val="20"/>
          <w:szCs w:val="20"/>
        </w:rPr>
        <w:sectPr>
          <w:footerReference w:type="default" r:id="rId48"/>
          <w:pgSz w:w="7940" w:h="11500"/>
          <w:pgMar w:top="977" w:right="801" w:bottom="645" w:left="1160" w:header="0" w:footer="496" w:gutter="0"/>
          <w:pgNumType w:start="27"/>
          <w:cols w:num="1" w:space="720"/>
        </w:sectPr>
      </w:pPr>
    </w:p>
    <w:p>
      <w:pPr>
        <w:spacing w:before="289" w:line="218" w:lineRule="auto"/>
        <w:ind w:left="4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>检验方法：检查质量证明文件和抽样检验报告，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 xml:space="preserve">  </w:t>
      </w:r>
    </w:p>
    <w:p>
      <w:pPr>
        <w:spacing w:before="74" w:line="257" w:lineRule="auto"/>
        <w:ind w:left="20" w:right="87" w:hanging="2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7.0.5     </w:t>
      </w:r>
      <w:r>
        <w:rPr>
          <w:rFonts w:ascii="宋体" w:eastAsia="宋体" w:hAnsi="宋体" w:cs="宋体"/>
          <w:b/>
          <w:bCs/>
          <w:spacing w:val="-78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低温型灌浆料、低温型封浆料进场时，其性能检验应符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合本规程附录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的规定。</w:t>
      </w:r>
    </w:p>
    <w:p>
      <w:pPr>
        <w:spacing w:line="80" w:lineRule="exact"/>
      </w:pPr>
    </w:p>
    <w:tbl>
      <w:tblPr>
        <w:tblStyle w:val="TableNormal06"/>
        <w:tblW w:w="592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0"/>
      </w:tblGrid>
      <w:tr>
        <w:tblPrEx>
          <w:tblW w:w="5920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0"/>
        </w:trPr>
        <w:tc>
          <w:tcPr>
            <w:tcW w:w="5920" w:type="dxa"/>
            <w:vAlign w:val="top"/>
          </w:tcPr>
          <w:p>
            <w:pPr>
              <w:pStyle w:val="TableText"/>
              <w:spacing w:before="153" w:line="219" w:lineRule="auto"/>
              <w:ind w:left="48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7.0.5</w:t>
            </w:r>
            <w:r>
              <w:rPr>
                <w:spacing w:val="-1"/>
                <w:sz w:val="21"/>
                <w:szCs w:val="21"/>
              </w:rPr>
              <w:t>灌浆施工前，应对不同钢筋生产企业的进场钢筋进</w:t>
            </w:r>
            <w:r>
              <w:rPr>
                <w:spacing w:val="-2"/>
                <w:sz w:val="21"/>
                <w:szCs w:val="21"/>
              </w:rPr>
              <w:t>行接</w:t>
            </w:r>
          </w:p>
          <w:p>
            <w:pPr>
              <w:pStyle w:val="TableText"/>
              <w:spacing w:before="79" w:line="261" w:lineRule="auto"/>
              <w:ind w:left="54" w:hanging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头工艺检验；施工过程中，当更换钢筋生产企业，或同</w:t>
            </w:r>
            <w:r>
              <w:rPr>
                <w:spacing w:val="-1"/>
                <w:sz w:val="21"/>
                <w:szCs w:val="21"/>
              </w:rPr>
              <w:t>生产企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spacing w:val="-1"/>
                <w:sz w:val="21"/>
                <w:szCs w:val="21"/>
              </w:rPr>
              <w:t>业生产的钢筋外形尺寸与已完成工艺检验的钢筋有较大差异时，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应再次进行工艺检验。接头工艺检验应符合下列规定：</w:t>
            </w:r>
          </w:p>
          <w:p>
            <w:pPr>
              <w:pStyle w:val="TableText"/>
              <w:spacing w:before="40" w:line="246" w:lineRule="auto"/>
              <w:ind w:left="55" w:right="84" w:firstLine="422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1</w:t>
            </w:r>
            <w:r>
              <w:rPr>
                <w:spacing w:val="-1"/>
                <w:sz w:val="21"/>
                <w:szCs w:val="21"/>
              </w:rPr>
              <w:t xml:space="preserve">  灌浆套筒埋入预制构件时，工艺检验应在预制构件生产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前进行；当现场灌浆施工单位与工艺检验时的灌</w:t>
            </w:r>
            <w:r>
              <w:rPr>
                <w:spacing w:val="-1"/>
                <w:sz w:val="21"/>
                <w:szCs w:val="21"/>
              </w:rPr>
              <w:t>浆单位不同，</w:t>
            </w:r>
          </w:p>
          <w:p>
            <w:pPr>
              <w:pStyle w:val="TableText"/>
              <w:spacing w:before="60" w:line="219" w:lineRule="auto"/>
              <w:ind w:left="3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灌浆前应再次进行工艺检验；</w:t>
            </w:r>
          </w:p>
          <w:p>
            <w:pPr>
              <w:pStyle w:val="TableText"/>
              <w:spacing w:before="71" w:line="254" w:lineRule="auto"/>
              <w:ind w:left="35" w:right="335" w:firstLine="413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2</w:t>
            </w:r>
            <w:r>
              <w:rPr>
                <w:spacing w:val="-1"/>
                <w:sz w:val="21"/>
                <w:szCs w:val="21"/>
              </w:rPr>
              <w:t>工艺检验应模拟施工条件制作接头试件，并应按接头提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供单位提供的施工操作要求进行；</w:t>
            </w:r>
          </w:p>
          <w:p>
            <w:pPr>
              <w:pStyle w:val="TableText"/>
              <w:spacing w:before="62" w:line="250" w:lineRule="auto"/>
              <w:ind w:left="25" w:right="416" w:firstLine="423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每种规格钢筋应制作3个对中套筒灌浆连接接头，并应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15"/>
                <w:sz w:val="21"/>
                <w:szCs w:val="21"/>
              </w:rPr>
              <w:t>检查灌浆质量；</w:t>
            </w:r>
          </w:p>
          <w:p>
            <w:pPr>
              <w:pStyle w:val="TableText"/>
              <w:spacing w:before="51" w:line="257" w:lineRule="auto"/>
              <w:ind w:left="45" w:right="815" w:firstLine="422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采用灌浆料拌合物制作的40mm×40mm×160mm试件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14"/>
                <w:sz w:val="21"/>
                <w:szCs w:val="21"/>
              </w:rPr>
              <w:t>不应少于1组；</w:t>
            </w:r>
          </w:p>
          <w:p>
            <w:pPr>
              <w:pStyle w:val="TableText"/>
              <w:spacing w:before="46" w:line="219" w:lineRule="auto"/>
              <w:ind w:left="457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5</w:t>
            </w:r>
            <w:r>
              <w:rPr>
                <w:spacing w:val="1"/>
                <w:sz w:val="21"/>
                <w:szCs w:val="21"/>
              </w:rPr>
              <w:t>接头试件及灌浆料试件应在标准养护条件下养护28d;</w:t>
            </w:r>
          </w:p>
          <w:p>
            <w:pPr>
              <w:pStyle w:val="TableText"/>
              <w:spacing w:before="59" w:line="219" w:lineRule="auto"/>
              <w:ind w:left="448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6</w:t>
            </w:r>
            <w:r>
              <w:rPr>
                <w:sz w:val="21"/>
                <w:szCs w:val="21"/>
              </w:rPr>
              <w:t>每个接头试件的抗拉强度、屈服强度应符合本规程第</w:t>
            </w:r>
          </w:p>
          <w:p>
            <w:pPr>
              <w:pStyle w:val="TableText"/>
              <w:spacing w:before="71" w:line="258" w:lineRule="auto"/>
              <w:ind w:left="45" w:right="298" w:hanging="1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3.2.2条、第3.2.3条的规定，3个接头试件残余变形的平均值</w:t>
            </w:r>
            <w:r>
              <w:rPr>
                <w:spacing w:val="18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应符合本规程表3.2.6的规定；灌浆料抗压强度应符合本规程 </w:t>
            </w:r>
            <w:r>
              <w:rPr>
                <w:spacing w:val="5"/>
                <w:sz w:val="21"/>
                <w:szCs w:val="21"/>
              </w:rPr>
              <w:t>第3.1.3条规定的28d强度要求；</w:t>
            </w:r>
          </w:p>
          <w:p>
            <w:pPr>
              <w:pStyle w:val="TableText"/>
              <w:spacing w:before="100" w:line="236" w:lineRule="auto"/>
              <w:ind w:left="35" w:right="94" w:firstLine="432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7</w:t>
            </w:r>
            <w:r>
              <w:rPr>
                <w:spacing w:val="-1"/>
                <w:sz w:val="21"/>
                <w:szCs w:val="21"/>
              </w:rPr>
              <w:t xml:space="preserve">  接头试件在量测残余变形后可再进行抗拉强度试验，并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应按现行行业标准《钢筋机械连接技术规程》JGJ107规定的</w:t>
            </w:r>
          </w:p>
          <w:p>
            <w:pPr>
              <w:pStyle w:val="TableText"/>
              <w:spacing w:before="72" w:line="219" w:lineRule="auto"/>
              <w:ind w:left="5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钢筋机械连接型式检验单向拉伸加载制度进行试验；</w:t>
            </w:r>
          </w:p>
          <w:p>
            <w:pPr>
              <w:pStyle w:val="TableText"/>
              <w:spacing w:before="63" w:line="219" w:lineRule="auto"/>
              <w:ind w:left="467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8</w:t>
            </w:r>
            <w:r>
              <w:rPr>
                <w:spacing w:val="-1"/>
                <w:sz w:val="21"/>
                <w:szCs w:val="21"/>
              </w:rPr>
              <w:t>第一次工艺检验中1个试件抗拉强度或3个试件的残余</w:t>
            </w:r>
          </w:p>
          <w:p>
            <w:pPr>
              <w:pStyle w:val="TableText"/>
              <w:spacing w:before="51" w:line="250" w:lineRule="auto"/>
              <w:ind w:left="35" w:right="31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变形平均值不合格时，可再抽3个试件进行复检，复检仍不合</w:t>
            </w:r>
            <w:r>
              <w:rPr>
                <w:spacing w:val="17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格判为工艺检验不合格；</w:t>
            </w:r>
          </w:p>
          <w:p>
            <w:pPr>
              <w:pStyle w:val="TableText"/>
              <w:spacing w:before="59" w:line="254" w:lineRule="auto"/>
              <w:ind w:left="45" w:right="430" w:firstLine="412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9</w:t>
            </w:r>
            <w:r>
              <w:rPr>
                <w:spacing w:val="-1"/>
                <w:sz w:val="21"/>
                <w:szCs w:val="21"/>
              </w:rPr>
              <w:t>工艺检验应由专业检测机构进行，并应按本规程附录A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第A.0.2条规定的格式出具检验报告。</w:t>
            </w:r>
          </w:p>
        </w:tc>
      </w:tr>
    </w:tbl>
    <w:p/>
    <w:p>
      <w:pPr>
        <w:sectPr>
          <w:footerReference w:type="default" r:id="rId49"/>
          <w:pgSz w:w="7940" w:h="11500"/>
          <w:pgMar w:top="977" w:right="1114" w:bottom="642" w:left="889" w:header="0" w:footer="483" w:gutter="0"/>
          <w:pgNumType w:start="28"/>
          <w:cols w:num="1" w:space="720"/>
        </w:sectPr>
      </w:pPr>
    </w:p>
    <w:p>
      <w:pPr>
        <w:spacing w:before="298" w:line="261" w:lineRule="auto"/>
        <w:ind w:left="2" w:right="8"/>
        <w:jc w:val="both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15"/>
          <w:sz w:val="20"/>
          <w:szCs w:val="20"/>
        </w:rPr>
        <w:t>7.0.6</w:t>
      </w:r>
      <w:r>
        <w:rPr>
          <w:rFonts w:ascii="黑体" w:eastAsia="黑体" w:hAnsi="黑体" w:cs="黑体"/>
          <w:spacing w:val="15"/>
          <w:sz w:val="20"/>
          <w:szCs w:val="20"/>
        </w:rPr>
        <w:t xml:space="preserve">  </w:t>
      </w:r>
      <w:r>
        <w:rPr>
          <w:rFonts w:ascii="黑体" w:eastAsia="黑体" w:hAnsi="黑体" w:cs="黑体"/>
          <w:b/>
          <w:bCs/>
          <w:spacing w:val="15"/>
          <w:sz w:val="20"/>
          <w:szCs w:val="20"/>
        </w:rPr>
        <w:t>灌浆套筒进厂(场)时，应抽取灌浆套筒并采用与之匹</w:t>
      </w:r>
      <w:r>
        <w:rPr>
          <w:rFonts w:ascii="黑体" w:eastAsia="黑体" w:hAnsi="黑体" w:cs="黑体"/>
          <w:spacing w:val="10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6"/>
          <w:sz w:val="20"/>
          <w:szCs w:val="20"/>
        </w:rPr>
        <w:t>配的灌浆料制作对中连接接头试件，并进行抗拉强度检验，检验</w:t>
      </w:r>
      <w:r>
        <w:rPr>
          <w:rFonts w:ascii="黑体" w:eastAsia="黑体" w:hAnsi="黑体" w:cs="黑体"/>
          <w:spacing w:val="4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5"/>
          <w:sz w:val="20"/>
          <w:szCs w:val="20"/>
        </w:rPr>
        <w:t>结果均应符合本规程</w:t>
      </w:r>
      <w:r>
        <w:rPr>
          <w:rFonts w:ascii="黑体" w:eastAsia="黑体" w:hAnsi="黑体" w:cs="黑体"/>
          <w:spacing w:val="-90"/>
          <w:sz w:val="20"/>
          <w:szCs w:val="20"/>
        </w:rPr>
        <w:t xml:space="preserve"> </w:t>
      </w:r>
      <w:r>
        <w:rPr>
          <w:rFonts w:ascii="黑体" w:eastAsia="黑体" w:hAnsi="黑体" w:cs="黑体"/>
          <w:spacing w:val="-93"/>
          <w:sz w:val="20"/>
          <w:szCs w:val="20"/>
          <w:u w:val="single" w:color="auto"/>
        </w:rPr>
        <w:t xml:space="preserve"> </w:t>
      </w:r>
      <w:r>
        <w:rPr>
          <w:rFonts w:ascii="黑体" w:eastAsia="黑体" w:hAnsi="黑体" w:cs="黑体"/>
          <w:b/>
          <w:bCs/>
          <w:spacing w:val="5"/>
          <w:sz w:val="20"/>
          <w:szCs w:val="20"/>
          <w:u w:val="single" w:color="auto"/>
        </w:rPr>
        <w:t>第3</w:t>
      </w:r>
      <w:r>
        <w:rPr>
          <w:rFonts w:ascii="黑体" w:eastAsia="黑体" w:hAnsi="黑体" w:cs="黑体"/>
          <w:spacing w:val="-59"/>
          <w:sz w:val="20"/>
          <w:szCs w:val="20"/>
          <w:u w:val="single" w:color="auto"/>
        </w:rPr>
        <w:t xml:space="preserve"> </w:t>
      </w:r>
      <w:r>
        <w:rPr>
          <w:rFonts w:ascii="黑体" w:eastAsia="黑体" w:hAnsi="黑体" w:cs="黑体"/>
          <w:b/>
          <w:bCs/>
          <w:spacing w:val="5"/>
          <w:sz w:val="20"/>
          <w:szCs w:val="20"/>
          <w:u w:val="single" w:color="auto"/>
        </w:rPr>
        <w:t>.2</w:t>
      </w:r>
      <w:r>
        <w:rPr>
          <w:rFonts w:ascii="黑体" w:eastAsia="黑体" w:hAnsi="黑体" w:cs="黑体"/>
          <w:spacing w:val="-59"/>
          <w:sz w:val="20"/>
          <w:szCs w:val="20"/>
          <w:u w:val="single" w:color="auto"/>
        </w:rPr>
        <w:t xml:space="preserve"> </w:t>
      </w:r>
      <w:r>
        <w:rPr>
          <w:rFonts w:ascii="黑体" w:eastAsia="黑体" w:hAnsi="黑体" w:cs="黑体"/>
          <w:b/>
          <w:bCs/>
          <w:spacing w:val="5"/>
          <w:sz w:val="20"/>
          <w:szCs w:val="20"/>
          <w:u w:val="single" w:color="auto"/>
        </w:rPr>
        <w:t>.2A条</w:t>
      </w:r>
      <w:r>
        <w:rPr>
          <w:rFonts w:ascii="黑体" w:eastAsia="黑体" w:hAnsi="黑体" w:cs="黑体"/>
          <w:b/>
          <w:bCs/>
          <w:spacing w:val="5"/>
          <w:sz w:val="20"/>
          <w:szCs w:val="20"/>
        </w:rPr>
        <w:t>的有关规定。</w:t>
      </w:r>
    </w:p>
    <w:p>
      <w:pPr>
        <w:spacing w:before="71" w:line="273" w:lineRule="auto"/>
        <w:ind w:left="2" w:right="8" w:firstLine="419"/>
        <w:jc w:val="both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6"/>
          <w:sz w:val="20"/>
          <w:szCs w:val="20"/>
        </w:rPr>
        <w:t>检查数量：同一批号、同一类型、同一规格的灌浆套筒，不</w:t>
      </w:r>
      <w:r>
        <w:rPr>
          <w:rFonts w:ascii="黑体" w:eastAsia="黑体" w:hAnsi="黑体" w:cs="黑体"/>
          <w:spacing w:val="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16"/>
          <w:sz w:val="20"/>
          <w:szCs w:val="20"/>
        </w:rPr>
        <w:t>超过1000个为一批，每批随机抽取3个灌浆套筒制作对中连接</w:t>
      </w:r>
      <w:r>
        <w:rPr>
          <w:rFonts w:ascii="黑体" w:eastAsia="黑体" w:hAnsi="黑体" w:cs="黑体"/>
          <w:spacing w:val="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2"/>
          <w:sz w:val="20"/>
          <w:szCs w:val="20"/>
        </w:rPr>
        <w:t>接头试件。</w:t>
      </w:r>
    </w:p>
    <w:p>
      <w:pPr>
        <w:spacing w:before="90" w:line="221" w:lineRule="auto"/>
        <w:ind w:left="422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4"/>
          <w:sz w:val="20"/>
          <w:szCs w:val="20"/>
        </w:rPr>
        <w:t>检验方法：检查质量证明文件和抽样检验报告。</w:t>
      </w:r>
    </w:p>
    <w:p>
      <w:pPr>
        <w:spacing w:before="66" w:line="279" w:lineRule="auto"/>
        <w:ind w:right="7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2"/>
          <w:sz w:val="20"/>
          <w:szCs w:val="20"/>
        </w:rPr>
        <w:t xml:space="preserve">7.0.7      </w:t>
      </w:r>
      <w:r>
        <w:rPr>
          <w:rFonts w:ascii="宋体" w:eastAsia="宋体" w:hAnsi="宋体" w:cs="宋体"/>
          <w:spacing w:val="12"/>
          <w:sz w:val="20"/>
          <w:szCs w:val="20"/>
        </w:rPr>
        <w:t>本规程第7.0.6条规定的抗拉强度检验接头</w:t>
      </w:r>
      <w:r>
        <w:rPr>
          <w:rFonts w:ascii="宋体" w:eastAsia="宋体" w:hAnsi="宋体" w:cs="宋体"/>
          <w:spacing w:val="11"/>
          <w:sz w:val="20"/>
          <w:szCs w:val="20"/>
        </w:rPr>
        <w:t>试件应模拟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</w:rPr>
        <w:t>施工条件并按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专项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施工方案制作。 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常温型灌浆连接</w:t>
      </w:r>
      <w:r>
        <w:rPr>
          <w:rFonts w:ascii="宋体" w:eastAsia="宋体" w:hAnsi="宋体" w:cs="宋体"/>
          <w:spacing w:val="4"/>
          <w:sz w:val="20"/>
          <w:szCs w:val="20"/>
        </w:rPr>
        <w:t>接头试件应在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本规程第5.0.4条第4款规定的</w:t>
      </w:r>
      <w:r>
        <w:rPr>
          <w:rFonts w:ascii="宋体" w:eastAsia="宋体" w:hAnsi="宋体" w:cs="宋体"/>
          <w:spacing w:val="18"/>
          <w:sz w:val="20"/>
          <w:szCs w:val="20"/>
        </w:rPr>
        <w:t>条件下养护28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8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,低温型灌浆连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接接头试件的养护应符合本规程附录B的有关规定</w:t>
      </w:r>
      <w:r>
        <w:rPr>
          <w:rFonts w:ascii="宋体" w:eastAsia="宋体" w:hAnsi="宋体" w:cs="宋体"/>
          <w:spacing w:val="19"/>
          <w:sz w:val="20"/>
          <w:szCs w:val="20"/>
        </w:rPr>
        <w:t>。接头试件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的抗拉强度试验应采用零到破坏或零到连接钢筋抗拉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强度</w:t>
      </w:r>
      <w:r>
        <w:rPr>
          <w:rFonts w:ascii="宋体" w:eastAsia="宋体" w:hAnsi="宋体" w:cs="宋体"/>
          <w:spacing w:val="8"/>
          <w:sz w:val="20"/>
          <w:szCs w:val="20"/>
        </w:rPr>
        <w:t>标准值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</w:rPr>
        <w:t>1.15倍的一次加载制度，并应符合现行行业标准《钢筋机械连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1"/>
          <w:sz w:val="20"/>
          <w:szCs w:val="20"/>
        </w:rPr>
        <w:t>接技术规程》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JGJ107     </w:t>
      </w:r>
      <w:r>
        <w:rPr>
          <w:rFonts w:ascii="宋体" w:eastAsia="宋体" w:hAnsi="宋体" w:cs="宋体"/>
          <w:spacing w:val="-1"/>
          <w:sz w:val="20"/>
          <w:szCs w:val="20"/>
        </w:rPr>
        <w:t>的有关规定。</w:t>
      </w:r>
    </w:p>
    <w:p>
      <w:pPr>
        <w:spacing w:before="62" w:line="270" w:lineRule="auto"/>
        <w:ind w:right="7" w:firstLine="2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0"/>
          <w:sz w:val="20"/>
          <w:szCs w:val="20"/>
        </w:rPr>
        <w:t>7.0.8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 预制混凝土构件进场验收应按现行国家标准《混凝土结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构工程施工质量验收规范》</w:t>
      </w:r>
      <w:r>
        <w:rPr>
          <w:rFonts w:ascii="宋体" w:eastAsia="宋体" w:hAnsi="宋体" w:cs="宋体"/>
          <w:sz w:val="20"/>
          <w:szCs w:val="20"/>
        </w:rPr>
        <w:t>GB</w:t>
      </w:r>
      <w:r>
        <w:rPr>
          <w:rFonts w:ascii="宋体" w:eastAsia="宋体" w:hAnsi="宋体" w:cs="宋体"/>
          <w:spacing w:val="4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50204的有关</w:t>
      </w:r>
      <w:r>
        <w:rPr>
          <w:rFonts w:ascii="宋体" w:eastAsia="宋体" w:hAnsi="宋体" w:cs="宋体"/>
          <w:spacing w:val="8"/>
          <w:sz w:val="20"/>
          <w:szCs w:val="20"/>
        </w:rPr>
        <w:t>规定进行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，并应按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>下列规定对埋入灌浆套筒的预制构件进行检验；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 xml:space="preserve">  </w:t>
      </w:r>
    </w:p>
    <w:p>
      <w:pPr>
        <w:spacing w:before="112" w:line="257" w:lineRule="auto"/>
        <w:ind w:right="10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1  灌浆套筒的位置及外露钢筋位置、长度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允许偏差应符合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>本规程表6.2.4的规定；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32" w:line="219" w:lineRule="auto"/>
        <w:ind w:right="8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8"/>
          <w:sz w:val="20"/>
          <w:szCs w:val="20"/>
          <w:u w:val="single" w:color="auto"/>
        </w:rPr>
        <w:t>2灌浆套筒内腔内不应有水泥浆或其他异物，外露连接钢</w:t>
      </w:r>
    </w:p>
    <w:p>
      <w:pPr>
        <w:spacing w:before="85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"/>
          <w:sz w:val="20"/>
          <w:szCs w:val="20"/>
          <w:u w:val="single" w:color="auto"/>
        </w:rPr>
        <w:t>筋表面不应粘连混凝土、砂浆；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 xml:space="preserve">  </w:t>
      </w:r>
    </w:p>
    <w:p>
      <w:pPr>
        <w:spacing w:before="71" w:line="219" w:lineRule="auto"/>
        <w:ind w:right="10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3  构件表面灌浆孔、出浆孔、排气孔的数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量、孔径尺寸应</w:t>
      </w:r>
    </w:p>
    <w:p>
      <w:pPr>
        <w:spacing w:before="125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2"/>
          <w:sz w:val="20"/>
          <w:szCs w:val="20"/>
          <w:u w:val="single" w:color="auto"/>
        </w:rPr>
        <w:t>符合设计要求；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22" w:line="219" w:lineRule="auto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4  与灌浆套筒连接的灌浆管、出浆管及排气管应全长范围</w:t>
      </w:r>
    </w:p>
    <w:p>
      <w:pPr>
        <w:spacing w:before="14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通畅，最狭窄处尺寸不应小于9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;</w:t>
      </w:r>
    </w:p>
    <w:p>
      <w:pPr>
        <w:spacing w:before="42" w:line="255" w:lineRule="auto"/>
        <w:ind w:right="11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检查数量：不超过100个同类型预制构件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为一批，每批随机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抽取20%,且不少于5件预制构件；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39" w:line="262" w:lineRule="auto"/>
        <w:ind w:right="8" w:firstLine="41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检查方法：观察，尺量检查；灌浆管、出浆管、排气管通畅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  <w:u w:val="single" w:color="auto"/>
        </w:rPr>
        <w:t>性检查可使用专用器具。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91" w:line="219" w:lineRule="auto"/>
        <w:ind w:left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8"/>
          <w:sz w:val="20"/>
          <w:szCs w:val="20"/>
        </w:rPr>
        <w:t>7.0.9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 灌浆施工中，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常温型</w:t>
      </w:r>
      <w:r>
        <w:rPr>
          <w:rFonts w:ascii="宋体" w:eastAsia="宋体" w:hAnsi="宋体" w:cs="宋体"/>
          <w:spacing w:val="8"/>
          <w:sz w:val="20"/>
          <w:szCs w:val="20"/>
        </w:rPr>
        <w:t>灌浆料的28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d </w:t>
      </w:r>
      <w:r>
        <w:rPr>
          <w:rFonts w:ascii="宋体" w:eastAsia="宋体" w:hAnsi="宋体" w:cs="宋体"/>
          <w:spacing w:val="8"/>
          <w:sz w:val="20"/>
          <w:szCs w:val="20"/>
        </w:rPr>
        <w:t>抗压强度应符合本规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  <w:sectPr>
          <w:footerReference w:type="default" r:id="rId50"/>
          <w:pgSz w:w="7940" w:h="11500"/>
          <w:pgMar w:top="977" w:right="921" w:bottom="645" w:left="1170" w:header="0" w:footer="496" w:gutter="0"/>
          <w:pgNumType w:start="29"/>
          <w:cols w:num="1" w:space="720"/>
        </w:sectPr>
      </w:pPr>
    </w:p>
    <w:p>
      <w:pPr>
        <w:spacing w:before="300" w:line="249" w:lineRule="auto"/>
        <w:ind w:right="137"/>
        <w:rPr>
          <w:rFonts w:ascii="宋体" w:eastAsia="宋体" w:hAnsi="宋体" w:cs="宋体"/>
          <w:sz w:val="20"/>
          <w:szCs w:val="20"/>
        </w:rPr>
      </w:pP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2025015</wp:posOffset>
            </wp:positionH>
            <wp:positionV relativeFrom="page">
              <wp:posOffset>4164965</wp:posOffset>
            </wp:positionV>
            <wp:extent cx="793750" cy="635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93746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11"/>
          <w:sz w:val="20"/>
          <w:szCs w:val="20"/>
        </w:rPr>
        <w:t>程第3.1.3条的规定。用于检验抗压强度</w:t>
      </w:r>
      <w:r>
        <w:rPr>
          <w:rFonts w:ascii="宋体" w:eastAsia="宋体" w:hAnsi="宋体" w:cs="宋体"/>
          <w:spacing w:val="10"/>
          <w:sz w:val="20"/>
          <w:szCs w:val="20"/>
        </w:rPr>
        <w:t>的灌浆料试件应在施工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现场制作。</w:t>
      </w:r>
    </w:p>
    <w:p>
      <w:pPr>
        <w:spacing w:before="91" w:line="273" w:lineRule="auto"/>
        <w:ind w:right="111" w:firstLine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</w:rPr>
        <w:t>检查数量：每工作班取样不得少于1次，每楼层取样不得少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于3次。每次抽取1组40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×40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×160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 </w:t>
      </w:r>
      <w:r>
        <w:rPr>
          <w:rFonts w:ascii="宋体" w:eastAsia="宋体" w:hAnsi="宋体" w:cs="宋体"/>
          <w:spacing w:val="7"/>
          <w:sz w:val="20"/>
          <w:szCs w:val="20"/>
        </w:rPr>
        <w:t>的</w:t>
      </w:r>
      <w:r>
        <w:rPr>
          <w:rFonts w:ascii="宋体" w:eastAsia="宋体" w:hAnsi="宋体" w:cs="宋体"/>
          <w:spacing w:val="-2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试</w:t>
      </w:r>
      <w:r>
        <w:rPr>
          <w:rFonts w:ascii="宋体" w:eastAsia="宋体" w:hAnsi="宋体" w:cs="宋体"/>
          <w:spacing w:val="-3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件</w:t>
      </w:r>
      <w:r>
        <w:rPr>
          <w:rFonts w:ascii="宋体" w:eastAsia="宋体" w:hAnsi="宋体" w:cs="宋体"/>
          <w:spacing w:val="-4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，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按本规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程第5.0.4条第4款规定的条件</w:t>
      </w:r>
      <w:r>
        <w:rPr>
          <w:rFonts w:ascii="宋体" w:eastAsia="宋体" w:hAnsi="宋体" w:cs="宋体"/>
          <w:spacing w:val="15"/>
          <w:sz w:val="20"/>
          <w:szCs w:val="20"/>
        </w:rPr>
        <w:t>养护28d</w:t>
      </w:r>
      <w:r>
        <w:rPr>
          <w:rFonts w:ascii="宋体" w:eastAsia="宋体" w:hAnsi="宋体" w:cs="宋体"/>
          <w:spacing w:val="-4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</w:rPr>
        <w:t>后进行抗压强度试验。</w:t>
      </w:r>
    </w:p>
    <w:p>
      <w:pPr>
        <w:spacing w:before="30" w:line="218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</w:rPr>
        <w:t>检验方法：检查施工记录及抗压强度试验报告。</w:t>
      </w:r>
    </w:p>
    <w:p>
      <w:pPr>
        <w:spacing w:before="86" w:line="261" w:lineRule="auto"/>
        <w:ind w:right="12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7.0.9A灌浆施工中，低温型灌浆料28d抗压强度的检验应符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</w:rPr>
        <w:t>合本规程附录B的有关规定。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52" w:line="273" w:lineRule="auto"/>
        <w:ind w:right="11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7.0.9B灌浆施工中，应采用实际应用的灌浆套筒、灌浆料制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作平行加工对中连接接头试件，进行抗拉强度检验，检验结果均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</w:rPr>
        <w:t>应符合本规程第3.2.2A条的有关规定。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 xml:space="preserve">  </w:t>
      </w:r>
    </w:p>
    <w:p>
      <w:pPr>
        <w:spacing w:before="64" w:line="273" w:lineRule="auto"/>
        <w:ind w:right="98" w:firstLine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检查数量：不超过四个楼层的同一批号、同一类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型、同一强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度等级、同一规格的接头试件，不超过1000个为一批，每批制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作3个对中连接接头试件。所有接头试件都应在监理单位或者建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设单位的见证下由现场灌浆人员随施工进度平行制作，不得提前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9"/>
          <w:w w:val="99"/>
          <w:sz w:val="20"/>
          <w:szCs w:val="20"/>
          <w:u w:val="single" w:color="auto"/>
        </w:rPr>
        <w:t>制作。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79" w:line="218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  <w:u w:val="single" w:color="auto"/>
        </w:rPr>
        <w:t>检验方法：检查抽样检验报告。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136" w:line="279" w:lineRule="auto"/>
        <w:ind w:right="118" w:firstLine="2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2"/>
          <w:sz w:val="20"/>
          <w:szCs w:val="20"/>
        </w:rPr>
        <w:t>7.0.10</w:t>
      </w:r>
      <w:r>
        <w:rPr>
          <w:rFonts w:ascii="宋体" w:eastAsia="宋体" w:hAnsi="宋体" w:cs="宋体"/>
          <w:spacing w:val="5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"/>
          <w:sz w:val="20"/>
          <w:szCs w:val="20"/>
        </w:rPr>
        <w:t>灌 浆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>施工过程中应密实饱满，]</w:t>
      </w:r>
      <w:r>
        <w:rPr>
          <w:rFonts w:ascii="宋体" w:eastAsia="宋体" w:hAnsi="宋体" w:cs="宋体"/>
          <w:spacing w:val="2"/>
          <w:sz w:val="20"/>
          <w:szCs w:val="20"/>
        </w:rPr>
        <w:t>所有出浆口均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>应平稳连续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出</w:t>
      </w:r>
      <w:r>
        <w:rPr>
          <w:rFonts w:ascii="宋体" w:eastAsia="宋体" w:hAnsi="宋体" w:cs="宋体"/>
          <w:spacing w:val="-4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浆</w:t>
      </w:r>
      <w:r>
        <w:rPr>
          <w:rFonts w:ascii="宋体" w:eastAsia="宋体" w:hAnsi="宋体" w:cs="宋体"/>
          <w:spacing w:val="-4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；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>灌浆完成后灌浆套筒内灌浆料应密实饱满，并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应进行灌浆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"/>
          <w:sz w:val="20"/>
          <w:szCs w:val="20"/>
          <w:u w:val="single" w:color="auto"/>
        </w:rPr>
        <w:t>饱满性实体检验。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53" w:line="275" w:lineRule="auto"/>
        <w:ind w:right="101" w:firstLine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3"/>
          <w:sz w:val="20"/>
          <w:szCs w:val="20"/>
        </w:rPr>
        <w:t>检查数量：</w:t>
      </w:r>
      <w:r>
        <w:rPr>
          <w:rFonts w:ascii="宋体" w:eastAsia="宋体" w:hAnsi="宋体" w:cs="宋体"/>
          <w:spacing w:val="-2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外</w:t>
      </w:r>
      <w:r>
        <w:rPr>
          <w:rFonts w:ascii="宋体" w:eastAsia="宋体" w:hAnsi="宋体" w:cs="宋体"/>
          <w:spacing w:val="-40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观</w:t>
      </w:r>
      <w:r>
        <w:rPr>
          <w:rFonts w:ascii="宋体" w:eastAsia="宋体" w:hAnsi="宋体" w:cs="宋体"/>
          <w:spacing w:val="3"/>
          <w:sz w:val="20"/>
          <w:szCs w:val="20"/>
        </w:rPr>
        <w:t>全数</w:t>
      </w:r>
      <w:r>
        <w:rPr>
          <w:rFonts w:ascii="宋体" w:eastAsia="宋体" w:hAnsi="宋体" w:cs="宋体"/>
          <w:spacing w:val="-9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9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检查。对灌浆饱满性进行实体抽检，现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浇与预制转换层应抽取预制构件数不少于5件且不少于15个灌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浆套筒，每个灌浆套筒检查1个点；其他楼层如施工记录、灌浆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施工质量检查记录、影像资料齐全并可证明施工质量，且100%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灌浆套筒已按本规程第6.3.9A条的规定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进行监测，可不进行灌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  <w:u w:val="single" w:color="auto"/>
        </w:rPr>
        <w:t>浆饱满性实体抽检。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82" w:line="257" w:lineRule="auto"/>
        <w:ind w:firstLine="4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</w:rPr>
        <w:t>检验方法：观察；检查施工记录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 xml:space="preserve">、灌浆施工质量检查记录、 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影像资料；灌浆饱满性实体检验可采用局部钻孔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后内窥方式或其</w:t>
      </w:r>
    </w:p>
    <w:p>
      <w:pPr>
        <w:spacing w:before="84" w:line="22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6"/>
          <w:sz w:val="20"/>
          <w:szCs w:val="20"/>
          <w:u w:val="single" w:color="auto"/>
        </w:rPr>
        <w:t>他可靠方法。</w:t>
      </w: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 xml:space="preserve">  </w:t>
      </w:r>
    </w:p>
    <w:p>
      <w:pPr>
        <w:spacing w:before="31" w:line="219" w:lineRule="auto"/>
        <w:ind w:left="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4"/>
          <w:sz w:val="20"/>
          <w:szCs w:val="20"/>
        </w:rPr>
        <w:t>7.0.11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 当施工过程中灌浆料抗压</w:t>
      </w:r>
      <w:r>
        <w:rPr>
          <w:rFonts w:ascii="宋体" w:eastAsia="宋体" w:hAnsi="宋体" w:cs="宋体"/>
          <w:spacing w:val="3"/>
          <w:sz w:val="20"/>
          <w:szCs w:val="20"/>
        </w:rPr>
        <w:t>强度、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>灌浆接头抗拉强度、灌</w:t>
      </w:r>
    </w:p>
    <w:p>
      <w:pPr>
        <w:spacing w:line="219" w:lineRule="auto"/>
        <w:rPr>
          <w:rFonts w:ascii="宋体" w:eastAsia="宋体" w:hAnsi="宋体" w:cs="宋体"/>
          <w:sz w:val="20"/>
          <w:szCs w:val="20"/>
        </w:rPr>
        <w:sectPr>
          <w:footerReference w:type="default" r:id="rId52"/>
          <w:pgSz w:w="7940" w:h="11500"/>
          <w:pgMar w:top="977" w:right="1090" w:bottom="645" w:left="889" w:header="0" w:footer="496" w:gutter="0"/>
          <w:pgNumType w:start="30"/>
          <w:cols w:num="1" w:space="720"/>
        </w:sectPr>
      </w:pPr>
    </w:p>
    <w:p>
      <w:pPr>
        <w:spacing w:line="242" w:lineRule="auto"/>
      </w:pPr>
    </w:p>
    <w:p>
      <w:pPr>
        <w:spacing w:before="68" w:line="255" w:lineRule="auto"/>
        <w:ind w:right="5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5"/>
          <w:sz w:val="21"/>
          <w:szCs w:val="21"/>
          <w:u w:val="single" w:color="auto"/>
        </w:rPr>
        <w:t>浆饱满性、灌浆套筒内钢筋插入长度</w:t>
      </w:r>
      <w:r>
        <w:rPr>
          <w:rFonts w:ascii="宋体" w:eastAsia="宋体" w:hAnsi="宋体" w:cs="宋体"/>
          <w:spacing w:val="-5"/>
          <w:sz w:val="21"/>
          <w:szCs w:val="21"/>
        </w:rPr>
        <w:t xml:space="preserve">不符合要求时， </w:t>
      </w:r>
      <w:r>
        <w:rPr>
          <w:rFonts w:ascii="宋体" w:eastAsia="宋体" w:hAnsi="宋体" w:cs="宋体"/>
          <w:spacing w:val="-5"/>
          <w:sz w:val="21"/>
          <w:szCs w:val="21"/>
          <w:u w:val="single" w:color="auto"/>
        </w:rPr>
        <w:t>应按下列规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3"/>
          <w:w w:val="97"/>
          <w:sz w:val="21"/>
          <w:szCs w:val="21"/>
          <w:u w:val="single" w:color="auto"/>
        </w:rPr>
        <w:t>定进行处理：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 xml:space="preserve">  </w:t>
      </w:r>
    </w:p>
    <w:p>
      <w:pPr>
        <w:spacing w:before="26" w:line="264" w:lineRule="auto"/>
        <w:ind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1对于灌浆饱满性不符合要求的情况，经返工、返</w:t>
      </w:r>
      <w:r>
        <w:rPr>
          <w:rFonts w:ascii="宋体" w:eastAsia="宋体" w:hAnsi="宋体" w:cs="宋体"/>
          <w:spacing w:val="10"/>
          <w:sz w:val="21"/>
          <w:szCs w:val="21"/>
          <w:u w:val="single" w:color="auto"/>
        </w:rPr>
        <w:t>修的应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重新进行验收；当无法返工、返修时，可委托法定检测单位按实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  <w:u w:val="single" w:color="auto"/>
        </w:rPr>
        <w:t>际灌浆饱满度制作接头试件，并按型式检验要求检验。如检验结</w:t>
      </w:r>
      <w:r>
        <w:rPr>
          <w:rFonts w:ascii="宋体" w:eastAsia="宋体" w:hAnsi="宋体" w:cs="宋体"/>
          <w:spacing w:val="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果符合本规程第5.0.7条第1款、第2款要求，可予以验收；如</w:t>
      </w:r>
      <w:r>
        <w:rPr>
          <w:rFonts w:ascii="宋体" w:eastAsia="宋体" w:hAnsi="宋体" w:cs="宋体"/>
          <w:spacing w:val="9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  <w:u w:val="single" w:color="auto"/>
        </w:rPr>
        <w:t>不符合，可按灌浆接头性能不合格进行处理。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 xml:space="preserve">  </w:t>
      </w:r>
    </w:p>
    <w:p>
      <w:pPr>
        <w:spacing w:before="78" w:line="264" w:lineRule="auto"/>
        <w:ind w:right="16"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2对于灌浆套筒内钢筋插入长度不符合要求的情况</w:t>
      </w:r>
      <w:r>
        <w:rPr>
          <w:rFonts w:ascii="宋体" w:eastAsia="宋体" w:hAnsi="宋体" w:cs="宋体"/>
          <w:spacing w:val="10"/>
          <w:sz w:val="21"/>
          <w:szCs w:val="21"/>
          <w:u w:val="single" w:color="auto"/>
        </w:rPr>
        <w:t>，可委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托法定检测单位按钢筋实际插入长度制作接头试件按型式检验要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7"/>
          <w:sz w:val="21"/>
          <w:szCs w:val="21"/>
          <w:u w:val="single" w:color="auto"/>
        </w:rPr>
        <w:t>求检验。如检验结果符合本规程第5.0.7</w:t>
      </w:r>
      <w:r>
        <w:rPr>
          <w:rFonts w:ascii="宋体" w:eastAsia="宋体" w:hAnsi="宋体" w:cs="宋体"/>
          <w:spacing w:val="16"/>
          <w:sz w:val="21"/>
          <w:szCs w:val="21"/>
          <w:u w:val="single" w:color="auto"/>
        </w:rPr>
        <w:t>条第1款、第2款要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4"/>
          <w:sz w:val="21"/>
          <w:szCs w:val="21"/>
          <w:u w:val="single" w:color="auto"/>
        </w:rPr>
        <w:t>求，可予以验收；如不符合，可按灌浆接头性能不合格进行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5"/>
          <w:sz w:val="21"/>
          <w:szCs w:val="21"/>
          <w:u w:val="single" w:color="auto"/>
        </w:rPr>
        <w:t>处理。</w:t>
      </w:r>
      <w:r>
        <w:rPr>
          <w:rFonts w:ascii="宋体" w:eastAsia="宋体" w:hAnsi="宋体" w:cs="宋体"/>
          <w:sz w:val="21"/>
          <w:szCs w:val="21"/>
          <w:u w:val="single" w:color="auto"/>
        </w:rPr>
        <w:t xml:space="preserve"> </w:t>
      </w:r>
    </w:p>
    <w:p>
      <w:pPr>
        <w:spacing w:before="59" w:line="268" w:lineRule="auto"/>
        <w:ind w:right="14"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3对于灌浆料抗压强度不合格的情况，当满是灌浆料强度</w:t>
      </w:r>
      <w:r>
        <w:rPr>
          <w:rFonts w:ascii="宋体" w:eastAsia="宋体" w:hAnsi="宋体" w:cs="宋体"/>
          <w:spacing w:val="1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6"/>
          <w:sz w:val="21"/>
          <w:szCs w:val="21"/>
          <w:u w:val="single" w:color="auto"/>
        </w:rPr>
        <w:t>实体检验条件时，可委托法定检测单位进行灌浆料实体强度检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验。当实体强度检验结果符合设计要求时，可子以验收；如不符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5"/>
          <w:sz w:val="21"/>
          <w:szCs w:val="21"/>
          <w:u w:val="single" w:color="auto"/>
        </w:rPr>
        <w:t>合，可按本条第4款进行处理。</w:t>
      </w:r>
      <w:r>
        <w:rPr>
          <w:rFonts w:ascii="宋体" w:eastAsia="宋体" w:hAnsi="宋体" w:cs="宋体"/>
          <w:spacing w:val="1"/>
          <w:sz w:val="21"/>
          <w:szCs w:val="21"/>
          <w:u w:val="single" w:color="auto"/>
        </w:rPr>
        <w:t xml:space="preserve">  </w:t>
      </w:r>
    </w:p>
    <w:p>
      <w:pPr>
        <w:spacing w:before="53" w:line="259" w:lineRule="auto"/>
        <w:ind w:right="11"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4对于灌浆料抗压强度不合格的情况，可委托法定</w:t>
      </w:r>
      <w:r>
        <w:rPr>
          <w:rFonts w:ascii="宋体" w:eastAsia="宋体" w:hAnsi="宋体" w:cs="宋体"/>
          <w:spacing w:val="10"/>
          <w:sz w:val="21"/>
          <w:szCs w:val="21"/>
          <w:u w:val="single" w:color="auto"/>
        </w:rPr>
        <w:t>检测单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  <w:u w:val="single" w:color="auto"/>
        </w:rPr>
        <w:t>位按灌浆料实际抗压强度制作接头试件按型式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检验要求检验。如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检验结果符合本规程第5.0.7条第1款、第2款要求，可予以验</w:t>
      </w:r>
      <w:r>
        <w:rPr>
          <w:rFonts w:ascii="宋体" w:eastAsia="宋体" w:hAnsi="宋体" w:cs="宋体"/>
          <w:spacing w:val="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  <w:u w:val="single" w:color="auto"/>
        </w:rPr>
        <w:t>收；如不符合，可按灌浆接头性能不合格进行处理。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 xml:space="preserve">  </w:t>
      </w:r>
    </w:p>
    <w:p>
      <w:pPr>
        <w:spacing w:before="89" w:line="262" w:lineRule="auto"/>
        <w:ind w:right="10"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>5  对于灌浆接头性能不合格的情况，可根据实际抗拉强度</w:t>
      </w:r>
      <w:r>
        <w:rPr>
          <w:rFonts w:ascii="宋体" w:eastAsia="宋体" w:hAnsi="宋体" w:cs="宋体"/>
          <w:spacing w:val="12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和变形性能，由设计单位进行核算。当经核算并确认仍可满足结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"/>
          <w:sz w:val="21"/>
          <w:szCs w:val="21"/>
          <w:u w:val="single" w:color="auto"/>
        </w:rPr>
        <w:t>构安全和使用功能时，可予以验收；当核算不合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格，经返修或加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固处理能够满足结构可靠性要求时，应按国家现行</w:t>
      </w:r>
      <w:r>
        <w:rPr>
          <w:rFonts w:ascii="宋体" w:eastAsia="宋体" w:hAnsi="宋体" w:cs="宋体"/>
          <w:spacing w:val="-3"/>
          <w:sz w:val="21"/>
          <w:szCs w:val="21"/>
          <w:u w:val="single" w:color="auto"/>
        </w:rPr>
        <w:t>工程建设标准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  <w:u w:val="single" w:color="auto"/>
        </w:rPr>
        <w:t>的规定进行检测，根据处理文件和协商文件进行验收。</w:t>
      </w:r>
      <w:r>
        <w:rPr>
          <w:rFonts w:ascii="宋体" w:eastAsia="宋体" w:hAnsi="宋体" w:cs="宋体"/>
          <w:sz w:val="21"/>
          <w:szCs w:val="21"/>
          <w:u w:val="single" w:color="auto"/>
        </w:rPr>
        <w:t xml:space="preserve">  </w:t>
      </w:r>
    </w:p>
    <w:p>
      <w:pPr>
        <w:spacing w:before="80" w:line="237" w:lineRule="auto"/>
        <w:ind w:right="18" w:firstLine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>6  当无法进行处理时，应切除或拆除构件，重新安装构件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7"/>
          <w:sz w:val="21"/>
          <w:szCs w:val="21"/>
          <w:u w:val="single" w:color="auto"/>
        </w:rPr>
        <w:t>并灌浆施工，也可采用现浇的方式重新完成构件施工。</w:t>
      </w: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 xml:space="preserve">  </w:t>
      </w:r>
    </w:p>
    <w:p>
      <w:pPr>
        <w:spacing w:before="62" w:line="219" w:lineRule="auto"/>
        <w:ind w:left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6"/>
          <w:sz w:val="21"/>
          <w:szCs w:val="21"/>
        </w:rPr>
        <w:t>检查数量：全数检查。</w:t>
      </w:r>
    </w:p>
    <w:p>
      <w:pPr>
        <w:spacing w:before="61" w:line="219" w:lineRule="auto"/>
        <w:ind w:left="4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5"/>
          <w:sz w:val="21"/>
          <w:szCs w:val="21"/>
        </w:rPr>
        <w:t>检验方法：检查处理记录。</w:t>
      </w:r>
    </w:p>
    <w:p>
      <w:pPr>
        <w:spacing w:before="101" w:line="219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6"/>
          <w:sz w:val="21"/>
          <w:szCs w:val="21"/>
          <w:u w:val="single" w:color="auto"/>
        </w:rPr>
        <w:t>7.0.12混凝土结构子分部工程施工质</w:t>
      </w:r>
      <w:r>
        <w:rPr>
          <w:rFonts w:ascii="宋体" w:eastAsia="宋体" w:hAnsi="宋体" w:cs="宋体"/>
          <w:spacing w:val="5"/>
          <w:sz w:val="21"/>
          <w:szCs w:val="21"/>
          <w:u w:val="single" w:color="auto"/>
        </w:rPr>
        <w:t>量验收时，除应符合现行</w:t>
      </w:r>
    </w:p>
    <w:p>
      <w:pPr>
        <w:spacing w:line="219" w:lineRule="auto"/>
        <w:rPr>
          <w:rFonts w:ascii="宋体" w:eastAsia="宋体" w:hAnsi="宋体" w:cs="宋体"/>
        </w:rPr>
        <w:sectPr>
          <w:footerReference w:type="default" r:id="rId53"/>
          <w:pgSz w:w="7940" w:h="11500"/>
          <w:pgMar w:top="977" w:right="912" w:bottom="642" w:left="1170" w:header="0" w:footer="483" w:gutter="0"/>
          <w:pgNumType w:start="31"/>
          <w:cols w:num="1" w:space="720"/>
        </w:sectPr>
      </w:pPr>
    </w:p>
    <w:p>
      <w:pPr>
        <w:spacing w:line="244" w:lineRule="auto"/>
      </w:pPr>
    </w:p>
    <w:p>
      <w:pPr>
        <w:spacing w:before="65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国家标准《混凝土结构工程施工质量验收规范》</w:t>
      </w:r>
      <w:r>
        <w:rPr>
          <w:rFonts w:ascii="宋体" w:eastAsia="宋体" w:hAnsi="宋体" w:cs="宋体"/>
          <w:sz w:val="20"/>
          <w:szCs w:val="20"/>
          <w:u w:val="single" w:color="auto"/>
        </w:rPr>
        <w:t>GB</w:t>
      </w:r>
      <w:r>
        <w:rPr>
          <w:rFonts w:ascii="宋体" w:eastAsia="宋体" w:hAnsi="宋体" w:cs="宋体"/>
          <w:spacing w:val="4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50</w:t>
      </w: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204的有</w:t>
      </w:r>
    </w:p>
    <w:p>
      <w:pPr>
        <w:spacing w:before="101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"/>
          <w:sz w:val="20"/>
          <w:szCs w:val="20"/>
          <w:u w:val="single" w:color="auto"/>
        </w:rPr>
        <w:t>关规定，尚应提供下列文件和记录：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 xml:space="preserve">  </w:t>
      </w:r>
    </w:p>
    <w:p>
      <w:pPr>
        <w:spacing w:before="42" w:line="218" w:lineRule="auto"/>
        <w:ind w:left="4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1接头型式检验报告、匹配检验报告、工艺检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验报告；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73" w:line="218" w:lineRule="auto"/>
        <w:ind w:right="11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2灌浆料质量证明文件、进场检验报告和施工中灌浆料抗</w:t>
      </w:r>
    </w:p>
    <w:p>
      <w:pPr>
        <w:spacing w:before="73"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9"/>
          <w:sz w:val="20"/>
          <w:szCs w:val="20"/>
          <w:u w:val="single" w:color="auto"/>
        </w:rPr>
        <w:t>压强度检验报告；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94" w:line="218" w:lineRule="auto"/>
        <w:ind w:right="27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3灌浆套筒质量证明文件、进场外观检验报告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、进场接头</w:t>
      </w:r>
    </w:p>
    <w:p>
      <w:pPr>
        <w:spacing w:before="84" w:line="218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力学性能检验报告、施工中接头力学性能检验报告</w:t>
      </w:r>
    </w:p>
    <w:p>
      <w:pPr>
        <w:spacing w:before="84" w:line="218" w:lineRule="auto"/>
        <w:ind w:left="41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4预制构件质量证明文件与进场检验报告：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55" w:line="270" w:lineRule="auto"/>
        <w:ind w:left="410" w:right="7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5施工记录、灌浆施工质量检查记录、影像资料；</w:t>
      </w:r>
      <w:r>
        <w:rPr>
          <w:rFonts w:ascii="宋体" w:eastAsia="宋体" w:hAnsi="宋体" w:cs="宋体"/>
          <w:spacing w:val="6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6灌浆完成后灌浆套筒内灌浆料饱满性检验报告。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 xml:space="preserve">  </w:t>
      </w:r>
    </w:p>
    <w:p>
      <w:pPr>
        <w:spacing w:line="270" w:lineRule="auto"/>
        <w:rPr>
          <w:rFonts w:ascii="宋体" w:eastAsia="宋体" w:hAnsi="宋体" w:cs="宋体"/>
          <w:sz w:val="20"/>
          <w:szCs w:val="20"/>
        </w:rPr>
        <w:sectPr>
          <w:footerReference w:type="default" r:id="rId54"/>
          <w:pgSz w:w="7940" w:h="11500"/>
          <w:pgMar w:top="977" w:right="1191" w:bottom="660" w:left="889" w:header="0" w:footer="461" w:gutter="0"/>
          <w:pgNumType w:start="32"/>
          <w:cols w:num="1" w:space="720"/>
        </w:sectPr>
      </w:pPr>
    </w:p>
    <w:p>
      <w:pPr>
        <w:spacing w:line="318" w:lineRule="auto"/>
      </w:pPr>
    </w:p>
    <w:p>
      <w:pPr>
        <w:spacing w:line="319" w:lineRule="auto"/>
      </w:pPr>
    </w:p>
    <w:p>
      <w:pPr>
        <w:spacing w:line="319" w:lineRule="auto"/>
      </w:pPr>
    </w:p>
    <w:p>
      <w:pPr>
        <w:spacing w:before="85" w:line="218" w:lineRule="auto"/>
        <w:ind w:left="1288"/>
        <w:rPr>
          <w:rFonts w:ascii="宋体" w:eastAsia="宋体" w:hAnsi="宋体" w:cs="宋体"/>
          <w:sz w:val="26"/>
          <w:szCs w:val="26"/>
        </w:rPr>
      </w:pPr>
      <w:r>
        <w:rPr>
          <w:rFonts w:ascii="宋体" w:eastAsia="宋体" w:hAnsi="宋体" w:cs="宋体"/>
          <w:b/>
          <w:bCs/>
          <w:spacing w:val="10"/>
          <w:sz w:val="26"/>
          <w:szCs w:val="26"/>
        </w:rPr>
        <w:t>附录</w:t>
      </w:r>
      <w:r>
        <w:rPr>
          <w:rFonts w:ascii="宋体" w:eastAsia="宋体" w:hAnsi="宋体" w:cs="宋体"/>
          <w:spacing w:val="-3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0"/>
          <w:sz w:val="26"/>
          <w:szCs w:val="26"/>
        </w:rPr>
        <w:t xml:space="preserve">A    </w:t>
      </w:r>
      <w:r>
        <w:rPr>
          <w:rFonts w:ascii="宋体" w:eastAsia="宋体" w:hAnsi="宋体" w:cs="宋体"/>
          <w:b/>
          <w:bCs/>
          <w:spacing w:val="10"/>
          <w:sz w:val="26"/>
          <w:szCs w:val="26"/>
        </w:rPr>
        <w:t>接头试件检验报告</w:t>
      </w:r>
    </w:p>
    <w:p>
      <w:pPr>
        <w:spacing w:line="417" w:lineRule="auto"/>
      </w:pPr>
    </w:p>
    <w:p>
      <w:pPr>
        <w:spacing w:before="65" w:line="267" w:lineRule="auto"/>
        <w:ind w:left="14" w:right="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A.0.1     </w:t>
      </w:r>
      <w:r>
        <w:rPr>
          <w:rFonts w:ascii="宋体" w:eastAsia="宋体" w:hAnsi="宋体" w:cs="宋体"/>
          <w:spacing w:val="10"/>
          <w:sz w:val="20"/>
          <w:szCs w:val="20"/>
        </w:rPr>
        <w:t>接头型式检验报告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、匹配检验报告应</w:t>
      </w:r>
      <w:r>
        <w:rPr>
          <w:rFonts w:ascii="宋体" w:eastAsia="宋体" w:hAnsi="宋体" w:cs="宋体"/>
          <w:spacing w:val="10"/>
          <w:sz w:val="20"/>
          <w:szCs w:val="20"/>
        </w:rPr>
        <w:t>包括基本参数和试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验结果两部分，并应按表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A.0.1-1</w:t>
      </w:r>
      <w:r>
        <w:rPr>
          <w:rFonts w:ascii="宋体" w:eastAsia="宋体" w:hAnsi="宋体" w:cs="宋体"/>
          <w:spacing w:val="4"/>
          <w:sz w:val="20"/>
          <w:szCs w:val="20"/>
        </w:rPr>
        <w:t>～</w:t>
      </w:r>
      <w:r>
        <w:rPr>
          <w:rFonts w:ascii="宋体" w:eastAsia="宋体" w:hAnsi="宋体" w:cs="宋体"/>
          <w:spacing w:val="4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4"/>
          <w:sz w:val="20"/>
          <w:szCs w:val="20"/>
        </w:rPr>
        <w:t>表</w:t>
      </w:r>
      <w:r>
        <w:rPr>
          <w:rFonts w:ascii="宋体" w:eastAsia="宋体" w:hAnsi="宋体" w:cs="宋体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A.0.1-3    </w:t>
      </w:r>
      <w:r>
        <w:rPr>
          <w:rFonts w:ascii="宋体" w:eastAsia="宋体" w:hAnsi="宋体" w:cs="宋体"/>
          <w:spacing w:val="4"/>
          <w:sz w:val="20"/>
          <w:szCs w:val="20"/>
        </w:rPr>
        <w:t>的格式记录。</w:t>
      </w:r>
    </w:p>
    <w:p>
      <w:pPr>
        <w:spacing w:before="187" w:line="221" w:lineRule="auto"/>
        <w:ind w:left="347"/>
        <w:rPr>
          <w:rFonts w:ascii="黑体" w:eastAsia="黑体" w:hAnsi="黑体" w:cs="黑体"/>
          <w:sz w:val="16"/>
          <w:szCs w:val="16"/>
        </w:rPr>
      </w:pPr>
      <w:r>
        <w:rPr>
          <w:rFonts w:ascii="黑体" w:eastAsia="黑体" w:hAnsi="黑体" w:cs="黑体"/>
          <w:b/>
          <w:bCs/>
          <w:spacing w:val="11"/>
          <w:sz w:val="16"/>
          <w:szCs w:val="16"/>
        </w:rPr>
        <w:t>表</w:t>
      </w:r>
      <w:r>
        <w:rPr>
          <w:rFonts w:ascii="黑体" w:eastAsia="黑体" w:hAnsi="黑体" w:cs="黑体"/>
          <w:spacing w:val="-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1"/>
          <w:sz w:val="16"/>
          <w:szCs w:val="16"/>
        </w:rPr>
        <w:t xml:space="preserve">A.0.1-1       </w:t>
      </w:r>
      <w:r>
        <w:rPr>
          <w:rFonts w:ascii="黑体" w:eastAsia="黑体" w:hAnsi="黑体" w:cs="黑体"/>
          <w:b/>
          <w:bCs/>
          <w:spacing w:val="11"/>
          <w:sz w:val="16"/>
          <w:szCs w:val="16"/>
        </w:rPr>
        <w:t>钢筋套筒灌浆连接接头型式检验报告</w:t>
      </w:r>
      <w:r>
        <w:rPr>
          <w:rFonts w:ascii="黑体" w:eastAsia="黑体" w:hAnsi="黑体" w:cs="黑体"/>
          <w:b/>
          <w:bCs/>
          <w:spacing w:val="11"/>
          <w:sz w:val="16"/>
          <w:szCs w:val="16"/>
          <w:u w:val="single" w:color="auto"/>
        </w:rPr>
        <w:t>、匹配检验报告</w:t>
      </w:r>
    </w:p>
    <w:p>
      <w:pPr>
        <w:spacing w:before="111" w:line="219" w:lineRule="auto"/>
        <w:ind w:left="1334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17"/>
          <w:sz w:val="16"/>
          <w:szCs w:val="16"/>
        </w:rPr>
        <w:t>(全灌浆套筒连接基本参数、灌浆料性能)</w:t>
      </w:r>
    </w:p>
    <w:p>
      <w:pPr>
        <w:spacing w:line="49" w:lineRule="exact"/>
      </w:pPr>
    </w:p>
    <w:tbl>
      <w:tblPr>
        <w:tblStyle w:val="TableNormal07"/>
        <w:tblW w:w="5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479"/>
        <w:gridCol w:w="878"/>
        <w:gridCol w:w="868"/>
        <w:gridCol w:w="789"/>
        <w:gridCol w:w="799"/>
        <w:gridCol w:w="798"/>
        <w:gridCol w:w="774"/>
      </w:tblGrid>
      <w:tr>
        <w:tblPrEx>
          <w:tblW w:w="58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71" w:line="219" w:lineRule="auto"/>
              <w:ind w:left="14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接头名称</w:t>
            </w:r>
          </w:p>
        </w:tc>
        <w:tc>
          <w:tcPr>
            <w:tcW w:w="2535" w:type="dxa"/>
            <w:gridSpan w:val="3"/>
            <w:vAlign w:val="top"/>
          </w:tcPr>
          <w:p/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71" w:line="219" w:lineRule="auto"/>
              <w:ind w:left="47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送检日期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127" w:line="221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委托</w:t>
            </w:r>
          </w:p>
          <w:p>
            <w:pPr>
              <w:pStyle w:val="TableText"/>
              <w:spacing w:before="77" w:line="219" w:lineRule="auto"/>
              <w:ind w:left="14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送检单位</w:t>
            </w:r>
          </w:p>
        </w:tc>
        <w:tc>
          <w:tcPr>
            <w:tcW w:w="2535" w:type="dxa"/>
            <w:gridSpan w:val="3"/>
            <w:vAlign w:val="top"/>
          </w:tcPr>
          <w:p/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246" w:line="219" w:lineRule="auto"/>
              <w:ind w:left="11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试件制作地点/日期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117" w:line="249" w:lineRule="auto"/>
              <w:ind w:left="144" w:right="16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  <w:u w:val="single" w:color="auto"/>
              </w:rPr>
              <w:t>灌浆人及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所属单位</w:t>
            </w:r>
          </w:p>
        </w:tc>
        <w:tc>
          <w:tcPr>
            <w:tcW w:w="2535" w:type="dxa"/>
            <w:gridSpan w:val="3"/>
            <w:vAlign w:val="top"/>
          </w:tcPr>
          <w:p/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227" w:line="219" w:lineRule="auto"/>
              <w:ind w:left="23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试件制作监督人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109" w:line="267" w:lineRule="auto"/>
              <w:ind w:left="303" w:right="127" w:hanging="15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  <w:u w:val="single" w:color="auto"/>
              </w:rPr>
              <w:t>工程项目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名称</w:t>
            </w:r>
          </w:p>
        </w:tc>
        <w:tc>
          <w:tcPr>
            <w:tcW w:w="4906" w:type="dxa"/>
            <w:gridSpan w:val="6"/>
            <w:vAlign w:val="top"/>
          </w:tcPr>
          <w:p>
            <w:pPr>
              <w:pStyle w:val="TableText"/>
              <w:spacing w:before="227" w:line="218" w:lineRule="auto"/>
              <w:ind w:left="1601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  <w:u w:val="single" w:color="auto"/>
              </w:rPr>
              <w:t>(仅适用于匹配检验报告)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95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34" w:lineRule="auto"/>
            </w:pPr>
          </w:p>
          <w:p>
            <w:pPr>
              <w:pStyle w:val="TableText"/>
              <w:spacing w:before="52" w:line="240" w:lineRule="exact"/>
              <w:ind w:left="304"/>
              <w:rPr>
                <w:sz w:val="16"/>
                <w:szCs w:val="16"/>
              </w:rPr>
            </w:pPr>
            <w:r>
              <w:rPr>
                <w:spacing w:val="-2"/>
                <w:position w:val="5"/>
                <w:sz w:val="16"/>
                <w:szCs w:val="16"/>
              </w:rPr>
              <w:t>接头</w:t>
            </w:r>
          </w:p>
          <w:p>
            <w:pPr>
              <w:pStyle w:val="TableText"/>
              <w:spacing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</w:t>
            </w:r>
          </w:p>
          <w:p>
            <w:pPr>
              <w:pStyle w:val="TableText"/>
              <w:spacing w:before="99"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基本</w:t>
            </w:r>
          </w:p>
          <w:p>
            <w:pPr>
              <w:pStyle w:val="TableText"/>
              <w:spacing w:before="71"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参数</w:t>
            </w:r>
          </w:p>
        </w:tc>
        <w:tc>
          <w:tcPr>
            <w:tcW w:w="2535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</w:pPr>
          </w:p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pStyle w:val="TableText"/>
              <w:spacing w:before="52" w:line="219" w:lineRule="auto"/>
              <w:ind w:left="181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连接件示意图或照片(可附页):</w:t>
            </w:r>
          </w:p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79" w:line="219" w:lineRule="auto"/>
              <w:ind w:left="47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钢筋牌号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953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535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80" w:line="219" w:lineRule="auto"/>
              <w:ind w:left="156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钢筋公称直径(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4"/>
                <w:sz w:val="16"/>
                <w:szCs w:val="16"/>
              </w:rPr>
              <w:t>)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/>
        </w:trPr>
        <w:tc>
          <w:tcPr>
            <w:tcW w:w="953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535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120" w:line="219" w:lineRule="auto"/>
              <w:ind w:left="47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灌浆套筒</w:t>
            </w:r>
          </w:p>
          <w:p>
            <w:pPr>
              <w:pStyle w:val="TableText"/>
              <w:spacing w:before="80" w:line="219" w:lineRule="auto"/>
              <w:ind w:left="23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生产单位及型号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953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2535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80" w:line="219" w:lineRule="auto"/>
              <w:ind w:left="11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灌浆套筒材料/工艺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953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2535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597" w:type="dxa"/>
            <w:gridSpan w:val="2"/>
            <w:vAlign w:val="top"/>
          </w:tcPr>
          <w:p>
            <w:pPr>
              <w:pStyle w:val="TableText"/>
              <w:spacing w:before="72" w:line="219" w:lineRule="auto"/>
              <w:jc w:val="right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灌浆料生产单位及型号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5859" w:type="dxa"/>
            <w:gridSpan w:val="8"/>
            <w:vAlign w:val="top"/>
          </w:tcPr>
          <w:p>
            <w:pPr>
              <w:pStyle w:val="TableText"/>
              <w:spacing w:before="81" w:line="219" w:lineRule="auto"/>
              <w:ind w:left="212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灌浆套筒设计尺寸(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3"/>
                <w:sz w:val="16"/>
                <w:szCs w:val="16"/>
              </w:rPr>
              <w:t>)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474" w:type="dxa"/>
            <w:vMerge w:val="restart"/>
            <w:tcBorders>
              <w:bottom w:val="nil"/>
            </w:tcBorders>
            <w:vAlign w:val="top"/>
          </w:tcPr>
          <w:p>
            <w:pPr>
              <w:spacing w:line="419" w:lineRule="auto"/>
            </w:pPr>
          </w:p>
          <w:p>
            <w:pPr>
              <w:pStyle w:val="TableText"/>
              <w:spacing w:before="52" w:line="220" w:lineRule="auto"/>
              <w:ind w:left="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长度</w:t>
            </w:r>
          </w:p>
        </w:tc>
        <w:tc>
          <w:tcPr>
            <w:tcW w:w="479" w:type="dxa"/>
            <w:vMerge w:val="restart"/>
            <w:tcBorders>
              <w:bottom w:val="nil"/>
            </w:tcBorders>
            <w:vAlign w:val="top"/>
          </w:tcPr>
          <w:p>
            <w:pPr>
              <w:spacing w:line="419" w:lineRule="auto"/>
            </w:pPr>
          </w:p>
          <w:p>
            <w:pPr>
              <w:pStyle w:val="TableText"/>
              <w:spacing w:before="52" w:line="219" w:lineRule="auto"/>
              <w:ind w:left="8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外径</w:t>
            </w:r>
          </w:p>
        </w:tc>
        <w:tc>
          <w:tcPr>
            <w:tcW w:w="878" w:type="dxa"/>
            <w:vAlign w:val="top"/>
          </w:tcPr>
          <w:p/>
        </w:tc>
        <w:tc>
          <w:tcPr>
            <w:tcW w:w="868" w:type="dxa"/>
            <w:vAlign w:val="top"/>
          </w:tcPr>
          <w:p/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3" w:line="277" w:lineRule="auto"/>
              <w:ind w:left="65" w:right="37"/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套筒设计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锚固长度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7"/>
                <w:sz w:val="16"/>
                <w:szCs w:val="16"/>
              </w:rPr>
              <w:t>(灌浆端)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4" w:line="222" w:lineRule="auto"/>
              <w:ind w:left="76" w:right="7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套筒设计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锚固长度</w:t>
            </w:r>
          </w:p>
        </w:tc>
        <w:tc>
          <w:tcPr>
            <w:tcW w:w="79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4" w:line="222" w:lineRule="auto"/>
              <w:ind w:left="157" w:right="76" w:hanging="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端口非锚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固长度</w:t>
            </w:r>
          </w:p>
        </w:tc>
        <w:tc>
          <w:tcPr>
            <w:tcW w:w="7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4" w:line="222" w:lineRule="auto"/>
              <w:ind w:left="139" w:right="70" w:hanging="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端口非锚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固长度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7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8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4" w:line="254" w:lineRule="auto"/>
              <w:ind w:left="61" w:right="1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钢筋插入深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7"/>
                <w:sz w:val="16"/>
                <w:szCs w:val="16"/>
              </w:rPr>
              <w:t>度(短端)</w:t>
            </w:r>
          </w:p>
        </w:tc>
        <w:tc>
          <w:tcPr>
            <w:tcW w:w="8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4" w:line="254" w:lineRule="auto"/>
              <w:ind w:left="53" w:right="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钢筋插入深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7"/>
                <w:sz w:val="16"/>
                <w:szCs w:val="16"/>
              </w:rPr>
              <w:t>度(长端)</w:t>
            </w:r>
          </w:p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99" w:type="dxa"/>
            <w:vMerge/>
            <w:tcBorders>
              <w:top w:val="nil"/>
            </w:tcBorders>
            <w:vAlign w:val="top"/>
          </w:tcPr>
          <w:p/>
        </w:tc>
        <w:tc>
          <w:tcPr>
            <w:tcW w:w="798" w:type="dxa"/>
            <w:vMerge/>
            <w:tcBorders>
              <w:top w:val="nil"/>
            </w:tcBorders>
            <w:vAlign w:val="top"/>
          </w:tcPr>
          <w:p/>
        </w:tc>
        <w:tc>
          <w:tcPr>
            <w:tcW w:w="774" w:type="dxa"/>
            <w:vMerge/>
            <w:tcBorders>
              <w:top w:val="nil"/>
            </w:tcBorders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47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87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86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89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799" w:type="dxa"/>
            <w:vAlign w:val="top"/>
          </w:tcPr>
          <w:p>
            <w:pPr>
              <w:pStyle w:val="TableText"/>
              <w:spacing w:before="94" w:line="191" w:lineRule="auto"/>
              <w:ind w:left="76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(预制端)</w:t>
            </w:r>
          </w:p>
        </w:tc>
        <w:tc>
          <w:tcPr>
            <w:tcW w:w="798" w:type="dxa"/>
            <w:vAlign w:val="top"/>
          </w:tcPr>
          <w:p>
            <w:pPr>
              <w:pStyle w:val="TableText"/>
              <w:spacing w:before="94" w:line="191" w:lineRule="auto"/>
              <w:ind w:left="77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(灌浆端)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04" w:line="180" w:lineRule="auto"/>
              <w:ind w:left="59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(预制端)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474" w:type="dxa"/>
            <w:vMerge/>
            <w:tcBorders>
              <w:top w:val="nil"/>
            </w:tcBorders>
            <w:vAlign w:val="top"/>
          </w:tcPr>
          <w:p/>
        </w:tc>
        <w:tc>
          <w:tcPr>
            <w:tcW w:w="479" w:type="dxa"/>
            <w:vMerge/>
            <w:tcBorders>
              <w:top w:val="nil"/>
            </w:tcBorders>
            <w:vAlign w:val="top"/>
          </w:tcPr>
          <w:p/>
        </w:tc>
        <w:tc>
          <w:tcPr>
            <w:tcW w:w="878" w:type="dxa"/>
            <w:vMerge/>
            <w:tcBorders>
              <w:top w:val="nil"/>
            </w:tcBorders>
            <w:vAlign w:val="top"/>
          </w:tcPr>
          <w:p/>
        </w:tc>
        <w:tc>
          <w:tcPr>
            <w:tcW w:w="868" w:type="dxa"/>
            <w:vMerge/>
            <w:tcBorders>
              <w:top w:val="nil"/>
            </w:tcBorders>
            <w:vAlign w:val="top"/>
          </w:tcPr>
          <w:p/>
        </w:tc>
        <w:tc>
          <w:tcPr>
            <w:tcW w:w="789" w:type="dxa"/>
            <w:vMerge/>
            <w:tcBorders>
              <w:top w:val="nil"/>
            </w:tcBorders>
            <w:vAlign w:val="top"/>
          </w:tcPr>
          <w:p/>
        </w:tc>
        <w:tc>
          <w:tcPr>
            <w:tcW w:w="799" w:type="dxa"/>
            <w:vAlign w:val="top"/>
          </w:tcPr>
          <w:p>
            <w:pPr>
              <w:spacing w:line="170" w:lineRule="exact"/>
              <w:rPr>
                <w:sz w:val="14"/>
              </w:rPr>
            </w:pPr>
          </w:p>
        </w:tc>
        <w:tc>
          <w:tcPr>
            <w:tcW w:w="798" w:type="dxa"/>
            <w:vAlign w:val="top"/>
          </w:tcPr>
          <w:p>
            <w:pPr>
              <w:spacing w:line="170" w:lineRule="exact"/>
              <w:rPr>
                <w:sz w:val="14"/>
              </w:rPr>
            </w:pPr>
          </w:p>
        </w:tc>
        <w:tc>
          <w:tcPr>
            <w:tcW w:w="774" w:type="dxa"/>
            <w:vAlign w:val="top"/>
          </w:tcPr>
          <w:p>
            <w:pPr>
              <w:spacing w:line="170" w:lineRule="exact"/>
              <w:rPr>
                <w:sz w:val="14"/>
              </w:rPr>
            </w:pP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474" w:type="dxa"/>
            <w:vAlign w:val="top"/>
          </w:tcPr>
          <w:p/>
        </w:tc>
        <w:tc>
          <w:tcPr>
            <w:tcW w:w="479" w:type="dxa"/>
            <w:vAlign w:val="top"/>
          </w:tcPr>
          <w:p/>
        </w:tc>
        <w:tc>
          <w:tcPr>
            <w:tcW w:w="878" w:type="dxa"/>
            <w:vAlign w:val="top"/>
          </w:tcPr>
          <w:p/>
        </w:tc>
        <w:tc>
          <w:tcPr>
            <w:tcW w:w="868" w:type="dxa"/>
            <w:vAlign w:val="top"/>
          </w:tcPr>
          <w:p/>
        </w:tc>
        <w:tc>
          <w:tcPr>
            <w:tcW w:w="789" w:type="dxa"/>
            <w:vAlign w:val="top"/>
          </w:tcPr>
          <w:p/>
        </w:tc>
        <w:tc>
          <w:tcPr>
            <w:tcW w:w="799" w:type="dxa"/>
            <w:vAlign w:val="top"/>
          </w:tcPr>
          <w:p/>
        </w:tc>
        <w:tc>
          <w:tcPr>
            <w:tcW w:w="798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/>
        </w:trPr>
        <w:tc>
          <w:tcPr>
            <w:tcW w:w="5859" w:type="dxa"/>
            <w:gridSpan w:val="8"/>
            <w:vAlign w:val="top"/>
          </w:tcPr>
          <w:p>
            <w:pPr>
              <w:pStyle w:val="TableText"/>
              <w:spacing w:before="124" w:line="219" w:lineRule="auto"/>
              <w:ind w:left="228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接头试件实测尺寸</w:t>
            </w:r>
          </w:p>
        </w:tc>
      </w:tr>
    </w:tbl>
    <w:p/>
    <w:p>
      <w:pPr>
        <w:sectPr>
          <w:footerReference w:type="default" r:id="rId55"/>
          <w:pgSz w:w="7940" w:h="11500"/>
          <w:pgMar w:top="977" w:right="905" w:bottom="642" w:left="1165" w:header="0" w:footer="483" w:gutter="0"/>
          <w:pgNumType w:start="33"/>
          <w:cols w:num="1" w:space="720"/>
        </w:sectPr>
      </w:pPr>
    </w:p>
    <w:p>
      <w:pPr>
        <w:spacing w:line="256" w:lineRule="auto"/>
      </w:pPr>
    </w:p>
    <w:p>
      <w:pPr>
        <w:spacing w:before="52" w:line="220" w:lineRule="auto"/>
        <w:ind w:left="2415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宋体" w:eastAsia="宋体" w:hAnsi="宋体" w:cs="宋体"/>
          <w:spacing w:val="-2"/>
          <w:sz w:val="16"/>
          <w:szCs w:val="16"/>
        </w:rPr>
        <w:t>续</w:t>
      </w:r>
      <w:r>
        <w:rPr>
          <w:rFonts w:ascii="宋体" w:eastAsia="宋体" w:hAnsi="宋体" w:cs="宋体"/>
          <w:spacing w:val="-27"/>
          <w:sz w:val="16"/>
          <w:szCs w:val="16"/>
        </w:rPr>
        <w:t xml:space="preserve"> </w:t>
      </w:r>
      <w:r>
        <w:rPr>
          <w:rFonts w:ascii="宋体" w:eastAsia="宋体" w:hAnsi="宋体" w:cs="宋体"/>
          <w:spacing w:val="-2"/>
          <w:sz w:val="16"/>
          <w:szCs w:val="16"/>
        </w:rPr>
        <w:t>表</w:t>
      </w:r>
      <w:r>
        <w:rPr>
          <w:rFonts w:ascii="宋体" w:eastAsia="宋体" w:hAnsi="宋体" w:cs="宋体"/>
          <w:spacing w:val="-3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A.0.1-1</w:t>
      </w:r>
    </w:p>
    <w:p>
      <w:pPr>
        <w:spacing w:line="67" w:lineRule="exact"/>
      </w:pPr>
    </w:p>
    <w:tbl>
      <w:tblPr>
        <w:tblStyle w:val="TableNormal08"/>
        <w:tblW w:w="58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519"/>
        <w:gridCol w:w="399"/>
        <w:gridCol w:w="160"/>
        <w:gridCol w:w="589"/>
        <w:gridCol w:w="549"/>
        <w:gridCol w:w="240"/>
        <w:gridCol w:w="319"/>
        <w:gridCol w:w="509"/>
        <w:gridCol w:w="489"/>
        <w:gridCol w:w="300"/>
        <w:gridCol w:w="778"/>
      </w:tblGrid>
      <w:tr>
        <w:tblPrEx>
          <w:tblW w:w="580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/>
        </w:trPr>
        <w:tc>
          <w:tcPr>
            <w:tcW w:w="953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</w:pPr>
          </w:p>
          <w:p>
            <w:pPr>
              <w:pStyle w:val="TableText"/>
              <w:spacing w:before="56" w:line="219" w:lineRule="auto"/>
              <w:ind w:left="124"/>
            </w:pPr>
            <w:r>
              <w:rPr>
                <w:spacing w:val="-2"/>
              </w:rPr>
              <w:t>试件编号</w:t>
            </w:r>
          </w:p>
        </w:tc>
        <w:tc>
          <w:tcPr>
            <w:tcW w:w="519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</w:pPr>
          </w:p>
          <w:p>
            <w:pPr>
              <w:pStyle w:val="TableText"/>
              <w:spacing w:before="55" w:line="220" w:lineRule="auto"/>
              <w:ind w:left="101"/>
            </w:pPr>
            <w:r>
              <w:rPr>
                <w:spacing w:val="-2"/>
              </w:rPr>
              <w:t>标记</w:t>
            </w:r>
          </w:p>
        </w:tc>
        <w:tc>
          <w:tcPr>
            <w:tcW w:w="1148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1" w:line="250" w:lineRule="exact"/>
              <w:ind w:left="312"/>
            </w:pPr>
            <w:r>
              <w:rPr>
                <w:spacing w:val="-2"/>
                <w:position w:val="5"/>
              </w:rPr>
              <w:t>灌浆套</w:t>
            </w:r>
          </w:p>
          <w:p>
            <w:pPr>
              <w:pStyle w:val="TableText"/>
              <w:spacing w:line="219" w:lineRule="auto"/>
              <w:ind w:left="312"/>
            </w:pPr>
            <w:r>
              <w:rPr>
                <w:spacing w:val="-3"/>
              </w:rPr>
              <w:t>筒外径</w:t>
            </w:r>
          </w:p>
          <w:p>
            <w:pPr>
              <w:pStyle w:val="TableText"/>
              <w:spacing w:before="90" w:line="222" w:lineRule="auto"/>
              <w:ind w:left="393"/>
            </w:pPr>
            <w:r>
              <w:rPr>
                <w:spacing w:val="-7"/>
              </w:rPr>
              <w:t>(mm)</w:t>
            </w:r>
          </w:p>
        </w:tc>
        <w:tc>
          <w:tcPr>
            <w:tcW w:w="78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0" w:line="271" w:lineRule="auto"/>
              <w:ind w:left="135" w:right="142"/>
              <w:jc w:val="both"/>
            </w:pPr>
            <w:r>
              <w:rPr>
                <w:spacing w:val="-3"/>
              </w:rPr>
              <w:t>灌浆套</w:t>
            </w:r>
            <w:r>
              <w:t xml:space="preserve"> </w:t>
            </w:r>
            <w:r>
              <w:rPr>
                <w:spacing w:val="-4"/>
              </w:rPr>
              <w:t>筒长度</w:t>
            </w:r>
            <w:r>
              <w:rPr>
                <w:spacing w:val="1"/>
              </w:rPr>
              <w:t xml:space="preserve"> </w:t>
            </w:r>
            <w:r>
              <w:rPr>
                <w:spacing w:val="21"/>
              </w:rPr>
              <w:t>(</w:t>
            </w:r>
            <w:r>
              <w:t>mm</w:t>
            </w:r>
            <w:r>
              <w:rPr>
                <w:spacing w:val="21"/>
              </w:rPr>
              <w:t>)</w:t>
            </w:r>
          </w:p>
        </w:tc>
        <w:tc>
          <w:tcPr>
            <w:tcW w:w="1617" w:type="dxa"/>
            <w:gridSpan w:val="4"/>
            <w:vAlign w:val="top"/>
          </w:tcPr>
          <w:p>
            <w:pPr>
              <w:pStyle w:val="TableText"/>
              <w:spacing w:before="152" w:line="219" w:lineRule="auto"/>
              <w:ind w:left="106"/>
            </w:pPr>
            <w:r>
              <w:rPr>
                <w:spacing w:val="4"/>
              </w:rPr>
              <w:t>钢筋插入长度(</w:t>
            </w:r>
            <w:r>
              <w:t>mm</w:t>
            </w:r>
            <w:r>
              <w:rPr>
                <w:spacing w:val="4"/>
              </w:rPr>
              <w:t>)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219" w:lineRule="auto"/>
              <w:ind w:left="209"/>
            </w:pPr>
            <w:r>
              <w:rPr>
                <w:spacing w:val="-2"/>
              </w:rPr>
              <w:t>钢筋</w:t>
            </w:r>
          </w:p>
          <w:p>
            <w:pPr>
              <w:pStyle w:val="TableText"/>
              <w:spacing w:before="88" w:line="219" w:lineRule="auto"/>
              <w:jc w:val="right"/>
            </w:pPr>
            <w:r>
              <w:rPr>
                <w:spacing w:val="-4"/>
              </w:rPr>
              <w:t>对中/偏置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953" w:type="dxa"/>
            <w:vMerge/>
            <w:tcBorders>
              <w:top w:val="nil"/>
            </w:tcBorders>
            <w:vAlign w:val="top"/>
          </w:tcPr>
          <w:p/>
        </w:tc>
        <w:tc>
          <w:tcPr>
            <w:tcW w:w="519" w:type="dxa"/>
            <w:vMerge/>
            <w:tcBorders>
              <w:top w:val="nil"/>
            </w:tcBorders>
            <w:vAlign w:val="top"/>
          </w:tcPr>
          <w:p/>
        </w:tc>
        <w:tc>
          <w:tcPr>
            <w:tcW w:w="1148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789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828" w:type="dxa"/>
            <w:gridSpan w:val="2"/>
            <w:vAlign w:val="top"/>
          </w:tcPr>
          <w:p>
            <w:pPr>
              <w:pStyle w:val="TableText"/>
              <w:spacing w:before="148" w:line="219" w:lineRule="auto"/>
              <w:ind w:left="175"/>
            </w:pPr>
            <w:r>
              <w:rPr>
                <w:spacing w:val="-2"/>
              </w:rPr>
              <w:t>灌浆端</w:t>
            </w:r>
          </w:p>
        </w:tc>
        <w:tc>
          <w:tcPr>
            <w:tcW w:w="789" w:type="dxa"/>
            <w:gridSpan w:val="2"/>
            <w:vAlign w:val="top"/>
          </w:tcPr>
          <w:p>
            <w:pPr>
              <w:pStyle w:val="TableText"/>
              <w:spacing w:before="148" w:line="219" w:lineRule="auto"/>
              <w:ind w:left="138"/>
            </w:pPr>
            <w:r>
              <w:rPr>
                <w:spacing w:val="-2"/>
              </w:rPr>
              <w:t>预制端</w:t>
            </w:r>
          </w:p>
        </w:tc>
        <w:tc>
          <w:tcPr>
            <w:tcW w:w="778" w:type="dxa"/>
            <w:vMerge/>
            <w:tcBorders>
              <w:top w:val="nil"/>
            </w:tcBorders>
            <w:vAlign w:val="top"/>
          </w:tcPr>
          <w:p/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953" w:type="dxa"/>
            <w:vAlign w:val="top"/>
          </w:tcPr>
          <w:p>
            <w:pPr>
              <w:pStyle w:val="TableText"/>
              <w:spacing w:before="102" w:line="182" w:lineRule="auto"/>
              <w:ind w:left="294"/>
            </w:pPr>
            <w:r>
              <w:rPr>
                <w:spacing w:val="-1"/>
              </w:rPr>
              <w:t>No.1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59" w:line="219" w:lineRule="auto"/>
              <w:ind w:left="209"/>
            </w:pPr>
            <w:r>
              <w:rPr>
                <w:spacing w:val="-2"/>
              </w:rPr>
              <w:t>偏置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953" w:type="dxa"/>
            <w:vAlign w:val="top"/>
          </w:tcPr>
          <w:p>
            <w:pPr>
              <w:pStyle w:val="TableText"/>
              <w:spacing w:before="93" w:line="181" w:lineRule="auto"/>
              <w:ind w:left="294"/>
            </w:pPr>
            <w:r>
              <w:rPr>
                <w:spacing w:val="-1"/>
              </w:rPr>
              <w:t>No.2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49" w:line="219" w:lineRule="auto"/>
              <w:ind w:left="209"/>
            </w:pPr>
            <w:r>
              <w:rPr>
                <w:spacing w:val="-2"/>
              </w:rPr>
              <w:t>偏置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953" w:type="dxa"/>
            <w:vAlign w:val="top"/>
          </w:tcPr>
          <w:p>
            <w:pPr>
              <w:pStyle w:val="TableText"/>
              <w:spacing w:before="103" w:line="180" w:lineRule="auto"/>
              <w:ind w:left="294"/>
            </w:pPr>
            <w:r>
              <w:rPr>
                <w:spacing w:val="-1"/>
              </w:rPr>
              <w:t>No.3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59" w:line="219" w:lineRule="auto"/>
              <w:ind w:left="209"/>
            </w:pPr>
            <w:r>
              <w:rPr>
                <w:spacing w:val="-2"/>
              </w:rPr>
              <w:t>偏置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953" w:type="dxa"/>
            <w:vAlign w:val="top"/>
          </w:tcPr>
          <w:p>
            <w:pPr>
              <w:pStyle w:val="TableText"/>
              <w:spacing w:before="93" w:line="170" w:lineRule="auto"/>
              <w:ind w:left="294"/>
            </w:pPr>
            <w:r>
              <w:rPr>
                <w:spacing w:val="-1"/>
              </w:rPr>
              <w:t>No.4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>
            <w:pPr>
              <w:pStyle w:val="TableText"/>
              <w:spacing w:before="54" w:line="78" w:lineRule="exact"/>
              <w:ind w:left="338"/>
              <w:rPr>
                <w:sz w:val="10"/>
                <w:szCs w:val="10"/>
              </w:rPr>
            </w:pPr>
            <w:r>
              <w:rPr>
                <w:position w:val="-2"/>
                <w:sz w:val="10"/>
                <w:szCs w:val="10"/>
              </w:rPr>
              <w:t>一</w:t>
            </w:r>
          </w:p>
        </w:tc>
        <w:tc>
          <w:tcPr>
            <w:tcW w:w="778" w:type="dxa"/>
            <w:vAlign w:val="top"/>
          </w:tcPr>
          <w:p>
            <w:pPr>
              <w:pStyle w:val="TableText"/>
              <w:spacing w:before="50" w:line="217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953" w:type="dxa"/>
            <w:vAlign w:val="top"/>
          </w:tcPr>
          <w:p>
            <w:pPr>
              <w:pStyle w:val="TableText"/>
              <w:spacing w:before="95" w:line="168" w:lineRule="auto"/>
              <w:ind w:left="294"/>
            </w:pPr>
            <w:r>
              <w:rPr>
                <w:spacing w:val="-1"/>
              </w:rPr>
              <w:t>No.5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50" w:line="217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953" w:type="dxa"/>
            <w:vAlign w:val="top"/>
          </w:tcPr>
          <w:p>
            <w:pPr>
              <w:pStyle w:val="TableText"/>
              <w:spacing w:before="104" w:line="180" w:lineRule="auto"/>
              <w:ind w:left="294"/>
            </w:pPr>
            <w:r>
              <w:rPr>
                <w:spacing w:val="-1"/>
              </w:rPr>
              <w:t>No.6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60" w:line="220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953" w:type="dxa"/>
            <w:vAlign w:val="top"/>
          </w:tcPr>
          <w:p>
            <w:pPr>
              <w:pStyle w:val="TableText"/>
              <w:spacing w:before="105" w:line="179" w:lineRule="auto"/>
              <w:ind w:left="294"/>
            </w:pPr>
            <w:r>
              <w:rPr>
                <w:spacing w:val="-1"/>
              </w:rPr>
              <w:t>No.7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60" w:line="220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953" w:type="dxa"/>
            <w:vAlign w:val="top"/>
          </w:tcPr>
          <w:p>
            <w:pPr>
              <w:pStyle w:val="TableText"/>
              <w:spacing w:before="94" w:line="179" w:lineRule="auto"/>
              <w:ind w:left="294"/>
            </w:pPr>
            <w:r>
              <w:rPr>
                <w:spacing w:val="-1"/>
              </w:rPr>
              <w:t>No.8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50" w:line="220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953" w:type="dxa"/>
            <w:vAlign w:val="top"/>
          </w:tcPr>
          <w:p>
            <w:pPr>
              <w:pStyle w:val="TableText"/>
              <w:spacing w:before="105" w:line="179" w:lineRule="auto"/>
              <w:ind w:left="294"/>
            </w:pPr>
            <w:r>
              <w:rPr>
                <w:spacing w:val="-1"/>
              </w:rPr>
              <w:t>No.9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61" w:line="220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953" w:type="dxa"/>
            <w:vAlign w:val="top"/>
          </w:tcPr>
          <w:p>
            <w:pPr>
              <w:pStyle w:val="TableText"/>
              <w:spacing w:before="94" w:line="180" w:lineRule="auto"/>
              <w:ind w:left="255"/>
            </w:pPr>
            <w:r>
              <w:rPr>
                <w:spacing w:val="-1"/>
              </w:rPr>
              <w:t>No.10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51" w:line="220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953" w:type="dxa"/>
            <w:vAlign w:val="top"/>
          </w:tcPr>
          <w:p>
            <w:pPr>
              <w:pStyle w:val="TableText"/>
              <w:spacing w:before="94" w:line="180" w:lineRule="auto"/>
              <w:ind w:left="255"/>
            </w:pPr>
            <w:r>
              <w:rPr>
                <w:spacing w:val="-1"/>
              </w:rPr>
              <w:t>No.11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51" w:line="220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953" w:type="dxa"/>
            <w:vAlign w:val="top"/>
          </w:tcPr>
          <w:p>
            <w:pPr>
              <w:pStyle w:val="TableText"/>
              <w:spacing w:before="94" w:line="179" w:lineRule="auto"/>
              <w:ind w:left="255"/>
            </w:pPr>
            <w:r>
              <w:rPr>
                <w:spacing w:val="-1"/>
              </w:rPr>
              <w:t>No.12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828" w:type="dxa"/>
            <w:gridSpan w:val="2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Align w:val="top"/>
          </w:tcPr>
          <w:p>
            <w:pPr>
              <w:pStyle w:val="TableText"/>
              <w:spacing w:before="51" w:line="220" w:lineRule="auto"/>
              <w:ind w:left="209"/>
            </w:pPr>
            <w:r>
              <w:rPr>
                <w:spacing w:val="9"/>
              </w:rPr>
              <w:t>对中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5804" w:type="dxa"/>
            <w:gridSpan w:val="12"/>
            <w:vAlign w:val="top"/>
          </w:tcPr>
          <w:p>
            <w:pPr>
              <w:pStyle w:val="TableText"/>
              <w:spacing w:before="90" w:line="219" w:lineRule="auto"/>
              <w:ind w:left="251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灌浆料性能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5026" w:type="dxa"/>
            <w:gridSpan w:val="11"/>
            <w:vAlign w:val="top"/>
          </w:tcPr>
          <w:p>
            <w:pPr>
              <w:pStyle w:val="TableText"/>
              <w:spacing w:before="72" w:line="219" w:lineRule="auto"/>
              <w:ind w:left="1445"/>
            </w:pPr>
            <w:r>
              <w:rPr>
                <w:spacing w:val="9"/>
              </w:rPr>
              <w:t>试件抗压强度量测值(N/</w:t>
            </w:r>
            <w:r>
              <w:t>mm</w:t>
            </w:r>
            <w:r>
              <w:rPr>
                <w:spacing w:val="9"/>
              </w:rPr>
              <w:t>²</w:t>
            </w:r>
          </w:p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1" w:line="270" w:lineRule="auto"/>
              <w:ind w:left="39" w:right="56"/>
            </w:pPr>
            <w:r>
              <w:rPr>
                <w:spacing w:val="-2"/>
              </w:rPr>
              <w:t>合格指标</w:t>
            </w:r>
            <w:r>
              <w:t xml:space="preserve"> </w:t>
            </w:r>
            <w:r>
              <w:rPr>
                <w:spacing w:val="-5"/>
              </w:rPr>
              <w:t>(N/mm²)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953" w:type="dxa"/>
            <w:vAlign w:val="top"/>
          </w:tcPr>
          <w:p/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>
            <w:pPr>
              <w:pStyle w:val="TableText"/>
              <w:spacing w:before="115" w:line="183" w:lineRule="auto"/>
              <w:ind w:left="223"/>
            </w:pPr>
            <w:r>
              <w:t>2</w:t>
            </w:r>
          </w:p>
        </w:tc>
        <w:tc>
          <w:tcPr>
            <w:tcW w:w="589" w:type="dxa"/>
            <w:vAlign w:val="top"/>
          </w:tcPr>
          <w:p>
            <w:pPr>
              <w:pStyle w:val="TableText"/>
              <w:spacing w:before="115" w:line="183" w:lineRule="auto"/>
              <w:ind w:left="243"/>
            </w:pPr>
            <w:r>
              <w:t>3</w:t>
            </w:r>
          </w:p>
        </w:tc>
        <w:tc>
          <w:tcPr>
            <w:tcW w:w="549" w:type="dxa"/>
            <w:vAlign w:val="top"/>
          </w:tcPr>
          <w:p>
            <w:pPr>
              <w:pStyle w:val="TableText"/>
              <w:spacing w:before="115" w:line="183" w:lineRule="auto"/>
              <w:ind w:left="234"/>
            </w:pPr>
            <w:r>
              <w:t>4</w:t>
            </w:r>
          </w:p>
        </w:tc>
        <w:tc>
          <w:tcPr>
            <w:tcW w:w="559" w:type="dxa"/>
            <w:gridSpan w:val="2"/>
            <w:vAlign w:val="top"/>
          </w:tcPr>
          <w:p>
            <w:pPr>
              <w:pStyle w:val="TableText"/>
              <w:spacing w:before="116" w:line="182" w:lineRule="auto"/>
              <w:ind w:left="225"/>
            </w:pPr>
            <w:r>
              <w:t>5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15" w:line="183" w:lineRule="auto"/>
              <w:ind w:left="206"/>
            </w:pPr>
            <w:r>
              <w:t>6</w:t>
            </w:r>
          </w:p>
        </w:tc>
        <w:tc>
          <w:tcPr>
            <w:tcW w:w="789" w:type="dxa"/>
            <w:gridSpan w:val="2"/>
            <w:vAlign w:val="top"/>
          </w:tcPr>
          <w:p>
            <w:pPr>
              <w:pStyle w:val="TableText"/>
              <w:spacing w:before="72" w:line="219" w:lineRule="auto"/>
              <w:ind w:left="217"/>
            </w:pPr>
            <w:r>
              <w:rPr>
                <w:spacing w:val="-3"/>
              </w:rPr>
              <w:t>取值</w:t>
            </w:r>
          </w:p>
        </w:tc>
        <w:tc>
          <w:tcPr>
            <w:tcW w:w="778" w:type="dxa"/>
            <w:vMerge/>
            <w:tcBorders>
              <w:top w:val="nil"/>
            </w:tcBorders>
            <w:vAlign w:val="top"/>
          </w:tcPr>
          <w:p/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953" w:type="dxa"/>
            <w:vAlign w:val="top"/>
          </w:tcPr>
          <w:p>
            <w:pPr>
              <w:pStyle w:val="TableText"/>
              <w:spacing w:before="73" w:line="221" w:lineRule="auto"/>
              <w:ind w:left="215"/>
            </w:pPr>
            <w:r>
              <w:rPr>
                <w:spacing w:val="-2"/>
              </w:rPr>
              <w:t>试验时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54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0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Merge w:val="restart"/>
            <w:tcBorders>
              <w:bottom w:val="nil"/>
            </w:tcBorders>
            <w:vAlign w:val="top"/>
          </w:tcPr>
          <w:p/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953" w:type="dxa"/>
            <w:vAlign w:val="top"/>
          </w:tcPr>
          <w:p>
            <w:pPr>
              <w:pStyle w:val="TableText"/>
              <w:spacing w:before="89" w:line="227" w:lineRule="auto"/>
              <w:ind w:left="334"/>
            </w:pPr>
            <w:r>
              <w:rPr>
                <w:spacing w:val="-2"/>
              </w:rPr>
              <w:t>28d</w:t>
            </w:r>
          </w:p>
        </w:tc>
        <w:tc>
          <w:tcPr>
            <w:tcW w:w="51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89" w:type="dxa"/>
            <w:vAlign w:val="top"/>
          </w:tcPr>
          <w:p/>
        </w:tc>
        <w:tc>
          <w:tcPr>
            <w:tcW w:w="549" w:type="dxa"/>
            <w:vAlign w:val="top"/>
          </w:tcPr>
          <w:p/>
        </w:tc>
        <w:tc>
          <w:tcPr>
            <w:tcW w:w="559" w:type="dxa"/>
            <w:gridSpan w:val="2"/>
            <w:vAlign w:val="top"/>
          </w:tcPr>
          <w:p/>
        </w:tc>
        <w:tc>
          <w:tcPr>
            <w:tcW w:w="509" w:type="dxa"/>
            <w:vAlign w:val="top"/>
          </w:tcPr>
          <w:p/>
        </w:tc>
        <w:tc>
          <w:tcPr>
            <w:tcW w:w="789" w:type="dxa"/>
            <w:gridSpan w:val="2"/>
            <w:vAlign w:val="top"/>
          </w:tcPr>
          <w:p/>
        </w:tc>
        <w:tc>
          <w:tcPr>
            <w:tcW w:w="778" w:type="dxa"/>
            <w:vMerge/>
            <w:tcBorders>
              <w:top w:val="nil"/>
            </w:tcBorders>
            <w:vAlign w:val="top"/>
          </w:tcPr>
          <w:p/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/>
        </w:trPr>
        <w:tc>
          <w:tcPr>
            <w:tcW w:w="1871" w:type="dxa"/>
            <w:gridSpan w:val="3"/>
            <w:vAlign w:val="top"/>
          </w:tcPr>
          <w:p>
            <w:pPr>
              <w:pStyle w:val="TableText"/>
              <w:spacing w:before="127" w:line="232" w:lineRule="auto"/>
              <w:ind w:left="334" w:right="298" w:firstLine="80"/>
            </w:pPr>
            <w:r>
              <w:rPr>
                <w:spacing w:val="-1"/>
              </w:rPr>
              <w:t>每10kg灌浆料</w:t>
            </w:r>
            <w:r>
              <w:t xml:space="preserve">  </w:t>
            </w:r>
            <w:r>
              <w:rPr>
                <w:spacing w:val="5"/>
              </w:rPr>
              <w:t>实际加水量(</w:t>
            </w:r>
            <w:r>
              <w:t>kg</w:t>
            </w:r>
            <w:r>
              <w:rPr>
                <w:spacing w:val="5"/>
              </w:rPr>
              <w:t>)</w:t>
            </w:r>
          </w:p>
        </w:tc>
        <w:tc>
          <w:tcPr>
            <w:tcW w:w="1298" w:type="dxa"/>
            <w:gridSpan w:val="3"/>
            <w:vAlign w:val="top"/>
          </w:tcPr>
          <w:p/>
        </w:tc>
        <w:tc>
          <w:tcPr>
            <w:tcW w:w="1557" w:type="dxa"/>
            <w:gridSpan w:val="4"/>
            <w:vAlign w:val="top"/>
          </w:tcPr>
          <w:p>
            <w:pPr>
              <w:pStyle w:val="TableText"/>
              <w:spacing w:before="123" w:line="252" w:lineRule="auto"/>
              <w:ind w:left="435" w:right="267" w:hanging="169"/>
            </w:pPr>
            <w:r>
              <w:rPr>
                <w:spacing w:val="-2"/>
                <w:u w:val="single" w:color="auto"/>
              </w:rPr>
              <w:t>试件制作环境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温度(℃)</w:t>
            </w:r>
          </w:p>
        </w:tc>
        <w:tc>
          <w:tcPr>
            <w:tcW w:w="1078" w:type="dxa"/>
            <w:gridSpan w:val="2"/>
            <w:vAlign w:val="top"/>
          </w:tcPr>
          <w:p/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/>
        </w:trPr>
        <w:tc>
          <w:tcPr>
            <w:tcW w:w="1871" w:type="dxa"/>
            <w:gridSpan w:val="3"/>
            <w:vAlign w:val="top"/>
          </w:tcPr>
          <w:p>
            <w:pPr>
              <w:pStyle w:val="TableText"/>
              <w:spacing w:before="124" w:line="305" w:lineRule="auto"/>
              <w:ind w:left="455"/>
            </w:pPr>
            <w:r>
              <w:rPr>
                <w:spacing w:val="-1"/>
                <w:u w:val="single" w:color="auto"/>
              </w:rPr>
              <w:t>灌浆料30min</w:t>
            </w:r>
          </w:p>
          <w:p>
            <w:pPr>
              <w:pStyle w:val="TableText"/>
              <w:spacing w:line="220" w:lineRule="auto"/>
              <w:ind w:left="504"/>
            </w:pPr>
            <w:r>
              <w:rPr>
                <w:spacing w:val="7"/>
              </w:rPr>
              <w:t>流动度(</w:t>
            </w:r>
            <w:r>
              <w:t>mm</w:t>
            </w:r>
            <w:r>
              <w:rPr>
                <w:spacing w:val="7"/>
              </w:rPr>
              <w:t>)</w:t>
            </w:r>
          </w:p>
        </w:tc>
        <w:tc>
          <w:tcPr>
            <w:tcW w:w="1298" w:type="dxa"/>
            <w:gridSpan w:val="3"/>
            <w:vAlign w:val="top"/>
          </w:tcPr>
          <w:p/>
        </w:tc>
        <w:tc>
          <w:tcPr>
            <w:tcW w:w="1557" w:type="dxa"/>
            <w:gridSpan w:val="4"/>
            <w:vAlign w:val="top"/>
          </w:tcPr>
          <w:p>
            <w:pPr>
              <w:pStyle w:val="TableText"/>
              <w:spacing w:before="134" w:line="296" w:lineRule="auto"/>
              <w:ind w:left="436"/>
            </w:pPr>
            <w:r>
              <w:rPr>
                <w:spacing w:val="-2"/>
                <w:u w:val="single" w:color="auto"/>
              </w:rPr>
              <w:t>合格指标</w:t>
            </w:r>
          </w:p>
          <w:p>
            <w:pPr>
              <w:pStyle w:val="TableText"/>
              <w:spacing w:line="222" w:lineRule="auto"/>
              <w:ind w:left="605"/>
            </w:pPr>
            <w:r>
              <w:rPr>
                <w:spacing w:val="-7"/>
              </w:rPr>
              <w:t>(mm)</w:t>
            </w:r>
          </w:p>
        </w:tc>
        <w:tc>
          <w:tcPr>
            <w:tcW w:w="1078" w:type="dxa"/>
            <w:gridSpan w:val="2"/>
            <w:vAlign w:val="top"/>
          </w:tcPr>
          <w:p>
            <w:pPr>
              <w:pStyle w:val="TableText"/>
              <w:spacing w:before="278" w:line="183" w:lineRule="auto"/>
              <w:ind w:left="419"/>
            </w:pPr>
            <w:r>
              <w:rPr>
                <w:spacing w:val="-2"/>
              </w:rPr>
              <w:t>260</w:t>
            </w:r>
          </w:p>
        </w:tc>
      </w:tr>
      <w:tr>
        <w:tblPrEx>
          <w:tblW w:w="5804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953" w:type="dxa"/>
            <w:vAlign w:val="top"/>
          </w:tcPr>
          <w:p>
            <w:pPr>
              <w:pStyle w:val="TableText"/>
              <w:spacing w:before="76" w:line="220" w:lineRule="auto"/>
              <w:ind w:left="124"/>
            </w:pPr>
            <w:r>
              <w:rPr>
                <w:spacing w:val="-2"/>
              </w:rPr>
              <w:t>评定结论</w:t>
            </w:r>
          </w:p>
        </w:tc>
        <w:tc>
          <w:tcPr>
            <w:tcW w:w="4851" w:type="dxa"/>
            <w:gridSpan w:val="11"/>
            <w:vAlign w:val="top"/>
          </w:tcPr>
          <w:p/>
        </w:tc>
      </w:tr>
    </w:tbl>
    <w:p>
      <w:pPr>
        <w:spacing w:before="101" w:line="225" w:lineRule="auto"/>
        <w:ind w:left="744" w:right="2" w:hanging="570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1"/>
          <w:sz w:val="16"/>
          <w:szCs w:val="16"/>
        </w:rPr>
        <w:t>注：1</w:t>
      </w:r>
      <w:r>
        <w:rPr>
          <w:rFonts w:ascii="宋体" w:eastAsia="宋体" w:hAnsi="宋体" w:cs="宋体"/>
          <w:spacing w:val="57"/>
          <w:sz w:val="16"/>
          <w:szCs w:val="16"/>
        </w:rPr>
        <w:t xml:space="preserve"> </w:t>
      </w:r>
      <w:r>
        <w:rPr>
          <w:rFonts w:ascii="宋体" w:eastAsia="宋体" w:hAnsi="宋体" w:cs="宋体"/>
          <w:spacing w:val="1"/>
          <w:sz w:val="16"/>
          <w:szCs w:val="16"/>
        </w:rPr>
        <w:t>接头试件实测尺寸、灌浆料性能由检验单位负责检验与填写</w:t>
      </w:r>
      <w:r>
        <w:rPr>
          <w:rFonts w:ascii="宋体" w:eastAsia="宋体" w:hAnsi="宋体" w:cs="宋体"/>
          <w:sz w:val="16"/>
          <w:szCs w:val="16"/>
        </w:rPr>
        <w:t xml:space="preserve">，其他信息应 </w:t>
      </w:r>
      <w:r>
        <w:rPr>
          <w:rFonts w:ascii="宋体" w:eastAsia="宋体" w:hAnsi="宋体" w:cs="宋体"/>
          <w:spacing w:val="-6"/>
          <w:sz w:val="16"/>
          <w:szCs w:val="16"/>
        </w:rPr>
        <w:t>由送检单位如实申报；</w:t>
      </w:r>
    </w:p>
    <w:p>
      <w:pPr>
        <w:spacing w:before="19" w:line="219" w:lineRule="auto"/>
        <w:ind w:left="474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-3"/>
          <w:sz w:val="16"/>
          <w:szCs w:val="16"/>
        </w:rPr>
        <w:t>2</w:t>
      </w:r>
      <w:r>
        <w:rPr>
          <w:rFonts w:ascii="宋体" w:eastAsia="宋体" w:hAnsi="宋体" w:cs="宋体"/>
          <w:spacing w:val="81"/>
          <w:sz w:val="16"/>
          <w:szCs w:val="16"/>
        </w:rPr>
        <w:t xml:space="preserve"> </w:t>
      </w:r>
      <w:r>
        <w:rPr>
          <w:rFonts w:ascii="宋体" w:eastAsia="宋体" w:hAnsi="宋体" w:cs="宋体"/>
          <w:spacing w:val="-3"/>
          <w:sz w:val="16"/>
          <w:szCs w:val="16"/>
        </w:rPr>
        <w:t>接头试件实测尺寸的外径量测任意两个断面；</w:t>
      </w:r>
    </w:p>
    <w:p>
      <w:pPr>
        <w:spacing w:before="40" w:line="219" w:lineRule="auto"/>
        <w:jc w:val="right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6"/>
          <w:sz w:val="16"/>
          <w:szCs w:val="16"/>
          <w:u w:val="single" w:color="auto"/>
        </w:rPr>
        <w:t>3灌浆套筒材料是指机械加工套筒的材质，或按实际</w:t>
      </w:r>
      <w:r>
        <w:rPr>
          <w:rFonts w:ascii="宋体" w:eastAsia="宋体" w:hAnsi="宋体" w:cs="宋体"/>
          <w:spacing w:val="5"/>
          <w:sz w:val="16"/>
          <w:szCs w:val="16"/>
          <w:u w:val="single" w:color="auto"/>
        </w:rPr>
        <w:t>工艺填写球墨铸铁、热</w:t>
      </w:r>
    </w:p>
    <w:p>
      <w:pPr>
        <w:spacing w:before="20" w:line="243" w:lineRule="auto"/>
        <w:ind w:left="714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-6"/>
          <w:sz w:val="16"/>
          <w:szCs w:val="16"/>
          <w:u w:val="single" w:color="auto"/>
        </w:rPr>
        <w:t>轧钢管、精轧钢管、热锻管坯、冷锻管坯、圆钢；</w:t>
      </w:r>
      <w:r>
        <w:rPr>
          <w:rFonts w:ascii="宋体" w:eastAsia="宋体" w:hAnsi="宋体" w:cs="宋体"/>
          <w:spacing w:val="2"/>
          <w:sz w:val="16"/>
          <w:szCs w:val="16"/>
          <w:u w:val="single" w:color="auto"/>
        </w:rPr>
        <w:t xml:space="preserve">  </w:t>
      </w:r>
    </w:p>
    <w:p>
      <w:pPr>
        <w:spacing w:line="219" w:lineRule="auto"/>
        <w:ind w:left="474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-3"/>
          <w:sz w:val="16"/>
          <w:szCs w:val="16"/>
        </w:rPr>
        <w:t>4</w:t>
      </w:r>
      <w:r>
        <w:rPr>
          <w:rFonts w:ascii="宋体" w:eastAsia="宋体" w:hAnsi="宋体" w:cs="宋体"/>
          <w:spacing w:val="-3"/>
          <w:sz w:val="16"/>
          <w:szCs w:val="16"/>
          <w:u w:val="single" w:color="auto"/>
        </w:rPr>
        <w:t xml:space="preserve"> 连接件示意图应体现灌浆套筒内部实际凹凸构造；</w:t>
      </w:r>
      <w:r>
        <w:rPr>
          <w:rFonts w:ascii="宋体" w:eastAsia="宋体" w:hAnsi="宋体" w:cs="宋体"/>
          <w:spacing w:val="5"/>
          <w:sz w:val="16"/>
          <w:szCs w:val="16"/>
          <w:u w:val="single" w:color="auto"/>
        </w:rPr>
        <w:t xml:space="preserve">  </w:t>
      </w:r>
    </w:p>
    <w:p>
      <w:pPr>
        <w:spacing w:before="20" w:line="219" w:lineRule="auto"/>
        <w:ind w:left="474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2"/>
          <w:sz w:val="16"/>
          <w:szCs w:val="16"/>
          <w:u w:val="single" w:color="auto"/>
        </w:rPr>
        <w:t>5标记是指送检接头用套筒标识。</w:t>
      </w:r>
      <w:r>
        <w:rPr>
          <w:rFonts w:ascii="宋体" w:eastAsia="宋体" w:hAnsi="宋体" w:cs="宋体"/>
          <w:spacing w:val="4"/>
          <w:sz w:val="16"/>
          <w:szCs w:val="16"/>
          <w:u w:val="single" w:color="auto"/>
        </w:rPr>
        <w:t xml:space="preserve">  </w:t>
      </w:r>
    </w:p>
    <w:p>
      <w:pPr>
        <w:spacing w:line="219" w:lineRule="auto"/>
        <w:rPr>
          <w:rFonts w:ascii="宋体" w:eastAsia="宋体" w:hAnsi="宋体" w:cs="宋体"/>
          <w:sz w:val="16"/>
          <w:szCs w:val="16"/>
        </w:rPr>
        <w:sectPr>
          <w:footerReference w:type="default" r:id="rId56"/>
          <w:pgSz w:w="7940" w:h="11500"/>
          <w:pgMar w:top="977" w:right="1190" w:bottom="652" w:left="884" w:header="0" w:footer="493" w:gutter="0"/>
          <w:pgNumType w:start="34"/>
          <w:cols w:num="1" w:space="720"/>
        </w:sectPr>
      </w:pPr>
    </w:p>
    <w:p>
      <w:pPr>
        <w:spacing w:before="32"/>
      </w:pPr>
    </w:p>
    <w:p>
      <w:pPr>
        <w:sectPr>
          <w:footerReference w:type="default" r:id="rId57"/>
          <w:pgSz w:w="7940" w:h="11500"/>
          <w:pgMar w:top="977" w:right="915" w:bottom="645" w:left="1155" w:header="0" w:footer="496" w:gutter="0"/>
          <w:pgNumType w:start="35"/>
          <w:cols w:num="1" w:space="708" w:equalWidth="0">
            <w:col w:w="5870" w:space="0"/>
          </w:cols>
        </w:sectPr>
      </w:pPr>
    </w:p>
    <w:p>
      <w:pPr>
        <w:spacing w:before="34" w:line="223" w:lineRule="auto"/>
        <w:ind w:left="384"/>
        <w:rPr>
          <w:rFonts w:ascii="Times New Roman" w:eastAsia="Times New Roman" w:hAnsi="Times New Roman" w:cs="Times New Roman"/>
          <w:sz w:val="17"/>
          <w:szCs w:val="17"/>
        </w:rPr>
      </w:pPr>
      <w:bookmarkStart w:id="1" w:name="bookmark7"/>
      <w:bookmarkEnd w:id="1"/>
      <w:bookmarkStart w:id="2" w:name="bookmark1"/>
      <w:bookmarkEnd w:id="2"/>
      <w:r>
        <w:rPr>
          <w:rFonts w:ascii="黑体" w:eastAsia="黑体" w:hAnsi="黑体" w:cs="黑体"/>
          <w:spacing w:val="-2"/>
          <w:sz w:val="17"/>
          <w:szCs w:val="17"/>
        </w:rPr>
        <w:t>表</w:t>
      </w:r>
      <w:r>
        <w:rPr>
          <w:rFonts w:ascii="黑体" w:eastAsia="黑体" w:hAnsi="黑体" w:cs="黑体"/>
          <w:spacing w:val="-4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A.0.1-2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2" w:line="261" w:lineRule="auto"/>
        <w:ind w:right="345" w:firstLine="40"/>
        <w:rPr>
          <w:rFonts w:ascii="宋体" w:eastAsia="宋体" w:hAnsi="宋体" w:cs="宋体"/>
          <w:sz w:val="17"/>
          <w:szCs w:val="17"/>
        </w:rPr>
      </w:pPr>
      <w:r>
        <w:rPr>
          <w:rFonts w:ascii="黑体" w:eastAsia="黑体" w:hAnsi="黑体" w:cs="黑体"/>
          <w:spacing w:val="6"/>
          <w:sz w:val="17"/>
          <w:szCs w:val="17"/>
        </w:rPr>
        <w:t xml:space="preserve">钢筋套筒灌浆连接接头型式检验报告、 </w:t>
      </w:r>
      <w:r>
        <w:rPr>
          <w:rFonts w:ascii="黑体" w:eastAsia="黑体" w:hAnsi="黑体" w:cs="黑体"/>
          <w:spacing w:val="6"/>
          <w:sz w:val="17"/>
          <w:szCs w:val="17"/>
          <w:u w:val="single" w:color="auto"/>
        </w:rPr>
        <w:t>匹配检验报告</w:t>
      </w:r>
      <w:r>
        <w:rPr>
          <w:rFonts w:ascii="黑体" w:eastAsia="黑体" w:hAnsi="黑体" w:cs="黑体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8"/>
          <w:sz w:val="17"/>
          <w:szCs w:val="17"/>
        </w:rPr>
        <w:t>(半灌浆套筒连接基本参数、灌浆料性能)</w:t>
      </w:r>
    </w:p>
    <w:p>
      <w:pPr>
        <w:spacing w:line="261" w:lineRule="auto"/>
        <w:rPr>
          <w:rFonts w:ascii="宋体" w:eastAsia="宋体" w:hAnsi="宋体" w:cs="宋体"/>
          <w:sz w:val="17"/>
          <w:szCs w:val="17"/>
        </w:rPr>
        <w:sectPr>
          <w:footerReference w:type="default" r:id="rId58"/>
          <w:type w:val="continuous"/>
          <w:pgSz w:w="7940" w:h="11500"/>
          <w:pgMar w:top="977" w:right="915" w:bottom="645" w:left="1155" w:header="0" w:footer="496" w:gutter="0"/>
          <w:pgNumType w:start="36"/>
          <w:cols w:num="2" w:space="708" w:equalWidth="0">
            <w:col w:w="1245" w:space="100"/>
            <w:col w:w="4526" w:space="0"/>
          </w:cols>
        </w:sectPr>
      </w:pPr>
    </w:p>
    <w:p>
      <w:pPr>
        <w:spacing w:line="58" w:lineRule="exact"/>
      </w:pPr>
    </w:p>
    <w:tbl>
      <w:tblPr>
        <w:tblStyle w:val="TableNormal09"/>
        <w:tblW w:w="5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319"/>
        <w:gridCol w:w="160"/>
        <w:gridCol w:w="160"/>
        <w:gridCol w:w="160"/>
        <w:gridCol w:w="160"/>
        <w:gridCol w:w="469"/>
        <w:gridCol w:w="479"/>
        <w:gridCol w:w="160"/>
        <w:gridCol w:w="319"/>
        <w:gridCol w:w="788"/>
        <w:gridCol w:w="1118"/>
        <w:gridCol w:w="933"/>
      </w:tblGrid>
      <w:tr>
        <w:tblPrEx>
          <w:tblW w:w="58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113" w:type="dxa"/>
            <w:gridSpan w:val="3"/>
            <w:vAlign w:val="top"/>
          </w:tcPr>
          <w:p>
            <w:pPr>
              <w:pStyle w:val="TableText"/>
              <w:spacing w:before="61" w:line="219" w:lineRule="auto"/>
              <w:ind w:left="22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接头名称</w:t>
            </w:r>
          </w:p>
        </w:tc>
        <w:tc>
          <w:tcPr>
            <w:tcW w:w="1907" w:type="dxa"/>
            <w:gridSpan w:val="7"/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61" w:line="219" w:lineRule="auto"/>
              <w:ind w:left="62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送检日期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113" w:type="dxa"/>
            <w:gridSpan w:val="3"/>
            <w:vAlign w:val="top"/>
          </w:tcPr>
          <w:p>
            <w:pPr>
              <w:pStyle w:val="TableText"/>
              <w:spacing w:before="56" w:line="219" w:lineRule="auto"/>
              <w:ind w:left="6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委托送检单位</w:t>
            </w:r>
          </w:p>
        </w:tc>
        <w:tc>
          <w:tcPr>
            <w:tcW w:w="1907" w:type="dxa"/>
            <w:gridSpan w:val="7"/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56" w:line="219" w:lineRule="auto"/>
              <w:ind w:left="26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试件制作地点/日期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113" w:type="dxa"/>
            <w:gridSpan w:val="3"/>
            <w:vAlign w:val="top"/>
          </w:tcPr>
          <w:p>
            <w:pPr>
              <w:pStyle w:val="TableText"/>
              <w:spacing w:before="76" w:line="312" w:lineRule="auto"/>
              <w:ind w:left="22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灌浆人及</w:t>
            </w:r>
          </w:p>
          <w:p>
            <w:pPr>
              <w:pStyle w:val="TableText"/>
              <w:spacing w:line="220" w:lineRule="auto"/>
              <w:ind w:left="22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所属单位</w:t>
            </w:r>
          </w:p>
        </w:tc>
        <w:tc>
          <w:tcPr>
            <w:tcW w:w="1907" w:type="dxa"/>
            <w:gridSpan w:val="7"/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96" w:line="219" w:lineRule="auto"/>
              <w:ind w:left="38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试件制作监督人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1113" w:type="dxa"/>
            <w:gridSpan w:val="3"/>
            <w:vAlign w:val="top"/>
          </w:tcPr>
          <w:p>
            <w:pPr>
              <w:pStyle w:val="TableText"/>
              <w:spacing w:before="68" w:line="220" w:lineRule="auto"/>
              <w:ind w:left="6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工程项目名称</w:t>
            </w:r>
          </w:p>
        </w:tc>
        <w:tc>
          <w:tcPr>
            <w:tcW w:w="4746" w:type="dxa"/>
            <w:gridSpan w:val="10"/>
            <w:vAlign w:val="top"/>
          </w:tcPr>
          <w:p>
            <w:pPr>
              <w:pStyle w:val="TableText"/>
              <w:spacing w:before="66" w:line="218" w:lineRule="auto"/>
              <w:ind w:left="1531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(仅适用于匹配检验报告)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111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</w:pPr>
          </w:p>
          <w:p>
            <w:pPr>
              <w:pStyle w:val="TableText"/>
              <w:spacing w:before="52" w:line="260" w:lineRule="exact"/>
              <w:ind w:left="384"/>
              <w:rPr>
                <w:sz w:val="16"/>
                <w:szCs w:val="16"/>
              </w:rPr>
            </w:pPr>
            <w:r>
              <w:rPr>
                <w:spacing w:val="-2"/>
                <w:position w:val="7"/>
                <w:sz w:val="16"/>
                <w:szCs w:val="16"/>
              </w:rPr>
              <w:t>接头</w:t>
            </w:r>
          </w:p>
          <w:p>
            <w:pPr>
              <w:pStyle w:val="TableText"/>
              <w:spacing w:line="219" w:lineRule="auto"/>
              <w:ind w:left="38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</w:t>
            </w:r>
          </w:p>
          <w:p>
            <w:pPr>
              <w:pStyle w:val="TableText"/>
              <w:spacing w:before="79" w:line="219" w:lineRule="auto"/>
              <w:ind w:left="38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基本</w:t>
            </w:r>
          </w:p>
          <w:p>
            <w:pPr>
              <w:pStyle w:val="TableText"/>
              <w:spacing w:before="61" w:line="219" w:lineRule="auto"/>
              <w:ind w:left="38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参数</w:t>
            </w:r>
          </w:p>
        </w:tc>
        <w:tc>
          <w:tcPr>
            <w:tcW w:w="1907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</w:pPr>
          </w:p>
          <w:p>
            <w:pPr>
              <w:spacing w:line="267" w:lineRule="auto"/>
            </w:pPr>
          </w:p>
          <w:p>
            <w:pPr>
              <w:pStyle w:val="TableText"/>
              <w:spacing w:before="52" w:line="219" w:lineRule="auto"/>
              <w:ind w:left="22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连接件示意图或照片</w:t>
            </w:r>
          </w:p>
          <w:p>
            <w:pPr>
              <w:pStyle w:val="TableText"/>
              <w:spacing w:before="78" w:line="219" w:lineRule="auto"/>
              <w:ind w:left="621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(可附页)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68" w:line="219" w:lineRule="auto"/>
              <w:ind w:left="62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钢筋牌号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113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7" w:type="dxa"/>
            <w:gridSpan w:val="7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78"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4"/>
                <w:sz w:val="16"/>
                <w:szCs w:val="16"/>
              </w:rPr>
              <w:t>钢筋公称直径(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4"/>
                <w:sz w:val="16"/>
                <w:szCs w:val="16"/>
              </w:rPr>
              <w:t>)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113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7" w:type="dxa"/>
            <w:gridSpan w:val="7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79" w:line="219" w:lineRule="auto"/>
              <w:ind w:left="6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灌浆套筒生产单位及型号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113" w:type="dxa"/>
            <w:gridSpan w:val="3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7" w:type="dxa"/>
            <w:gridSpan w:val="7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79" w:line="219" w:lineRule="auto"/>
              <w:ind w:left="26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灌浆套筒材料/工艺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1113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907" w:type="dxa"/>
            <w:gridSpan w:val="7"/>
            <w:vMerge/>
            <w:tcBorders>
              <w:top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71" w:line="219" w:lineRule="auto"/>
              <w:ind w:left="14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灌浆料生产单位及型号</w:t>
            </w:r>
          </w:p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5859" w:type="dxa"/>
            <w:gridSpan w:val="13"/>
            <w:vAlign w:val="top"/>
          </w:tcPr>
          <w:p>
            <w:pPr>
              <w:pStyle w:val="TableText"/>
              <w:spacing w:before="82" w:line="219" w:lineRule="auto"/>
              <w:ind w:left="228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灌浆套筒设计参数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/>
        </w:trPr>
        <w:tc>
          <w:tcPr>
            <w:tcW w:w="63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4" w:line="291" w:lineRule="exact"/>
              <w:ind w:left="144"/>
              <w:rPr>
                <w:sz w:val="16"/>
                <w:szCs w:val="16"/>
              </w:rPr>
            </w:pPr>
            <w:r>
              <w:rPr>
                <w:spacing w:val="-2"/>
                <w:position w:val="10"/>
                <w:sz w:val="16"/>
                <w:szCs w:val="16"/>
              </w:rPr>
              <w:t>长度</w:t>
            </w:r>
          </w:p>
          <w:p>
            <w:pPr>
              <w:pStyle w:val="TableText"/>
              <w:spacing w:line="222" w:lineRule="auto"/>
              <w:ind w:left="144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(mm)</w:t>
            </w:r>
          </w:p>
        </w:tc>
        <w:tc>
          <w:tcPr>
            <w:tcW w:w="63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3" w:line="292" w:lineRule="exact"/>
              <w:ind w:left="150"/>
              <w:rPr>
                <w:sz w:val="16"/>
                <w:szCs w:val="16"/>
              </w:rPr>
            </w:pPr>
            <w:r>
              <w:rPr>
                <w:spacing w:val="-3"/>
                <w:position w:val="10"/>
                <w:sz w:val="16"/>
                <w:szCs w:val="16"/>
              </w:rPr>
              <w:t>外径</w:t>
            </w:r>
          </w:p>
          <w:p>
            <w:pPr>
              <w:pStyle w:val="TableText"/>
              <w:spacing w:line="222" w:lineRule="auto"/>
              <w:ind w:left="150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(mm)</w:t>
            </w:r>
          </w:p>
        </w:tc>
        <w:tc>
          <w:tcPr>
            <w:tcW w:w="1268" w:type="dxa"/>
            <w:gridSpan w:val="4"/>
            <w:vAlign w:val="top"/>
          </w:tcPr>
          <w:p>
            <w:pPr>
              <w:pStyle w:val="TableText"/>
              <w:spacing w:before="263" w:line="251" w:lineRule="auto"/>
              <w:ind w:left="31" w:right="124" w:hanging="1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灌浆端钢筋插入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深</w:t>
            </w:r>
            <w:r>
              <w:rPr>
                <w:spacing w:val="-24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度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(</w:t>
            </w:r>
            <w:r>
              <w:rPr>
                <w:spacing w:val="-30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m</w:t>
            </w:r>
            <w:r>
              <w:rPr>
                <w:spacing w:val="-30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m</w:t>
            </w:r>
            <w:r>
              <w:rPr>
                <w:spacing w:val="-25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)</w:t>
            </w:r>
          </w:p>
        </w:tc>
        <w:tc>
          <w:tcPr>
            <w:tcW w:w="1267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3" w:line="208" w:lineRule="auto"/>
              <w:ind w:left="143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  <w:u w:val="single" w:color="auto"/>
              </w:rPr>
              <w:t>套筒设计锚固</w:t>
            </w:r>
          </w:p>
          <w:p>
            <w:pPr>
              <w:pStyle w:val="TableText"/>
              <w:spacing w:line="220" w:lineRule="auto"/>
              <w:ind w:left="22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  <w:u w:val="single" w:color="auto"/>
              </w:rPr>
              <w:t>长</w:t>
            </w:r>
            <w:r>
              <w:rPr>
                <w:spacing w:val="-34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2"/>
                <w:sz w:val="16"/>
                <w:szCs w:val="16"/>
                <w:u w:val="single" w:color="auto"/>
              </w:rPr>
              <w:t>度 (</w:t>
            </w:r>
            <w:r>
              <w:rPr>
                <w:spacing w:val="-38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2"/>
                <w:sz w:val="16"/>
                <w:szCs w:val="16"/>
                <w:u w:val="single" w:color="auto"/>
              </w:rPr>
              <w:t>mm</w:t>
            </w:r>
            <w:r>
              <w:rPr>
                <w:spacing w:val="-33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2"/>
                <w:sz w:val="16"/>
                <w:szCs w:val="16"/>
                <w:u w:val="single" w:color="auto"/>
              </w:rPr>
              <w:t>)</w:t>
            </w:r>
          </w:p>
        </w:tc>
        <w:tc>
          <w:tcPr>
            <w:tcW w:w="1118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</w:pPr>
          </w:p>
          <w:p>
            <w:pPr>
              <w:pStyle w:val="TableText"/>
              <w:spacing w:before="52" w:line="226" w:lineRule="auto"/>
              <w:ind w:left="156" w:right="11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  <w:u w:val="single" w:color="auto"/>
              </w:rPr>
              <w:t>端口非锚固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  <w:u w:val="single" w:color="auto"/>
              </w:rPr>
              <w:t>长</w:t>
            </w:r>
            <w:r>
              <w:rPr>
                <w:spacing w:val="-35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3"/>
                <w:sz w:val="16"/>
                <w:szCs w:val="16"/>
                <w:u w:val="single" w:color="auto"/>
              </w:rPr>
              <w:t>度 (</w:t>
            </w:r>
            <w:r>
              <w:rPr>
                <w:spacing w:val="-38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3"/>
                <w:sz w:val="16"/>
                <w:szCs w:val="16"/>
                <w:u w:val="single" w:color="auto"/>
              </w:rPr>
              <w:t>mm</w:t>
            </w:r>
            <w:r>
              <w:rPr>
                <w:spacing w:val="-32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3"/>
                <w:sz w:val="16"/>
                <w:szCs w:val="16"/>
                <w:u w:val="single" w:color="auto"/>
              </w:rPr>
              <w:t>)</w:t>
            </w:r>
          </w:p>
        </w:tc>
        <w:tc>
          <w:tcPr>
            <w:tcW w:w="933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</w:pPr>
          </w:p>
          <w:p>
            <w:pPr>
              <w:pStyle w:val="TableText"/>
              <w:spacing w:before="52" w:line="214" w:lineRule="auto"/>
              <w:ind w:left="298" w:right="69" w:hanging="24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机械连接端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类型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634" w:type="dxa"/>
            <w:vMerge/>
            <w:tcBorders>
              <w:top w:val="nil"/>
            </w:tcBorders>
            <w:vAlign w:val="top"/>
          </w:tcPr>
          <w:p/>
        </w:tc>
        <w:tc>
          <w:tcPr>
            <w:tcW w:w="639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268" w:type="dxa"/>
            <w:gridSpan w:val="4"/>
            <w:vAlign w:val="top"/>
          </w:tcPr>
          <w:p>
            <w:pPr>
              <w:spacing w:line="210" w:lineRule="exact"/>
              <w:rPr>
                <w:sz w:val="18"/>
              </w:rPr>
            </w:pPr>
          </w:p>
        </w:tc>
        <w:tc>
          <w:tcPr>
            <w:tcW w:w="1267" w:type="dxa"/>
            <w:gridSpan w:val="3"/>
            <w:vMerge/>
            <w:tcBorders>
              <w:top w:val="nil"/>
            </w:tcBorders>
            <w:vAlign w:val="top"/>
          </w:tcPr>
          <w:p/>
        </w:tc>
        <w:tc>
          <w:tcPr>
            <w:tcW w:w="1118" w:type="dxa"/>
            <w:vMerge/>
            <w:tcBorders>
              <w:top w:val="nil"/>
            </w:tcBorders>
            <w:vAlign w:val="top"/>
          </w:tcPr>
          <w:p/>
        </w:tc>
        <w:tc>
          <w:tcPr>
            <w:tcW w:w="933" w:type="dxa"/>
            <w:vMerge/>
            <w:tcBorders>
              <w:top w:val="nil"/>
            </w:tcBorders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634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1268" w:type="dxa"/>
            <w:gridSpan w:val="4"/>
            <w:vAlign w:val="top"/>
          </w:tcPr>
          <w:p/>
        </w:tc>
        <w:tc>
          <w:tcPr>
            <w:tcW w:w="1267" w:type="dxa"/>
            <w:gridSpan w:val="3"/>
            <w:vAlign w:val="top"/>
          </w:tcPr>
          <w:p/>
        </w:tc>
        <w:tc>
          <w:tcPr>
            <w:tcW w:w="1118" w:type="dxa"/>
            <w:vAlign w:val="top"/>
          </w:tcPr>
          <w:p/>
        </w:tc>
        <w:tc>
          <w:tcPr>
            <w:tcW w:w="933" w:type="dxa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593" w:type="dxa"/>
            <w:gridSpan w:val="6"/>
            <w:vAlign w:val="top"/>
          </w:tcPr>
          <w:p>
            <w:pPr>
              <w:pStyle w:val="TableText"/>
              <w:spacing w:before="83" w:line="219" w:lineRule="auto"/>
              <w:ind w:left="1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机械连接端基本参数</w:t>
            </w:r>
          </w:p>
        </w:tc>
        <w:tc>
          <w:tcPr>
            <w:tcW w:w="4266" w:type="dxa"/>
            <w:gridSpan w:val="7"/>
            <w:vAlign w:val="top"/>
          </w:tcPr>
          <w:p/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5859" w:type="dxa"/>
            <w:gridSpan w:val="13"/>
            <w:vAlign w:val="top"/>
          </w:tcPr>
          <w:p>
            <w:pPr>
              <w:pStyle w:val="TableText"/>
              <w:spacing w:before="84" w:line="219" w:lineRule="auto"/>
              <w:ind w:left="228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接头试件实测尺寸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206" w:line="219" w:lineRule="auto"/>
              <w:ind w:left="14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试件编号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pStyle w:val="TableText"/>
              <w:spacing w:before="207" w:line="220" w:lineRule="auto"/>
              <w:ind w:left="9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标记</w:t>
            </w:r>
          </w:p>
        </w:tc>
        <w:tc>
          <w:tcPr>
            <w:tcW w:w="1268" w:type="dxa"/>
            <w:gridSpan w:val="4"/>
            <w:vAlign w:val="top"/>
          </w:tcPr>
          <w:p>
            <w:pPr>
              <w:pStyle w:val="TableText"/>
              <w:spacing w:before="105" w:line="237" w:lineRule="auto"/>
              <w:ind w:left="221" w:right="201" w:firstLine="8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灌浆套筒</w:t>
            </w:r>
            <w:r>
              <w:rPr>
                <w:spacing w:val="1"/>
                <w:sz w:val="16"/>
                <w:szCs w:val="16"/>
              </w:rPr>
              <w:t xml:space="preserve">  </w:t>
            </w:r>
            <w:r>
              <w:rPr>
                <w:spacing w:val="-4"/>
                <w:sz w:val="16"/>
                <w:szCs w:val="16"/>
              </w:rPr>
              <w:t>外</w:t>
            </w:r>
            <w:r>
              <w:rPr>
                <w:spacing w:val="-29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径 (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mm</w:t>
            </w:r>
            <w:r>
              <w:rPr>
                <w:spacing w:val="-32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)</w:t>
            </w:r>
          </w:p>
        </w:tc>
        <w:tc>
          <w:tcPr>
            <w:tcW w:w="1107" w:type="dxa"/>
            <w:gridSpan w:val="2"/>
            <w:vAlign w:val="top"/>
          </w:tcPr>
          <w:p>
            <w:pPr>
              <w:pStyle w:val="TableText"/>
              <w:spacing w:before="136" w:line="219" w:lineRule="auto"/>
              <w:ind w:left="6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灌浆套筒长度</w:t>
            </w:r>
          </w:p>
          <w:p>
            <w:pPr>
              <w:pStyle w:val="TableText"/>
              <w:spacing w:before="12" w:line="222" w:lineRule="auto"/>
              <w:ind w:left="383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(mm)</w:t>
            </w:r>
          </w:p>
        </w:tc>
        <w:tc>
          <w:tcPr>
            <w:tcW w:w="1118" w:type="dxa"/>
            <w:vAlign w:val="top"/>
          </w:tcPr>
          <w:p>
            <w:pPr>
              <w:pStyle w:val="TableText"/>
              <w:spacing w:before="136" w:line="220" w:lineRule="auto"/>
              <w:ind w:left="156" w:right="79" w:hanging="8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灌浆端钢筋插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6"/>
                <w:sz w:val="16"/>
                <w:szCs w:val="16"/>
              </w:rPr>
              <w:t>入长度(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6"/>
                <w:sz w:val="16"/>
                <w:szCs w:val="16"/>
              </w:rPr>
              <w:t>)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116" w:line="219" w:lineRule="auto"/>
              <w:ind w:left="2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钢筋</w:t>
            </w:r>
          </w:p>
          <w:p>
            <w:pPr>
              <w:pStyle w:val="TableText"/>
              <w:spacing w:before="20" w:line="219" w:lineRule="auto"/>
              <w:ind w:left="9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对中/偏置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88" w:line="131" w:lineRule="exact"/>
              <w:ind w:left="304"/>
              <w:rPr>
                <w:sz w:val="16"/>
                <w:szCs w:val="16"/>
              </w:rPr>
            </w:pPr>
            <w:r>
              <w:rPr>
                <w:spacing w:val="-1"/>
                <w:position w:val="-2"/>
                <w:sz w:val="16"/>
                <w:szCs w:val="16"/>
              </w:rPr>
              <w:t>No.1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7" w:line="199" w:lineRule="auto"/>
              <w:ind w:left="2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偏置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99" w:line="174" w:lineRule="auto"/>
              <w:ind w:left="3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No.2</w:t>
            </w:r>
          </w:p>
        </w:tc>
        <w:tc>
          <w:tcPr>
            <w:tcW w:w="480" w:type="dxa"/>
            <w:gridSpan w:val="3"/>
            <w:vAlign w:val="top"/>
          </w:tcPr>
          <w:p/>
        </w:tc>
        <w:tc>
          <w:tcPr>
            <w:tcW w:w="629" w:type="dxa"/>
            <w:gridSpan w:val="2"/>
            <w:vAlign w:val="top"/>
          </w:tcPr>
          <w:p/>
        </w:tc>
        <w:tc>
          <w:tcPr>
            <w:tcW w:w="639" w:type="dxa"/>
            <w:gridSpan w:val="2"/>
            <w:vAlign w:val="top"/>
          </w:tcPr>
          <w:p/>
        </w:tc>
        <w:tc>
          <w:tcPr>
            <w:tcW w:w="1107" w:type="dxa"/>
            <w:gridSpan w:val="2"/>
            <w:vAlign w:val="top"/>
          </w:tcPr>
          <w:p/>
        </w:tc>
        <w:tc>
          <w:tcPr>
            <w:tcW w:w="1118" w:type="dxa"/>
            <w:vAlign w:val="top"/>
          </w:tcPr>
          <w:p/>
        </w:tc>
        <w:tc>
          <w:tcPr>
            <w:tcW w:w="933" w:type="dxa"/>
            <w:vAlign w:val="top"/>
          </w:tcPr>
          <w:p>
            <w:pPr>
              <w:pStyle w:val="TableText"/>
              <w:spacing w:before="57" w:line="219" w:lineRule="auto"/>
              <w:ind w:left="2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偏置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88" w:line="131" w:lineRule="exact"/>
              <w:ind w:left="304"/>
              <w:rPr>
                <w:sz w:val="16"/>
                <w:szCs w:val="16"/>
              </w:rPr>
            </w:pPr>
            <w:r>
              <w:rPr>
                <w:spacing w:val="-1"/>
                <w:position w:val="-2"/>
                <w:sz w:val="16"/>
                <w:szCs w:val="16"/>
              </w:rPr>
              <w:t>No.3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7" w:line="199" w:lineRule="auto"/>
              <w:ind w:left="2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偏置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88" w:line="163" w:lineRule="auto"/>
              <w:ind w:left="3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No.4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8" w:line="210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90" w:line="160" w:lineRule="auto"/>
              <w:ind w:left="3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No.5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28" w:lineRule="exact"/>
              <w:rPr>
                <w:sz w:val="19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28" w:lineRule="exact"/>
              <w:rPr>
                <w:sz w:val="19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28" w:lineRule="exact"/>
              <w:rPr>
                <w:sz w:val="19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28" w:lineRule="exact"/>
              <w:rPr>
                <w:sz w:val="19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28" w:lineRule="exact"/>
              <w:rPr>
                <w:sz w:val="19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7" w:line="209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89" w:line="162" w:lineRule="auto"/>
              <w:ind w:left="3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No.6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8" w:line="209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91" w:line="128" w:lineRule="exact"/>
              <w:ind w:left="304"/>
              <w:rPr>
                <w:sz w:val="16"/>
                <w:szCs w:val="16"/>
              </w:rPr>
            </w:pPr>
            <w:r>
              <w:rPr>
                <w:spacing w:val="-1"/>
                <w:position w:val="-2"/>
                <w:sz w:val="16"/>
                <w:szCs w:val="16"/>
              </w:rPr>
              <w:t>No.7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9" w:line="197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89" w:line="162" w:lineRule="auto"/>
              <w:ind w:left="3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No.8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8" w:line="209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89" w:line="162" w:lineRule="auto"/>
              <w:ind w:left="3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No.9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30" w:lineRule="exact"/>
              <w:rPr>
                <w:sz w:val="20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8" w:line="209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89" w:line="131" w:lineRule="exact"/>
              <w:ind w:left="264"/>
              <w:rPr>
                <w:sz w:val="16"/>
                <w:szCs w:val="16"/>
              </w:rPr>
            </w:pPr>
            <w:r>
              <w:rPr>
                <w:spacing w:val="-1"/>
                <w:position w:val="-2"/>
                <w:sz w:val="16"/>
                <w:szCs w:val="16"/>
              </w:rPr>
              <w:t>No.10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220" w:lineRule="exact"/>
              <w:rPr>
                <w:sz w:val="19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49" w:line="197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99" w:line="174" w:lineRule="auto"/>
              <w:ind w:left="26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No.11</w:t>
            </w:r>
          </w:p>
        </w:tc>
        <w:tc>
          <w:tcPr>
            <w:tcW w:w="480" w:type="dxa"/>
            <w:gridSpan w:val="3"/>
            <w:vAlign w:val="top"/>
          </w:tcPr>
          <w:p/>
        </w:tc>
        <w:tc>
          <w:tcPr>
            <w:tcW w:w="629" w:type="dxa"/>
            <w:gridSpan w:val="2"/>
            <w:vAlign w:val="top"/>
          </w:tcPr>
          <w:p/>
        </w:tc>
        <w:tc>
          <w:tcPr>
            <w:tcW w:w="639" w:type="dxa"/>
            <w:gridSpan w:val="2"/>
            <w:vAlign w:val="top"/>
          </w:tcPr>
          <w:p/>
        </w:tc>
        <w:tc>
          <w:tcPr>
            <w:tcW w:w="1107" w:type="dxa"/>
            <w:gridSpan w:val="2"/>
            <w:vAlign w:val="top"/>
          </w:tcPr>
          <w:p/>
        </w:tc>
        <w:tc>
          <w:tcPr>
            <w:tcW w:w="1118" w:type="dxa"/>
            <w:vAlign w:val="top"/>
          </w:tcPr>
          <w:p/>
        </w:tc>
        <w:tc>
          <w:tcPr>
            <w:tcW w:w="933" w:type="dxa"/>
            <w:vAlign w:val="top"/>
          </w:tcPr>
          <w:p>
            <w:pPr>
              <w:pStyle w:val="TableText"/>
              <w:spacing w:before="59" w:line="220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/>
        </w:trPr>
        <w:tc>
          <w:tcPr>
            <w:tcW w:w="953" w:type="dxa"/>
            <w:gridSpan w:val="2"/>
            <w:vAlign w:val="top"/>
          </w:tcPr>
          <w:p>
            <w:pPr>
              <w:pStyle w:val="TableText"/>
              <w:spacing w:before="49" w:line="126" w:lineRule="exact"/>
              <w:ind w:left="264"/>
              <w:rPr>
                <w:sz w:val="16"/>
                <w:szCs w:val="16"/>
              </w:rPr>
            </w:pPr>
            <w:r>
              <w:rPr>
                <w:spacing w:val="-1"/>
                <w:position w:val="-2"/>
                <w:sz w:val="16"/>
                <w:szCs w:val="16"/>
              </w:rPr>
              <w:t>No.12</w:t>
            </w:r>
          </w:p>
        </w:tc>
        <w:tc>
          <w:tcPr>
            <w:tcW w:w="480" w:type="dxa"/>
            <w:gridSpan w:val="3"/>
            <w:vAlign w:val="top"/>
          </w:tcPr>
          <w:p>
            <w:pPr>
              <w:spacing w:line="175" w:lineRule="exact"/>
              <w:rPr>
                <w:sz w:val="15"/>
              </w:rPr>
            </w:pPr>
          </w:p>
        </w:tc>
        <w:tc>
          <w:tcPr>
            <w:tcW w:w="629" w:type="dxa"/>
            <w:gridSpan w:val="2"/>
            <w:vAlign w:val="top"/>
          </w:tcPr>
          <w:p>
            <w:pPr>
              <w:spacing w:line="175" w:lineRule="exact"/>
              <w:rPr>
                <w:sz w:val="15"/>
              </w:rPr>
            </w:pPr>
          </w:p>
        </w:tc>
        <w:tc>
          <w:tcPr>
            <w:tcW w:w="639" w:type="dxa"/>
            <w:gridSpan w:val="2"/>
            <w:vAlign w:val="top"/>
          </w:tcPr>
          <w:p>
            <w:pPr>
              <w:spacing w:line="175" w:lineRule="exact"/>
              <w:rPr>
                <w:sz w:val="15"/>
              </w:rPr>
            </w:pPr>
          </w:p>
        </w:tc>
        <w:tc>
          <w:tcPr>
            <w:tcW w:w="1107" w:type="dxa"/>
            <w:gridSpan w:val="2"/>
            <w:vAlign w:val="top"/>
          </w:tcPr>
          <w:p>
            <w:pPr>
              <w:spacing w:line="175" w:lineRule="exact"/>
              <w:rPr>
                <w:sz w:val="15"/>
              </w:rPr>
            </w:pPr>
          </w:p>
        </w:tc>
        <w:tc>
          <w:tcPr>
            <w:tcW w:w="1118" w:type="dxa"/>
            <w:vAlign w:val="top"/>
          </w:tcPr>
          <w:p>
            <w:pPr>
              <w:spacing w:line="175" w:lineRule="exact"/>
              <w:rPr>
                <w:sz w:val="15"/>
              </w:rPr>
            </w:pP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" w:line="192" w:lineRule="auto"/>
              <w:ind w:left="298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对中</w:t>
            </w:r>
          </w:p>
        </w:tc>
      </w:tr>
    </w:tbl>
    <w:p>
      <w:pPr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footerReference w:type="default" r:id="rId59"/>
          <w:type w:val="continuous"/>
          <w:pgSz w:w="7940" w:h="11500"/>
          <w:pgMar w:top="977" w:right="915" w:bottom="645" w:left="1155" w:header="0" w:footer="496" w:gutter="0"/>
          <w:pgNumType w:start="37"/>
          <w:cols w:num="1" w:space="708" w:equalWidth="0">
            <w:col w:w="5870" w:space="0"/>
          </w:cols>
        </w:sectPr>
      </w:pPr>
    </w:p>
    <w:p>
      <w:pPr>
        <w:spacing w:line="243" w:lineRule="auto"/>
      </w:pPr>
    </w:p>
    <w:p>
      <w:pPr>
        <w:spacing w:before="55" w:line="220" w:lineRule="auto"/>
        <w:ind w:left="242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宋体" w:eastAsia="宋体" w:hAnsi="宋体" w:cs="宋体"/>
          <w:spacing w:val="1"/>
          <w:sz w:val="17"/>
          <w:szCs w:val="17"/>
        </w:rPr>
        <w:t>续表</w:t>
      </w:r>
      <w:r>
        <w:rPr>
          <w:rFonts w:ascii="宋体" w:eastAsia="宋体" w:hAnsi="宋体" w:cs="宋体"/>
          <w:spacing w:val="-3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>A.0.1-2</w:t>
      </w:r>
    </w:p>
    <w:p>
      <w:pPr>
        <w:spacing w:line="64" w:lineRule="exact"/>
      </w:pPr>
    </w:p>
    <w:tbl>
      <w:tblPr>
        <w:tblStyle w:val="TableNormal010"/>
        <w:tblW w:w="58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629"/>
        <w:gridCol w:w="649"/>
        <w:gridCol w:w="319"/>
        <w:gridCol w:w="309"/>
        <w:gridCol w:w="469"/>
        <w:gridCol w:w="160"/>
        <w:gridCol w:w="639"/>
        <w:gridCol w:w="639"/>
        <w:gridCol w:w="469"/>
        <w:gridCol w:w="170"/>
        <w:gridCol w:w="614"/>
      </w:tblGrid>
      <w:tr>
        <w:tblPrEx>
          <w:tblW w:w="58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5860" w:type="dxa"/>
            <w:gridSpan w:val="12"/>
            <w:vAlign w:val="top"/>
          </w:tcPr>
          <w:p>
            <w:pPr>
              <w:pStyle w:val="TableText"/>
              <w:spacing w:before="81" w:line="219" w:lineRule="auto"/>
              <w:ind w:left="253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灌浆料性能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5076" w:type="dxa"/>
            <w:gridSpan w:val="10"/>
            <w:vAlign w:val="top"/>
          </w:tcPr>
          <w:p>
            <w:pPr>
              <w:pStyle w:val="TableText"/>
              <w:spacing w:before="67" w:line="219" w:lineRule="auto"/>
              <w:ind w:left="1455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试件抗压强度量测值(N/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8"/>
                <w:sz w:val="16"/>
                <w:szCs w:val="16"/>
              </w:rPr>
              <w:t>²)</w:t>
            </w:r>
          </w:p>
        </w:tc>
        <w:tc>
          <w:tcPr>
            <w:tcW w:w="78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6" w:line="263" w:lineRule="auto"/>
              <w:ind w:left="69" w:right="7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合格指标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(N/mm²)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794" w:type="dxa"/>
            <w:vAlign w:val="top"/>
          </w:tcPr>
          <w:p/>
        </w:tc>
        <w:tc>
          <w:tcPr>
            <w:tcW w:w="629" w:type="dxa"/>
            <w:vAlign w:val="top"/>
          </w:tcPr>
          <w:p>
            <w:pPr>
              <w:pStyle w:val="TableText"/>
              <w:spacing w:before="118" w:line="184" w:lineRule="auto"/>
              <w:ind w:left="2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19" w:line="183" w:lineRule="auto"/>
              <w:ind w:left="2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628" w:type="dxa"/>
            <w:gridSpan w:val="2"/>
            <w:vAlign w:val="top"/>
          </w:tcPr>
          <w:p>
            <w:pPr>
              <w:pStyle w:val="TableText"/>
              <w:spacing w:before="119" w:line="183" w:lineRule="auto"/>
              <w:ind w:left="26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29" w:type="dxa"/>
            <w:gridSpan w:val="2"/>
            <w:vAlign w:val="top"/>
          </w:tcPr>
          <w:p>
            <w:pPr>
              <w:pStyle w:val="TableText"/>
              <w:spacing w:before="119" w:line="183" w:lineRule="auto"/>
              <w:ind w:left="27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20" w:line="182" w:lineRule="auto"/>
              <w:ind w:left="2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9" w:line="183" w:lineRule="auto"/>
              <w:ind w:left="2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spacing w:before="78" w:line="219" w:lineRule="auto"/>
              <w:ind w:left="77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取值</w:t>
            </w:r>
          </w:p>
        </w:tc>
        <w:tc>
          <w:tcPr>
            <w:tcW w:w="784" w:type="dxa"/>
            <w:gridSpan w:val="2"/>
            <w:vMerge/>
            <w:tcBorders>
              <w:top w:val="nil"/>
            </w:tcBorders>
            <w:vAlign w:val="top"/>
          </w:tcPr>
          <w:p/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794" w:type="dxa"/>
            <w:vAlign w:val="top"/>
          </w:tcPr>
          <w:p>
            <w:pPr>
              <w:pStyle w:val="TableText"/>
              <w:spacing w:before="80" w:line="221" w:lineRule="auto"/>
              <w:ind w:left="14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试验时</w:t>
            </w:r>
          </w:p>
        </w:tc>
        <w:tc>
          <w:tcPr>
            <w:tcW w:w="629" w:type="dxa"/>
            <w:vAlign w:val="top"/>
          </w:tcPr>
          <w:p/>
        </w:tc>
        <w:tc>
          <w:tcPr>
            <w:tcW w:w="649" w:type="dxa"/>
            <w:vAlign w:val="top"/>
          </w:tcPr>
          <w:p/>
        </w:tc>
        <w:tc>
          <w:tcPr>
            <w:tcW w:w="628" w:type="dxa"/>
            <w:gridSpan w:val="2"/>
            <w:vAlign w:val="top"/>
          </w:tcPr>
          <w:p/>
        </w:tc>
        <w:tc>
          <w:tcPr>
            <w:tcW w:w="629" w:type="dxa"/>
            <w:gridSpan w:val="2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469" w:type="dxa"/>
            <w:vAlign w:val="top"/>
          </w:tcPr>
          <w:p/>
        </w:tc>
        <w:tc>
          <w:tcPr>
            <w:tcW w:w="784" w:type="dxa"/>
            <w:gridSpan w:val="2"/>
            <w:vMerge w:val="restart"/>
            <w:tcBorders>
              <w:bottom w:val="nil"/>
            </w:tcBorders>
            <w:vAlign w:val="top"/>
          </w:tcPr>
          <w:p/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794" w:type="dxa"/>
            <w:vAlign w:val="top"/>
          </w:tcPr>
          <w:p>
            <w:pPr>
              <w:pStyle w:val="TableText"/>
              <w:spacing w:before="86" w:line="234" w:lineRule="auto"/>
              <w:ind w:left="2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28d</w:t>
            </w:r>
          </w:p>
        </w:tc>
        <w:tc>
          <w:tcPr>
            <w:tcW w:w="629" w:type="dxa"/>
            <w:vAlign w:val="top"/>
          </w:tcPr>
          <w:p/>
        </w:tc>
        <w:tc>
          <w:tcPr>
            <w:tcW w:w="649" w:type="dxa"/>
            <w:vAlign w:val="top"/>
          </w:tcPr>
          <w:p/>
        </w:tc>
        <w:tc>
          <w:tcPr>
            <w:tcW w:w="628" w:type="dxa"/>
            <w:gridSpan w:val="2"/>
            <w:vAlign w:val="top"/>
          </w:tcPr>
          <w:p/>
        </w:tc>
        <w:tc>
          <w:tcPr>
            <w:tcW w:w="629" w:type="dxa"/>
            <w:gridSpan w:val="2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469" w:type="dxa"/>
            <w:vAlign w:val="top"/>
          </w:tcPr>
          <w:p/>
        </w:tc>
        <w:tc>
          <w:tcPr>
            <w:tcW w:w="784" w:type="dxa"/>
            <w:gridSpan w:val="2"/>
            <w:vMerge/>
            <w:tcBorders>
              <w:top w:val="nil"/>
            </w:tcBorders>
            <w:vAlign w:val="top"/>
          </w:tcPr>
          <w:p/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2391" w:type="dxa"/>
            <w:gridSpan w:val="4"/>
            <w:vAlign w:val="top"/>
          </w:tcPr>
          <w:p>
            <w:pPr>
              <w:pStyle w:val="TableText"/>
              <w:spacing w:before="116" w:line="214" w:lineRule="auto"/>
              <w:ind w:left="144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每10</w:t>
            </w:r>
            <w:r>
              <w:rPr>
                <w:sz w:val="16"/>
                <w:szCs w:val="16"/>
              </w:rPr>
              <w:t>kg</w:t>
            </w:r>
            <w:r>
              <w:rPr>
                <w:spacing w:val="2"/>
                <w:sz w:val="16"/>
                <w:szCs w:val="16"/>
              </w:rPr>
              <w:t>灌浆料实际加水量(</w:t>
            </w:r>
            <w:r>
              <w:rPr>
                <w:sz w:val="16"/>
                <w:szCs w:val="16"/>
              </w:rPr>
              <w:t>kg</w:t>
            </w:r>
            <w:r>
              <w:rPr>
                <w:spacing w:val="2"/>
                <w:sz w:val="16"/>
                <w:szCs w:val="16"/>
              </w:rPr>
              <w:t>)</w:t>
            </w:r>
          </w:p>
        </w:tc>
        <w:tc>
          <w:tcPr>
            <w:tcW w:w="778" w:type="dxa"/>
            <w:gridSpan w:val="2"/>
            <w:vAlign w:val="top"/>
          </w:tcPr>
          <w:p/>
        </w:tc>
        <w:tc>
          <w:tcPr>
            <w:tcW w:w="2077" w:type="dxa"/>
            <w:gridSpan w:val="5"/>
            <w:vAlign w:val="top"/>
          </w:tcPr>
          <w:p>
            <w:pPr>
              <w:pStyle w:val="TableText"/>
              <w:spacing w:before="121" w:line="219" w:lineRule="auto"/>
              <w:ind w:left="235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  <w:u w:val="single" w:color="auto"/>
              </w:rPr>
              <w:t>试件制作环境温度(℃)</w:t>
            </w:r>
          </w:p>
        </w:tc>
        <w:tc>
          <w:tcPr>
            <w:tcW w:w="614" w:type="dxa"/>
            <w:vAlign w:val="top"/>
          </w:tcPr>
          <w:p/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/>
        </w:trPr>
        <w:tc>
          <w:tcPr>
            <w:tcW w:w="2391" w:type="dxa"/>
            <w:gridSpan w:val="4"/>
            <w:vAlign w:val="top"/>
          </w:tcPr>
          <w:p>
            <w:pPr>
              <w:pStyle w:val="TableText"/>
              <w:spacing w:before="122" w:line="219" w:lineRule="auto"/>
              <w:ind w:left="344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灌</w:t>
            </w:r>
            <w:r>
              <w:rPr>
                <w:spacing w:val="3"/>
                <w:sz w:val="16"/>
                <w:szCs w:val="16"/>
                <w:u w:val="single" w:color="auto"/>
              </w:rPr>
              <w:t>浆料30</w:t>
            </w:r>
            <w:r>
              <w:rPr>
                <w:sz w:val="16"/>
                <w:szCs w:val="16"/>
                <w:u w:val="single" w:color="auto"/>
              </w:rPr>
              <w:t>min</w:t>
            </w:r>
            <w:r>
              <w:rPr>
                <w:spacing w:val="3"/>
                <w:sz w:val="16"/>
                <w:szCs w:val="16"/>
                <w:u w:val="single" w:color="auto"/>
              </w:rPr>
              <w:t>流动度(</w:t>
            </w:r>
            <w:r>
              <w:rPr>
                <w:sz w:val="16"/>
                <w:szCs w:val="16"/>
                <w:u w:val="single" w:color="auto"/>
              </w:rPr>
              <w:t>mm</w:t>
            </w:r>
            <w:r>
              <w:rPr>
                <w:spacing w:val="3"/>
                <w:sz w:val="16"/>
                <w:szCs w:val="16"/>
                <w:u w:val="single" w:color="auto"/>
              </w:rPr>
              <w:t>)</w:t>
            </w:r>
          </w:p>
        </w:tc>
        <w:tc>
          <w:tcPr>
            <w:tcW w:w="778" w:type="dxa"/>
            <w:gridSpan w:val="2"/>
            <w:vAlign w:val="top"/>
          </w:tcPr>
          <w:p/>
        </w:tc>
        <w:tc>
          <w:tcPr>
            <w:tcW w:w="2077" w:type="dxa"/>
            <w:gridSpan w:val="5"/>
            <w:vAlign w:val="top"/>
          </w:tcPr>
          <w:p>
            <w:pPr>
              <w:pStyle w:val="TableText"/>
              <w:spacing w:before="122" w:line="219" w:lineRule="auto"/>
              <w:ind w:left="555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  <w:u w:val="single" w:color="auto"/>
              </w:rPr>
              <w:t>合格指标(</w:t>
            </w:r>
            <w:r>
              <w:rPr>
                <w:sz w:val="16"/>
                <w:szCs w:val="16"/>
                <w:u w:val="single" w:color="auto"/>
              </w:rPr>
              <w:t>mm</w:t>
            </w:r>
            <w:r>
              <w:rPr>
                <w:spacing w:val="5"/>
                <w:sz w:val="16"/>
                <w:szCs w:val="16"/>
                <w:u w:val="single" w:color="auto"/>
              </w:rPr>
              <w:t>)</w:t>
            </w:r>
          </w:p>
        </w:tc>
        <w:tc>
          <w:tcPr>
            <w:tcW w:w="614" w:type="dxa"/>
            <w:vAlign w:val="top"/>
          </w:tcPr>
          <w:p>
            <w:pPr>
              <w:pStyle w:val="TableText"/>
              <w:spacing w:before="163" w:line="183" w:lineRule="auto"/>
              <w:ind w:left="18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260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/>
        </w:trPr>
        <w:tc>
          <w:tcPr>
            <w:tcW w:w="794" w:type="dxa"/>
            <w:vAlign w:val="top"/>
          </w:tcPr>
          <w:p>
            <w:pPr>
              <w:pStyle w:val="TableText"/>
              <w:spacing w:before="125" w:line="220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评定结论</w:t>
            </w:r>
          </w:p>
        </w:tc>
        <w:tc>
          <w:tcPr>
            <w:tcW w:w="5066" w:type="dxa"/>
            <w:gridSpan w:val="11"/>
            <w:vAlign w:val="top"/>
          </w:tcPr>
          <w:p/>
        </w:tc>
      </w:tr>
    </w:tbl>
    <w:p>
      <w:pPr>
        <w:spacing w:before="101" w:line="213" w:lineRule="auto"/>
        <w:ind w:left="693" w:right="28" w:hanging="529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9"/>
          <w:sz w:val="17"/>
          <w:szCs w:val="17"/>
        </w:rPr>
        <w:t>注：1</w:t>
      </w:r>
      <w:r>
        <w:rPr>
          <w:rFonts w:ascii="宋体" w:eastAsia="宋体" w:hAnsi="宋体" w:cs="宋体"/>
          <w:spacing w:val="50"/>
          <w:w w:val="101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9"/>
          <w:sz w:val="17"/>
          <w:szCs w:val="17"/>
        </w:rPr>
        <w:t>接头试件实测尺寸、灌浆料性能由检验单位负责检验与填写，其他信息应</w:t>
      </w:r>
      <w:r>
        <w:rPr>
          <w:rFonts w:ascii="宋体" w:eastAsia="宋体" w:hAnsi="宋体" w:cs="宋体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5"/>
          <w:sz w:val="17"/>
          <w:szCs w:val="17"/>
        </w:rPr>
        <w:t>由送检单位如实申报；</w:t>
      </w:r>
    </w:p>
    <w:p>
      <w:pPr>
        <w:spacing w:before="17" w:line="195" w:lineRule="auto"/>
        <w:ind w:left="465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11"/>
          <w:sz w:val="17"/>
          <w:szCs w:val="17"/>
        </w:rPr>
        <w:t>2</w:t>
      </w:r>
      <w:r>
        <w:rPr>
          <w:rFonts w:ascii="宋体" w:eastAsia="宋体" w:hAnsi="宋体" w:cs="宋体"/>
          <w:spacing w:val="73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1"/>
          <w:sz w:val="17"/>
          <w:szCs w:val="17"/>
        </w:rPr>
        <w:t>机械连接端类型按直螺纹</w:t>
      </w:r>
      <w:r>
        <w:rPr>
          <w:rFonts w:ascii="宋体" w:eastAsia="宋体" w:hAnsi="宋体" w:cs="宋体"/>
          <w:spacing w:val="-11"/>
          <w:sz w:val="17"/>
          <w:szCs w:val="17"/>
          <w:u w:val="single" w:color="auto"/>
        </w:rPr>
        <w:t>或其他实际工艺</w:t>
      </w:r>
      <w:r>
        <w:rPr>
          <w:rFonts w:ascii="宋体" w:eastAsia="宋体" w:hAnsi="宋体" w:cs="宋体"/>
          <w:spacing w:val="-11"/>
          <w:sz w:val="17"/>
          <w:szCs w:val="17"/>
        </w:rPr>
        <w:t>填写；</w:t>
      </w:r>
    </w:p>
    <w:p>
      <w:pPr>
        <w:spacing w:before="2" w:line="211" w:lineRule="auto"/>
        <w:ind w:left="694" w:right="27" w:hanging="229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"/>
          <w:sz w:val="17"/>
          <w:szCs w:val="17"/>
        </w:rPr>
        <w:t>3</w:t>
      </w:r>
      <w:r>
        <w:rPr>
          <w:rFonts w:ascii="宋体" w:eastAsia="宋体" w:hAnsi="宋体" w:cs="宋体"/>
          <w:spacing w:val="85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1"/>
          <w:sz w:val="17"/>
          <w:szCs w:val="17"/>
        </w:rPr>
        <w:t>机械连接端基本参数为螺纹螺距、螺纹牙型角、螺纹公称直径和安装</w:t>
      </w:r>
      <w:r>
        <w:rPr>
          <w:rFonts w:ascii="宋体" w:eastAsia="宋体" w:hAnsi="宋体" w:cs="宋体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1"/>
          <w:sz w:val="17"/>
          <w:szCs w:val="17"/>
        </w:rPr>
        <w:t>扭矩；</w:t>
      </w:r>
    </w:p>
    <w:p>
      <w:pPr>
        <w:spacing w:line="217" w:lineRule="auto"/>
        <w:ind w:left="465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11"/>
          <w:sz w:val="17"/>
          <w:szCs w:val="17"/>
        </w:rPr>
        <w:t>4  接头试件实测尺寸中外径量测任意两个断面；</w:t>
      </w:r>
    </w:p>
    <w:p>
      <w:pPr>
        <w:spacing w:before="1" w:line="217" w:lineRule="auto"/>
        <w:ind w:left="694" w:right="25" w:hanging="229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4"/>
          <w:sz w:val="17"/>
          <w:szCs w:val="17"/>
          <w:u w:val="single" w:color="auto"/>
        </w:rPr>
        <w:t>5灌浆套筒材料是指机械加工原材的材质，或按实际工艺填写球</w:t>
      </w:r>
      <w:r>
        <w:rPr>
          <w:rFonts w:ascii="宋体" w:eastAsia="宋体" w:hAnsi="宋体" w:cs="宋体"/>
          <w:spacing w:val="-5"/>
          <w:sz w:val="17"/>
          <w:szCs w:val="17"/>
          <w:u w:val="single" w:color="auto"/>
        </w:rPr>
        <w:t>墨铸铁、热</w:t>
      </w:r>
      <w:r>
        <w:rPr>
          <w:rFonts w:ascii="宋体" w:eastAsia="宋体" w:hAnsi="宋体" w:cs="宋体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7"/>
          <w:sz w:val="17"/>
          <w:szCs w:val="17"/>
          <w:u w:val="single" w:color="auto"/>
        </w:rPr>
        <w:t>轧钢管、精轧钢管、热锻管坯、冷锻管坯、圆钢；</w:t>
      </w:r>
      <w:r>
        <w:rPr>
          <w:rFonts w:ascii="宋体" w:eastAsia="宋体" w:hAnsi="宋体" w:cs="宋体"/>
          <w:spacing w:val="6"/>
          <w:sz w:val="17"/>
          <w:szCs w:val="17"/>
          <w:u w:val="single" w:color="auto"/>
        </w:rPr>
        <w:t xml:space="preserve">  </w:t>
      </w:r>
    </w:p>
    <w:p>
      <w:pPr>
        <w:spacing w:line="217" w:lineRule="auto"/>
        <w:ind w:left="465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8"/>
          <w:sz w:val="17"/>
          <w:szCs w:val="17"/>
          <w:u w:val="single" w:color="auto"/>
        </w:rPr>
        <w:t>6连接件示意图应体现灌浆套筒内部实际凹凸</w:t>
      </w:r>
      <w:r>
        <w:rPr>
          <w:rFonts w:ascii="宋体" w:eastAsia="宋体" w:hAnsi="宋体" w:cs="宋体"/>
          <w:spacing w:val="-9"/>
          <w:sz w:val="17"/>
          <w:szCs w:val="17"/>
          <w:u w:val="single" w:color="auto"/>
        </w:rPr>
        <w:t>构造；</w:t>
      </w:r>
      <w:r>
        <w:rPr>
          <w:rFonts w:ascii="宋体" w:eastAsia="宋体" w:hAnsi="宋体" w:cs="宋体"/>
          <w:sz w:val="17"/>
          <w:szCs w:val="17"/>
          <w:u w:val="single" w:color="auto"/>
        </w:rPr>
        <w:t xml:space="preserve">  </w:t>
      </w:r>
    </w:p>
    <w:p>
      <w:pPr>
        <w:spacing w:line="219" w:lineRule="auto"/>
        <w:ind w:left="465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7"/>
          <w:sz w:val="17"/>
          <w:szCs w:val="17"/>
        </w:rPr>
        <w:t xml:space="preserve">7  </w:t>
      </w:r>
      <w:r>
        <w:rPr>
          <w:rFonts w:ascii="宋体" w:eastAsia="宋体" w:hAnsi="宋体" w:cs="宋体"/>
          <w:spacing w:val="-74"/>
          <w:sz w:val="17"/>
          <w:szCs w:val="17"/>
          <w:u w:val="single" w:color="auto"/>
        </w:rPr>
        <w:t xml:space="preserve"> </w:t>
      </w:r>
      <w:r>
        <w:rPr>
          <w:rFonts w:ascii="宋体" w:eastAsia="宋体" w:hAnsi="宋体" w:cs="宋体"/>
          <w:spacing w:val="-7"/>
          <w:sz w:val="17"/>
          <w:szCs w:val="17"/>
          <w:u w:val="single" w:color="auto"/>
        </w:rPr>
        <w:t>标记是指送检接头用套筒标识</w:t>
      </w:r>
    </w:p>
    <w:p>
      <w:pPr>
        <w:spacing w:before="175" w:line="221" w:lineRule="auto"/>
        <w:ind w:left="367"/>
        <w:rPr>
          <w:rFonts w:ascii="黑体" w:eastAsia="黑体" w:hAnsi="黑体" w:cs="黑体"/>
          <w:sz w:val="17"/>
          <w:szCs w:val="17"/>
        </w:rPr>
      </w:pPr>
      <w:r>
        <w:rPr>
          <w:rFonts w:ascii="黑体" w:eastAsia="黑体" w:hAnsi="黑体" w:cs="黑体"/>
          <w:b/>
          <w:bCs/>
          <w:spacing w:val="5"/>
          <w:sz w:val="17"/>
          <w:szCs w:val="17"/>
        </w:rPr>
        <w:t>表</w:t>
      </w:r>
      <w:r>
        <w:rPr>
          <w:rFonts w:ascii="黑体" w:eastAsia="黑体" w:hAnsi="黑体" w:cs="黑体"/>
          <w:spacing w:val="-3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sz w:val="17"/>
          <w:szCs w:val="17"/>
        </w:rPr>
        <w:t xml:space="preserve">A.0.1-3      </w:t>
      </w:r>
      <w:r>
        <w:rPr>
          <w:rFonts w:ascii="黑体" w:eastAsia="黑体" w:hAnsi="黑体" w:cs="黑体"/>
          <w:b/>
          <w:bCs/>
          <w:spacing w:val="5"/>
          <w:sz w:val="17"/>
          <w:szCs w:val="17"/>
        </w:rPr>
        <w:t>钢筋套筒灌浆连接接头型式检验报告</w:t>
      </w:r>
      <w:r>
        <w:rPr>
          <w:rFonts w:ascii="黑体" w:eastAsia="黑体" w:hAnsi="黑体" w:cs="黑体"/>
          <w:b/>
          <w:bCs/>
          <w:spacing w:val="5"/>
          <w:sz w:val="17"/>
          <w:szCs w:val="17"/>
          <w:u w:val="single" w:color="auto"/>
        </w:rPr>
        <w:t>、匹配检验报告</w:t>
      </w:r>
    </w:p>
    <w:p>
      <w:pPr>
        <w:spacing w:before="91" w:line="220" w:lineRule="auto"/>
        <w:ind w:left="2514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4"/>
          <w:sz w:val="17"/>
          <w:szCs w:val="17"/>
        </w:rPr>
        <w:t>(试验结果)</w:t>
      </w:r>
    </w:p>
    <w:p>
      <w:pPr>
        <w:spacing w:line="64" w:lineRule="exact"/>
      </w:pPr>
    </w:p>
    <w:tbl>
      <w:tblPr>
        <w:tblStyle w:val="TableNormal010"/>
        <w:tblW w:w="58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4"/>
        <w:gridCol w:w="948"/>
        <w:gridCol w:w="1897"/>
        <w:gridCol w:w="639"/>
        <w:gridCol w:w="639"/>
        <w:gridCol w:w="639"/>
        <w:gridCol w:w="784"/>
      </w:tblGrid>
      <w:tr>
        <w:tblPrEx>
          <w:tblW w:w="58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1272" w:type="dxa"/>
            <w:gridSpan w:val="2"/>
            <w:vAlign w:val="top"/>
          </w:tcPr>
          <w:p>
            <w:pPr>
              <w:pStyle w:val="TableText"/>
              <w:spacing w:before="81"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接头名称</w:t>
            </w:r>
          </w:p>
        </w:tc>
        <w:tc>
          <w:tcPr>
            <w:tcW w:w="2536" w:type="dxa"/>
            <w:gridSpan w:val="2"/>
            <w:vAlign w:val="top"/>
          </w:tcPr>
          <w:p/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81" w:line="219" w:lineRule="auto"/>
              <w:ind w:left="3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送检日期</w:t>
            </w:r>
          </w:p>
        </w:tc>
        <w:tc>
          <w:tcPr>
            <w:tcW w:w="784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/>
        </w:trPr>
        <w:tc>
          <w:tcPr>
            <w:tcW w:w="1272" w:type="dxa"/>
            <w:gridSpan w:val="2"/>
            <w:vAlign w:val="top"/>
          </w:tcPr>
          <w:p>
            <w:pPr>
              <w:pStyle w:val="TableText"/>
              <w:spacing w:before="237" w:line="219" w:lineRule="auto"/>
              <w:ind w:left="14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  <w:u w:val="single" w:color="auto"/>
              </w:rPr>
              <w:t>委托</w:t>
            </w:r>
            <w:r>
              <w:rPr>
                <w:spacing w:val="-1"/>
                <w:sz w:val="16"/>
                <w:szCs w:val="16"/>
              </w:rPr>
              <w:t>送检单位</w:t>
            </w:r>
          </w:p>
        </w:tc>
        <w:tc>
          <w:tcPr>
            <w:tcW w:w="2536" w:type="dxa"/>
            <w:gridSpan w:val="2"/>
            <w:vAlign w:val="top"/>
          </w:tcPr>
          <w:p/>
        </w:tc>
        <w:tc>
          <w:tcPr>
            <w:tcW w:w="1278" w:type="dxa"/>
            <w:gridSpan w:val="2"/>
            <w:vAlign w:val="top"/>
          </w:tcPr>
          <w:p>
            <w:pPr>
              <w:pStyle w:val="TableText"/>
              <w:spacing w:before="117" w:line="271" w:lineRule="auto"/>
              <w:ind w:left="157" w:right="115" w:firstLine="80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钢筋牌号与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5"/>
                <w:sz w:val="16"/>
                <w:szCs w:val="16"/>
              </w:rPr>
              <w:t>公称直径(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5"/>
                <w:sz w:val="16"/>
                <w:szCs w:val="16"/>
              </w:rPr>
              <w:t>)</w:t>
            </w:r>
          </w:p>
        </w:tc>
        <w:tc>
          <w:tcPr>
            <w:tcW w:w="784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127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</w:pPr>
          </w:p>
          <w:p>
            <w:pPr>
              <w:pStyle w:val="TableText"/>
              <w:spacing w:before="52" w:line="271" w:lineRule="exact"/>
              <w:ind w:left="304"/>
              <w:rPr>
                <w:sz w:val="16"/>
                <w:szCs w:val="16"/>
              </w:rPr>
            </w:pPr>
            <w:r>
              <w:rPr>
                <w:spacing w:val="-1"/>
                <w:position w:val="8"/>
                <w:sz w:val="16"/>
                <w:szCs w:val="16"/>
              </w:rPr>
              <w:t>钢筋母材</w:t>
            </w:r>
          </w:p>
          <w:p>
            <w:pPr>
              <w:pStyle w:val="TableText"/>
              <w:spacing w:line="220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试验结果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89" w:line="219" w:lineRule="auto"/>
              <w:ind w:left="62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试件编号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30" w:line="184" w:lineRule="auto"/>
              <w:ind w:left="15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No.1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30" w:line="183" w:lineRule="auto"/>
              <w:ind w:left="15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30" w:line="183" w:lineRule="auto"/>
              <w:ind w:left="15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No.3</w:t>
            </w:r>
          </w:p>
        </w:tc>
        <w:tc>
          <w:tcPr>
            <w:tcW w:w="784" w:type="dxa"/>
            <w:vAlign w:val="top"/>
          </w:tcPr>
          <w:p>
            <w:pPr>
              <w:pStyle w:val="TableText"/>
              <w:spacing w:before="89" w:line="219" w:lineRule="auto"/>
              <w:ind w:left="6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合格指标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/>
        </w:trPr>
        <w:tc>
          <w:tcPr>
            <w:tcW w:w="1272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101" w:line="220" w:lineRule="auto"/>
              <w:ind w:left="34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屈服强度(N/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3"/>
                <w:sz w:val="16"/>
                <w:szCs w:val="16"/>
              </w:rPr>
              <w:t>2)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784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/>
        </w:trPr>
        <w:tc>
          <w:tcPr>
            <w:tcW w:w="1272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91" w:line="219" w:lineRule="auto"/>
              <w:ind w:left="34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抗拉强度(N/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3"/>
                <w:sz w:val="16"/>
                <w:szCs w:val="16"/>
              </w:rPr>
              <w:t>?)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784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3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68" w:line="217" w:lineRule="auto"/>
              <w:ind w:lef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试验结果</w:t>
            </w:r>
          </w:p>
        </w:tc>
        <w:tc>
          <w:tcPr>
            <w:tcW w:w="948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</w:pPr>
          </w:p>
          <w:p>
            <w:pPr>
              <w:pStyle w:val="TableText"/>
              <w:spacing w:before="52" w:line="271" w:lineRule="exact"/>
              <w:ind w:left="301"/>
              <w:rPr>
                <w:sz w:val="16"/>
                <w:szCs w:val="16"/>
              </w:rPr>
            </w:pPr>
            <w:r>
              <w:rPr>
                <w:spacing w:val="-2"/>
                <w:position w:val="8"/>
                <w:sz w:val="16"/>
                <w:szCs w:val="16"/>
              </w:rPr>
              <w:t>偏置</w:t>
            </w:r>
          </w:p>
          <w:p>
            <w:pPr>
              <w:pStyle w:val="TableText"/>
              <w:spacing w:line="220" w:lineRule="auto"/>
              <w:ind w:left="301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单向</w:t>
            </w:r>
          </w:p>
          <w:p>
            <w:pPr>
              <w:pStyle w:val="TableText"/>
              <w:spacing w:before="69" w:line="220" w:lineRule="auto"/>
              <w:ind w:left="301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拉伸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102" w:line="219" w:lineRule="auto"/>
              <w:ind w:left="62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试件编号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43" w:line="184" w:lineRule="auto"/>
              <w:ind w:left="15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No.1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43" w:line="183" w:lineRule="auto"/>
              <w:ind w:left="15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43" w:line="183" w:lineRule="auto"/>
              <w:ind w:left="15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No.3</w:t>
            </w:r>
          </w:p>
        </w:tc>
        <w:tc>
          <w:tcPr>
            <w:tcW w:w="784" w:type="dxa"/>
            <w:vAlign w:val="top"/>
          </w:tcPr>
          <w:p>
            <w:pPr>
              <w:pStyle w:val="TableText"/>
              <w:spacing w:before="102" w:line="219" w:lineRule="auto"/>
              <w:ind w:left="6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合格指标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104" w:line="220" w:lineRule="auto"/>
              <w:ind w:left="302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屈服强度(N/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784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4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104" w:line="219" w:lineRule="auto"/>
              <w:ind w:left="302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抗拉强度(N/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784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324" w:type="dxa"/>
            <w:vMerge/>
            <w:tcBorders>
              <w:top w:val="nil"/>
            </w:tcBorders>
            <w:textDirection w:val="tbRlV"/>
            <w:vAlign w:val="top"/>
          </w:tcPr>
          <w:p/>
        </w:tc>
        <w:tc>
          <w:tcPr>
            <w:tcW w:w="948" w:type="dxa"/>
            <w:vMerge/>
            <w:tcBorders>
              <w:top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87" w:line="220" w:lineRule="auto"/>
              <w:ind w:left="62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破坏形式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784" w:type="dxa"/>
            <w:vAlign w:val="top"/>
          </w:tcPr>
          <w:p/>
        </w:tc>
      </w:tr>
    </w:tbl>
    <w:p>
      <w:pPr>
        <w:spacing w:line="236" w:lineRule="exact"/>
        <w:rPr>
          <w:sz w:val="20"/>
        </w:rPr>
      </w:pPr>
    </w:p>
    <w:p>
      <w:pPr>
        <w:spacing w:line="236" w:lineRule="exact"/>
        <w:rPr>
          <w:sz w:val="20"/>
          <w:szCs w:val="20"/>
        </w:rPr>
        <w:sectPr>
          <w:footerReference w:type="default" r:id="rId60"/>
          <w:pgSz w:w="7940" w:h="11500"/>
          <w:pgMar w:top="977" w:right="1174" w:bottom="659" w:left="884" w:header="0" w:footer="490" w:gutter="0"/>
          <w:pgNumType w:start="38"/>
          <w:cols w:num="1" w:space="720"/>
        </w:sectPr>
      </w:pPr>
    </w:p>
    <w:p>
      <w:pPr>
        <w:spacing w:before="271" w:line="220" w:lineRule="auto"/>
        <w:ind w:left="24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-3"/>
          <w:sz w:val="20"/>
          <w:szCs w:val="20"/>
        </w:rPr>
        <w:t>续表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A.0.1-3</w:t>
      </w:r>
    </w:p>
    <w:p>
      <w:pPr>
        <w:spacing w:line="57" w:lineRule="exact"/>
      </w:pPr>
    </w:p>
    <w:tbl>
      <w:tblPr>
        <w:tblStyle w:val="TableNormal011"/>
        <w:tblW w:w="5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4"/>
        <w:gridCol w:w="938"/>
        <w:gridCol w:w="1587"/>
        <w:gridCol w:w="319"/>
        <w:gridCol w:w="639"/>
        <w:gridCol w:w="309"/>
        <w:gridCol w:w="170"/>
        <w:gridCol w:w="160"/>
        <w:gridCol w:w="629"/>
        <w:gridCol w:w="774"/>
      </w:tblGrid>
      <w:tr>
        <w:tblPrEx>
          <w:tblW w:w="58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/>
        </w:trPr>
        <w:tc>
          <w:tcPr>
            <w:tcW w:w="3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78" w:line="217" w:lineRule="auto"/>
              <w:ind w:left="26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试验结果</w:t>
            </w:r>
          </w:p>
        </w:tc>
        <w:tc>
          <w:tcPr>
            <w:tcW w:w="93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9" w:lineRule="auto"/>
            </w:pPr>
          </w:p>
          <w:p>
            <w:pPr>
              <w:pStyle w:val="TableText"/>
              <w:spacing w:before="52" w:line="270" w:lineRule="exact"/>
              <w:ind w:left="300"/>
              <w:rPr>
                <w:sz w:val="16"/>
                <w:szCs w:val="16"/>
              </w:rPr>
            </w:pPr>
            <w:r>
              <w:rPr>
                <w:spacing w:val="8"/>
                <w:position w:val="8"/>
                <w:sz w:val="16"/>
                <w:szCs w:val="16"/>
              </w:rPr>
              <w:t>对中</w:t>
            </w:r>
          </w:p>
          <w:p>
            <w:pPr>
              <w:pStyle w:val="TableText"/>
              <w:spacing w:line="220" w:lineRule="auto"/>
              <w:ind w:left="300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单向</w:t>
            </w:r>
          </w:p>
          <w:p>
            <w:pPr>
              <w:pStyle w:val="TableText"/>
              <w:spacing w:before="69" w:line="220" w:lineRule="auto"/>
              <w:ind w:left="300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拉伸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51" w:line="219" w:lineRule="auto"/>
              <w:ind w:left="6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试件编号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92" w:line="183" w:lineRule="auto"/>
              <w:ind w:left="15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No.4</w:t>
            </w:r>
          </w:p>
        </w:tc>
        <w:tc>
          <w:tcPr>
            <w:tcW w:w="639" w:type="dxa"/>
            <w:gridSpan w:val="3"/>
            <w:vAlign w:val="top"/>
          </w:tcPr>
          <w:p>
            <w:pPr>
              <w:pStyle w:val="TableText"/>
              <w:spacing w:before="193" w:line="182" w:lineRule="auto"/>
              <w:ind w:left="15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No.5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92" w:line="183" w:lineRule="auto"/>
              <w:ind w:left="14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No.6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51" w:line="219" w:lineRule="auto"/>
              <w:ind w:left="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合格指标</w:t>
            </w:r>
          </w:p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58" w:line="220" w:lineRule="auto"/>
              <w:ind w:left="302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屈服强度(N/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58" w:line="219" w:lineRule="auto"/>
              <w:ind w:left="302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抗拉强度(N/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50" w:line="220" w:lineRule="auto"/>
              <w:ind w:left="46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残余变形(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5"/>
                <w:sz w:val="16"/>
                <w:szCs w:val="16"/>
              </w:rPr>
              <w:t>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60" w:line="219" w:lineRule="auto"/>
              <w:ind w:left="182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  <w:u w:val="single" w:color="auto"/>
              </w:rPr>
              <w:t>最大力下总伸长率(%)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62" w:line="220" w:lineRule="auto"/>
              <w:ind w:left="6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破坏形式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</w:pPr>
          </w:p>
          <w:p>
            <w:pPr>
              <w:spacing w:line="269" w:lineRule="auto"/>
            </w:pPr>
          </w:p>
          <w:p>
            <w:pPr>
              <w:pStyle w:val="TableText"/>
              <w:spacing w:before="52" w:line="219" w:lineRule="auto"/>
              <w:ind w:left="14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高应力反</w:t>
            </w:r>
          </w:p>
          <w:p>
            <w:pPr>
              <w:pStyle w:val="TableText"/>
              <w:spacing w:before="70" w:line="220" w:lineRule="auto"/>
              <w:ind w:left="22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复拉压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22" w:line="219" w:lineRule="auto"/>
              <w:ind w:left="6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试件编号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4" w:line="182" w:lineRule="auto"/>
              <w:ind w:left="15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No.7</w:t>
            </w:r>
          </w:p>
        </w:tc>
        <w:tc>
          <w:tcPr>
            <w:tcW w:w="639" w:type="dxa"/>
            <w:gridSpan w:val="3"/>
            <w:vAlign w:val="top"/>
          </w:tcPr>
          <w:p>
            <w:pPr>
              <w:pStyle w:val="TableText"/>
              <w:spacing w:before="163" w:line="183" w:lineRule="auto"/>
              <w:ind w:left="15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No.8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63" w:line="183" w:lineRule="auto"/>
              <w:ind w:left="14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No.9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22" w:line="219" w:lineRule="auto"/>
              <w:ind w:left="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合格指标</w:t>
            </w:r>
          </w:p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22" w:line="219" w:lineRule="auto"/>
              <w:ind w:left="302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抗拉强度(N/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23" w:line="220" w:lineRule="auto"/>
              <w:ind w:left="46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残余变形(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5"/>
                <w:sz w:val="16"/>
                <w:szCs w:val="16"/>
              </w:rPr>
              <w:t>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13" w:line="220" w:lineRule="auto"/>
              <w:ind w:left="6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破坏形式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52" w:line="220" w:lineRule="auto"/>
              <w:ind w:left="14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大变形反</w:t>
            </w:r>
          </w:p>
          <w:p>
            <w:pPr>
              <w:pStyle w:val="TableText"/>
              <w:spacing w:before="89" w:line="220" w:lineRule="auto"/>
              <w:ind w:left="22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复拉压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22" w:line="219" w:lineRule="auto"/>
              <w:ind w:left="6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试件编号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3" w:line="184" w:lineRule="auto"/>
              <w:ind w:left="11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No.10</w:t>
            </w:r>
          </w:p>
        </w:tc>
        <w:tc>
          <w:tcPr>
            <w:tcW w:w="639" w:type="dxa"/>
            <w:gridSpan w:val="3"/>
            <w:vAlign w:val="top"/>
          </w:tcPr>
          <w:p>
            <w:pPr>
              <w:pStyle w:val="TableText"/>
              <w:spacing w:before="163" w:line="184" w:lineRule="auto"/>
              <w:ind w:left="11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No.11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63" w:line="184" w:lineRule="auto"/>
              <w:ind w:left="10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No.12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spacing w:before="122" w:line="219" w:lineRule="auto"/>
              <w:ind w:left="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合格指标</w:t>
            </w:r>
          </w:p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22" w:line="219" w:lineRule="auto"/>
              <w:ind w:left="302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抗拉强度(N/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2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23" w:line="220" w:lineRule="auto"/>
              <w:ind w:left="462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残余变形(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5"/>
                <w:sz w:val="16"/>
                <w:szCs w:val="16"/>
              </w:rPr>
              <w:t>)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24" w:type="dxa"/>
            <w:vMerge/>
            <w:tcBorders>
              <w:top w:val="nil"/>
            </w:tcBorders>
            <w:textDirection w:val="tbRlV"/>
            <w:vAlign w:val="top"/>
          </w:tcPr>
          <w:p/>
        </w:tc>
        <w:tc>
          <w:tcPr>
            <w:tcW w:w="938" w:type="dxa"/>
            <w:vMerge/>
            <w:tcBorders>
              <w:top w:val="nil"/>
            </w:tcBorders>
            <w:vAlign w:val="top"/>
          </w:tcPr>
          <w:p/>
        </w:tc>
        <w:tc>
          <w:tcPr>
            <w:tcW w:w="1906" w:type="dxa"/>
            <w:gridSpan w:val="2"/>
            <w:vAlign w:val="top"/>
          </w:tcPr>
          <w:p>
            <w:pPr>
              <w:pStyle w:val="TableText"/>
              <w:spacing w:before="123" w:line="220" w:lineRule="auto"/>
              <w:ind w:left="62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破坏形式</w:t>
            </w:r>
          </w:p>
        </w:tc>
        <w:tc>
          <w:tcPr>
            <w:tcW w:w="639" w:type="dxa"/>
            <w:vAlign w:val="top"/>
          </w:tcPr>
          <w:p/>
        </w:tc>
        <w:tc>
          <w:tcPr>
            <w:tcW w:w="639" w:type="dxa"/>
            <w:gridSpan w:val="3"/>
            <w:vAlign w:val="top"/>
          </w:tcPr>
          <w:p/>
        </w:tc>
        <w:tc>
          <w:tcPr>
            <w:tcW w:w="629" w:type="dxa"/>
            <w:vAlign w:val="top"/>
          </w:tcPr>
          <w:p/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1262" w:type="dxa"/>
            <w:gridSpan w:val="2"/>
            <w:vAlign w:val="top"/>
          </w:tcPr>
          <w:p>
            <w:pPr>
              <w:pStyle w:val="TableText"/>
              <w:spacing w:before="163" w:line="220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评定结论</w:t>
            </w:r>
          </w:p>
        </w:tc>
        <w:tc>
          <w:tcPr>
            <w:tcW w:w="4587" w:type="dxa"/>
            <w:gridSpan w:val="8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/>
        </w:trPr>
        <w:tc>
          <w:tcPr>
            <w:tcW w:w="1262" w:type="dxa"/>
            <w:gridSpan w:val="2"/>
            <w:vAlign w:val="top"/>
          </w:tcPr>
          <w:p>
            <w:pPr>
              <w:pStyle w:val="TableText"/>
              <w:spacing w:before="153" w:line="219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检验单位</w:t>
            </w:r>
          </w:p>
        </w:tc>
        <w:tc>
          <w:tcPr>
            <w:tcW w:w="3024" w:type="dxa"/>
            <w:gridSpan w:val="5"/>
            <w:vAlign w:val="top"/>
          </w:tcPr>
          <w:p/>
        </w:tc>
        <w:tc>
          <w:tcPr>
            <w:tcW w:w="789" w:type="dxa"/>
            <w:gridSpan w:val="2"/>
            <w:vAlign w:val="top"/>
          </w:tcPr>
          <w:p>
            <w:pPr>
              <w:pStyle w:val="TableText"/>
              <w:spacing w:before="154" w:line="220" w:lineRule="auto"/>
              <w:ind w:left="6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试验日期</w:t>
            </w:r>
          </w:p>
        </w:tc>
        <w:tc>
          <w:tcPr>
            <w:tcW w:w="774" w:type="dxa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/>
        </w:trPr>
        <w:tc>
          <w:tcPr>
            <w:tcW w:w="1262" w:type="dxa"/>
            <w:gridSpan w:val="2"/>
            <w:vAlign w:val="top"/>
          </w:tcPr>
          <w:p>
            <w:pPr>
              <w:pStyle w:val="TableText"/>
              <w:spacing w:before="165" w:line="221" w:lineRule="auto"/>
              <w:ind w:left="38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试验员</w:t>
            </w:r>
          </w:p>
        </w:tc>
        <w:tc>
          <w:tcPr>
            <w:tcW w:w="1587" w:type="dxa"/>
            <w:vAlign w:val="top"/>
          </w:tcPr>
          <w:p/>
        </w:tc>
        <w:tc>
          <w:tcPr>
            <w:tcW w:w="1267" w:type="dxa"/>
            <w:gridSpan w:val="3"/>
            <w:vAlign w:val="top"/>
          </w:tcPr>
          <w:p>
            <w:pPr>
              <w:pStyle w:val="TableText"/>
              <w:spacing w:before="164" w:line="219" w:lineRule="auto"/>
              <w:ind w:left="6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试件制作监督人</w:t>
            </w:r>
          </w:p>
        </w:tc>
        <w:tc>
          <w:tcPr>
            <w:tcW w:w="1733" w:type="dxa"/>
            <w:gridSpan w:val="4"/>
            <w:vAlign w:val="top"/>
          </w:tcPr>
          <w:p/>
        </w:tc>
      </w:tr>
      <w:tr>
        <w:tblPrEx>
          <w:tblW w:w="584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/>
        </w:trPr>
        <w:tc>
          <w:tcPr>
            <w:tcW w:w="1262" w:type="dxa"/>
            <w:gridSpan w:val="2"/>
            <w:vAlign w:val="top"/>
          </w:tcPr>
          <w:p>
            <w:pPr>
              <w:pStyle w:val="TableText"/>
              <w:spacing w:before="156" w:line="220" w:lineRule="auto"/>
              <w:ind w:left="46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校核</w:t>
            </w:r>
          </w:p>
        </w:tc>
        <w:tc>
          <w:tcPr>
            <w:tcW w:w="1587" w:type="dxa"/>
            <w:vAlign w:val="top"/>
          </w:tcPr>
          <w:p/>
        </w:tc>
        <w:tc>
          <w:tcPr>
            <w:tcW w:w="1267" w:type="dxa"/>
            <w:gridSpan w:val="3"/>
            <w:vAlign w:val="top"/>
          </w:tcPr>
          <w:p>
            <w:pPr>
              <w:pStyle w:val="TableText"/>
              <w:spacing w:before="155" w:line="219" w:lineRule="auto"/>
              <w:ind w:left="38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负责人</w:t>
            </w:r>
          </w:p>
        </w:tc>
        <w:tc>
          <w:tcPr>
            <w:tcW w:w="1733" w:type="dxa"/>
            <w:gridSpan w:val="4"/>
            <w:vAlign w:val="top"/>
          </w:tcPr>
          <w:p/>
        </w:tc>
      </w:tr>
    </w:tbl>
    <w:p>
      <w:pPr>
        <w:spacing w:before="102" w:line="219" w:lineRule="auto"/>
        <w:ind w:left="164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13"/>
          <w:sz w:val="17"/>
          <w:szCs w:val="17"/>
        </w:rPr>
        <w:t>注：试件制作监督人应为检验单位人员。</w:t>
      </w:r>
    </w:p>
    <w:p>
      <w:pPr>
        <w:spacing w:line="219" w:lineRule="auto"/>
        <w:rPr>
          <w:rFonts w:ascii="宋体" w:eastAsia="宋体" w:hAnsi="宋体" w:cs="宋体"/>
          <w:sz w:val="17"/>
          <w:szCs w:val="17"/>
        </w:rPr>
        <w:sectPr>
          <w:footerReference w:type="default" r:id="rId61"/>
          <w:pgSz w:w="7940" w:h="11500"/>
          <w:pgMar w:top="977" w:right="915" w:bottom="645" w:left="1165" w:header="0" w:footer="496" w:gutter="0"/>
          <w:pgNumType w:start="39"/>
          <w:cols w:num="1" w:space="720"/>
        </w:sectPr>
      </w:pPr>
    </w:p>
    <w:p>
      <w:pPr>
        <w:spacing w:before="269" w:line="218" w:lineRule="auto"/>
        <w:ind w:left="15"/>
        <w:rPr>
          <w:rFonts w:ascii="宋体" w:eastAsia="宋体" w:hAnsi="宋体" w:cs="宋体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2"/>
          <w:szCs w:val="22"/>
        </w:rPr>
        <w:t xml:space="preserve">A.0.2    </w:t>
      </w:r>
      <w:r>
        <w:rPr>
          <w:rFonts w:ascii="宋体" w:eastAsia="宋体" w:hAnsi="宋体" w:cs="宋体"/>
          <w:spacing w:val="-4"/>
          <w:sz w:val="22"/>
          <w:szCs w:val="22"/>
        </w:rPr>
        <w:t>接头工艺检验报告应按表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 xml:space="preserve">A.0.2   </w:t>
      </w:r>
      <w:r>
        <w:rPr>
          <w:rFonts w:ascii="宋体" w:eastAsia="宋体" w:hAnsi="宋体" w:cs="宋体"/>
          <w:spacing w:val="-4"/>
          <w:sz w:val="22"/>
          <w:szCs w:val="22"/>
        </w:rPr>
        <w:t>的格式记录。</w:t>
      </w:r>
    </w:p>
    <w:p>
      <w:pPr>
        <w:spacing w:before="166" w:line="221" w:lineRule="auto"/>
        <w:ind w:left="1067"/>
        <w:rPr>
          <w:rFonts w:ascii="黑体" w:eastAsia="黑体" w:hAnsi="黑体" w:cs="黑体"/>
          <w:sz w:val="19"/>
          <w:szCs w:val="19"/>
        </w:rPr>
      </w:pPr>
      <w:r>
        <w:rPr>
          <w:rFonts w:ascii="黑体" w:eastAsia="黑体" w:hAnsi="黑体" w:cs="黑体"/>
          <w:b/>
          <w:bCs/>
          <w:spacing w:val="-7"/>
          <w:sz w:val="19"/>
          <w:szCs w:val="19"/>
        </w:rPr>
        <w:t>表</w:t>
      </w:r>
      <w:r>
        <w:rPr>
          <w:rFonts w:ascii="Times New Roman" w:eastAsia="Times New Roman" w:hAnsi="Times New Roman" w:cs="Times New Roman"/>
          <w:b/>
          <w:bCs/>
          <w:spacing w:val="-7"/>
          <w:sz w:val="19"/>
          <w:szCs w:val="19"/>
        </w:rPr>
        <w:t xml:space="preserve">A.0.2     </w:t>
      </w:r>
      <w:r>
        <w:rPr>
          <w:rFonts w:ascii="黑体" w:eastAsia="黑体" w:hAnsi="黑体" w:cs="黑体"/>
          <w:b/>
          <w:bCs/>
          <w:spacing w:val="-7"/>
          <w:sz w:val="19"/>
          <w:szCs w:val="19"/>
        </w:rPr>
        <w:t>钢筋套筒灌浆连接接头工艺检验报告</w:t>
      </w:r>
    </w:p>
    <w:p>
      <w:pPr>
        <w:spacing w:line="54" w:lineRule="exact"/>
      </w:pPr>
    </w:p>
    <w:tbl>
      <w:tblPr>
        <w:tblStyle w:val="TableNormal012"/>
        <w:tblW w:w="5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6"/>
        <w:gridCol w:w="310"/>
        <w:gridCol w:w="240"/>
        <w:gridCol w:w="230"/>
        <w:gridCol w:w="330"/>
        <w:gridCol w:w="480"/>
        <w:gridCol w:w="70"/>
        <w:gridCol w:w="410"/>
        <w:gridCol w:w="160"/>
        <w:gridCol w:w="150"/>
        <w:gridCol w:w="440"/>
        <w:gridCol w:w="360"/>
        <w:gridCol w:w="200"/>
        <w:gridCol w:w="110"/>
        <w:gridCol w:w="480"/>
        <w:gridCol w:w="1123"/>
      </w:tblGrid>
      <w:tr>
        <w:tblPrEx>
          <w:tblW w:w="58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1106" w:type="dxa"/>
            <w:gridSpan w:val="2"/>
            <w:vAlign w:val="top"/>
          </w:tcPr>
          <w:p>
            <w:pPr>
              <w:pStyle w:val="TableText"/>
              <w:spacing w:before="81" w:line="219" w:lineRule="auto"/>
              <w:ind w:left="22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接头名称</w:t>
            </w:r>
          </w:p>
        </w:tc>
        <w:tc>
          <w:tcPr>
            <w:tcW w:w="1760" w:type="dxa"/>
            <w:gridSpan w:val="6"/>
            <w:vAlign w:val="top"/>
          </w:tcPr>
          <w:p/>
        </w:tc>
        <w:tc>
          <w:tcPr>
            <w:tcW w:w="1420" w:type="dxa"/>
            <w:gridSpan w:val="6"/>
            <w:vAlign w:val="top"/>
          </w:tcPr>
          <w:p>
            <w:pPr>
              <w:pStyle w:val="TableText"/>
              <w:spacing w:before="81" w:line="219" w:lineRule="auto"/>
              <w:ind w:left="37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送检日期</w:t>
            </w:r>
          </w:p>
        </w:tc>
        <w:tc>
          <w:tcPr>
            <w:tcW w:w="1603" w:type="dxa"/>
            <w:gridSpan w:val="2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106" w:type="dxa"/>
            <w:gridSpan w:val="2"/>
            <w:vAlign w:val="top"/>
          </w:tcPr>
          <w:p>
            <w:pPr>
              <w:pStyle w:val="TableText"/>
              <w:spacing w:before="77" w:line="219" w:lineRule="auto"/>
              <w:ind w:left="2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委托/送检单位</w:t>
            </w:r>
          </w:p>
        </w:tc>
        <w:tc>
          <w:tcPr>
            <w:tcW w:w="1760" w:type="dxa"/>
            <w:gridSpan w:val="6"/>
            <w:vAlign w:val="top"/>
          </w:tcPr>
          <w:p/>
        </w:tc>
        <w:tc>
          <w:tcPr>
            <w:tcW w:w="1420" w:type="dxa"/>
            <w:gridSpan w:val="6"/>
            <w:vAlign w:val="top"/>
          </w:tcPr>
          <w:p>
            <w:pPr>
              <w:pStyle w:val="TableText"/>
              <w:spacing w:before="77" w:line="219" w:lineRule="auto"/>
              <w:ind w:left="219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试件制作地点</w:t>
            </w:r>
          </w:p>
        </w:tc>
        <w:tc>
          <w:tcPr>
            <w:tcW w:w="1603" w:type="dxa"/>
            <w:gridSpan w:val="2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1576" w:type="dxa"/>
            <w:gridSpan w:val="4"/>
            <w:vAlign w:val="top"/>
          </w:tcPr>
          <w:p>
            <w:pPr>
              <w:pStyle w:val="TableText"/>
              <w:spacing w:before="67" w:line="219" w:lineRule="auto"/>
              <w:ind w:left="2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钢筋生产单位</w:t>
            </w:r>
          </w:p>
        </w:tc>
        <w:tc>
          <w:tcPr>
            <w:tcW w:w="1290" w:type="dxa"/>
            <w:gridSpan w:val="4"/>
            <w:vAlign w:val="top"/>
          </w:tcPr>
          <w:p/>
        </w:tc>
        <w:tc>
          <w:tcPr>
            <w:tcW w:w="1420" w:type="dxa"/>
            <w:gridSpan w:val="6"/>
            <w:vAlign w:val="top"/>
          </w:tcPr>
          <w:p>
            <w:pPr>
              <w:pStyle w:val="TableText"/>
              <w:spacing w:before="67" w:line="219" w:lineRule="auto"/>
              <w:ind w:left="37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钢筋牌号</w:t>
            </w:r>
          </w:p>
        </w:tc>
        <w:tc>
          <w:tcPr>
            <w:tcW w:w="1603" w:type="dxa"/>
            <w:gridSpan w:val="2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/>
        </w:trPr>
        <w:tc>
          <w:tcPr>
            <w:tcW w:w="1576" w:type="dxa"/>
            <w:gridSpan w:val="4"/>
            <w:vAlign w:val="top"/>
          </w:tcPr>
          <w:p>
            <w:pPr>
              <w:pStyle w:val="TableText"/>
              <w:spacing w:before="108" w:line="219" w:lineRule="auto"/>
              <w:ind w:left="29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钢筋公称直径</w:t>
            </w:r>
          </w:p>
          <w:p>
            <w:pPr>
              <w:pStyle w:val="TableText"/>
              <w:spacing w:before="82" w:line="222" w:lineRule="auto"/>
              <w:ind w:left="615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(mm)</w:t>
            </w:r>
          </w:p>
        </w:tc>
        <w:tc>
          <w:tcPr>
            <w:tcW w:w="1290" w:type="dxa"/>
            <w:gridSpan w:val="4"/>
            <w:vAlign w:val="top"/>
          </w:tcPr>
          <w:p/>
        </w:tc>
        <w:tc>
          <w:tcPr>
            <w:tcW w:w="1420" w:type="dxa"/>
            <w:gridSpan w:val="6"/>
            <w:vAlign w:val="top"/>
          </w:tcPr>
          <w:p>
            <w:pPr>
              <w:pStyle w:val="TableText"/>
              <w:spacing w:before="228" w:line="219" w:lineRule="auto"/>
              <w:ind w:left="21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灌浆套筒类型</w:t>
            </w:r>
          </w:p>
        </w:tc>
        <w:tc>
          <w:tcPr>
            <w:tcW w:w="1603" w:type="dxa"/>
            <w:gridSpan w:val="2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/>
        </w:trPr>
        <w:tc>
          <w:tcPr>
            <w:tcW w:w="1576" w:type="dxa"/>
            <w:gridSpan w:val="4"/>
            <w:vAlign w:val="top"/>
          </w:tcPr>
          <w:p>
            <w:pPr>
              <w:pStyle w:val="TableText"/>
              <w:spacing w:before="120" w:line="255" w:lineRule="auto"/>
              <w:ind w:left="615" w:right="111" w:hanging="56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灌浆套筒</w:t>
            </w:r>
            <w:r>
              <w:rPr>
                <w:spacing w:val="-5"/>
                <w:sz w:val="16"/>
                <w:szCs w:val="16"/>
                <w:u w:val="single" w:color="auto"/>
              </w:rPr>
              <w:t>生产单位</w:t>
            </w:r>
            <w:r>
              <w:rPr>
                <w:spacing w:val="-5"/>
                <w:sz w:val="16"/>
                <w:szCs w:val="16"/>
              </w:rPr>
              <w:t>、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型号</w:t>
            </w:r>
          </w:p>
        </w:tc>
        <w:tc>
          <w:tcPr>
            <w:tcW w:w="1290" w:type="dxa"/>
            <w:gridSpan w:val="4"/>
            <w:vAlign w:val="top"/>
          </w:tcPr>
          <w:p/>
        </w:tc>
        <w:tc>
          <w:tcPr>
            <w:tcW w:w="1420" w:type="dxa"/>
            <w:gridSpan w:val="6"/>
            <w:vAlign w:val="top"/>
          </w:tcPr>
          <w:p>
            <w:pPr>
              <w:pStyle w:val="TableText"/>
              <w:spacing w:before="118" w:line="250" w:lineRule="auto"/>
              <w:ind w:left="538" w:right="158" w:hanging="40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灌浆料</w:t>
            </w:r>
            <w:r>
              <w:rPr>
                <w:spacing w:val="-2"/>
                <w:sz w:val="16"/>
                <w:szCs w:val="16"/>
                <w:u w:val="single" w:color="auto"/>
              </w:rPr>
              <w:t>生产单位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4"/>
                <w:sz w:val="16"/>
                <w:szCs w:val="16"/>
              </w:rPr>
              <w:t>型号</w:t>
            </w:r>
          </w:p>
        </w:tc>
        <w:tc>
          <w:tcPr>
            <w:tcW w:w="1603" w:type="dxa"/>
            <w:gridSpan w:val="2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1576" w:type="dxa"/>
            <w:gridSpan w:val="4"/>
            <w:vAlign w:val="top"/>
          </w:tcPr>
          <w:p>
            <w:pPr>
              <w:pStyle w:val="TableText"/>
              <w:spacing w:before="71" w:line="220" w:lineRule="auto"/>
              <w:ind w:left="2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工程项目名称</w:t>
            </w:r>
          </w:p>
        </w:tc>
        <w:tc>
          <w:tcPr>
            <w:tcW w:w="4313" w:type="dxa"/>
            <w:gridSpan w:val="12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576" w:type="dxa"/>
            <w:gridSpan w:val="4"/>
            <w:vAlign w:val="top"/>
          </w:tcPr>
          <w:p>
            <w:pPr>
              <w:pStyle w:val="TableText"/>
              <w:spacing w:before="81" w:line="219" w:lineRule="auto"/>
              <w:ind w:left="13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灌浆人及所属单位</w:t>
            </w:r>
          </w:p>
        </w:tc>
        <w:tc>
          <w:tcPr>
            <w:tcW w:w="4313" w:type="dxa"/>
            <w:gridSpan w:val="12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9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2" w:line="270" w:lineRule="exact"/>
              <w:ind w:left="225"/>
              <w:rPr>
                <w:sz w:val="16"/>
                <w:szCs w:val="16"/>
              </w:rPr>
            </w:pPr>
            <w:r>
              <w:rPr>
                <w:spacing w:val="8"/>
                <w:position w:val="8"/>
                <w:sz w:val="16"/>
                <w:szCs w:val="16"/>
              </w:rPr>
              <w:t>对中</w:t>
            </w:r>
          </w:p>
          <w:p>
            <w:pPr>
              <w:pStyle w:val="TableText"/>
              <w:spacing w:line="220" w:lineRule="auto"/>
              <w:ind w:left="225"/>
              <w:rPr>
                <w:sz w:val="16"/>
                <w:szCs w:val="16"/>
              </w:rPr>
            </w:pPr>
            <w:r>
              <w:rPr>
                <w:spacing w:val="8"/>
                <w:sz w:val="16"/>
                <w:szCs w:val="16"/>
              </w:rPr>
              <w:t>单向</w:t>
            </w:r>
          </w:p>
          <w:p>
            <w:pPr>
              <w:pStyle w:val="TableText"/>
              <w:spacing w:before="69" w:line="220" w:lineRule="auto"/>
              <w:ind w:left="22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拉伸</w:t>
            </w:r>
          </w:p>
          <w:p>
            <w:pPr>
              <w:pStyle w:val="TableText"/>
              <w:spacing w:before="69" w:line="221" w:lineRule="auto"/>
              <w:ind w:left="22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试验</w:t>
            </w:r>
          </w:p>
          <w:p>
            <w:pPr>
              <w:pStyle w:val="TableText"/>
              <w:spacing w:before="68" w:line="220" w:lineRule="auto"/>
              <w:ind w:left="2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结果</w:t>
            </w:r>
          </w:p>
        </w:tc>
        <w:tc>
          <w:tcPr>
            <w:tcW w:w="1590" w:type="dxa"/>
            <w:gridSpan w:val="5"/>
            <w:vAlign w:val="top"/>
          </w:tcPr>
          <w:p>
            <w:pPr>
              <w:pStyle w:val="TableText"/>
              <w:spacing w:before="81" w:line="219" w:lineRule="auto"/>
              <w:ind w:left="4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试件编号</w:t>
            </w:r>
          </w:p>
        </w:tc>
        <w:tc>
          <w:tcPr>
            <w:tcW w:w="790" w:type="dxa"/>
            <w:gridSpan w:val="4"/>
            <w:vAlign w:val="top"/>
          </w:tcPr>
          <w:p>
            <w:pPr>
              <w:pStyle w:val="TableText"/>
              <w:spacing w:before="122" w:line="184" w:lineRule="auto"/>
              <w:ind w:left="20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No.1</w:t>
            </w:r>
          </w:p>
        </w:tc>
        <w:tc>
          <w:tcPr>
            <w:tcW w:w="800" w:type="dxa"/>
            <w:gridSpan w:val="2"/>
            <w:vAlign w:val="top"/>
          </w:tcPr>
          <w:p>
            <w:pPr>
              <w:pStyle w:val="TableText"/>
              <w:spacing w:before="122" w:line="183" w:lineRule="auto"/>
              <w:ind w:left="20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No.2</w:t>
            </w:r>
          </w:p>
        </w:tc>
        <w:tc>
          <w:tcPr>
            <w:tcW w:w="790" w:type="dxa"/>
            <w:gridSpan w:val="3"/>
            <w:vAlign w:val="top"/>
          </w:tcPr>
          <w:p>
            <w:pPr>
              <w:pStyle w:val="TableText"/>
              <w:spacing w:before="122" w:line="183" w:lineRule="auto"/>
              <w:ind w:left="21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No.3</w:t>
            </w:r>
          </w:p>
        </w:tc>
        <w:tc>
          <w:tcPr>
            <w:tcW w:w="1123" w:type="dxa"/>
            <w:vAlign w:val="top"/>
          </w:tcPr>
          <w:p>
            <w:pPr>
              <w:pStyle w:val="TableText"/>
              <w:spacing w:before="81" w:line="219" w:lineRule="auto"/>
              <w:ind w:left="24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合格指标</w:t>
            </w:r>
          </w:p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79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90" w:type="dxa"/>
            <w:gridSpan w:val="5"/>
            <w:vAlign w:val="top"/>
          </w:tcPr>
          <w:p>
            <w:pPr>
              <w:pStyle w:val="TableText"/>
              <w:spacing w:before="82" w:line="220" w:lineRule="auto"/>
              <w:ind w:left="139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屈服强度(N/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790" w:type="dxa"/>
            <w:gridSpan w:val="4"/>
            <w:vAlign w:val="top"/>
          </w:tcPr>
          <w:p/>
        </w:tc>
        <w:tc>
          <w:tcPr>
            <w:tcW w:w="800" w:type="dxa"/>
            <w:gridSpan w:val="2"/>
            <w:vAlign w:val="top"/>
          </w:tcPr>
          <w:p/>
        </w:tc>
        <w:tc>
          <w:tcPr>
            <w:tcW w:w="790" w:type="dxa"/>
            <w:gridSpan w:val="3"/>
            <w:vAlign w:val="top"/>
          </w:tcPr>
          <w:p/>
        </w:tc>
        <w:tc>
          <w:tcPr>
            <w:tcW w:w="1123" w:type="dxa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79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90" w:type="dxa"/>
            <w:gridSpan w:val="5"/>
            <w:vAlign w:val="top"/>
          </w:tcPr>
          <w:p>
            <w:pPr>
              <w:pStyle w:val="TableText"/>
              <w:spacing w:before="72" w:line="219" w:lineRule="auto"/>
              <w:ind w:left="139"/>
              <w:rPr>
                <w:sz w:val="16"/>
                <w:szCs w:val="16"/>
              </w:rPr>
            </w:pPr>
            <w:r>
              <w:rPr>
                <w:spacing w:val="12"/>
                <w:sz w:val="16"/>
                <w:szCs w:val="16"/>
              </w:rPr>
              <w:t>抗拉强度(N/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12"/>
                <w:sz w:val="16"/>
                <w:szCs w:val="16"/>
              </w:rPr>
              <w:t>²)</w:t>
            </w:r>
          </w:p>
        </w:tc>
        <w:tc>
          <w:tcPr>
            <w:tcW w:w="790" w:type="dxa"/>
            <w:gridSpan w:val="4"/>
            <w:vAlign w:val="top"/>
          </w:tcPr>
          <w:p/>
        </w:tc>
        <w:tc>
          <w:tcPr>
            <w:tcW w:w="800" w:type="dxa"/>
            <w:gridSpan w:val="2"/>
            <w:vAlign w:val="top"/>
          </w:tcPr>
          <w:p/>
        </w:tc>
        <w:tc>
          <w:tcPr>
            <w:tcW w:w="790" w:type="dxa"/>
            <w:gridSpan w:val="3"/>
            <w:vAlign w:val="top"/>
          </w:tcPr>
          <w:p/>
        </w:tc>
        <w:tc>
          <w:tcPr>
            <w:tcW w:w="1123" w:type="dxa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9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590" w:type="dxa"/>
            <w:gridSpan w:val="5"/>
            <w:vAlign w:val="top"/>
          </w:tcPr>
          <w:p>
            <w:pPr>
              <w:pStyle w:val="TableText"/>
              <w:spacing w:before="83" w:line="220" w:lineRule="auto"/>
              <w:ind w:left="218"/>
              <w:rPr>
                <w:sz w:val="16"/>
                <w:szCs w:val="16"/>
              </w:rPr>
            </w:pPr>
            <w:r>
              <w:rPr>
                <w:spacing w:val="32"/>
                <w:sz w:val="16"/>
                <w:szCs w:val="16"/>
              </w:rPr>
              <w:t>残余变形(</w:t>
            </w:r>
            <w:r>
              <w:rPr>
                <w:sz w:val="16"/>
                <w:szCs w:val="16"/>
              </w:rPr>
              <w:t>mm</w:t>
            </w:r>
            <w:r>
              <w:rPr>
                <w:spacing w:val="32"/>
                <w:sz w:val="16"/>
                <w:szCs w:val="16"/>
              </w:rPr>
              <w:t>)</w:t>
            </w:r>
          </w:p>
        </w:tc>
        <w:tc>
          <w:tcPr>
            <w:tcW w:w="790" w:type="dxa"/>
            <w:gridSpan w:val="4"/>
            <w:vAlign w:val="top"/>
          </w:tcPr>
          <w:p/>
        </w:tc>
        <w:tc>
          <w:tcPr>
            <w:tcW w:w="800" w:type="dxa"/>
            <w:gridSpan w:val="2"/>
            <w:vAlign w:val="top"/>
          </w:tcPr>
          <w:p/>
        </w:tc>
        <w:tc>
          <w:tcPr>
            <w:tcW w:w="790" w:type="dxa"/>
            <w:gridSpan w:val="3"/>
            <w:vAlign w:val="top"/>
          </w:tcPr>
          <w:p/>
        </w:tc>
        <w:tc>
          <w:tcPr>
            <w:tcW w:w="1123" w:type="dxa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796" w:type="dxa"/>
            <w:vMerge/>
            <w:tcBorders>
              <w:top w:val="nil"/>
            </w:tcBorders>
            <w:vAlign w:val="top"/>
          </w:tcPr>
          <w:p/>
        </w:tc>
        <w:tc>
          <w:tcPr>
            <w:tcW w:w="1590" w:type="dxa"/>
            <w:gridSpan w:val="5"/>
            <w:vAlign w:val="top"/>
          </w:tcPr>
          <w:p>
            <w:pPr>
              <w:pStyle w:val="TableText"/>
              <w:spacing w:before="83" w:line="220" w:lineRule="auto"/>
              <w:ind w:left="4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破坏形式</w:t>
            </w:r>
          </w:p>
        </w:tc>
        <w:tc>
          <w:tcPr>
            <w:tcW w:w="790" w:type="dxa"/>
            <w:gridSpan w:val="4"/>
            <w:vAlign w:val="top"/>
          </w:tcPr>
          <w:p/>
        </w:tc>
        <w:tc>
          <w:tcPr>
            <w:tcW w:w="800" w:type="dxa"/>
            <w:gridSpan w:val="2"/>
            <w:vAlign w:val="top"/>
          </w:tcPr>
          <w:p/>
        </w:tc>
        <w:tc>
          <w:tcPr>
            <w:tcW w:w="790" w:type="dxa"/>
            <w:gridSpan w:val="3"/>
            <w:vAlign w:val="top"/>
          </w:tcPr>
          <w:p/>
        </w:tc>
        <w:tc>
          <w:tcPr>
            <w:tcW w:w="1123" w:type="dxa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9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3" w:line="219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灌浆料抗</w:t>
            </w:r>
          </w:p>
          <w:p>
            <w:pPr>
              <w:pStyle w:val="TableText"/>
              <w:spacing w:before="80" w:line="220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压强度试</w:t>
            </w:r>
          </w:p>
          <w:p>
            <w:pPr>
              <w:pStyle w:val="TableText"/>
              <w:spacing w:before="39" w:line="220" w:lineRule="auto"/>
              <w:ind w:left="14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验结果</w:t>
            </w:r>
          </w:p>
        </w:tc>
        <w:tc>
          <w:tcPr>
            <w:tcW w:w="3970" w:type="dxa"/>
            <w:gridSpan w:val="14"/>
            <w:vAlign w:val="top"/>
          </w:tcPr>
          <w:p>
            <w:pPr>
              <w:pStyle w:val="TableText"/>
              <w:spacing w:before="83" w:line="219" w:lineRule="auto"/>
              <w:ind w:left="88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试件抗压强度量测值(N/mm</w:t>
            </w:r>
          </w:p>
        </w:tc>
        <w:tc>
          <w:tcPr>
            <w:tcW w:w="11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4" w:line="268" w:lineRule="auto"/>
              <w:ind w:left="207" w:right="152" w:hanging="11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28d合格指标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(N/mm²)</w:t>
            </w:r>
          </w:p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/>
        </w:trPr>
        <w:tc>
          <w:tcPr>
            <w:tcW w:w="796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550" w:type="dxa"/>
            <w:gridSpan w:val="2"/>
            <w:vAlign w:val="top"/>
          </w:tcPr>
          <w:p/>
        </w:tc>
        <w:tc>
          <w:tcPr>
            <w:tcW w:w="560" w:type="dxa"/>
            <w:gridSpan w:val="2"/>
            <w:vAlign w:val="top"/>
          </w:tcPr>
          <w:p>
            <w:pPr>
              <w:pStyle w:val="TableText"/>
              <w:spacing w:before="114" w:line="183" w:lineRule="auto"/>
              <w:ind w:left="2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50" w:type="dxa"/>
            <w:gridSpan w:val="2"/>
            <w:vAlign w:val="top"/>
          </w:tcPr>
          <w:p>
            <w:pPr>
              <w:pStyle w:val="TableText"/>
              <w:spacing w:before="114" w:line="183" w:lineRule="auto"/>
              <w:ind w:left="2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70" w:type="dxa"/>
            <w:gridSpan w:val="2"/>
            <w:vAlign w:val="top"/>
          </w:tcPr>
          <w:p>
            <w:pPr>
              <w:pStyle w:val="TableText"/>
              <w:spacing w:before="114" w:line="183" w:lineRule="auto"/>
              <w:ind w:left="2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90" w:type="dxa"/>
            <w:gridSpan w:val="2"/>
            <w:vAlign w:val="top"/>
          </w:tcPr>
          <w:p>
            <w:pPr>
              <w:pStyle w:val="TableText"/>
              <w:spacing w:before="115" w:line="182" w:lineRule="auto"/>
              <w:ind w:left="23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560" w:type="dxa"/>
            <w:gridSpan w:val="2"/>
            <w:vAlign w:val="top"/>
          </w:tcPr>
          <w:p>
            <w:pPr>
              <w:pStyle w:val="TableText"/>
              <w:spacing w:before="114" w:line="183" w:lineRule="auto"/>
              <w:ind w:left="2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590" w:type="dxa"/>
            <w:gridSpan w:val="2"/>
            <w:vAlign w:val="top"/>
          </w:tcPr>
          <w:p>
            <w:pPr>
              <w:pStyle w:val="TableText"/>
              <w:spacing w:before="73" w:line="219" w:lineRule="auto"/>
              <w:ind w:left="10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取值</w:t>
            </w:r>
          </w:p>
        </w:tc>
        <w:tc>
          <w:tcPr>
            <w:tcW w:w="1123" w:type="dxa"/>
            <w:vMerge/>
            <w:tcBorders>
              <w:top w:val="nil"/>
            </w:tcBorders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96" w:type="dxa"/>
            <w:vMerge/>
            <w:tcBorders>
              <w:top w:val="nil"/>
            </w:tcBorders>
            <w:vAlign w:val="top"/>
          </w:tcPr>
          <w:p/>
        </w:tc>
        <w:tc>
          <w:tcPr>
            <w:tcW w:w="550" w:type="dxa"/>
            <w:gridSpan w:val="2"/>
            <w:vAlign w:val="top"/>
          </w:tcPr>
          <w:p/>
        </w:tc>
        <w:tc>
          <w:tcPr>
            <w:tcW w:w="560" w:type="dxa"/>
            <w:gridSpan w:val="2"/>
            <w:vAlign w:val="top"/>
          </w:tcPr>
          <w:p/>
        </w:tc>
        <w:tc>
          <w:tcPr>
            <w:tcW w:w="550" w:type="dxa"/>
            <w:gridSpan w:val="2"/>
            <w:vAlign w:val="top"/>
          </w:tcPr>
          <w:p/>
        </w:tc>
        <w:tc>
          <w:tcPr>
            <w:tcW w:w="570" w:type="dxa"/>
            <w:gridSpan w:val="2"/>
            <w:vAlign w:val="top"/>
          </w:tcPr>
          <w:p/>
        </w:tc>
        <w:tc>
          <w:tcPr>
            <w:tcW w:w="590" w:type="dxa"/>
            <w:gridSpan w:val="2"/>
            <w:vAlign w:val="top"/>
          </w:tcPr>
          <w:p/>
        </w:tc>
        <w:tc>
          <w:tcPr>
            <w:tcW w:w="560" w:type="dxa"/>
            <w:gridSpan w:val="2"/>
            <w:vAlign w:val="top"/>
          </w:tcPr>
          <w:p/>
        </w:tc>
        <w:tc>
          <w:tcPr>
            <w:tcW w:w="590" w:type="dxa"/>
            <w:gridSpan w:val="2"/>
            <w:vAlign w:val="top"/>
          </w:tcPr>
          <w:p/>
        </w:tc>
        <w:tc>
          <w:tcPr>
            <w:tcW w:w="1123" w:type="dxa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796" w:type="dxa"/>
            <w:vAlign w:val="top"/>
          </w:tcPr>
          <w:p>
            <w:pPr>
              <w:pStyle w:val="TableText"/>
              <w:spacing w:before="75" w:line="220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评定结论</w:t>
            </w:r>
          </w:p>
        </w:tc>
        <w:tc>
          <w:tcPr>
            <w:tcW w:w="5093" w:type="dxa"/>
            <w:gridSpan w:val="15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796" w:type="dxa"/>
            <w:vAlign w:val="top"/>
          </w:tcPr>
          <w:p>
            <w:pPr>
              <w:pStyle w:val="TableText"/>
              <w:spacing w:before="84" w:line="219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检验单位</w:t>
            </w:r>
          </w:p>
        </w:tc>
        <w:tc>
          <w:tcPr>
            <w:tcW w:w="5093" w:type="dxa"/>
            <w:gridSpan w:val="15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796" w:type="dxa"/>
            <w:vAlign w:val="top"/>
          </w:tcPr>
          <w:p>
            <w:pPr>
              <w:pStyle w:val="TableText"/>
              <w:spacing w:before="86" w:line="221" w:lineRule="auto"/>
              <w:ind w:left="144"/>
              <w:rPr>
                <w:sz w:val="16"/>
                <w:szCs w:val="16"/>
              </w:rPr>
            </w:pPr>
            <w:r>
              <w:rPr>
                <w:spacing w:val="7"/>
                <w:sz w:val="16"/>
                <w:szCs w:val="16"/>
              </w:rPr>
              <w:t>试验员</w:t>
            </w:r>
          </w:p>
        </w:tc>
        <w:tc>
          <w:tcPr>
            <w:tcW w:w="2070" w:type="dxa"/>
            <w:gridSpan w:val="7"/>
            <w:vAlign w:val="top"/>
          </w:tcPr>
          <w:p/>
        </w:tc>
        <w:tc>
          <w:tcPr>
            <w:tcW w:w="750" w:type="dxa"/>
            <w:gridSpan w:val="3"/>
            <w:vAlign w:val="top"/>
          </w:tcPr>
          <w:p>
            <w:pPr>
              <w:pStyle w:val="TableText"/>
              <w:spacing w:before="86" w:line="220" w:lineRule="auto"/>
              <w:ind w:left="19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校核</w:t>
            </w:r>
          </w:p>
        </w:tc>
        <w:tc>
          <w:tcPr>
            <w:tcW w:w="2273" w:type="dxa"/>
            <w:gridSpan w:val="5"/>
            <w:vAlign w:val="top"/>
          </w:tcPr>
          <w:p/>
        </w:tc>
      </w:tr>
      <w:tr>
        <w:tblPrEx>
          <w:tblW w:w="588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796" w:type="dxa"/>
            <w:vAlign w:val="top"/>
          </w:tcPr>
          <w:p>
            <w:pPr>
              <w:pStyle w:val="TableText"/>
              <w:spacing w:before="76" w:line="219" w:lineRule="auto"/>
              <w:ind w:left="14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负责人</w:t>
            </w:r>
          </w:p>
        </w:tc>
        <w:tc>
          <w:tcPr>
            <w:tcW w:w="2070" w:type="dxa"/>
            <w:gridSpan w:val="7"/>
            <w:vAlign w:val="top"/>
          </w:tcPr>
          <w:p/>
        </w:tc>
        <w:tc>
          <w:tcPr>
            <w:tcW w:w="750" w:type="dxa"/>
            <w:gridSpan w:val="3"/>
            <w:vAlign w:val="top"/>
          </w:tcPr>
          <w:p>
            <w:pPr>
              <w:pStyle w:val="TableText"/>
              <w:spacing w:before="77" w:line="220" w:lineRule="auto"/>
              <w:ind w:left="3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试验日期</w:t>
            </w:r>
          </w:p>
        </w:tc>
        <w:tc>
          <w:tcPr>
            <w:tcW w:w="2273" w:type="dxa"/>
            <w:gridSpan w:val="5"/>
            <w:vAlign w:val="top"/>
          </w:tcPr>
          <w:p/>
        </w:tc>
      </w:tr>
    </w:tbl>
    <w:p>
      <w:pPr>
        <w:spacing w:before="111" w:line="251" w:lineRule="auto"/>
        <w:ind w:left="483" w:right="38" w:hanging="319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7"/>
          <w:sz w:val="17"/>
          <w:szCs w:val="17"/>
        </w:rPr>
        <w:t>注：对中单向拉伸检验结果、灌浆料抗压强度试验结果、</w:t>
      </w:r>
      <w:r>
        <w:rPr>
          <w:rFonts w:ascii="宋体" w:eastAsia="宋体" w:hAnsi="宋体" w:cs="宋体"/>
          <w:spacing w:val="-8"/>
          <w:sz w:val="17"/>
          <w:szCs w:val="17"/>
        </w:rPr>
        <w:t>检验结论由检验单位负</w:t>
      </w:r>
      <w:r>
        <w:rPr>
          <w:rFonts w:ascii="宋体" w:eastAsia="宋体" w:hAnsi="宋体" w:cs="宋体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2"/>
          <w:sz w:val="17"/>
          <w:szCs w:val="17"/>
        </w:rPr>
        <w:t>责检验与填写，其他信息应由送检单位如实申报。</w:t>
      </w:r>
    </w:p>
    <w:p>
      <w:pPr>
        <w:spacing w:line="251" w:lineRule="auto"/>
        <w:rPr>
          <w:rFonts w:ascii="宋体" w:eastAsia="宋体" w:hAnsi="宋体" w:cs="宋体"/>
          <w:sz w:val="17"/>
          <w:szCs w:val="17"/>
        </w:rPr>
        <w:sectPr>
          <w:footerReference w:type="default" r:id="rId62"/>
          <w:pgSz w:w="7940" w:h="11500"/>
          <w:pgMar w:top="977" w:right="1155" w:bottom="645" w:left="884" w:header="0" w:footer="496" w:gutter="0"/>
          <w:pgNumType w:start="40"/>
          <w:cols w:num="1" w:space="720"/>
        </w:sectPr>
      </w:pPr>
    </w:p>
    <w:p>
      <w:pPr>
        <w:spacing w:line="315" w:lineRule="auto"/>
      </w:pPr>
    </w:p>
    <w:p>
      <w:pPr>
        <w:spacing w:line="315" w:lineRule="auto"/>
      </w:pPr>
    </w:p>
    <w:p>
      <w:pPr>
        <w:spacing w:line="315" w:lineRule="auto"/>
      </w:pPr>
    </w:p>
    <w:p>
      <w:pPr>
        <w:spacing w:before="91" w:line="219" w:lineRule="auto"/>
        <w:ind w:left="89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24"/>
          <w:sz w:val="28"/>
          <w:szCs w:val="28"/>
          <w:u w:val="single" w:color="auto"/>
        </w:rPr>
        <w:t>附录B低温条件下套筒灌浆连接</w:t>
      </w:r>
    </w:p>
    <w:p>
      <w:pPr>
        <w:spacing w:line="415" w:lineRule="auto"/>
      </w:pPr>
    </w:p>
    <w:p>
      <w:pPr>
        <w:spacing w:before="69" w:line="266" w:lineRule="auto"/>
        <w:ind w:left="14" w:right="17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B.0.1采用低温型灌浆料时，接头提供单位应为灌浆套筒、灌</w:t>
      </w:r>
      <w:r>
        <w:rPr>
          <w:rFonts w:ascii="宋体" w:eastAsia="宋体" w:hAnsi="宋体" w:cs="宋体"/>
          <w:spacing w:val="1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浆料生产单位。接头提供单位应同时提供常温型灌浆料、低温型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灌浆料，并按本规程的有关规定提供常温型灌浆料、低温型灌浆</w:t>
      </w:r>
    </w:p>
    <w:p>
      <w:pPr>
        <w:spacing w:before="80" w:line="218" w:lineRule="auto"/>
        <w:ind w:left="1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5"/>
          <w:sz w:val="21"/>
          <w:szCs w:val="21"/>
          <w:u w:val="single" w:color="auto"/>
        </w:rPr>
        <w:t>料接头型式检验报告。</w:t>
      </w: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 xml:space="preserve">  </w:t>
      </w:r>
    </w:p>
    <w:p>
      <w:pPr>
        <w:spacing w:before="32" w:line="266" w:lineRule="auto"/>
        <w:ind w:left="14" w:right="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B.0.2低温条件下灌浆专项施工方案应包括时间安排与原材料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准备计划、测温措施、试验与检验计划、防风保温与加热升温措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施、灌浆料搅拌和使用注意事项、应急预案等内容。专项施工方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7"/>
          <w:sz w:val="21"/>
          <w:szCs w:val="21"/>
          <w:u w:val="single" w:color="auto"/>
        </w:rPr>
        <w:t>案应进行技术论证。</w:t>
      </w:r>
      <w:r>
        <w:rPr>
          <w:rFonts w:ascii="宋体" w:eastAsia="宋体" w:hAnsi="宋体" w:cs="宋体"/>
          <w:spacing w:val="3"/>
          <w:sz w:val="21"/>
          <w:szCs w:val="21"/>
          <w:u w:val="single" w:color="auto"/>
        </w:rPr>
        <w:t xml:space="preserve">  </w:t>
      </w:r>
    </w:p>
    <w:p>
      <w:pPr>
        <w:spacing w:before="80" w:line="249" w:lineRule="auto"/>
        <w:ind w:left="14" w:right="17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2"/>
          <w:sz w:val="21"/>
          <w:szCs w:val="21"/>
          <w:u w:val="single" w:color="auto"/>
        </w:rPr>
        <w:t>B.0.3低温型灌浆料性能及试验方法应符合现行行业标准《钢筋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0"/>
          <w:sz w:val="21"/>
          <w:szCs w:val="21"/>
          <w:u w:val="single" w:color="auto"/>
        </w:rPr>
        <w:t>连接用套筒灌浆料》JG/T408的有关规定，并应符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合下列规定：</w:t>
      </w:r>
      <w:r>
        <w:rPr>
          <w:rFonts w:ascii="宋体" w:eastAsia="宋体" w:hAnsi="宋体" w:cs="宋体"/>
          <w:sz w:val="21"/>
          <w:szCs w:val="21"/>
          <w:u w:val="single" w:color="auto"/>
        </w:rPr>
        <w:t xml:space="preserve">  </w:t>
      </w:r>
    </w:p>
    <w:p>
      <w:pPr>
        <w:spacing w:before="71" w:line="266" w:lineRule="auto"/>
        <w:ind w:left="14" w:firstLine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4"/>
          <w:sz w:val="21"/>
          <w:szCs w:val="21"/>
          <w:u w:val="single" w:color="auto"/>
        </w:rPr>
        <w:t>1低温型灌浆料抗压强度应符合表B.0.3-1的要求，且不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应低于接头设计要求的灌浆料抗压强度；低温型灌浆料抗压强度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试件应按</w:t>
      </w:r>
      <w:r>
        <w:rPr>
          <w:rFonts w:ascii="Times New Roman" w:eastAsia="Times New Roman" w:hAnsi="Times New Roman" w:cs="Times New Roman"/>
          <w:spacing w:val="11"/>
          <w:sz w:val="21"/>
          <w:szCs w:val="21"/>
          <w:u w:val="single" w:color="auto"/>
        </w:rPr>
        <w:t>40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mm</w:t>
      </w:r>
      <w:r>
        <w:rPr>
          <w:rFonts w:ascii="Times New Roman" w:eastAsia="Times New Roman" w:hAnsi="Times New Roman" w:cs="Times New Roman"/>
          <w:spacing w:val="11"/>
          <w:sz w:val="21"/>
          <w:szCs w:val="21"/>
          <w:u w:val="single" w:color="auto"/>
        </w:rPr>
        <w:t>×40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mm</w:t>
      </w:r>
      <w:r>
        <w:rPr>
          <w:rFonts w:ascii="Times New Roman" w:eastAsia="Times New Roman" w:hAnsi="Times New Roman" w:cs="Times New Roman"/>
          <w:spacing w:val="11"/>
          <w:sz w:val="21"/>
          <w:szCs w:val="21"/>
          <w:u w:val="single" w:color="auto"/>
        </w:rPr>
        <w:t>×160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mm</w:t>
      </w: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尺寸制作，其加水量应按低温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8"/>
          <w:sz w:val="21"/>
          <w:szCs w:val="21"/>
          <w:u w:val="single" w:color="auto"/>
        </w:rPr>
        <w:t>型灌浆料产品说明书确定，试模材质应为钢质。</w:t>
      </w:r>
      <w:r>
        <w:rPr>
          <w:rFonts w:ascii="宋体" w:eastAsia="宋体" w:hAnsi="宋体" w:cs="宋体"/>
          <w:spacing w:val="8"/>
          <w:sz w:val="21"/>
          <w:szCs w:val="21"/>
          <w:u w:val="single" w:color="auto"/>
        </w:rPr>
        <w:t xml:space="preserve">  </w:t>
      </w:r>
    </w:p>
    <w:p>
      <w:pPr>
        <w:spacing w:before="52" w:line="219" w:lineRule="auto"/>
        <w:ind w:left="42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5"/>
          <w:sz w:val="21"/>
          <w:szCs w:val="21"/>
          <w:u w:val="single" w:color="auto"/>
        </w:rPr>
        <w:t>2低温型灌浆料竖向膨胀率应符合表B.0.3-2的要求。</w:t>
      </w:r>
      <w:r>
        <w:rPr>
          <w:rFonts w:ascii="宋体" w:eastAsia="宋体" w:hAnsi="宋体" w:cs="宋体"/>
          <w:spacing w:val="7"/>
          <w:sz w:val="21"/>
          <w:szCs w:val="21"/>
          <w:u w:val="single" w:color="auto"/>
        </w:rPr>
        <w:t xml:space="preserve">  </w:t>
      </w:r>
    </w:p>
    <w:p>
      <w:pPr>
        <w:spacing w:before="81" w:line="267" w:lineRule="auto"/>
        <w:ind w:left="14" w:firstLine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4"/>
          <w:sz w:val="21"/>
          <w:szCs w:val="21"/>
          <w:u w:val="single" w:color="auto"/>
        </w:rPr>
        <w:t>3低温型灌浆料拌合物的工作性能应符合表B.0.3-3的要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求，泌水率试验方法应符合现行国家标准《普通混凝土拌合物性</w:t>
      </w:r>
      <w:r>
        <w:rPr>
          <w:rFonts w:ascii="宋体" w:eastAsia="宋体" w:hAnsi="宋体" w:cs="宋体"/>
          <w:spacing w:val="13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2"/>
          <w:sz w:val="21"/>
          <w:szCs w:val="21"/>
          <w:u w:val="single" w:color="auto"/>
        </w:rPr>
        <w:t>能试验方法标准》GB/T 50080的规定。</w:t>
      </w:r>
      <w:r>
        <w:rPr>
          <w:rFonts w:ascii="宋体" w:eastAsia="宋体" w:hAnsi="宋体" w:cs="宋体"/>
          <w:spacing w:val="6"/>
          <w:sz w:val="21"/>
          <w:szCs w:val="21"/>
          <w:u w:val="single" w:color="auto"/>
        </w:rPr>
        <w:t xml:space="preserve">  </w:t>
      </w:r>
    </w:p>
    <w:p>
      <w:pPr>
        <w:spacing w:before="144" w:line="221" w:lineRule="auto"/>
        <w:ind w:left="1357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16"/>
          <w:sz w:val="21"/>
          <w:szCs w:val="21"/>
        </w:rPr>
        <w:t>表</w:t>
      </w:r>
      <w:r>
        <w:rPr>
          <w:rFonts w:ascii="Times New Roman" w:eastAsia="Times New Roman" w:hAnsi="Times New Roman" w:cs="Times New Roman"/>
          <w:b/>
          <w:bCs/>
          <w:spacing w:val="-16"/>
          <w:sz w:val="21"/>
          <w:szCs w:val="21"/>
        </w:rPr>
        <w:t>B.0.3-1</w:t>
      </w:r>
      <w:r>
        <w:rPr>
          <w:rFonts w:ascii="Times New Roman" w:eastAsia="Times New Roman" w:hAnsi="Times New Roman" w:cs="Times New Roman"/>
          <w:b/>
          <w:bCs/>
          <w:spacing w:val="17"/>
          <w:w w:val="101"/>
          <w:sz w:val="21"/>
          <w:szCs w:val="21"/>
        </w:rPr>
        <w:t xml:space="preserve">  </w:t>
      </w:r>
      <w:r>
        <w:rPr>
          <w:rFonts w:ascii="黑体" w:eastAsia="黑体" w:hAnsi="黑体" w:cs="黑体"/>
          <w:b/>
          <w:bCs/>
          <w:spacing w:val="-16"/>
          <w:sz w:val="21"/>
          <w:szCs w:val="21"/>
        </w:rPr>
        <w:t>低温型灌浆料抗压强度要求</w:t>
      </w:r>
    </w:p>
    <w:p>
      <w:pPr>
        <w:spacing w:line="70" w:lineRule="exact"/>
      </w:pPr>
    </w:p>
    <w:tbl>
      <w:tblPr>
        <w:tblStyle w:val="TableNormal013"/>
        <w:tblW w:w="5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0"/>
        <w:gridCol w:w="3009"/>
      </w:tblGrid>
      <w:tr>
        <w:tblPrEx>
          <w:tblW w:w="58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/>
        </w:trPr>
        <w:tc>
          <w:tcPr>
            <w:tcW w:w="2850" w:type="dxa"/>
            <w:vAlign w:val="top"/>
          </w:tcPr>
          <w:p>
            <w:pPr>
              <w:pStyle w:val="TableText"/>
              <w:spacing w:before="32" w:line="195" w:lineRule="auto"/>
              <w:ind w:left="964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时间(龄期)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31" w:line="196" w:lineRule="auto"/>
              <w:ind w:left="86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抗压强度(N/mm2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2850" w:type="dxa"/>
            <w:vAlign w:val="top"/>
          </w:tcPr>
          <w:p>
            <w:pPr>
              <w:pStyle w:val="TableText"/>
              <w:spacing w:before="80" w:line="160" w:lineRule="auto"/>
              <w:ind w:left="123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一1d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56" w:line="185" w:lineRule="auto"/>
              <w:ind w:left="131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≥35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/>
        </w:trPr>
        <w:tc>
          <w:tcPr>
            <w:tcW w:w="2850" w:type="dxa"/>
            <w:vAlign w:val="top"/>
          </w:tcPr>
          <w:p>
            <w:pPr>
              <w:pStyle w:val="TableText"/>
              <w:spacing w:before="60" w:line="181" w:lineRule="auto"/>
              <w:ind w:left="128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-3d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59" w:line="182" w:lineRule="auto"/>
              <w:ind w:left="131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≥60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/>
        </w:trPr>
        <w:tc>
          <w:tcPr>
            <w:tcW w:w="2850" w:type="dxa"/>
            <w:vAlign w:val="top"/>
          </w:tcPr>
          <w:p>
            <w:pPr>
              <w:pStyle w:val="TableText"/>
              <w:spacing w:before="53" w:line="183" w:lineRule="auto"/>
              <w:ind w:left="110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-7d+21d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52" w:line="184" w:lineRule="auto"/>
              <w:ind w:left="131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≥85</w:t>
            </w:r>
          </w:p>
        </w:tc>
      </w:tr>
    </w:tbl>
    <w:p>
      <w:pPr>
        <w:spacing w:before="168" w:line="231" w:lineRule="auto"/>
        <w:ind w:left="503" w:right="23" w:hanging="339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3"/>
          <w:sz w:val="17"/>
          <w:szCs w:val="17"/>
          <w:u w:val="single" w:color="auto"/>
        </w:rPr>
        <w:t>注：</w:t>
      </w:r>
      <w:r>
        <w:rPr>
          <w:rFonts w:ascii="宋体" w:eastAsia="宋体" w:hAnsi="宋体" w:cs="宋体"/>
          <w:spacing w:val="-17"/>
          <w:sz w:val="17"/>
          <w:szCs w:val="17"/>
          <w:u w:val="single" w:color="auto"/>
        </w:rPr>
        <w:t xml:space="preserve"> </w:t>
      </w:r>
      <w:r>
        <w:rPr>
          <w:rFonts w:ascii="宋体" w:eastAsia="宋体" w:hAnsi="宋体" w:cs="宋体"/>
          <w:spacing w:val="-3"/>
          <w:sz w:val="17"/>
          <w:szCs w:val="17"/>
          <w:u w:val="single" w:color="auto"/>
        </w:rPr>
        <w:t>一1d、</w:t>
      </w:r>
      <w:r>
        <w:rPr>
          <w:rFonts w:ascii="宋体" w:eastAsia="宋体" w:hAnsi="宋体" w:cs="宋体"/>
          <w:spacing w:val="-21"/>
          <w:sz w:val="17"/>
          <w:szCs w:val="17"/>
          <w:u w:val="single" w:color="auto"/>
        </w:rPr>
        <w:t xml:space="preserve"> </w:t>
      </w:r>
      <w:r>
        <w:rPr>
          <w:rFonts w:ascii="宋体" w:eastAsia="宋体" w:hAnsi="宋体" w:cs="宋体"/>
          <w:spacing w:val="-3"/>
          <w:sz w:val="17"/>
          <w:szCs w:val="17"/>
          <w:u w:val="single" w:color="auto"/>
        </w:rPr>
        <w:t>一3d表示在一5℃士1℃条件下养护1d、3d,一7d</w:t>
      </w:r>
      <w:r>
        <w:rPr>
          <w:rFonts w:ascii="宋体" w:eastAsia="宋体" w:hAnsi="宋体" w:cs="宋体"/>
          <w:spacing w:val="-4"/>
          <w:sz w:val="17"/>
          <w:szCs w:val="17"/>
          <w:u w:val="single" w:color="auto"/>
        </w:rPr>
        <w:t>+21d表示在-5℃±</w:t>
      </w:r>
      <w:r>
        <w:rPr>
          <w:rFonts w:ascii="宋体" w:eastAsia="宋体" w:hAnsi="宋体" w:cs="宋体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-10"/>
          <w:sz w:val="17"/>
          <w:szCs w:val="17"/>
          <w:u w:val="single" w:color="auto"/>
        </w:rPr>
        <w:t>1℃环境条件下养护7d后转标准养护条件再养护21d。</w:t>
      </w:r>
      <w:r>
        <w:rPr>
          <w:rFonts w:ascii="宋体" w:eastAsia="宋体" w:hAnsi="宋体" w:cs="宋体"/>
          <w:sz w:val="17"/>
          <w:szCs w:val="17"/>
          <w:u w:val="single" w:color="auto"/>
        </w:rPr>
        <w:t xml:space="preserve">  </w:t>
      </w:r>
    </w:p>
    <w:p>
      <w:pPr>
        <w:spacing w:line="231" w:lineRule="auto"/>
        <w:rPr>
          <w:rFonts w:ascii="宋体" w:eastAsia="宋体" w:hAnsi="宋体" w:cs="宋体"/>
          <w:sz w:val="17"/>
          <w:szCs w:val="17"/>
        </w:rPr>
        <w:sectPr>
          <w:footerReference w:type="default" r:id="rId63"/>
          <w:pgSz w:w="7940" w:h="11500"/>
          <w:pgMar w:top="977" w:right="898" w:bottom="645" w:left="1165" w:header="0" w:footer="496" w:gutter="0"/>
          <w:pgNumType w:start="41"/>
          <w:cols w:num="1" w:space="720"/>
        </w:sectPr>
      </w:pPr>
    </w:p>
    <w:p>
      <w:pPr>
        <w:spacing w:before="296" w:line="221" w:lineRule="auto"/>
        <w:ind w:left="1277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表</w:t>
      </w:r>
      <w:r>
        <w:rPr>
          <w:rFonts w:ascii="黑体" w:eastAsia="黑体" w:hAnsi="黑体" w:cs="黑体"/>
          <w:spacing w:val="-40"/>
          <w:sz w:val="20"/>
          <w:szCs w:val="20"/>
        </w:rPr>
        <w:t xml:space="preserve"> </w:t>
      </w:r>
      <w:r>
        <w:rPr>
          <w:rFonts w:ascii="宋体" w:eastAsia="宋体" w:hAnsi="宋体" w:cs="宋体"/>
          <w:b/>
          <w:bCs/>
          <w:spacing w:val="-18"/>
          <w:sz w:val="20"/>
          <w:szCs w:val="20"/>
        </w:rPr>
        <w:t>B.0.3-2</w:t>
      </w:r>
      <w:r>
        <w:rPr>
          <w:rFonts w:ascii="宋体" w:eastAsia="宋体" w:hAnsi="宋体" w:cs="宋体"/>
          <w:spacing w:val="24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8"/>
          <w:sz w:val="20"/>
          <w:szCs w:val="20"/>
        </w:rPr>
        <w:t>低温型灌浆料竖向膨胀率要求</w:t>
      </w:r>
    </w:p>
    <w:p>
      <w:pPr>
        <w:spacing w:line="31" w:lineRule="exact"/>
      </w:pPr>
    </w:p>
    <w:tbl>
      <w:tblPr>
        <w:tblStyle w:val="TableNormal014"/>
        <w:tblW w:w="58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0"/>
        <w:gridCol w:w="3000"/>
      </w:tblGrid>
      <w:tr>
        <w:tblPrEx>
          <w:tblW w:w="58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2870" w:type="dxa"/>
            <w:vAlign w:val="top"/>
          </w:tcPr>
          <w:p>
            <w:pPr>
              <w:pStyle w:val="TableText"/>
              <w:spacing w:before="72" w:line="220" w:lineRule="auto"/>
              <w:ind w:left="12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项且</w:t>
            </w:r>
          </w:p>
        </w:tc>
        <w:tc>
          <w:tcPr>
            <w:tcW w:w="3000" w:type="dxa"/>
            <w:vAlign w:val="top"/>
          </w:tcPr>
          <w:p>
            <w:pPr>
              <w:pStyle w:val="TableText"/>
              <w:spacing w:before="72" w:line="219" w:lineRule="auto"/>
              <w:ind w:left="904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竖向膨胀率(%)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/>
        </w:trPr>
        <w:tc>
          <w:tcPr>
            <w:tcW w:w="2870" w:type="dxa"/>
            <w:vAlign w:val="top"/>
          </w:tcPr>
          <w:p>
            <w:pPr>
              <w:pStyle w:val="TableText"/>
              <w:spacing w:before="88" w:line="213" w:lineRule="auto"/>
              <w:ind w:left="133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3h</w:t>
            </w:r>
          </w:p>
        </w:tc>
        <w:tc>
          <w:tcPr>
            <w:tcW w:w="3000" w:type="dxa"/>
            <w:vAlign w:val="top"/>
          </w:tcPr>
          <w:p>
            <w:pPr>
              <w:pStyle w:val="TableText"/>
              <w:spacing w:before="125" w:line="183" w:lineRule="auto"/>
              <w:ind w:left="1295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0.02～2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2870" w:type="dxa"/>
            <w:vAlign w:val="top"/>
          </w:tcPr>
          <w:p>
            <w:pPr>
              <w:pStyle w:val="TableText"/>
              <w:spacing w:before="64" w:line="219" w:lineRule="auto"/>
              <w:ind w:left="93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24h与3h差值</w:t>
            </w:r>
          </w:p>
        </w:tc>
        <w:tc>
          <w:tcPr>
            <w:tcW w:w="3000" w:type="dxa"/>
            <w:vAlign w:val="top"/>
          </w:tcPr>
          <w:p>
            <w:pPr>
              <w:pStyle w:val="TableText"/>
              <w:spacing w:before="130" w:line="183" w:lineRule="auto"/>
              <w:ind w:left="1214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0.02～0.40</w:t>
            </w:r>
          </w:p>
        </w:tc>
      </w:tr>
    </w:tbl>
    <w:p>
      <w:pPr>
        <w:spacing w:before="209" w:line="222" w:lineRule="auto"/>
        <w:ind w:left="987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表</w:t>
      </w:r>
      <w:r>
        <w:rPr>
          <w:rFonts w:ascii="黑体" w:eastAsia="黑体" w:hAnsi="黑体" w:cs="黑体"/>
          <w:spacing w:val="-51"/>
          <w:sz w:val="20"/>
          <w:szCs w:val="20"/>
        </w:rPr>
        <w:t xml:space="preserve"> </w:t>
      </w:r>
      <w:r>
        <w:rPr>
          <w:rFonts w:ascii="宋体" w:eastAsia="宋体" w:hAnsi="宋体" w:cs="宋体"/>
          <w:b/>
          <w:bCs/>
          <w:spacing w:val="-16"/>
          <w:sz w:val="20"/>
          <w:szCs w:val="20"/>
        </w:rPr>
        <w:t>B.0.3-3</w:t>
      </w:r>
      <w:r>
        <w:rPr>
          <w:rFonts w:ascii="宋体" w:eastAsia="宋体" w:hAnsi="宋体" w:cs="宋体"/>
          <w:spacing w:val="-16"/>
          <w:sz w:val="20"/>
          <w:szCs w:val="20"/>
        </w:rPr>
        <w:t xml:space="preserve"> </w:t>
      </w:r>
      <w:r>
        <w:rPr>
          <w:rFonts w:ascii="黑体" w:eastAsia="黑体" w:hAnsi="黑体" w:cs="黑体"/>
          <w:b/>
          <w:bCs/>
          <w:spacing w:val="-16"/>
          <w:sz w:val="20"/>
          <w:szCs w:val="20"/>
        </w:rPr>
        <w:t>低温型灌浆料拌合物的工作性能要求</w:t>
      </w:r>
    </w:p>
    <w:p>
      <w:pPr>
        <w:spacing w:line="30" w:lineRule="exact"/>
      </w:pPr>
    </w:p>
    <w:tbl>
      <w:tblPr>
        <w:tblStyle w:val="TableNormal014"/>
        <w:tblW w:w="58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2"/>
        <w:gridCol w:w="1897"/>
        <w:gridCol w:w="2051"/>
      </w:tblGrid>
      <w:tr>
        <w:tblPrEx>
          <w:tblW w:w="58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3809" w:type="dxa"/>
            <w:gridSpan w:val="2"/>
            <w:vAlign w:val="top"/>
          </w:tcPr>
          <w:p>
            <w:pPr>
              <w:pStyle w:val="TableText"/>
              <w:spacing w:before="82" w:line="220" w:lineRule="auto"/>
              <w:ind w:left="173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项且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81" w:line="219" w:lineRule="auto"/>
              <w:ind w:left="69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技术指标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/>
        </w:trPr>
        <w:tc>
          <w:tcPr>
            <w:tcW w:w="1912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</w:pPr>
          </w:p>
          <w:p>
            <w:pPr>
              <w:spacing w:line="326" w:lineRule="auto"/>
            </w:pPr>
          </w:p>
          <w:p>
            <w:pPr>
              <w:pStyle w:val="TableText"/>
              <w:spacing w:before="52" w:line="220" w:lineRule="auto"/>
              <w:ind w:left="47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流</w:t>
            </w:r>
            <w:r>
              <w:rPr>
                <w:spacing w:val="-30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动</w:t>
            </w:r>
            <w:r>
              <w:rPr>
                <w:spacing w:val="-33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度 (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mm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108" w:line="221" w:lineRule="auto"/>
              <w:ind w:left="58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一</w:t>
            </w:r>
            <w:r>
              <w:rPr>
                <w:spacing w:val="-2"/>
                <w:sz w:val="16"/>
                <w:szCs w:val="16"/>
                <w:u w:val="single" w:color="auto"/>
              </w:rPr>
              <w:t>5℃初</w:t>
            </w:r>
            <w:r>
              <w:rPr>
                <w:spacing w:val="-2"/>
                <w:sz w:val="16"/>
                <w:szCs w:val="16"/>
              </w:rPr>
              <w:t>始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123" w:line="237" w:lineRule="auto"/>
              <w:ind w:left="815"/>
              <w:rPr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≥</w:t>
            </w:r>
            <w:r>
              <w:rPr>
                <w:spacing w:val="-66"/>
                <w:sz w:val="16"/>
                <w:szCs w:val="16"/>
              </w:rPr>
              <w:t xml:space="preserve"> </w:t>
            </w:r>
            <w:r>
              <w:rPr>
                <w:spacing w:val="-71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8"/>
                <w:sz w:val="16"/>
                <w:szCs w:val="16"/>
                <w:u w:val="single" w:color="auto"/>
              </w:rPr>
              <w:t>30</w:t>
            </w:r>
            <w:r>
              <w:rPr>
                <w:spacing w:val="-8"/>
                <w:sz w:val="16"/>
                <w:szCs w:val="16"/>
              </w:rPr>
              <w:t>0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/>
        </w:trPr>
        <w:tc>
          <w:tcPr>
            <w:tcW w:w="1912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135" w:line="237" w:lineRule="auto"/>
              <w:ind w:left="50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一</w:t>
            </w:r>
            <w:r>
              <w:rPr>
                <w:spacing w:val="-3"/>
                <w:sz w:val="16"/>
                <w:szCs w:val="16"/>
                <w:u w:val="single" w:color="auto"/>
              </w:rPr>
              <w:t>5℃</w:t>
            </w:r>
            <w:r>
              <w:rPr>
                <w:spacing w:val="39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3"/>
                <w:sz w:val="16"/>
                <w:szCs w:val="16"/>
                <w:u w:val="single" w:color="auto"/>
              </w:rPr>
              <w:t>30mi</w:t>
            </w:r>
            <w:r>
              <w:rPr>
                <w:spacing w:val="-3"/>
                <w:sz w:val="16"/>
                <w:szCs w:val="16"/>
              </w:rPr>
              <w:t>n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135" w:line="237" w:lineRule="auto"/>
              <w:ind w:left="815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≥260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/>
        </w:trPr>
        <w:tc>
          <w:tcPr>
            <w:tcW w:w="1912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112" w:line="221" w:lineRule="auto"/>
              <w:ind w:left="66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8℃初始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127" w:line="237" w:lineRule="auto"/>
              <w:ind w:left="815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≥300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/>
        </w:trPr>
        <w:tc>
          <w:tcPr>
            <w:tcW w:w="1912" w:type="dxa"/>
            <w:vMerge/>
            <w:tcBorders>
              <w:top w:val="nil"/>
            </w:tcBorders>
            <w:vAlign w:val="top"/>
          </w:tcPr>
          <w:p/>
        </w:tc>
        <w:tc>
          <w:tcPr>
            <w:tcW w:w="1897" w:type="dxa"/>
            <w:vAlign w:val="top"/>
          </w:tcPr>
          <w:p>
            <w:pPr>
              <w:pStyle w:val="TableText"/>
              <w:spacing w:before="139" w:line="237" w:lineRule="auto"/>
              <w:ind w:left="582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8</w:t>
            </w:r>
            <w:r>
              <w:rPr>
                <w:spacing w:val="-4"/>
                <w:sz w:val="16"/>
                <w:szCs w:val="16"/>
                <w:u w:val="single" w:color="auto"/>
              </w:rPr>
              <w:t>℃</w:t>
            </w:r>
            <w:r>
              <w:rPr>
                <w:spacing w:val="44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4"/>
                <w:sz w:val="16"/>
                <w:szCs w:val="16"/>
                <w:u w:val="single" w:color="auto"/>
              </w:rPr>
              <w:t>30mi</w:t>
            </w:r>
            <w:r>
              <w:rPr>
                <w:spacing w:val="-4"/>
                <w:sz w:val="16"/>
                <w:szCs w:val="16"/>
              </w:rPr>
              <w:t>n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139" w:line="237" w:lineRule="auto"/>
              <w:ind w:left="815"/>
              <w:rPr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≥</w:t>
            </w:r>
            <w:r>
              <w:rPr>
                <w:spacing w:val="-65"/>
                <w:sz w:val="16"/>
                <w:szCs w:val="16"/>
              </w:rPr>
              <w:t xml:space="preserve"> </w:t>
            </w:r>
            <w:r>
              <w:rPr>
                <w:spacing w:val="-72"/>
                <w:sz w:val="16"/>
                <w:szCs w:val="16"/>
                <w:u w:val="single" w:color="auto"/>
              </w:rPr>
              <w:t xml:space="preserve"> </w:t>
            </w:r>
            <w:r>
              <w:rPr>
                <w:spacing w:val="-8"/>
                <w:sz w:val="16"/>
                <w:szCs w:val="16"/>
                <w:u w:val="single" w:color="auto"/>
              </w:rPr>
              <w:t>26</w:t>
            </w:r>
            <w:r>
              <w:rPr>
                <w:spacing w:val="-8"/>
                <w:sz w:val="16"/>
                <w:szCs w:val="16"/>
              </w:rPr>
              <w:t>0</w:t>
            </w:r>
          </w:p>
        </w:tc>
      </w:tr>
      <w:tr>
        <w:tblPrEx>
          <w:tblW w:w="586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/>
        </w:trPr>
        <w:tc>
          <w:tcPr>
            <w:tcW w:w="3809" w:type="dxa"/>
            <w:gridSpan w:val="2"/>
            <w:vAlign w:val="top"/>
          </w:tcPr>
          <w:p>
            <w:pPr>
              <w:pStyle w:val="TableText"/>
              <w:spacing w:before="125" w:line="219" w:lineRule="auto"/>
              <w:ind w:left="1455"/>
              <w:rPr>
                <w:sz w:val="16"/>
                <w:szCs w:val="16"/>
              </w:rPr>
            </w:pPr>
            <w:r>
              <w:rPr>
                <w:spacing w:val="-10"/>
                <w:sz w:val="16"/>
                <w:szCs w:val="16"/>
              </w:rPr>
              <w:t>泌</w:t>
            </w:r>
            <w:r>
              <w:rPr>
                <w:spacing w:val="-28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水</w:t>
            </w:r>
            <w:r>
              <w:rPr>
                <w:spacing w:val="-32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率 (</w:t>
            </w:r>
            <w:r>
              <w:rPr>
                <w:spacing w:val="-37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%</w:t>
            </w:r>
            <w:r>
              <w:rPr>
                <w:spacing w:val="-33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)</w:t>
            </w:r>
          </w:p>
        </w:tc>
        <w:tc>
          <w:tcPr>
            <w:tcW w:w="2051" w:type="dxa"/>
            <w:vAlign w:val="top"/>
          </w:tcPr>
          <w:p>
            <w:pPr>
              <w:pStyle w:val="TableText"/>
              <w:spacing w:before="130" w:line="183" w:lineRule="auto"/>
              <w:ind w:left="95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Q</w:t>
            </w:r>
          </w:p>
        </w:tc>
      </w:tr>
    </w:tbl>
    <w:p>
      <w:pPr>
        <w:spacing w:before="231" w:line="275" w:lineRule="auto"/>
        <w:ind w:left="15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B.0.4低温型封浆料的抗压强度应符合表B.0.4的要求，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且不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应低于被连接构件的混凝土强度等级值，抗压强度试验方法应符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合现行国家标准《水泥胶砂强度检验方法(</w:t>
      </w:r>
      <w:r>
        <w:rPr>
          <w:rFonts w:ascii="宋体" w:eastAsia="宋体" w:hAnsi="宋体" w:cs="宋体"/>
          <w:sz w:val="20"/>
          <w:szCs w:val="20"/>
          <w:u w:val="single" w:color="auto"/>
        </w:rPr>
        <w:t>ISO</w:t>
      </w: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)》</w:t>
      </w:r>
      <w:r>
        <w:rPr>
          <w:rFonts w:ascii="宋体" w:eastAsia="宋体" w:hAnsi="宋体" w:cs="宋体"/>
          <w:sz w:val="20"/>
          <w:szCs w:val="20"/>
          <w:u w:val="single" w:color="auto"/>
        </w:rPr>
        <w:t>GB</w:t>
      </w: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/T</w:t>
      </w:r>
      <w:r>
        <w:rPr>
          <w:rFonts w:ascii="宋体" w:eastAsia="宋体" w:hAnsi="宋体" w:cs="宋体"/>
          <w:spacing w:val="6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17671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43"/>
          <w:sz w:val="20"/>
          <w:szCs w:val="20"/>
          <w:u w:val="single" w:color="auto"/>
        </w:rPr>
        <w:t>的规定；低温型封浆料抗压强度试件应按4</w:t>
      </w:r>
      <w:r>
        <w:rPr>
          <w:rFonts w:ascii="宋体" w:eastAsia="宋体" w:hAnsi="宋体" w:cs="宋体"/>
          <w:spacing w:val="42"/>
          <w:sz w:val="20"/>
          <w:szCs w:val="20"/>
          <w:u w:val="single" w:color="auto"/>
        </w:rPr>
        <w:t>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42"/>
          <w:sz w:val="20"/>
          <w:szCs w:val="20"/>
          <w:u w:val="single" w:color="auto"/>
        </w:rPr>
        <w:t>×40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42"/>
          <w:sz w:val="20"/>
          <w:szCs w:val="20"/>
          <w:u w:val="single" w:color="auto"/>
        </w:rPr>
        <w:t>×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160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尺寸制作，其加水量应按低温型封浆料产品说明书确定，</w:t>
      </w:r>
      <w:r>
        <w:rPr>
          <w:rFonts w:ascii="宋体" w:eastAsia="宋体" w:hAnsi="宋体" w:cs="宋体"/>
          <w:spacing w:val="5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7"/>
          <w:sz w:val="20"/>
          <w:szCs w:val="20"/>
          <w:u w:val="single" w:color="auto"/>
        </w:rPr>
        <w:t>试模材质应为钢质。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179" w:line="221" w:lineRule="auto"/>
        <w:ind w:left="1527"/>
        <w:rPr>
          <w:rFonts w:ascii="黑体" w:eastAsia="黑体" w:hAnsi="黑体" w:cs="黑体"/>
          <w:sz w:val="20"/>
          <w:szCs w:val="20"/>
        </w:rPr>
      </w:pPr>
      <w:r>
        <w:rPr>
          <w:rFonts w:ascii="黑体" w:eastAsia="黑体" w:hAnsi="黑体" w:cs="黑体"/>
          <w:b/>
          <w:bCs/>
          <w:spacing w:val="-8"/>
          <w:sz w:val="20"/>
          <w:szCs w:val="20"/>
        </w:rPr>
        <w:t>表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B.0.4   </w:t>
      </w:r>
      <w:r>
        <w:rPr>
          <w:rFonts w:ascii="黑体" w:eastAsia="黑体" w:hAnsi="黑体" w:cs="黑体"/>
          <w:b/>
          <w:bCs/>
          <w:spacing w:val="-8"/>
          <w:sz w:val="20"/>
          <w:szCs w:val="20"/>
        </w:rPr>
        <w:t>低温封浆料抗压强度要求</w:t>
      </w:r>
    </w:p>
    <w:p>
      <w:pPr>
        <w:spacing w:line="32" w:lineRule="exact"/>
      </w:pPr>
    </w:p>
    <w:tbl>
      <w:tblPr>
        <w:tblStyle w:val="TableNormal014"/>
        <w:tblW w:w="58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0"/>
        <w:gridCol w:w="3010"/>
      </w:tblGrid>
      <w:tr>
        <w:tblPrEx>
          <w:tblW w:w="58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/>
        </w:trPr>
        <w:tc>
          <w:tcPr>
            <w:tcW w:w="2860" w:type="dxa"/>
            <w:vAlign w:val="top"/>
          </w:tcPr>
          <w:p>
            <w:pPr>
              <w:pStyle w:val="TableText"/>
              <w:spacing w:before="112" w:line="220" w:lineRule="auto"/>
              <w:ind w:left="995"/>
            </w:pPr>
            <w:r>
              <w:rPr>
                <w:spacing w:val="6"/>
                <w:u w:val="single" w:color="auto"/>
              </w:rPr>
              <w:t>时间(龄期)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12" w:line="219" w:lineRule="auto"/>
              <w:ind w:left="815"/>
            </w:pPr>
            <w:r>
              <w:rPr>
                <w:spacing w:val="13"/>
                <w:u w:val="single" w:color="auto"/>
              </w:rPr>
              <w:t>抗压强度(N/</w:t>
            </w:r>
            <w:r>
              <w:rPr>
                <w:u w:val="single" w:color="auto"/>
              </w:rPr>
              <w:t>mm</w:t>
            </w:r>
            <w:r>
              <w:rPr>
                <w:spacing w:val="13"/>
                <w:u w:val="single" w:color="auto"/>
              </w:rPr>
              <w:t>²)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2860" w:type="dxa"/>
            <w:vAlign w:val="top"/>
          </w:tcPr>
          <w:p>
            <w:pPr>
              <w:pStyle w:val="TableText"/>
              <w:spacing w:before="159" w:line="188" w:lineRule="auto"/>
              <w:ind w:left="1295"/>
            </w:pPr>
            <w:r>
              <w:rPr>
                <w:spacing w:val="-2"/>
              </w:rPr>
              <w:t>-1d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36" w:line="237" w:lineRule="auto"/>
              <w:ind w:left="1325"/>
            </w:pPr>
            <w:r>
              <w:rPr>
                <w:spacing w:val="-6"/>
              </w:rPr>
              <w:t>≥30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/>
        </w:trPr>
        <w:tc>
          <w:tcPr>
            <w:tcW w:w="2860" w:type="dxa"/>
            <w:vAlign w:val="top"/>
          </w:tcPr>
          <w:p>
            <w:pPr>
              <w:pStyle w:val="TableText"/>
              <w:spacing w:before="129"/>
              <w:ind w:left="1254"/>
            </w:pPr>
            <w:r>
              <w:rPr>
                <w:spacing w:val="-3"/>
              </w:rPr>
              <w:t>二3d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29" w:line="237" w:lineRule="auto"/>
              <w:ind w:left="1325"/>
            </w:pPr>
            <w:r>
              <w:rPr>
                <w:spacing w:val="-6"/>
              </w:rPr>
              <w:t>≥45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/>
        </w:trPr>
        <w:tc>
          <w:tcPr>
            <w:tcW w:w="2860" w:type="dxa"/>
            <w:vAlign w:val="top"/>
          </w:tcPr>
          <w:p>
            <w:pPr>
              <w:pStyle w:val="TableText"/>
              <w:spacing w:before="122"/>
              <w:ind w:left="1085"/>
            </w:pPr>
            <w:r>
              <w:rPr>
                <w:spacing w:val="-2"/>
              </w:rPr>
              <w:t>一3d+25d</w:t>
            </w:r>
          </w:p>
        </w:tc>
        <w:tc>
          <w:tcPr>
            <w:tcW w:w="3010" w:type="dxa"/>
            <w:vAlign w:val="top"/>
          </w:tcPr>
          <w:p>
            <w:pPr>
              <w:pStyle w:val="TableText"/>
              <w:spacing w:before="122" w:line="237" w:lineRule="auto"/>
              <w:ind w:left="1325"/>
            </w:pPr>
            <w:r>
              <w:rPr>
                <w:spacing w:val="-6"/>
              </w:rPr>
              <w:t>≥55</w:t>
            </w:r>
          </w:p>
        </w:tc>
      </w:tr>
    </w:tbl>
    <w:p>
      <w:pPr>
        <w:spacing w:before="140" w:line="216" w:lineRule="auto"/>
        <w:ind w:left="174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8"/>
          <w:sz w:val="16"/>
          <w:szCs w:val="16"/>
          <w:u w:val="single" w:color="auto"/>
        </w:rPr>
        <w:t>注： -1d、 -3d表示在一5℃士1℃条件下养护1d、3</w:t>
      </w:r>
      <w:r>
        <w:rPr>
          <w:rFonts w:ascii="宋体" w:eastAsia="宋体" w:hAnsi="宋体" w:cs="宋体"/>
          <w:spacing w:val="7"/>
          <w:sz w:val="16"/>
          <w:szCs w:val="16"/>
          <w:u w:val="single" w:color="auto"/>
        </w:rPr>
        <w:t>d,—3d+25d表示在-5℃±</w:t>
      </w:r>
    </w:p>
    <w:p>
      <w:pPr>
        <w:spacing w:before="55" w:line="219" w:lineRule="auto"/>
        <w:ind w:left="494"/>
        <w:rPr>
          <w:rFonts w:ascii="宋体" w:eastAsia="宋体" w:hAnsi="宋体" w:cs="宋体"/>
          <w:sz w:val="16"/>
          <w:szCs w:val="16"/>
        </w:rPr>
      </w:pPr>
      <w:r>
        <w:rPr>
          <w:rFonts w:ascii="宋体" w:eastAsia="宋体" w:hAnsi="宋体" w:cs="宋体"/>
          <w:spacing w:val="-2"/>
          <w:sz w:val="16"/>
          <w:szCs w:val="16"/>
          <w:u w:val="single" w:color="auto"/>
        </w:rPr>
        <w:t>1℃条件下养护3d后转标准养护条件再养护25d。</w:t>
      </w:r>
      <w:r>
        <w:rPr>
          <w:rFonts w:ascii="宋体" w:eastAsia="宋体" w:hAnsi="宋体" w:cs="宋体"/>
          <w:spacing w:val="8"/>
          <w:sz w:val="16"/>
          <w:szCs w:val="16"/>
          <w:u w:val="single" w:color="auto"/>
        </w:rPr>
        <w:t xml:space="preserve">  </w:t>
      </w:r>
    </w:p>
    <w:p>
      <w:pPr>
        <w:spacing w:before="162" w:line="268" w:lineRule="auto"/>
        <w:ind w:left="15" w:right="12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B.0.5  非同条件低温型灌浆料、封浆料及接头试件制作环境温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度应为一5℃±2℃,养护应采用由低温条件转入标准养护条件的</w:t>
      </w:r>
    </w:p>
    <w:p>
      <w:pPr>
        <w:spacing w:line="268" w:lineRule="auto"/>
        <w:rPr>
          <w:rFonts w:ascii="宋体" w:eastAsia="宋体" w:hAnsi="宋体" w:cs="宋体"/>
          <w:sz w:val="20"/>
          <w:szCs w:val="20"/>
        </w:rPr>
        <w:sectPr>
          <w:footerReference w:type="default" r:id="rId64"/>
          <w:pgSz w:w="7940" w:h="11500"/>
          <w:pgMar w:top="977" w:right="1075" w:bottom="652" w:left="884" w:header="0" w:footer="493" w:gutter="0"/>
          <w:pgNumType w:start="42"/>
          <w:cols w:num="1" w:space="720"/>
        </w:sectPr>
      </w:pPr>
    </w:p>
    <w:p>
      <w:pPr>
        <w:spacing w:line="258" w:lineRule="auto"/>
      </w:pPr>
    </w:p>
    <w:p>
      <w:pPr>
        <w:spacing w:before="65" w:line="266" w:lineRule="auto"/>
        <w:ind w:right="38"/>
        <w:jc w:val="both"/>
        <w:rPr>
          <w:rFonts w:ascii="宋体" w:eastAsia="宋体" w:hAnsi="宋体" w:cs="宋体"/>
          <w:sz w:val="20"/>
          <w:szCs w:val="20"/>
        </w:rPr>
      </w:pPr>
      <w:bookmarkStart w:id="3" w:name="bookmark2"/>
      <w:bookmarkEnd w:id="3"/>
      <w:bookmarkStart w:id="4" w:name="bookmark8"/>
      <w:bookmarkEnd w:id="4"/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两阶段养护。低温条件养护温度应为一5℃±1℃,标准养护条件</w:t>
      </w:r>
      <w:r>
        <w:rPr>
          <w:rFonts w:ascii="宋体" w:eastAsia="宋体" w:hAnsi="宋体" w:cs="宋体"/>
          <w:spacing w:val="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应符合本规程第5.0.4条第4款、第7.0.4A条的规定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。各类试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件由-5℃±1℃环境或同条件环境转入标准养护条件时，温升速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4"/>
          <w:sz w:val="20"/>
          <w:szCs w:val="20"/>
          <w:u w:val="single" w:color="auto"/>
        </w:rPr>
        <w:t>率不宜超过5℃/h。</w:t>
      </w:r>
      <w:r>
        <w:rPr>
          <w:rFonts w:ascii="宋体" w:eastAsia="宋体" w:hAnsi="宋体" w:cs="宋体"/>
          <w:spacing w:val="4"/>
          <w:sz w:val="20"/>
          <w:szCs w:val="20"/>
          <w:u w:val="single" w:color="auto"/>
        </w:rPr>
        <w:t xml:space="preserve">  </w:t>
      </w:r>
    </w:p>
    <w:p>
      <w:pPr>
        <w:spacing w:before="71" w:line="277" w:lineRule="auto"/>
        <w:ind w:right="14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B.0.6接头型式检验除应符合本规程第5章的有关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规定外，低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温型灌浆料及接头试件的制作、养护条件应符合本规程第B.0.5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8"/>
          <w:sz w:val="20"/>
          <w:szCs w:val="20"/>
          <w:u w:val="single" w:color="auto"/>
        </w:rPr>
        <w:t>条的规定，并应在</w:t>
      </w:r>
      <w:r>
        <w:rPr>
          <w:rFonts w:ascii="宋体" w:eastAsia="宋体" w:hAnsi="宋体" w:cs="宋体"/>
          <w:spacing w:val="-5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20"/>
          <w:szCs w:val="20"/>
          <w:u w:val="single" w:color="auto"/>
        </w:rPr>
        <w:t>一</w:t>
      </w:r>
      <w:r>
        <w:rPr>
          <w:rFonts w:ascii="宋体" w:eastAsia="宋体" w:hAnsi="宋体" w:cs="宋体"/>
          <w:spacing w:val="-5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20"/>
          <w:szCs w:val="20"/>
          <w:u w:val="single" w:color="auto"/>
        </w:rPr>
        <w:t>5℃±1℃的环境下养护7</w:t>
      </w:r>
      <w:r>
        <w:rPr>
          <w:rFonts w:ascii="宋体" w:eastAsia="宋体" w:hAnsi="宋体" w:cs="宋体"/>
          <w:spacing w:val="27"/>
          <w:sz w:val="20"/>
          <w:szCs w:val="20"/>
          <w:u w:val="single" w:color="auto"/>
        </w:rPr>
        <w:t>d后转标准养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8"/>
          <w:sz w:val="20"/>
          <w:szCs w:val="20"/>
          <w:u w:val="single" w:color="auto"/>
        </w:rPr>
        <w:t>护21d。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51" w:line="274" w:lineRule="auto"/>
        <w:ind w:right="36"/>
        <w:jc w:val="both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B.0.7低温型灌浆料施工前应完成接头工艺检验。接头工艺检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验除应符合本规程第6.1.6条的规定外，低温型灌浆料及接头试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件的制作、养护条件还应符合规程第B.0.5条的规定，并应在</w:t>
      </w:r>
      <w:r>
        <w:rPr>
          <w:rFonts w:ascii="宋体" w:eastAsia="宋体" w:hAnsi="宋体" w:cs="宋体"/>
          <w:spacing w:val="1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</w:rPr>
        <w:t>—5℃士1℃的环境下养护7d后转标准养护21d。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92" w:line="219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B.0.8低温型灌浆料拌合用水的温度不应高</w:t>
      </w:r>
      <w:r>
        <w:rPr>
          <w:rFonts w:ascii="宋体" w:eastAsia="宋体" w:hAnsi="宋体" w:cs="宋体"/>
          <w:spacing w:val="17"/>
          <w:sz w:val="20"/>
          <w:szCs w:val="20"/>
          <w:u w:val="single" w:color="auto"/>
        </w:rPr>
        <w:t>于10℃</w:t>
      </w:r>
    </w:p>
    <w:p>
      <w:pPr>
        <w:spacing w:before="74" w:line="280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B</w:t>
      </w:r>
      <w:r>
        <w:rPr>
          <w:rFonts w:ascii="宋体" w:eastAsia="宋体" w:hAnsi="宋体" w:cs="宋体"/>
          <w:spacing w:val="-5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.0</w:t>
      </w:r>
      <w:r>
        <w:rPr>
          <w:rFonts w:ascii="宋体" w:eastAsia="宋体" w:hAnsi="宋体" w:cs="宋体"/>
          <w:spacing w:val="-5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.9低温型灌浆料进场时，应对低温型灌浆料拌合物-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5℃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和8℃的30</w:t>
      </w:r>
      <w:r>
        <w:rPr>
          <w:rFonts w:ascii="宋体" w:eastAsia="宋体" w:hAnsi="宋体" w:cs="宋体"/>
          <w:sz w:val="20"/>
          <w:szCs w:val="20"/>
          <w:u w:val="single" w:color="auto"/>
        </w:rPr>
        <w:t>min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流动度、泌水率及一1d抗压强度、</w:t>
      </w:r>
      <w:r>
        <w:rPr>
          <w:rFonts w:ascii="宋体" w:eastAsia="宋体" w:hAnsi="宋体" w:cs="宋体"/>
          <w:spacing w:val="7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一3d抗压强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度、 一7d+21d抗压强度、3h竖向膨胀率、24h与3h竖向膨胀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率差值进行检验，检验结果应符合本规程第B</w:t>
      </w:r>
      <w:r>
        <w:rPr>
          <w:rFonts w:ascii="宋体" w:eastAsia="宋体" w:hAnsi="宋体" w:cs="宋体"/>
          <w:spacing w:val="-4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.0</w:t>
      </w:r>
      <w:r>
        <w:rPr>
          <w:rFonts w:ascii="宋体" w:eastAsia="宋体" w:hAnsi="宋体" w:cs="宋体"/>
          <w:spacing w:val="-5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.3条的有关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3"/>
          <w:sz w:val="20"/>
          <w:szCs w:val="20"/>
          <w:u w:val="single" w:color="auto"/>
        </w:rPr>
        <w:t>规定。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</w:t>
      </w:r>
    </w:p>
    <w:p>
      <w:pPr>
        <w:spacing w:before="53" w:line="267" w:lineRule="auto"/>
        <w:ind w:right="16" w:firstLine="439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检查数量：同一成分、同一批号的灌浆料，不超过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50t为一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批，每批随机抽取不少于30</w:t>
      </w:r>
      <w:r>
        <w:rPr>
          <w:rFonts w:ascii="宋体" w:eastAsia="宋体" w:hAnsi="宋体" w:cs="宋体"/>
          <w:sz w:val="20"/>
          <w:szCs w:val="20"/>
          <w:u w:val="single" w:color="auto"/>
        </w:rPr>
        <w:t>kg</w:t>
      </w:r>
      <w:r>
        <w:rPr>
          <w:rFonts w:ascii="宋体" w:eastAsia="宋体" w:hAnsi="宋体" w:cs="宋体"/>
          <w:spacing w:val="20"/>
          <w:sz w:val="20"/>
          <w:szCs w:val="20"/>
          <w:u w:val="single" w:color="auto"/>
        </w:rPr>
        <w:t>,按本附录及现行行业标准《钢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筋连接用套筒灌浆料》</w:t>
      </w:r>
      <w:r>
        <w:rPr>
          <w:rFonts w:ascii="宋体" w:eastAsia="宋体" w:hAnsi="宋体" w:cs="宋体"/>
          <w:sz w:val="20"/>
          <w:szCs w:val="20"/>
          <w:u w:val="single" w:color="auto"/>
        </w:rPr>
        <w:t>JG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/T</w:t>
      </w:r>
      <w:r>
        <w:rPr>
          <w:rFonts w:ascii="宋体" w:eastAsia="宋体" w:hAnsi="宋体" w:cs="宋体"/>
          <w:spacing w:val="4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408的有关规定制作试件，并按本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22"/>
          <w:w w:val="97"/>
          <w:sz w:val="24"/>
          <w:szCs w:val="24"/>
          <w:u w:val="single" w:color="auto"/>
        </w:rPr>
        <w:t>规程第B.0.5条规定的条件进行养护。</w:t>
      </w:r>
      <w:r>
        <w:rPr>
          <w:rFonts w:ascii="宋体" w:eastAsia="宋体" w:hAnsi="宋体" w:cs="宋体"/>
          <w:spacing w:val="7"/>
          <w:sz w:val="24"/>
          <w:szCs w:val="24"/>
          <w:u w:val="single" w:color="auto"/>
        </w:rPr>
        <w:t xml:space="preserve">  </w:t>
      </w:r>
    </w:p>
    <w:p>
      <w:pPr>
        <w:spacing w:before="32" w:line="218" w:lineRule="auto"/>
        <w:ind w:left="4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>检验方法：检查质量证明文件和抽样检验报告。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 xml:space="preserve">  </w:t>
      </w:r>
    </w:p>
    <w:p>
      <w:pPr>
        <w:spacing w:before="77" w:line="263" w:lineRule="auto"/>
        <w:ind w:right="35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B.0.10  低温型封浆料进场时，应对低温</w:t>
      </w:r>
      <w:r>
        <w:rPr>
          <w:rFonts w:ascii="宋体" w:eastAsia="宋体" w:hAnsi="宋体" w:cs="宋体"/>
          <w:spacing w:val="13"/>
          <w:sz w:val="20"/>
          <w:szCs w:val="20"/>
          <w:u w:val="single" w:color="auto"/>
        </w:rPr>
        <w:t>型封浆料的一1d抗压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强度、 一3d抗压强度、</w:t>
      </w:r>
      <w:r>
        <w:rPr>
          <w:rFonts w:ascii="宋体" w:eastAsia="宋体" w:hAnsi="宋体" w:cs="宋体"/>
          <w:spacing w:val="68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一3d+25d抗压强度进行检验，检验结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果应符合本规程第B.0.4条的规定</w:t>
      </w:r>
    </w:p>
    <w:p>
      <w:pPr>
        <w:spacing w:before="82" w:line="265" w:lineRule="auto"/>
        <w:ind w:right="19" w:firstLine="43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检查数量：按本附录及现行行业标准《钢筋连接用套筒灌浆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料》</w:t>
      </w:r>
      <w:r>
        <w:rPr>
          <w:rFonts w:ascii="宋体" w:eastAsia="宋体" w:hAnsi="宋体" w:cs="宋体"/>
          <w:sz w:val="20"/>
          <w:szCs w:val="20"/>
          <w:u w:val="single" w:color="auto"/>
        </w:rPr>
        <w:t>JG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/T408有关规定制作试件，同一成分、同一批号的封浆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料，不超过50t为一批，每批随机抽取不少于30</w:t>
      </w:r>
      <w:r>
        <w:rPr>
          <w:rFonts w:ascii="宋体" w:eastAsia="宋体" w:hAnsi="宋体" w:cs="宋体"/>
          <w:sz w:val="20"/>
          <w:szCs w:val="20"/>
          <w:u w:val="single" w:color="auto"/>
        </w:rPr>
        <w:t>kg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,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试件尺寸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为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40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mm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×40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mm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×160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mm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,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并按本规程第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B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.</w:t>
      </w:r>
      <w:r>
        <w:rPr>
          <w:rFonts w:ascii="Times New Roman" w:eastAsia="Times New Roman" w:hAnsi="Times New Roman" w:cs="Times New Roman"/>
          <w:spacing w:val="-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0</w:t>
      </w:r>
      <w:r>
        <w:rPr>
          <w:rFonts w:ascii="Times New Roman" w:eastAsia="Times New Roman" w:hAnsi="Times New Roman" w:cs="Times New Roman"/>
          <w:spacing w:val="-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.</w:t>
      </w:r>
      <w:r>
        <w:rPr>
          <w:rFonts w:ascii="Times New Roman" w:eastAsia="Times New Roman" w:hAnsi="Times New Roman" w:cs="Times New Roman"/>
          <w:spacing w:val="-13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u w:val="single" w:color="auto"/>
        </w:rPr>
        <w:t>5</w:t>
      </w:r>
      <w:r>
        <w:rPr>
          <w:rFonts w:ascii="宋体" w:eastAsia="宋体" w:hAnsi="宋体" w:cs="宋体"/>
          <w:spacing w:val="22"/>
          <w:sz w:val="20"/>
          <w:szCs w:val="20"/>
          <w:u w:val="single" w:color="auto"/>
        </w:rPr>
        <w:t>条规定的条件</w:t>
      </w:r>
    </w:p>
    <w:p>
      <w:pPr>
        <w:spacing w:line="265" w:lineRule="auto"/>
        <w:rPr>
          <w:rFonts w:ascii="宋体" w:eastAsia="宋体" w:hAnsi="宋体" w:cs="宋体"/>
          <w:sz w:val="20"/>
          <w:szCs w:val="20"/>
        </w:rPr>
        <w:sectPr>
          <w:footerReference w:type="default" r:id="rId65"/>
          <w:pgSz w:w="7940" w:h="11500"/>
          <w:pgMar w:top="977" w:right="902" w:bottom="645" w:left="1160" w:header="0" w:footer="496" w:gutter="0"/>
          <w:pgNumType w:start="43"/>
          <w:cols w:num="1" w:space="720"/>
        </w:sectPr>
      </w:pPr>
    </w:p>
    <w:p>
      <w:pPr>
        <w:spacing w:line="254" w:lineRule="auto"/>
      </w:pPr>
    </w:p>
    <w:p>
      <w:pPr>
        <w:spacing w:before="65" w:line="219" w:lineRule="auto"/>
        <w:ind w:left="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19"/>
          <w:sz w:val="20"/>
          <w:szCs w:val="20"/>
          <w:u w:val="single" w:color="auto"/>
        </w:rPr>
        <w:t>进行养护。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90" w:line="218" w:lineRule="auto"/>
        <w:ind w:left="4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>检验方法：检查质量证明文件和抽样检验报告。</w:t>
      </w:r>
      <w:r>
        <w:rPr>
          <w:rFonts w:ascii="宋体" w:eastAsia="宋体" w:hAnsi="宋体" w:cs="宋体"/>
          <w:spacing w:val="3"/>
          <w:sz w:val="20"/>
          <w:szCs w:val="20"/>
          <w:u w:val="single" w:color="auto"/>
        </w:rPr>
        <w:t xml:space="preserve">  </w:t>
      </w:r>
    </w:p>
    <w:p>
      <w:pPr>
        <w:spacing w:before="35" w:line="267" w:lineRule="auto"/>
        <w:ind w:left="30" w:right="11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B.0.</w:t>
      </w:r>
      <w:r>
        <w:rPr>
          <w:rFonts w:ascii="宋体" w:eastAsia="宋体" w:hAnsi="宋体" w:cs="宋体"/>
          <w:spacing w:val="-3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11低温灌浆施工中，低温型灌浆料的28d抗压强度应符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合本规程第B.0.3条的有关规定。用于</w:t>
      </w:r>
      <w:r>
        <w:rPr>
          <w:rFonts w:ascii="宋体" w:eastAsia="宋体" w:hAnsi="宋体" w:cs="宋体"/>
          <w:spacing w:val="18"/>
          <w:sz w:val="20"/>
          <w:szCs w:val="20"/>
          <w:u w:val="single" w:color="auto"/>
        </w:rPr>
        <w:t>检验抗压强度的低温型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-3"/>
          <w:sz w:val="20"/>
          <w:szCs w:val="20"/>
          <w:u w:val="single" w:color="auto"/>
        </w:rPr>
        <w:t>灌浆料试件应在施工现场制作，</w:t>
      </w:r>
      <w:r>
        <w:rPr>
          <w:rFonts w:ascii="宋体" w:eastAsia="宋体" w:hAnsi="宋体" w:cs="宋体"/>
          <w:spacing w:val="5"/>
          <w:sz w:val="20"/>
          <w:szCs w:val="20"/>
          <w:u w:val="single" w:color="auto"/>
        </w:rPr>
        <w:t xml:space="preserve">  </w:t>
      </w:r>
    </w:p>
    <w:p>
      <w:pPr>
        <w:spacing w:before="83" w:line="276" w:lineRule="auto"/>
        <w:ind w:left="30" w:right="127" w:firstLine="4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检查数量：每工作班取样不得少于1次，每楼层取样不得少</w:t>
      </w:r>
      <w:r>
        <w:rPr>
          <w:rFonts w:ascii="宋体" w:eastAsia="宋体" w:hAnsi="宋体" w:cs="宋体"/>
          <w:spacing w:val="1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于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u w:val="single" w:color="auto"/>
        </w:rPr>
        <w:t>3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次。每次抽取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u w:val="single" w:color="auto"/>
        </w:rPr>
        <w:t>1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组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u w:val="single" w:color="auto"/>
        </w:rPr>
        <w:t>40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mm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u w:val="single" w:color="auto"/>
        </w:rPr>
        <w:t>×40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mm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u w:val="single" w:color="auto"/>
        </w:rPr>
        <w:t>×160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mmt</w:t>
      </w:r>
      <w:r>
        <w:rPr>
          <w:rFonts w:ascii="Times New Roman" w:eastAsia="Times New Roman" w:hAnsi="Times New Roman" w:cs="Times New Roman"/>
          <w:spacing w:val="-12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1"/>
          <w:sz w:val="20"/>
          <w:szCs w:val="20"/>
          <w:u w:val="single" w:color="auto"/>
        </w:rPr>
        <w:t>的试件，同条件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养护7d并转标准养护21d后进行抗压强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度试验。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40" w:line="218" w:lineRule="auto"/>
        <w:ind w:left="45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  <w:u w:val="single" w:color="auto"/>
        </w:rPr>
        <w:t>检验方法：检查灌浆施工记录及抗压强度试验报告。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  </w:t>
      </w:r>
    </w:p>
    <w:p>
      <w:pPr>
        <w:spacing w:before="86" w:line="282" w:lineRule="auto"/>
        <w:ind w:left="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>B.0.12灌浆施工中应按本规程的规定进行接头抗拉强度检验，</w:t>
      </w:r>
      <w:r>
        <w:rPr>
          <w:rFonts w:ascii="宋体" w:eastAsia="宋体" w:hAnsi="宋体" w:cs="宋体"/>
          <w:spacing w:val="53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其用于抗拉强度检验的低温型套筒灌浆连接接头试件应在施工现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场制作，同条件养护7d并转标准养护21d后进行抗拉强度试验，</w:t>
      </w:r>
      <w:r>
        <w:rPr>
          <w:rFonts w:ascii="宋体" w:eastAsia="宋体" w:hAnsi="宋体" w:cs="宋体"/>
          <w:spacing w:val="4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B.0.</w:t>
      </w:r>
      <w:r>
        <w:rPr>
          <w:rFonts w:ascii="宋体" w:eastAsia="宋体" w:hAnsi="宋体" w:cs="宋体"/>
          <w:spacing w:val="-48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13低温型灌浆料同条件养护试件抗压强度达到35N/</w:t>
      </w:r>
      <w:r>
        <w:rPr>
          <w:rFonts w:ascii="宋体" w:eastAsia="宋体" w:hAnsi="宋体" w:cs="宋体"/>
          <w:sz w:val="20"/>
          <w:szCs w:val="20"/>
          <w:u w:val="single" w:color="auto"/>
        </w:rPr>
        <w:t>mm</w:t>
      </w:r>
      <w:r>
        <w:rPr>
          <w:rFonts w:ascii="宋体" w:eastAsia="宋体" w:hAnsi="宋体" w:cs="宋体"/>
          <w:spacing w:val="24"/>
          <w:sz w:val="20"/>
          <w:szCs w:val="20"/>
          <w:u w:val="single" w:color="auto"/>
        </w:rPr>
        <w:t>²</w:t>
      </w:r>
      <w:r>
        <w:rPr>
          <w:rFonts w:ascii="宋体" w:eastAsia="宋体" w:hAnsi="宋体" w:cs="宋体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后，方可进行对接头有扰动的后续施工；临时固定措施的拆除应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6"/>
          <w:sz w:val="20"/>
          <w:szCs w:val="20"/>
          <w:u w:val="single" w:color="auto"/>
        </w:rPr>
        <w:t>在低温型灌浆料抗压强度能保证结构达到后续施工承载要求后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-25"/>
          <w:sz w:val="20"/>
          <w:szCs w:val="20"/>
          <w:u w:val="single" w:color="auto"/>
        </w:rPr>
        <w:t>进行。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</w:t>
      </w:r>
    </w:p>
    <w:p>
      <w:pPr>
        <w:spacing w:before="60" w:line="336" w:lineRule="auto"/>
        <w:ind w:left="3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B</w:t>
      </w:r>
      <w:r>
        <w:rPr>
          <w:rFonts w:ascii="宋体" w:eastAsia="宋体" w:hAnsi="宋体" w:cs="宋体"/>
          <w:spacing w:val="-47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.</w:t>
      </w:r>
      <w:r>
        <w:rPr>
          <w:rFonts w:ascii="宋体" w:eastAsia="宋体" w:hAnsi="宋体" w:cs="宋体"/>
          <w:spacing w:val="-5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0</w:t>
      </w:r>
      <w:r>
        <w:rPr>
          <w:rFonts w:ascii="宋体" w:eastAsia="宋体" w:hAnsi="宋体" w:cs="宋体"/>
          <w:spacing w:val="-5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.</w:t>
      </w:r>
      <w:r>
        <w:rPr>
          <w:rFonts w:ascii="宋体" w:eastAsia="宋体" w:hAnsi="宋体" w:cs="宋体"/>
          <w:spacing w:val="-4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23"/>
          <w:sz w:val="20"/>
          <w:szCs w:val="20"/>
          <w:u w:val="single" w:color="auto"/>
        </w:rPr>
        <w:t>14现浇与预制转换层不得采用低温型灌浆料进行灌浆</w:t>
      </w:r>
    </w:p>
    <w:p>
      <w:pPr>
        <w:spacing w:line="22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27"/>
          <w:sz w:val="20"/>
          <w:szCs w:val="20"/>
          <w:u w:val="single" w:color="auto"/>
        </w:rPr>
        <w:t>施工。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line="222" w:lineRule="auto"/>
        <w:rPr>
          <w:rFonts w:ascii="宋体" w:eastAsia="宋体" w:hAnsi="宋体" w:cs="宋体"/>
          <w:sz w:val="20"/>
          <w:szCs w:val="20"/>
        </w:rPr>
        <w:sectPr>
          <w:footerReference w:type="default" r:id="rId66"/>
          <w:pgSz w:w="7940" w:h="11500"/>
          <w:pgMar w:top="977" w:right="1065" w:bottom="645" w:left="869" w:header="0" w:footer="496" w:gutter="0"/>
          <w:pgNumType w:start="44"/>
          <w:cols w:num="1" w:space="720"/>
        </w:sectPr>
      </w:pPr>
    </w:p>
    <w:p>
      <w:pPr>
        <w:spacing w:line="258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spacing w:before="68" w:line="219" w:lineRule="auto"/>
        <w:ind w:left="88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附</w:t>
      </w:r>
      <w:r>
        <w:rPr>
          <w:rFonts w:ascii="宋体" w:eastAsia="宋体" w:hAnsi="宋体" w:cs="宋体"/>
          <w:spacing w:val="-10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录</w:t>
      </w:r>
      <w:r>
        <w:rPr>
          <w:rFonts w:ascii="宋体" w:eastAsia="宋体" w:hAnsi="宋体" w:cs="宋体"/>
          <w:spacing w:val="-26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C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 xml:space="preserve">   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套 筒</w:t>
      </w:r>
      <w:r>
        <w:rPr>
          <w:rFonts w:ascii="宋体" w:eastAsia="宋体" w:hAnsi="宋体" w:cs="宋体"/>
          <w:spacing w:val="-20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灌</w:t>
      </w:r>
      <w:r>
        <w:rPr>
          <w:rFonts w:ascii="宋体" w:eastAsia="宋体" w:hAnsi="宋体" w:cs="宋体"/>
          <w:spacing w:val="-24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浆</w:t>
      </w:r>
      <w:r>
        <w:rPr>
          <w:rFonts w:ascii="宋体" w:eastAsia="宋体" w:hAnsi="宋体" w:cs="宋体"/>
          <w:spacing w:val="-23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连</w:t>
      </w:r>
      <w:r>
        <w:rPr>
          <w:rFonts w:ascii="宋体" w:eastAsia="宋体" w:hAnsi="宋体" w:cs="宋体"/>
          <w:spacing w:val="-25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接</w:t>
      </w:r>
      <w:r>
        <w:rPr>
          <w:rFonts w:ascii="宋体" w:eastAsia="宋体" w:hAnsi="宋体" w:cs="宋体"/>
          <w:spacing w:val="-23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坐</w:t>
      </w:r>
      <w:r>
        <w:rPr>
          <w:rFonts w:ascii="宋体" w:eastAsia="宋体" w:hAnsi="宋体" w:cs="宋体"/>
          <w:spacing w:val="-25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浆</w:t>
      </w:r>
      <w:r>
        <w:rPr>
          <w:rFonts w:ascii="宋体" w:eastAsia="宋体" w:hAnsi="宋体" w:cs="宋体"/>
          <w:spacing w:val="-23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法</w:t>
      </w:r>
      <w:r>
        <w:rPr>
          <w:rFonts w:ascii="宋体" w:eastAsia="宋体" w:hAnsi="宋体" w:cs="宋体"/>
          <w:spacing w:val="-25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施</w:t>
      </w:r>
      <w:r>
        <w:rPr>
          <w:rFonts w:ascii="宋体" w:eastAsia="宋体" w:hAnsi="宋体" w:cs="宋体"/>
          <w:spacing w:val="-21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-11"/>
          <w:sz w:val="21"/>
          <w:szCs w:val="21"/>
          <w:u w:val="single" w:color="auto"/>
        </w:rPr>
        <w:t>工</w:t>
      </w:r>
    </w:p>
    <w:p>
      <w:pPr>
        <w:spacing w:line="440" w:lineRule="auto"/>
      </w:pPr>
    </w:p>
    <w:p>
      <w:pPr>
        <w:spacing w:before="68" w:line="263" w:lineRule="auto"/>
        <w:ind w:left="14" w:right="161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7"/>
          <w:sz w:val="21"/>
          <w:szCs w:val="21"/>
          <w:u w:val="single" w:color="auto"/>
        </w:rPr>
        <w:t>C.0.1钢筋套筒灌浆连接坐浆法专项施工方案应进</w:t>
      </w:r>
      <w:r>
        <w:rPr>
          <w:rFonts w:ascii="宋体" w:eastAsia="宋体" w:hAnsi="宋体" w:cs="宋体"/>
          <w:spacing w:val="-8"/>
          <w:sz w:val="21"/>
          <w:szCs w:val="21"/>
          <w:u w:val="single" w:color="auto"/>
        </w:rPr>
        <w:t>行技术论证。</w:t>
      </w:r>
      <w:r>
        <w:rPr>
          <w:rFonts w:ascii="宋体" w:eastAsia="宋体" w:hAnsi="宋体" w:cs="宋体"/>
          <w:spacing w:val="28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>C.0.2坐浆施工工艺模拟示范应符合下列规定：</w:t>
      </w:r>
      <w:r>
        <w:rPr>
          <w:rFonts w:ascii="宋体" w:eastAsia="宋体" w:hAnsi="宋体" w:cs="宋体"/>
          <w:sz w:val="21"/>
          <w:szCs w:val="21"/>
          <w:u w:val="single" w:color="auto"/>
        </w:rPr>
        <w:t xml:space="preserve">  </w:t>
      </w:r>
    </w:p>
    <w:p>
      <w:pPr>
        <w:spacing w:before="30" w:line="264" w:lineRule="auto"/>
        <w:ind w:left="14" w:right="21" w:firstLine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4"/>
          <w:sz w:val="21"/>
          <w:szCs w:val="21"/>
          <w:u w:val="single" w:color="auto"/>
        </w:rPr>
        <w:t>1宜选择实际工程构件，也可按1:1比例单独制作模拟构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5"/>
          <w:sz w:val="21"/>
          <w:szCs w:val="21"/>
          <w:u w:val="single" w:color="auto"/>
        </w:rPr>
        <w:t>件，数量不应少于3件；</w:t>
      </w:r>
      <w:r>
        <w:rPr>
          <w:rFonts w:ascii="宋体" w:eastAsia="宋体" w:hAnsi="宋体" w:cs="宋体"/>
          <w:spacing w:val="4"/>
          <w:sz w:val="21"/>
          <w:szCs w:val="21"/>
          <w:u w:val="single" w:color="auto"/>
        </w:rPr>
        <w:t xml:space="preserve">  </w:t>
      </w:r>
    </w:p>
    <w:p>
      <w:pPr>
        <w:spacing w:before="39" w:line="264" w:lineRule="auto"/>
        <w:ind w:left="14" w:right="23" w:firstLine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2应按实际施工工艺进行安装，构件安装就位后构件底部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4"/>
          <w:sz w:val="21"/>
          <w:szCs w:val="21"/>
          <w:u w:val="single" w:color="auto"/>
        </w:rPr>
        <w:t>侧边应有座浆料连续溢出；</w:t>
      </w:r>
      <w:r>
        <w:rPr>
          <w:rFonts w:ascii="宋体" w:eastAsia="宋体" w:hAnsi="宋体" w:cs="宋体"/>
          <w:spacing w:val="3"/>
          <w:sz w:val="21"/>
          <w:szCs w:val="21"/>
          <w:u w:val="single" w:color="auto"/>
        </w:rPr>
        <w:t xml:space="preserve">  </w:t>
      </w:r>
    </w:p>
    <w:p>
      <w:pPr>
        <w:spacing w:before="50" w:line="261" w:lineRule="auto"/>
        <w:ind w:left="14" w:right="9" w:firstLine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6"/>
          <w:sz w:val="21"/>
          <w:szCs w:val="21"/>
          <w:u w:val="single" w:color="auto"/>
        </w:rPr>
        <w:t>3构件安装完成后30</w:t>
      </w:r>
      <w:r>
        <w:rPr>
          <w:rFonts w:ascii="宋体" w:eastAsia="宋体" w:hAnsi="宋体" w:cs="宋体"/>
          <w:sz w:val="21"/>
          <w:szCs w:val="21"/>
          <w:u w:val="single" w:color="auto"/>
        </w:rPr>
        <w:t>min</w:t>
      </w:r>
      <w:r>
        <w:rPr>
          <w:rFonts w:ascii="宋体" w:eastAsia="宋体" w:hAnsi="宋体" w:cs="宋体"/>
          <w:spacing w:val="16"/>
          <w:sz w:val="21"/>
          <w:szCs w:val="21"/>
          <w:u w:val="single" w:color="auto"/>
        </w:rPr>
        <w:t>内松开斜撑并重新起吊构件，用</w:t>
      </w:r>
      <w:r>
        <w:rPr>
          <w:rFonts w:ascii="宋体" w:eastAsia="宋体" w:hAnsi="宋体" w:cs="宋体"/>
          <w:spacing w:val="10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3"/>
          <w:sz w:val="21"/>
          <w:szCs w:val="21"/>
          <w:u w:val="single" w:color="auto"/>
        </w:rPr>
        <w:t>200</w:t>
      </w:r>
      <w:r>
        <w:rPr>
          <w:rFonts w:ascii="宋体" w:eastAsia="宋体" w:hAnsi="宋体" w:cs="宋体"/>
          <w:sz w:val="21"/>
          <w:szCs w:val="21"/>
          <w:u w:val="single" w:color="auto"/>
        </w:rPr>
        <w:t>mm</w:t>
      </w:r>
      <w:r>
        <w:rPr>
          <w:rFonts w:ascii="宋体" w:eastAsia="宋体" w:hAnsi="宋体" w:cs="宋体"/>
          <w:spacing w:val="13"/>
          <w:sz w:val="21"/>
          <w:szCs w:val="21"/>
          <w:u w:val="single" w:color="auto"/>
        </w:rPr>
        <w:t>×200</w:t>
      </w:r>
      <w:r>
        <w:rPr>
          <w:rFonts w:ascii="宋体" w:eastAsia="宋体" w:hAnsi="宋体" w:cs="宋体"/>
          <w:sz w:val="21"/>
          <w:szCs w:val="21"/>
          <w:u w:val="single" w:color="auto"/>
        </w:rPr>
        <w:t>mm</w:t>
      </w:r>
      <w:r>
        <w:rPr>
          <w:rFonts w:ascii="宋体" w:eastAsia="宋体" w:hAnsi="宋体" w:cs="宋体"/>
          <w:spacing w:val="13"/>
          <w:sz w:val="21"/>
          <w:szCs w:val="21"/>
          <w:u w:val="single" w:color="auto"/>
        </w:rPr>
        <w:t>的百格网检香座浆料与构件接触面的砂浆饱满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度，检查部位不少于3处，每处饱满度不应小于80%;</w:t>
      </w:r>
    </w:p>
    <w:p>
      <w:pPr>
        <w:spacing w:before="61" w:line="255" w:lineRule="auto"/>
        <w:ind w:left="14" w:right="6" w:firstLine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1"/>
          <w:sz w:val="21"/>
          <w:szCs w:val="21"/>
          <w:u w:val="single" w:color="auto"/>
        </w:rPr>
        <w:t>4对于实体构件，检查后应对座浆料进行清理，并重新进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0"/>
          <w:sz w:val="21"/>
          <w:szCs w:val="21"/>
          <w:u w:val="single" w:color="auto"/>
        </w:rPr>
        <w:t>行正式施工</w:t>
      </w:r>
    </w:p>
    <w:p>
      <w:pPr>
        <w:spacing w:before="69" w:line="219" w:lineRule="auto"/>
        <w:ind w:left="14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3"/>
          <w:sz w:val="21"/>
          <w:szCs w:val="21"/>
          <w:u w:val="single" w:color="auto"/>
        </w:rPr>
        <w:t>C.0.3座浆料的性能及试验方法应符合下列规定：</w:t>
      </w:r>
      <w:r>
        <w:rPr>
          <w:rFonts w:ascii="宋体" w:eastAsia="宋体" w:hAnsi="宋体" w:cs="宋体"/>
          <w:spacing w:val="1"/>
          <w:sz w:val="21"/>
          <w:szCs w:val="21"/>
          <w:u w:val="single" w:color="auto"/>
        </w:rPr>
        <w:t xml:space="preserve">  </w:t>
      </w:r>
    </w:p>
    <w:p>
      <w:pPr>
        <w:spacing w:before="62" w:line="264" w:lineRule="auto"/>
        <w:ind w:left="14" w:right="1" w:firstLine="410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13"/>
          <w:sz w:val="21"/>
          <w:szCs w:val="21"/>
          <w:u w:val="single" w:color="auto"/>
        </w:rPr>
        <w:t>1座浆料抗压强度应符合表C.0:3-1的要求，且不应低于</w:t>
      </w:r>
      <w:r>
        <w:rPr>
          <w:rFonts w:ascii="宋体" w:eastAsia="宋体" w:hAnsi="宋体" w:cs="宋体"/>
          <w:spacing w:val="1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4"/>
          <w:sz w:val="21"/>
          <w:szCs w:val="21"/>
          <w:u w:val="single" w:color="auto"/>
        </w:rPr>
        <w:t>连接构件的混凝土强度等级值，用于高层建筑时尚不应小于</w:t>
      </w:r>
      <w:r>
        <w:rPr>
          <w:rFonts w:ascii="宋体" w:eastAsia="宋体" w:hAnsi="宋体" w:cs="宋体"/>
          <w:spacing w:val="7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3"/>
          <w:sz w:val="21"/>
          <w:szCs w:val="21"/>
          <w:u w:val="single" w:color="auto"/>
        </w:rPr>
        <w:t>80N/</w:t>
      </w:r>
      <w:r>
        <w:rPr>
          <w:rFonts w:ascii="宋体" w:eastAsia="宋体" w:hAnsi="宋体" w:cs="宋体"/>
          <w:sz w:val="21"/>
          <w:szCs w:val="21"/>
          <w:u w:val="single" w:color="auto"/>
        </w:rPr>
        <w:t>mm</w:t>
      </w:r>
      <w:r>
        <w:rPr>
          <w:rFonts w:ascii="宋体" w:eastAsia="宋体" w:hAnsi="宋体" w:cs="宋体"/>
          <w:spacing w:val="13"/>
          <w:sz w:val="21"/>
          <w:szCs w:val="21"/>
          <w:u w:val="single" w:color="auto"/>
        </w:rPr>
        <w:t>²,抗压强度试验方法应符合现行国家标准《水泥胶砂</w:t>
      </w:r>
      <w:r>
        <w:rPr>
          <w:rFonts w:ascii="宋体" w:eastAsia="宋体" w:hAnsi="宋体" w:cs="宋体"/>
          <w:spacing w:val="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5"/>
          <w:sz w:val="21"/>
          <w:szCs w:val="21"/>
          <w:u w:val="single" w:color="auto"/>
        </w:rPr>
        <w:t>强度检验方法(</w:t>
      </w:r>
      <w:r>
        <w:rPr>
          <w:rFonts w:ascii="宋体" w:eastAsia="宋体" w:hAnsi="宋体" w:cs="宋体"/>
          <w:sz w:val="21"/>
          <w:szCs w:val="21"/>
          <w:u w:val="single" w:color="auto"/>
        </w:rPr>
        <w:t>ISO</w:t>
      </w:r>
      <w:r>
        <w:rPr>
          <w:rFonts w:ascii="宋体" w:eastAsia="宋体" w:hAnsi="宋体" w:cs="宋体"/>
          <w:spacing w:val="15"/>
          <w:sz w:val="21"/>
          <w:szCs w:val="21"/>
          <w:u w:val="single" w:color="auto"/>
        </w:rPr>
        <w:t>法)》</w:t>
      </w:r>
      <w:r>
        <w:rPr>
          <w:rFonts w:ascii="宋体" w:eastAsia="宋体" w:hAnsi="宋体" w:cs="宋体"/>
          <w:sz w:val="21"/>
          <w:szCs w:val="21"/>
          <w:u w:val="single" w:color="auto"/>
        </w:rPr>
        <w:t>GB</w:t>
      </w:r>
      <w:r>
        <w:rPr>
          <w:rFonts w:ascii="宋体" w:eastAsia="宋体" w:hAnsi="宋体" w:cs="宋体"/>
          <w:spacing w:val="15"/>
          <w:sz w:val="21"/>
          <w:szCs w:val="21"/>
          <w:u w:val="single" w:color="auto"/>
        </w:rPr>
        <w:t>/T</w:t>
      </w:r>
      <w:r>
        <w:rPr>
          <w:rFonts w:ascii="宋体" w:eastAsia="宋体" w:hAnsi="宋体" w:cs="宋体"/>
          <w:spacing w:val="67"/>
          <w:sz w:val="21"/>
          <w:szCs w:val="21"/>
          <w:u w:val="single" w:color="auto"/>
        </w:rPr>
        <w:t xml:space="preserve"> </w:t>
      </w:r>
      <w:r>
        <w:rPr>
          <w:rFonts w:ascii="宋体" w:eastAsia="宋体" w:hAnsi="宋体" w:cs="宋体"/>
          <w:spacing w:val="15"/>
          <w:sz w:val="21"/>
          <w:szCs w:val="21"/>
          <w:u w:val="single" w:color="auto"/>
        </w:rPr>
        <w:t>17671的规定；抗压强度试件</w:t>
      </w:r>
      <w:r>
        <w:rPr>
          <w:rFonts w:ascii="宋体" w:eastAsia="宋体" w:hAnsi="宋体" w:cs="宋体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8"/>
          <w:sz w:val="21"/>
          <w:szCs w:val="21"/>
          <w:u w:val="single" w:color="auto"/>
        </w:rPr>
        <w:t>应按40</w:t>
      </w:r>
      <w:r>
        <w:rPr>
          <w:rFonts w:ascii="宋体" w:eastAsia="宋体" w:hAnsi="宋体" w:cs="宋体"/>
          <w:sz w:val="21"/>
          <w:szCs w:val="21"/>
          <w:u w:val="single" w:color="auto"/>
        </w:rPr>
        <w:t>mm</w:t>
      </w:r>
      <w:r>
        <w:rPr>
          <w:rFonts w:ascii="宋体" w:eastAsia="宋体" w:hAnsi="宋体" w:cs="宋体"/>
          <w:spacing w:val="18"/>
          <w:sz w:val="21"/>
          <w:szCs w:val="21"/>
          <w:u w:val="single" w:color="auto"/>
        </w:rPr>
        <w:t>×40</w:t>
      </w:r>
      <w:r>
        <w:rPr>
          <w:rFonts w:ascii="宋体" w:eastAsia="宋体" w:hAnsi="宋体" w:cs="宋体"/>
          <w:sz w:val="21"/>
          <w:szCs w:val="21"/>
          <w:u w:val="single" w:color="auto"/>
        </w:rPr>
        <w:t>mm</w:t>
      </w:r>
      <w:r>
        <w:rPr>
          <w:rFonts w:ascii="宋体" w:eastAsia="宋体" w:hAnsi="宋体" w:cs="宋体"/>
          <w:spacing w:val="18"/>
          <w:sz w:val="21"/>
          <w:szCs w:val="21"/>
          <w:u w:val="single" w:color="auto"/>
        </w:rPr>
        <w:t>×160</w:t>
      </w:r>
      <w:r>
        <w:rPr>
          <w:rFonts w:ascii="宋体" w:eastAsia="宋体" w:hAnsi="宋体" w:cs="宋体"/>
          <w:sz w:val="21"/>
          <w:szCs w:val="21"/>
          <w:u w:val="single" w:color="auto"/>
        </w:rPr>
        <w:t>mm</w:t>
      </w:r>
      <w:r>
        <w:rPr>
          <w:rFonts w:ascii="宋体" w:eastAsia="宋体" w:hAnsi="宋体" w:cs="宋体"/>
          <w:spacing w:val="18"/>
          <w:sz w:val="21"/>
          <w:szCs w:val="21"/>
          <w:u w:val="single" w:color="auto"/>
        </w:rPr>
        <w:t>的尺寸制作，其加水量应按产品说</w:t>
      </w:r>
      <w:r>
        <w:rPr>
          <w:rFonts w:ascii="宋体" w:eastAsia="宋体" w:hAnsi="宋体" w:cs="宋体"/>
          <w:spacing w:val="5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14"/>
          <w:sz w:val="21"/>
          <w:szCs w:val="21"/>
          <w:u w:val="single" w:color="auto"/>
        </w:rPr>
        <w:t>明书确定，试模材质应为钢质；试件养护室温度应为20℃±</w:t>
      </w:r>
      <w:r>
        <w:rPr>
          <w:rFonts w:ascii="宋体" w:eastAsia="宋体" w:hAnsi="宋体" w:cs="宋体"/>
          <w:spacing w:val="14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9"/>
          <w:sz w:val="21"/>
          <w:szCs w:val="21"/>
          <w:u w:val="single" w:color="auto"/>
        </w:rPr>
        <w:t>2℃,相对湿度不应低于90%,养护水的温度应为20℃±1℃。</w:t>
      </w:r>
      <w:r>
        <w:rPr>
          <w:rFonts w:ascii="宋体" w:eastAsia="宋体" w:hAnsi="宋体" w:cs="宋体"/>
          <w:spacing w:val="1"/>
          <w:sz w:val="21"/>
          <w:szCs w:val="21"/>
          <w:u w:val="single" w:color="auto"/>
        </w:rPr>
        <w:t xml:space="preserve">  </w:t>
      </w:r>
    </w:p>
    <w:p>
      <w:pPr>
        <w:spacing w:before="212" w:line="221" w:lineRule="auto"/>
        <w:ind w:left="1617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14"/>
          <w:sz w:val="21"/>
          <w:szCs w:val="21"/>
        </w:rPr>
        <w:t>表</w:t>
      </w:r>
      <w:r>
        <w:rPr>
          <w:rFonts w:ascii="Times New Roman" w:eastAsia="Times New Roman" w:hAnsi="Times New Roman" w:cs="Times New Roman"/>
          <w:b/>
          <w:bCs/>
          <w:spacing w:val="-14"/>
          <w:sz w:val="21"/>
          <w:szCs w:val="21"/>
        </w:rPr>
        <w:t xml:space="preserve">C.0.3-1   </w:t>
      </w:r>
      <w:r>
        <w:rPr>
          <w:rFonts w:ascii="黑体" w:eastAsia="黑体" w:hAnsi="黑体" w:cs="黑体"/>
          <w:b/>
          <w:bCs/>
          <w:spacing w:val="-14"/>
          <w:sz w:val="21"/>
          <w:szCs w:val="21"/>
        </w:rPr>
        <w:t>座浆料抗压强度要求</w:t>
      </w:r>
    </w:p>
    <w:p>
      <w:pPr>
        <w:spacing w:line="60" w:lineRule="exact"/>
      </w:pPr>
    </w:p>
    <w:tbl>
      <w:tblPr>
        <w:tblStyle w:val="TableNormal015"/>
        <w:tblW w:w="5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0"/>
        <w:gridCol w:w="3009"/>
      </w:tblGrid>
      <w:tr>
        <w:tblPrEx>
          <w:tblW w:w="58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2850" w:type="dxa"/>
            <w:vAlign w:val="top"/>
          </w:tcPr>
          <w:p>
            <w:pPr>
              <w:pStyle w:val="TableText"/>
              <w:spacing w:before="72" w:line="220" w:lineRule="auto"/>
              <w:ind w:left="994"/>
            </w:pPr>
            <w:r>
              <w:rPr>
                <w:spacing w:val="6"/>
              </w:rPr>
              <w:t>时间(龄期)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71" w:line="219" w:lineRule="auto"/>
              <w:ind w:left="814"/>
            </w:pPr>
            <w:r>
              <w:rPr>
                <w:spacing w:val="13"/>
              </w:rPr>
              <w:t>抗压强度(N/</w:t>
            </w:r>
            <w:r>
              <w:t>mm</w:t>
            </w:r>
            <w:r>
              <w:rPr>
                <w:spacing w:val="13"/>
              </w:rPr>
              <w:t>²)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</w:trPr>
        <w:tc>
          <w:tcPr>
            <w:tcW w:w="2850" w:type="dxa"/>
            <w:vAlign w:val="top"/>
          </w:tcPr>
          <w:p>
            <w:pPr>
              <w:pStyle w:val="TableText"/>
              <w:spacing w:before="119" w:line="188" w:lineRule="auto"/>
              <w:ind w:left="1334"/>
            </w:pPr>
            <w:r>
              <w:rPr>
                <w:spacing w:val="-5"/>
              </w:rPr>
              <w:t>1d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96" w:line="229" w:lineRule="auto"/>
              <w:ind w:left="1324"/>
            </w:pPr>
            <w:r>
              <w:rPr>
                <w:spacing w:val="-6"/>
              </w:rPr>
              <w:t>≥20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</w:trPr>
        <w:tc>
          <w:tcPr>
            <w:tcW w:w="2850" w:type="dxa"/>
            <w:vAlign w:val="top"/>
          </w:tcPr>
          <w:p>
            <w:pPr>
              <w:pStyle w:val="TableText"/>
              <w:spacing w:before="89" w:line="225" w:lineRule="auto"/>
              <w:ind w:left="1334"/>
            </w:pPr>
            <w:r>
              <w:rPr>
                <w:spacing w:val="-3"/>
              </w:rPr>
              <w:t>3d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89" w:line="225" w:lineRule="auto"/>
              <w:ind w:left="1324"/>
            </w:pPr>
            <w:r>
              <w:rPr>
                <w:spacing w:val="-6"/>
              </w:rPr>
              <w:t>≥35</w:t>
            </w:r>
          </w:p>
        </w:tc>
      </w:tr>
      <w:tr>
        <w:tblPrEx>
          <w:tblW w:w="5859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2850" w:type="dxa"/>
            <w:vAlign w:val="top"/>
          </w:tcPr>
          <w:p>
            <w:pPr>
              <w:pStyle w:val="TableText"/>
              <w:spacing w:before="93" w:line="217" w:lineRule="auto"/>
              <w:ind w:left="1284"/>
            </w:pPr>
            <w:r>
              <w:rPr>
                <w:spacing w:val="-2"/>
              </w:rPr>
              <w:t>28d</w:t>
            </w:r>
          </w:p>
        </w:tc>
        <w:tc>
          <w:tcPr>
            <w:tcW w:w="3009" w:type="dxa"/>
            <w:vAlign w:val="top"/>
          </w:tcPr>
          <w:p>
            <w:pPr>
              <w:pStyle w:val="TableText"/>
              <w:spacing w:before="92" w:line="218" w:lineRule="auto"/>
              <w:ind w:left="1324"/>
            </w:pPr>
            <w:r>
              <w:rPr>
                <w:spacing w:val="-6"/>
              </w:rPr>
              <w:t>≥60</w:t>
            </w:r>
          </w:p>
        </w:tc>
      </w:tr>
    </w:tbl>
    <w:p/>
    <w:p>
      <w:pPr>
        <w:sectPr>
          <w:footerReference w:type="default" r:id="rId67"/>
          <w:pgSz w:w="7940" w:h="11500"/>
          <w:pgMar w:top="977" w:right="905" w:bottom="642" w:left="1165" w:header="0" w:footer="483" w:gutter="0"/>
          <w:pgNumType w:start="45"/>
          <w:cols w:num="1" w:space="720"/>
        </w:sectPr>
      </w:pPr>
    </w:p>
    <w:p>
      <w:pPr>
        <w:spacing w:before="299" w:line="293" w:lineRule="auto"/>
        <w:ind w:left="5" w:right="33" w:firstLine="410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2</w:t>
      </w:r>
      <w:r>
        <w:rPr>
          <w:rFonts w:ascii="宋体" w:eastAsia="宋体" w:hAnsi="宋体" w:cs="宋体"/>
          <w:spacing w:val="46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21"/>
          <w:sz w:val="19"/>
          <w:szCs w:val="19"/>
          <w:u w:val="single" w:color="auto"/>
        </w:rPr>
        <w:t>座浆料拌合物的性能应符合表C.0.3-2的要求。凝结时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5"/>
          <w:sz w:val="19"/>
          <w:szCs w:val="19"/>
          <w:u w:val="single" w:color="auto"/>
        </w:rPr>
        <w:t>间、保水率、稠度、2h稠度损失率的试验方法应符合现行行业</w:t>
      </w:r>
      <w:r>
        <w:rPr>
          <w:rFonts w:ascii="宋体" w:eastAsia="宋体" w:hAnsi="宋体" w:cs="宋体"/>
          <w:spacing w:val="5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标准《建筑砂浆基本性能试验方法标准》</w:t>
      </w:r>
      <w:r>
        <w:rPr>
          <w:rFonts w:ascii="宋体" w:eastAsia="宋体" w:hAnsi="宋体" w:cs="宋体"/>
          <w:sz w:val="19"/>
          <w:szCs w:val="19"/>
          <w:u w:val="single" w:color="auto"/>
        </w:rPr>
        <w:t>JGJ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/T</w:t>
      </w:r>
      <w:r>
        <w:rPr>
          <w:rFonts w:ascii="宋体" w:eastAsia="宋体" w:hAnsi="宋体" w:cs="宋体"/>
          <w:spacing w:val="6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4"/>
          <w:sz w:val="19"/>
          <w:szCs w:val="19"/>
          <w:u w:val="single" w:color="auto"/>
        </w:rPr>
        <w:t>70的规定；最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大氯离子含量的试验方法应符合现行国家标准《混凝土外加剂匀</w:t>
      </w:r>
      <w:r>
        <w:rPr>
          <w:rFonts w:ascii="宋体" w:eastAsia="宋体" w:hAnsi="宋体" w:cs="宋体"/>
          <w:spacing w:val="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质性试验方法》</w:t>
      </w:r>
      <w:r>
        <w:rPr>
          <w:rFonts w:ascii="宋体" w:eastAsia="宋体" w:hAnsi="宋体" w:cs="宋体"/>
          <w:sz w:val="19"/>
          <w:szCs w:val="19"/>
          <w:u w:val="single" w:color="auto"/>
        </w:rPr>
        <w:t>GB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/T</w:t>
      </w:r>
      <w:r>
        <w:rPr>
          <w:rFonts w:ascii="宋体" w:eastAsia="宋体" w:hAnsi="宋体" w:cs="宋体"/>
          <w:spacing w:val="62"/>
          <w:w w:val="10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8077的规定。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190" w:line="222" w:lineRule="auto"/>
        <w:ind w:left="1447"/>
        <w:rPr>
          <w:rFonts w:ascii="黑体" w:eastAsia="黑体" w:hAnsi="黑体" w:cs="黑体"/>
          <w:sz w:val="19"/>
          <w:szCs w:val="19"/>
        </w:rPr>
      </w:pPr>
      <w:r>
        <w:rPr>
          <w:rFonts w:ascii="黑体" w:eastAsia="黑体" w:hAnsi="黑体" w:cs="黑体"/>
          <w:b/>
          <w:bCs/>
          <w:spacing w:val="-7"/>
          <w:sz w:val="19"/>
          <w:szCs w:val="19"/>
        </w:rPr>
        <w:t>表</w:t>
      </w:r>
      <w:r>
        <w:rPr>
          <w:rFonts w:ascii="宋体" w:eastAsia="宋体" w:hAnsi="宋体" w:cs="宋体"/>
          <w:b/>
          <w:bCs/>
          <w:spacing w:val="-7"/>
          <w:sz w:val="19"/>
          <w:szCs w:val="19"/>
        </w:rPr>
        <w:t>C.0.3-2</w:t>
      </w:r>
      <w:r>
        <w:rPr>
          <w:rFonts w:ascii="宋体" w:eastAsia="宋体" w:hAnsi="宋体" w:cs="宋体"/>
          <w:spacing w:val="34"/>
          <w:sz w:val="19"/>
          <w:szCs w:val="19"/>
        </w:rPr>
        <w:t xml:space="preserve"> </w:t>
      </w:r>
      <w:r>
        <w:rPr>
          <w:rFonts w:ascii="黑体" w:eastAsia="黑体" w:hAnsi="黑体" w:cs="黑体"/>
          <w:b/>
          <w:bCs/>
          <w:spacing w:val="-7"/>
          <w:sz w:val="19"/>
          <w:szCs w:val="19"/>
        </w:rPr>
        <w:t>座浆料拌合物的性能要求</w:t>
      </w:r>
    </w:p>
    <w:p>
      <w:pPr>
        <w:spacing w:line="31" w:lineRule="exact"/>
      </w:pPr>
    </w:p>
    <w:tbl>
      <w:tblPr>
        <w:tblStyle w:val="TableNormal016"/>
        <w:tblW w:w="58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7"/>
        <w:gridCol w:w="1113"/>
      </w:tblGrid>
      <w:tr>
        <w:tblPrEx>
          <w:tblW w:w="58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757" w:type="dxa"/>
            <w:vAlign w:val="top"/>
          </w:tcPr>
          <w:p>
            <w:pPr>
              <w:pStyle w:val="TableText"/>
              <w:spacing w:before="62" w:line="219" w:lineRule="auto"/>
              <w:ind w:left="2205"/>
            </w:pPr>
            <w:r>
              <w:rPr>
                <w:spacing w:val="15"/>
              </w:rPr>
              <w:t>顶日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62" w:line="219" w:lineRule="auto"/>
              <w:ind w:left="208"/>
            </w:pPr>
            <w:r>
              <w:rPr>
                <w:spacing w:val="-2"/>
              </w:rPr>
              <w:t>技术指标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/>
        </w:trPr>
        <w:tc>
          <w:tcPr>
            <w:tcW w:w="475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8" w:line="221" w:lineRule="auto"/>
              <w:ind w:left="1815"/>
            </w:pPr>
            <w:r>
              <w:rPr>
                <w:spacing w:val="7"/>
                <w:u w:val="single" w:color="auto"/>
              </w:rPr>
              <w:t>凝结时间(</w:t>
            </w:r>
            <w:r>
              <w:rPr>
                <w:u w:val="single" w:color="auto"/>
              </w:rPr>
              <w:t>min</w:t>
            </w:r>
            <w:r>
              <w:rPr>
                <w:spacing w:val="7"/>
                <w:u w:val="single" w:color="auto"/>
              </w:rPr>
              <w:t>)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94" w:line="232" w:lineRule="auto"/>
              <w:ind w:left="378"/>
            </w:pPr>
            <w:r>
              <w:rPr>
                <w:spacing w:val="-6"/>
              </w:rPr>
              <w:t>≥60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4757" w:type="dxa"/>
            <w:vMerge/>
            <w:tcBorders>
              <w:top w:val="nil"/>
            </w:tcBorders>
            <w:vAlign w:val="top"/>
          </w:tcPr>
          <w:p/>
        </w:tc>
        <w:tc>
          <w:tcPr>
            <w:tcW w:w="1113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/>
        </w:trPr>
        <w:tc>
          <w:tcPr>
            <w:tcW w:w="4757" w:type="dxa"/>
            <w:vAlign w:val="top"/>
          </w:tcPr>
          <w:p>
            <w:pPr>
              <w:pStyle w:val="TableText"/>
              <w:spacing w:before="71" w:line="219" w:lineRule="auto"/>
              <w:ind w:left="1985"/>
            </w:pPr>
            <w:r>
              <w:rPr>
                <w:spacing w:val="7"/>
              </w:rPr>
              <w:t>保水率(%)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87" w:line="229" w:lineRule="auto"/>
              <w:ind w:left="378"/>
            </w:pPr>
            <w:r>
              <w:rPr>
                <w:spacing w:val="-6"/>
              </w:rPr>
              <w:t>≥88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4757" w:type="dxa"/>
            <w:vAlign w:val="top"/>
          </w:tcPr>
          <w:p>
            <w:pPr>
              <w:pStyle w:val="TableText"/>
              <w:spacing w:before="73" w:line="220" w:lineRule="auto"/>
              <w:ind w:left="2035"/>
            </w:pPr>
            <w:r>
              <w:rPr>
                <w:spacing w:val="9"/>
              </w:rPr>
              <w:t>稠度(</w:t>
            </w:r>
            <w:r>
              <w:t>mm</w:t>
            </w:r>
            <w:r>
              <w:rPr>
                <w:spacing w:val="9"/>
              </w:rPr>
              <w:t>)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89" w:line="228" w:lineRule="auto"/>
              <w:ind w:left="378"/>
            </w:pPr>
            <w:r>
              <w:rPr>
                <w:spacing w:val="-6"/>
              </w:rPr>
              <w:t>≥70</w:t>
            </w:r>
          </w:p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/>
        </w:trPr>
        <w:tc>
          <w:tcPr>
            <w:tcW w:w="4757" w:type="dxa"/>
            <w:vAlign w:val="top"/>
          </w:tcPr>
          <w:p>
            <w:pPr>
              <w:pStyle w:val="TableText"/>
              <w:spacing w:before="74" w:line="219" w:lineRule="auto"/>
              <w:ind w:left="1734"/>
            </w:pPr>
            <w:r>
              <w:rPr>
                <w:spacing w:val="3"/>
              </w:rPr>
              <w:t>2h稠度损失率(%)</w:t>
            </w:r>
          </w:p>
        </w:tc>
        <w:tc>
          <w:tcPr>
            <w:tcW w:w="1113" w:type="dxa"/>
            <w:vAlign w:val="top"/>
          </w:tcPr>
          <w:p/>
        </w:tc>
      </w:tr>
      <w:tr>
        <w:tblPrEx>
          <w:tblW w:w="5870" w:type="dxa"/>
          <w:tblInd w:w="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4757" w:type="dxa"/>
            <w:vAlign w:val="top"/>
          </w:tcPr>
          <w:p>
            <w:pPr>
              <w:pStyle w:val="TableText"/>
              <w:spacing w:before="76" w:line="219" w:lineRule="auto"/>
              <w:ind w:left="1815"/>
            </w:pPr>
            <w:r>
              <w:rPr>
                <w:spacing w:val="5"/>
              </w:rPr>
              <w:t>氯离子含量(%)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91" w:line="219" w:lineRule="auto"/>
              <w:ind w:left="298"/>
            </w:pPr>
            <w:r>
              <w:rPr>
                <w:spacing w:val="-4"/>
              </w:rPr>
              <w:t>≤0.03</w:t>
            </w:r>
          </w:p>
        </w:tc>
      </w:tr>
    </w:tbl>
    <w:p>
      <w:pPr>
        <w:spacing w:before="232" w:line="287" w:lineRule="auto"/>
        <w:ind w:left="5" w:right="36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C</w:t>
      </w:r>
      <w:r>
        <w:rPr>
          <w:rFonts w:ascii="宋体" w:eastAsia="宋体" w:hAnsi="宋体" w:cs="宋体"/>
          <w:spacing w:val="-4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0</w:t>
      </w:r>
      <w:r>
        <w:rPr>
          <w:rFonts w:ascii="宋体" w:eastAsia="宋体" w:hAnsi="宋体" w:cs="宋体"/>
          <w:spacing w:val="-4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5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4座浆料搅拌后应在4h内用完，座浆料拌合物</w:t>
      </w:r>
      <w:r>
        <w:rPr>
          <w:rFonts w:ascii="宋体" w:eastAsia="宋体" w:hAnsi="宋体" w:cs="宋体"/>
          <w:spacing w:val="27"/>
          <w:sz w:val="19"/>
          <w:szCs w:val="19"/>
          <w:u w:val="single" w:color="auto"/>
        </w:rPr>
        <w:t>初凝后应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废弃，超出工作时间的座浆料拌合物不得再次添加干混料和水混</w:t>
      </w:r>
      <w:r>
        <w:rPr>
          <w:rFonts w:ascii="宋体" w:eastAsia="宋体" w:hAnsi="宋体" w:cs="宋体"/>
          <w:spacing w:val="13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-15"/>
          <w:sz w:val="19"/>
          <w:szCs w:val="19"/>
          <w:u w:val="single" w:color="auto"/>
        </w:rPr>
        <w:t>合使用。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84" w:line="219" w:lineRule="auto"/>
        <w:ind w:left="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C</w:t>
      </w:r>
      <w:r>
        <w:rPr>
          <w:rFonts w:ascii="宋体" w:eastAsia="宋体" w:hAnsi="宋体" w:cs="宋体"/>
          <w:spacing w:val="-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0</w:t>
      </w:r>
      <w:r>
        <w:rPr>
          <w:rFonts w:ascii="宋体" w:eastAsia="宋体" w:hAnsi="宋体" w:cs="宋体"/>
          <w:spacing w:val="-45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.</w:t>
      </w:r>
      <w:r>
        <w:rPr>
          <w:rFonts w:ascii="宋体" w:eastAsia="宋体" w:hAnsi="宋体" w:cs="宋体"/>
          <w:spacing w:val="-46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spacing w:val="15"/>
          <w:sz w:val="19"/>
          <w:szCs w:val="19"/>
          <w:u w:val="single" w:color="auto"/>
        </w:rPr>
        <w:t>5构件安装应符合下列规定：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62" w:line="219" w:lineRule="auto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1</w:t>
      </w:r>
      <w:r>
        <w:rPr>
          <w:rFonts w:ascii="宋体" w:eastAsia="宋体" w:hAnsi="宋体" w:cs="宋体"/>
          <w:spacing w:val="-3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构</w:t>
      </w:r>
      <w:r>
        <w:rPr>
          <w:rFonts w:ascii="宋体" w:eastAsia="宋体" w:hAnsi="宋体" w:cs="宋体"/>
          <w:spacing w:val="-4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件</w:t>
      </w:r>
      <w:r>
        <w:rPr>
          <w:rFonts w:ascii="宋体" w:eastAsia="宋体" w:hAnsi="宋体" w:cs="宋体"/>
          <w:spacing w:val="-3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安</w:t>
      </w:r>
      <w:r>
        <w:rPr>
          <w:rFonts w:ascii="宋体" w:eastAsia="宋体" w:hAnsi="宋体" w:cs="宋体"/>
          <w:spacing w:val="-4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装</w:t>
      </w:r>
      <w:r>
        <w:rPr>
          <w:rFonts w:ascii="宋体" w:eastAsia="宋体" w:hAnsi="宋体" w:cs="宋体"/>
          <w:spacing w:val="-4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前</w:t>
      </w:r>
      <w:r>
        <w:rPr>
          <w:rFonts w:ascii="宋体" w:eastAsia="宋体" w:hAnsi="宋体" w:cs="宋体"/>
          <w:spacing w:val="-2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，</w:t>
      </w:r>
      <w:r>
        <w:rPr>
          <w:rFonts w:ascii="宋体" w:eastAsia="宋体" w:hAnsi="宋体" w:cs="宋体"/>
          <w:spacing w:val="-40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安</w:t>
      </w:r>
      <w:r>
        <w:rPr>
          <w:rFonts w:ascii="宋体" w:eastAsia="宋体" w:hAnsi="宋体" w:cs="宋体"/>
          <w:spacing w:val="-4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装</w:t>
      </w:r>
      <w:r>
        <w:rPr>
          <w:rFonts w:ascii="宋体" w:eastAsia="宋体" w:hAnsi="宋体" w:cs="宋体"/>
          <w:spacing w:val="-4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部</w:t>
      </w:r>
      <w:r>
        <w:rPr>
          <w:rFonts w:ascii="宋体" w:eastAsia="宋体" w:hAnsi="宋体" w:cs="宋体"/>
          <w:spacing w:val="-4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位</w:t>
      </w:r>
      <w:r>
        <w:rPr>
          <w:rFonts w:ascii="宋体" w:eastAsia="宋体" w:hAnsi="宋体" w:cs="宋体"/>
          <w:spacing w:val="-2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的</w:t>
      </w:r>
      <w:r>
        <w:rPr>
          <w:rFonts w:ascii="宋体" w:eastAsia="宋体" w:hAnsi="宋体" w:cs="宋体"/>
          <w:spacing w:val="-3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结</w:t>
      </w:r>
      <w:r>
        <w:rPr>
          <w:rFonts w:ascii="宋体" w:eastAsia="宋体" w:hAnsi="宋体" w:cs="宋体"/>
          <w:spacing w:val="-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合</w:t>
      </w:r>
      <w:r>
        <w:rPr>
          <w:rFonts w:ascii="宋体" w:eastAsia="宋体" w:hAnsi="宋体" w:cs="宋体"/>
          <w:spacing w:val="-43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面</w:t>
      </w:r>
      <w:r>
        <w:rPr>
          <w:rFonts w:ascii="宋体" w:eastAsia="宋体" w:hAnsi="宋体" w:cs="宋体"/>
          <w:spacing w:val="-4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及</w:t>
      </w:r>
      <w:r>
        <w:rPr>
          <w:rFonts w:ascii="宋体" w:eastAsia="宋体" w:hAnsi="宋体" w:cs="宋体"/>
          <w:spacing w:val="-4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构</w:t>
      </w:r>
      <w:r>
        <w:rPr>
          <w:rFonts w:ascii="宋体" w:eastAsia="宋体" w:hAnsi="宋体" w:cs="宋体"/>
          <w:spacing w:val="-44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件</w:t>
      </w:r>
      <w:r>
        <w:rPr>
          <w:rFonts w:ascii="宋体" w:eastAsia="宋体" w:hAnsi="宋体" w:cs="宋体"/>
          <w:spacing w:val="-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周</w:t>
      </w:r>
      <w:r>
        <w:rPr>
          <w:rFonts w:ascii="宋体" w:eastAsia="宋体" w:hAnsi="宋体" w:cs="宋体"/>
          <w:spacing w:val="-27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围</w:t>
      </w:r>
      <w:r>
        <w:rPr>
          <w:rFonts w:ascii="宋体" w:eastAsia="宋体" w:hAnsi="宋体" w:cs="宋体"/>
          <w:spacing w:val="-4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2</w:t>
      </w:r>
      <w:r>
        <w:rPr>
          <w:rFonts w:ascii="宋体" w:eastAsia="宋体" w:hAnsi="宋体" w:cs="宋体"/>
          <w:spacing w:val="-41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0</w:t>
      </w:r>
      <w:r>
        <w:rPr>
          <w:rFonts w:ascii="宋体" w:eastAsia="宋体" w:hAnsi="宋体" w:cs="宋体"/>
          <w:spacing w:val="-42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0</w:t>
      </w:r>
      <w:r>
        <w:rPr>
          <w:rFonts w:ascii="宋体" w:eastAsia="宋体" w:hAnsi="宋体" w:cs="宋体"/>
          <w:spacing w:val="-49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-38"/>
          <w:sz w:val="19"/>
          <w:szCs w:val="19"/>
          <w:u w:val="single" w:color="auto"/>
        </w:rPr>
        <w:t xml:space="preserve"> </w:t>
      </w:r>
      <w:r>
        <w:rPr>
          <w:rFonts w:ascii="宋体" w:eastAsia="宋体" w:hAnsi="宋体" w:cs="宋体"/>
          <w:b/>
          <w:bCs/>
          <w:spacing w:val="-11"/>
          <w:sz w:val="19"/>
          <w:szCs w:val="19"/>
          <w:u w:val="single" w:color="auto"/>
        </w:rPr>
        <w:t>范</w:t>
      </w:r>
    </w:p>
    <w:p>
      <w:pPr>
        <w:spacing w:before="76" w:line="219" w:lineRule="auto"/>
        <w:ind w:left="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1"/>
          <w:sz w:val="19"/>
          <w:szCs w:val="19"/>
          <w:u w:val="single" w:color="auto"/>
        </w:rPr>
        <w:t>围内应清理干净，不得有碎屑、杂物。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115" w:line="219" w:lineRule="auto"/>
        <w:ind w:left="41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2</w:t>
      </w:r>
      <w:r>
        <w:rPr>
          <w:rFonts w:ascii="宋体" w:eastAsia="宋体" w:hAnsi="宋体" w:cs="宋体"/>
          <w:spacing w:val="36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10"/>
          <w:sz w:val="19"/>
          <w:szCs w:val="19"/>
          <w:u w:val="single" w:color="auto"/>
        </w:rPr>
        <w:t>摊铺座浆料前应先浇水湿润结合面，且不得有积水。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96" w:line="280" w:lineRule="auto"/>
        <w:ind w:left="5" w:right="24" w:firstLine="410"/>
        <w:jc w:val="both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3</w:t>
      </w:r>
      <w:r>
        <w:rPr>
          <w:rFonts w:ascii="宋体" w:eastAsia="宋体" w:hAnsi="宋体" w:cs="宋体"/>
          <w:spacing w:val="47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当预制构件为不带保温的外墙或内墙时，座浆料应按中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8"/>
          <w:sz w:val="19"/>
          <w:szCs w:val="19"/>
        </w:rPr>
        <w:t>间高、两边低铺设；当预制构件为带保温的三明治墙板时，座浆</w:t>
      </w:r>
      <w:r>
        <w:rPr>
          <w:rFonts w:ascii="宋体" w:eastAsia="宋体" w:hAnsi="宋体" w:cs="宋体"/>
          <w:spacing w:val="12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6"/>
          <w:sz w:val="19"/>
          <w:szCs w:val="19"/>
          <w:u w:val="single" w:color="auto"/>
        </w:rPr>
        <w:t>料应按外高、内低铺设。</w:t>
      </w:r>
      <w:r>
        <w:rPr>
          <w:rFonts w:ascii="宋体" w:eastAsia="宋体" w:hAnsi="宋体" w:cs="宋体"/>
          <w:spacing w:val="1"/>
          <w:sz w:val="19"/>
          <w:szCs w:val="19"/>
          <w:u w:val="single" w:color="auto"/>
        </w:rPr>
        <w:t xml:space="preserve">  </w:t>
      </w:r>
    </w:p>
    <w:p>
      <w:pPr>
        <w:spacing w:before="65" w:line="260" w:lineRule="auto"/>
        <w:ind w:left="5" w:right="30" w:firstLine="410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31"/>
          <w:sz w:val="19"/>
          <w:szCs w:val="19"/>
          <w:u w:val="single" w:color="auto"/>
        </w:rPr>
        <w:t>4摊铺座浆料后应及时将上表面修整为斜面，座浆</w:t>
      </w:r>
      <w:r>
        <w:rPr>
          <w:rFonts w:ascii="宋体" w:eastAsia="宋体" w:hAnsi="宋体" w:cs="宋体"/>
          <w:spacing w:val="30"/>
          <w:sz w:val="19"/>
          <w:szCs w:val="19"/>
          <w:u w:val="single" w:color="auto"/>
        </w:rPr>
        <w:t>料上表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35"/>
          <w:sz w:val="19"/>
          <w:szCs w:val="19"/>
          <w:u w:val="single" w:color="auto"/>
        </w:rPr>
        <w:t>面应高于预制构件底部设计标高20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35"/>
          <w:sz w:val="19"/>
          <w:szCs w:val="19"/>
          <w:u w:val="single" w:color="auto"/>
        </w:rPr>
        <w:t>以上，</w:t>
      </w:r>
      <w:r>
        <w:rPr>
          <w:rFonts w:ascii="宋体" w:eastAsia="宋体" w:hAnsi="宋体" w:cs="宋体"/>
          <w:spacing w:val="34"/>
          <w:sz w:val="19"/>
          <w:szCs w:val="19"/>
          <w:u w:val="single" w:color="auto"/>
        </w:rPr>
        <w:t>座浆料最薄处的</w:t>
      </w:r>
    </w:p>
    <w:p>
      <w:pPr>
        <w:spacing w:before="82" w:line="216" w:lineRule="auto"/>
        <w:ind w:left="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9"/>
          <w:sz w:val="19"/>
          <w:szCs w:val="19"/>
          <w:u w:val="single" w:color="auto"/>
        </w:rPr>
        <w:t>厚度不应小于20</w:t>
      </w:r>
      <w:r>
        <w:rPr>
          <w:rFonts w:ascii="宋体" w:eastAsia="宋体" w:hAnsi="宋体" w:cs="宋体"/>
          <w:sz w:val="19"/>
          <w:szCs w:val="19"/>
          <w:u w:val="single" w:color="auto"/>
        </w:rPr>
        <w:t>mm</w:t>
      </w:r>
      <w:r>
        <w:rPr>
          <w:rFonts w:ascii="宋体" w:eastAsia="宋体" w:hAnsi="宋体" w:cs="宋体"/>
          <w:spacing w:val="29"/>
          <w:sz w:val="19"/>
          <w:szCs w:val="19"/>
          <w:u w:val="single" w:color="auto"/>
        </w:rPr>
        <w:t>,座浆料铺设后30</w:t>
      </w:r>
      <w:r>
        <w:rPr>
          <w:rFonts w:ascii="宋体" w:eastAsia="宋体" w:hAnsi="宋体" w:cs="宋体"/>
          <w:sz w:val="19"/>
          <w:szCs w:val="19"/>
          <w:u w:val="single" w:color="auto"/>
        </w:rPr>
        <w:t>min</w:t>
      </w:r>
      <w:r>
        <w:rPr>
          <w:rFonts w:ascii="宋体" w:eastAsia="宋体" w:hAnsi="宋体" w:cs="宋体"/>
          <w:spacing w:val="29"/>
          <w:sz w:val="19"/>
          <w:szCs w:val="19"/>
          <w:u w:val="single" w:color="auto"/>
        </w:rPr>
        <w:t>内应进</w:t>
      </w:r>
      <w:r>
        <w:rPr>
          <w:rFonts w:ascii="宋体" w:eastAsia="宋体" w:hAnsi="宋体" w:cs="宋体"/>
          <w:spacing w:val="28"/>
          <w:sz w:val="19"/>
          <w:szCs w:val="19"/>
          <w:u w:val="single" w:color="auto"/>
        </w:rPr>
        <w:t>行构件安装。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before="89" w:line="260" w:lineRule="auto"/>
        <w:ind w:left="5" w:right="30" w:firstLine="410"/>
        <w:jc w:val="right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5</w:t>
      </w:r>
      <w:r>
        <w:rPr>
          <w:rFonts w:ascii="宋体" w:eastAsia="宋体" w:hAnsi="宋体" w:cs="宋体"/>
          <w:spacing w:val="44"/>
          <w:sz w:val="19"/>
          <w:szCs w:val="19"/>
          <w:u w:val="single" w:color="auto"/>
        </w:rPr>
        <w:t xml:space="preserve">  </w:t>
      </w:r>
      <w:r>
        <w:rPr>
          <w:rFonts w:ascii="宋体" w:eastAsia="宋体" w:hAnsi="宋体" w:cs="宋体"/>
          <w:spacing w:val="20"/>
          <w:sz w:val="19"/>
          <w:szCs w:val="19"/>
          <w:u w:val="single" w:color="auto"/>
        </w:rPr>
        <w:t>铺设座浆料后，在预制构件吊装前应在对应灌浆套筒的</w:t>
      </w:r>
      <w:r>
        <w:rPr>
          <w:rFonts w:ascii="宋体" w:eastAsia="宋体" w:hAnsi="宋体" w:cs="宋体"/>
          <w:sz w:val="19"/>
          <w:szCs w:val="19"/>
        </w:rPr>
        <w:t xml:space="preserve"> </w:t>
      </w:r>
      <w:r>
        <w:rPr>
          <w:rFonts w:ascii="宋体" w:eastAsia="宋体" w:hAnsi="宋体" w:cs="宋体"/>
          <w:spacing w:val="19"/>
          <w:sz w:val="19"/>
          <w:szCs w:val="19"/>
          <w:u w:val="single" w:color="auto"/>
        </w:rPr>
        <w:t>每根外露钢筋的准确位置上安装弹性防堵垫片</w:t>
      </w:r>
      <w:r>
        <w:rPr>
          <w:rFonts w:ascii="宋体" w:eastAsia="宋体" w:hAnsi="宋体" w:cs="宋体"/>
          <w:spacing w:val="18"/>
          <w:sz w:val="19"/>
          <w:szCs w:val="19"/>
          <w:u w:val="single" w:color="auto"/>
        </w:rPr>
        <w:t>或弹簧、金属垫片</w:t>
      </w:r>
    </w:p>
    <w:p>
      <w:pPr>
        <w:spacing w:before="86" w:line="219" w:lineRule="auto"/>
        <w:ind w:left="5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pacing w:val="14"/>
          <w:sz w:val="19"/>
          <w:szCs w:val="19"/>
          <w:u w:val="single" w:color="auto"/>
        </w:rPr>
        <w:t>组件，确保构件吊装后每个灌浆套筒能够独立密闭，避</w:t>
      </w:r>
      <w:r>
        <w:rPr>
          <w:rFonts w:ascii="宋体" w:eastAsia="宋体" w:hAnsi="宋体" w:cs="宋体"/>
          <w:spacing w:val="13"/>
          <w:sz w:val="19"/>
          <w:szCs w:val="19"/>
          <w:u w:val="single" w:color="auto"/>
        </w:rPr>
        <w:t>免漏浆。</w:t>
      </w:r>
      <w:r>
        <w:rPr>
          <w:rFonts w:ascii="宋体" w:eastAsia="宋体" w:hAnsi="宋体" w:cs="宋体"/>
          <w:sz w:val="19"/>
          <w:szCs w:val="19"/>
          <w:u w:val="single" w:color="auto"/>
        </w:rPr>
        <w:t xml:space="preserve">  </w:t>
      </w:r>
    </w:p>
    <w:p>
      <w:pPr>
        <w:spacing w:line="219" w:lineRule="auto"/>
        <w:rPr>
          <w:rFonts w:ascii="宋体" w:eastAsia="宋体" w:hAnsi="宋体" w:cs="宋体"/>
          <w:sz w:val="19"/>
          <w:szCs w:val="19"/>
        </w:rPr>
      </w:pPr>
      <w:r>
        <w:rPr>
          <w:rFonts w:ascii="宋体" w:eastAsia="宋体" w:hAnsi="宋体" w:cs="宋体"/>
          <w:sz w:val="19"/>
          <w:szCs w:val="19"/>
        </w:rPr>
        <w:br/>
      </w:r>
      <w:r>
        <w:rPr>
          <w:rFonts w:ascii="宋体" w:eastAsia="宋体" w:hAnsi="宋体" w:cs="宋体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https://d.book118.com/357024062163006054</w:t>
        </w:r>
      </w:hyperlink>
    </w:p>
    <w:p>
      <w:pPr>
        <w:spacing w:line="219" w:lineRule="auto"/>
        <w:rPr>
          <w:rFonts w:ascii="宋体" w:eastAsia="宋体" w:hAnsi="宋体" w:cs="宋体"/>
          <w:sz w:val="19"/>
          <w:szCs w:val="19"/>
        </w:rPr>
      </w:pPr>
    </w:p>
    <w:sectPr>
      <w:footerReference w:type="default" r:id="rId69"/>
      <w:pgSz w:w="7940" w:h="11500"/>
      <w:pgMar w:top="977" w:right="1174" w:bottom="645" w:left="884" w:header="0" w:footer="496" w:gutter="0"/>
      <w:pgNumType w:start="46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559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58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60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5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6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5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5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60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z w:val="15"/>
        <w:szCs w:val="15"/>
      </w:rPr>
      <w:t>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8" w:lineRule="auto"/>
      <w:ind w:left="149"/>
      <w:rPr>
        <w:rFonts w:ascii="华文行楷" w:eastAsia="华文行楷" w:hAnsi="华文行楷" w:cs="华文行楷"/>
        <w:sz w:val="6"/>
        <w:szCs w:val="6"/>
      </w:rPr>
    </w:pPr>
    <w:r>
      <w:rPr>
        <w:rFonts w:ascii="华文行楷" w:eastAsia="华文行楷" w:hAnsi="华文行楷" w:cs="华文行楷"/>
        <w:sz w:val="6"/>
        <w:szCs w:val="6"/>
      </w:rPr>
      <w:drawing>
        <wp:inline distT="0" distB="0" distL="0" distR="0">
          <wp:extent cx="25400" cy="81915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5411" cy="825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华文行楷" w:eastAsia="华文行楷" w:hAnsi="华文行楷" w:cs="华文行楷"/>
        <w:spacing w:val="5"/>
        <w:w w:val="102"/>
        <w:sz w:val="6"/>
        <w:szCs w:val="6"/>
      </w:rPr>
      <w:t xml:space="preserve"> </w:t>
    </w:r>
    <w:r>
      <w:rPr>
        <w:rFonts w:ascii="华文行楷" w:eastAsia="华文行楷" w:hAnsi="华文行楷" w:cs="华文行楷"/>
        <w:spacing w:val="3"/>
        <w:sz w:val="6"/>
        <w:szCs w:val="6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57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z w:val="16"/>
        <w:szCs w:val="16"/>
      </w:rPr>
      <w:t>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10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10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10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49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5"/>
        <w:sz w:val="16"/>
        <w:szCs w:val="16"/>
      </w:rPr>
      <w:t>11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7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5"/>
        <w:sz w:val="16"/>
        <w:szCs w:val="16"/>
      </w:rPr>
      <w:t>12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49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13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5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5"/>
        <w:sz w:val="16"/>
        <w:szCs w:val="16"/>
      </w:rPr>
      <w:t>14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50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26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16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51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4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5"/>
        <w:sz w:val="16"/>
        <w:szCs w:val="16"/>
      </w:rPr>
      <w:t>18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49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5"/>
        <w:sz w:val="15"/>
        <w:szCs w:val="15"/>
      </w:rPr>
      <w:t>19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20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470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21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22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50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2"/>
        <w:sz w:val="15"/>
        <w:szCs w:val="15"/>
      </w:rPr>
      <w:t>23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24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47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2"/>
        <w:sz w:val="15"/>
        <w:szCs w:val="15"/>
      </w:rPr>
      <w:t>25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4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2"/>
        <w:sz w:val="15"/>
        <w:szCs w:val="15"/>
      </w:rPr>
      <w:t>26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489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27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39"/>
      <w:rPr>
        <w:rFonts w:ascii="宋体" w:eastAsia="宋体" w:hAnsi="宋体" w:cs="宋体"/>
        <w:sz w:val="20"/>
        <w:szCs w:val="20"/>
      </w:rPr>
    </w:pPr>
    <w:r>
      <w:rPr>
        <w:rFonts w:ascii="宋体" w:eastAsia="宋体" w:hAnsi="宋体" w:cs="宋体"/>
        <w:spacing w:val="-3"/>
        <w:sz w:val="20"/>
        <w:szCs w:val="20"/>
      </w:rPr>
      <w:t>28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504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29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4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30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49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31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49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31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49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31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44"/>
      <w:rPr>
        <w:rFonts w:ascii="宋体" w:eastAsia="宋体" w:hAnsi="宋体" w:cs="宋体"/>
        <w:sz w:val="17"/>
        <w:szCs w:val="17"/>
      </w:rPr>
    </w:pPr>
    <w:r>
      <w:rPr>
        <w:rFonts w:ascii="宋体" w:eastAsia="宋体" w:hAnsi="宋体" w:cs="宋体"/>
        <w:spacing w:val="-3"/>
        <w:sz w:val="17"/>
        <w:szCs w:val="17"/>
      </w:rPr>
      <w:t>32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48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33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4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34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50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35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54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36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49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37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59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3"/>
        <w:sz w:val="15"/>
        <w:szCs w:val="15"/>
      </w:rPr>
      <w:t>38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504"/>
      <w:rPr>
        <w:rFonts w:ascii="宋体" w:eastAsia="宋体" w:hAnsi="宋体" w:cs="宋体"/>
        <w:sz w:val="16"/>
        <w:szCs w:val="16"/>
      </w:rPr>
    </w:pPr>
    <w:r>
      <w:rPr>
        <w:rFonts w:ascii="宋体" w:eastAsia="宋体" w:hAnsi="宋体" w:cs="宋体"/>
        <w:spacing w:val="-3"/>
        <w:sz w:val="16"/>
        <w:szCs w:val="16"/>
      </w:rPr>
      <w:t>39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54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/>
        <w:spacing w:val="-2"/>
        <w:sz w:val="15"/>
        <w:szCs w:val="15"/>
      </w:rPr>
      <w:t>40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BE12698"/>
  </w:rsids>
  <w:docVars>
    <w:docVar w:name="commondata" w:val="eyJoZGlkIjoiMDAzYmY4YWUwZDg3M2JiNjQzYWVlNjI2NjAzODYzNGY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semiHidden/>
    <w:qFormat/>
    <w:rPr>
      <w:rFonts w:ascii="楷体" w:eastAsia="楷体" w:hAnsi="楷体" w:cs="楷体"/>
      <w:sz w:val="19"/>
      <w:szCs w:val="19"/>
      <w:lang w:val="en-US" w:eastAsia="en-US" w:bidi="ar-SA"/>
    </w:rPr>
  </w:style>
  <w:style w:type="table" w:customStyle="1" w:styleId="TableNormal0">
    <w:name w:val="Table Normal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autoRedefine/>
    <w:semiHidden/>
    <w:qFormat/>
    <w:rPr>
      <w:rFonts w:ascii="宋体" w:eastAsia="宋体" w:hAnsi="宋体" w:cs="宋体"/>
      <w:sz w:val="17"/>
      <w:szCs w:val="17"/>
      <w:lang w:val="en-US" w:eastAsia="en-US" w:bidi="ar-SA"/>
    </w:rPr>
  </w:style>
  <w:style w:type="table" w:customStyle="1" w:styleId="TableNormal00">
    <w:name w:val="Table Normal_0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6">
    <w:name w:val="Table Normal_0_16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image" Target="media/image7.jpeg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footer" Target="footer9.xml" /><Relationship Id="rId22" Type="http://schemas.openxmlformats.org/officeDocument/2006/relationships/image" Target="media/image10.jpeg" /><Relationship Id="rId23" Type="http://schemas.openxmlformats.org/officeDocument/2006/relationships/footer" Target="footer10.xml" /><Relationship Id="rId24" Type="http://schemas.openxmlformats.org/officeDocument/2006/relationships/image" Target="media/image11.jpeg" /><Relationship Id="rId25" Type="http://schemas.openxmlformats.org/officeDocument/2006/relationships/image" Target="media/image12.jpeg" /><Relationship Id="rId26" Type="http://schemas.openxmlformats.org/officeDocument/2006/relationships/image" Target="media/image13.jpeg" /><Relationship Id="rId27" Type="http://schemas.openxmlformats.org/officeDocument/2006/relationships/footer" Target="footer11.xml" /><Relationship Id="rId28" Type="http://schemas.openxmlformats.org/officeDocument/2006/relationships/image" Target="media/image14.png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image" Target="media/image16.jpeg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image" Target="media/image17.jpeg" /><Relationship Id="rId37" Type="http://schemas.openxmlformats.org/officeDocument/2006/relationships/image" Target="media/image18.jpeg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customXml" Target="../customXml/item1.xml" /><Relationship Id="rId40" Type="http://schemas.openxmlformats.org/officeDocument/2006/relationships/footer" Target="footer19.xml" /><Relationship Id="rId41" Type="http://schemas.openxmlformats.org/officeDocument/2006/relationships/footer" Target="footer20.xml" /><Relationship Id="rId42" Type="http://schemas.openxmlformats.org/officeDocument/2006/relationships/footer" Target="footer21.xml" /><Relationship Id="rId43" Type="http://schemas.openxmlformats.org/officeDocument/2006/relationships/footer" Target="footer22.xml" /><Relationship Id="rId44" Type="http://schemas.openxmlformats.org/officeDocument/2006/relationships/footer" Target="footer23.xml" /><Relationship Id="rId45" Type="http://schemas.openxmlformats.org/officeDocument/2006/relationships/footer" Target="footer24.xml" /><Relationship Id="rId46" Type="http://schemas.openxmlformats.org/officeDocument/2006/relationships/image" Target="media/image19.jpeg" /><Relationship Id="rId47" Type="http://schemas.openxmlformats.org/officeDocument/2006/relationships/footer" Target="footer25.xml" /><Relationship Id="rId48" Type="http://schemas.openxmlformats.org/officeDocument/2006/relationships/footer" Target="footer26.xml" /><Relationship Id="rId49" Type="http://schemas.openxmlformats.org/officeDocument/2006/relationships/footer" Target="footer27.xml" /><Relationship Id="rId5" Type="http://schemas.openxmlformats.org/officeDocument/2006/relationships/footer" Target="footer1.xml" /><Relationship Id="rId50" Type="http://schemas.openxmlformats.org/officeDocument/2006/relationships/footer" Target="footer28.xml" /><Relationship Id="rId51" Type="http://schemas.openxmlformats.org/officeDocument/2006/relationships/image" Target="media/image20.jpeg" /><Relationship Id="rId52" Type="http://schemas.openxmlformats.org/officeDocument/2006/relationships/footer" Target="footer29.xml" /><Relationship Id="rId53" Type="http://schemas.openxmlformats.org/officeDocument/2006/relationships/footer" Target="footer30.xml" /><Relationship Id="rId54" Type="http://schemas.openxmlformats.org/officeDocument/2006/relationships/footer" Target="footer31.xml" /><Relationship Id="rId55" Type="http://schemas.openxmlformats.org/officeDocument/2006/relationships/footer" Target="footer32.xml" /><Relationship Id="rId56" Type="http://schemas.openxmlformats.org/officeDocument/2006/relationships/footer" Target="footer33.xml" /><Relationship Id="rId57" Type="http://schemas.openxmlformats.org/officeDocument/2006/relationships/footer" Target="footer34.xml" /><Relationship Id="rId58" Type="http://schemas.openxmlformats.org/officeDocument/2006/relationships/footer" Target="footer35.xml" /><Relationship Id="rId59" Type="http://schemas.openxmlformats.org/officeDocument/2006/relationships/footer" Target="footer36.xml" /><Relationship Id="rId6" Type="http://schemas.openxmlformats.org/officeDocument/2006/relationships/image" Target="media/image1.jpeg" /><Relationship Id="rId60" Type="http://schemas.openxmlformats.org/officeDocument/2006/relationships/footer" Target="footer37.xml" /><Relationship Id="rId61" Type="http://schemas.openxmlformats.org/officeDocument/2006/relationships/footer" Target="footer38.xml" /><Relationship Id="rId62" Type="http://schemas.openxmlformats.org/officeDocument/2006/relationships/footer" Target="footer39.xml" /><Relationship Id="rId63" Type="http://schemas.openxmlformats.org/officeDocument/2006/relationships/footer" Target="footer40.xml" /><Relationship Id="rId64" Type="http://schemas.openxmlformats.org/officeDocument/2006/relationships/footer" Target="footer41.xml" /><Relationship Id="rId65" Type="http://schemas.openxmlformats.org/officeDocument/2006/relationships/footer" Target="footer42.xml" /><Relationship Id="rId66" Type="http://schemas.openxmlformats.org/officeDocument/2006/relationships/footer" Target="footer43.xml" /><Relationship Id="rId67" Type="http://schemas.openxmlformats.org/officeDocument/2006/relationships/footer" Target="footer44.xml" /><Relationship Id="rId68" Type="http://schemas.openxmlformats.org/officeDocument/2006/relationships/hyperlink" Target="https://d.book118.com/357024062163006054" TargetMode="External" /><Relationship Id="rId69" Type="http://schemas.openxmlformats.org/officeDocument/2006/relationships/footer" Target="footer45.xml" /><Relationship Id="rId7" Type="http://schemas.openxmlformats.org/officeDocument/2006/relationships/image" Target="media/image2.jpeg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image" Target="media/image3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6"/>
    <customShpInfo spid="_x0000_s1047"/>
    <customShpInfo spid="_x0000_s1045"/>
    <customShpInfo spid="_x0000_s1048"/>
    <customShpInfo spid="_x0000_s1049"/>
    <customShpInfo spid="_x0000_s1050"/>
    <customShpInfo spid="_x0000_s1051"/>
    <customShpInfo spid="_x0000_s1053"/>
    <customShpInfo spid="_x0000_s1054"/>
    <customShpInfo spid="_x0000_s1052"/>
    <customShpInfo spid="_x0000_s1055"/>
    <customShpInfo spid="_x0000_s1057"/>
    <customShpInfo spid="_x0000_s1058"/>
    <customShpInfo spid="_x0000_s1056"/>
    <customShpInfo spid="_x0000_s105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马兵兵</cp:lastModifiedBy>
  <cp:revision>0</cp:revision>
  <dcterms:created xsi:type="dcterms:W3CDTF">2024-03-21T08:37:00Z</dcterms:created>
  <dcterms:modified xsi:type="dcterms:W3CDTF">2024-03-21T01:25:13Z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2024-03-21T08:37:46Z</vt:filetime>
  </property>
  <property fmtid="{D5CDD505-2E9C-101B-9397-08002B2CF9AE}" pid="3" name="CRO">
    <vt:lpwstr>wqlLaW5nc29mdCBQREYgdG8gV1BTIDkw</vt:lpwstr>
  </property>
  <property fmtid="{D5CDD505-2E9C-101B-9397-08002B2CF9AE}" pid="4" name="ICV">
    <vt:lpwstr>4C69690FE37E4995BCE227671E223C5D_12</vt:lpwstr>
  </property>
  <property fmtid="{D5CDD505-2E9C-101B-9397-08002B2CF9AE}" pid="5" name="KSOProductBuildVer">
    <vt:lpwstr>2052-12.1.0.16388</vt:lpwstr>
  </property>
  <property fmtid="{D5CDD505-2E9C-101B-9397-08002B2CF9AE}" pid="6" name="UsrData">
    <vt:lpwstr>65fb8143364788001f8686efwl</vt:lpwstr>
  </property>
</Properties>
</file>