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直型荧光灯管项目发展计划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8" w:history="1">
        <w:r>
          <w:rPr>
            <w:rFonts w:ascii="仿宋" w:eastAsia="仿宋" w:hAnsi="仿宋" w:cs="仿宋" w:hint="eastAsia"/>
            <w:lang w:eastAsia="zh-CN"/>
          </w:rPr>
          <w:t>序言</w:t>
        </w:r>
        <w:r>
          <w:tab/>
        </w:r>
        <w:r>
          <w:fldChar w:fldCharType="begin"/>
        </w:r>
        <w:r>
          <w:instrText xml:space="preserve"> PAGEREF _Toc14698 \h </w:instrText>
        </w:r>
        <w:r>
          <w:fldChar w:fldCharType="separate"/>
        </w:r>
        <w:r>
          <w:t>3</w:t>
        </w:r>
        <w:r>
          <w:fldChar w:fldCharType="end"/>
        </w:r>
      </w:hyperlink>
    </w:p>
    <w:p>
      <w:pPr>
        <w:pStyle w:val="TOC1"/>
        <w:tabs>
          <w:tab w:val="right" w:leader="dot" w:pos="8306"/>
        </w:tabs>
      </w:pPr>
      <w:hyperlink w:anchor="_Toc9115" w:history="1">
        <w:r>
          <w:rPr>
            <w:rFonts w:ascii="仿宋" w:eastAsia="仿宋" w:hAnsi="仿宋" w:cs="仿宋" w:hint="eastAsia"/>
            <w:lang w:eastAsia="zh-CN"/>
          </w:rPr>
          <w:t>一、建设规划分析</w:t>
        </w:r>
        <w:r>
          <w:tab/>
        </w:r>
        <w:r>
          <w:fldChar w:fldCharType="begin"/>
        </w:r>
        <w:r>
          <w:instrText xml:space="preserve"> PAGEREF _Toc9115 \h </w:instrText>
        </w:r>
        <w:r>
          <w:fldChar w:fldCharType="separate"/>
        </w:r>
        <w:r>
          <w:t>3</w:t>
        </w:r>
        <w:r>
          <w:fldChar w:fldCharType="end"/>
        </w:r>
      </w:hyperlink>
    </w:p>
    <w:p>
      <w:pPr>
        <w:pStyle w:val="TOC2"/>
        <w:tabs>
          <w:tab w:val="right" w:leader="dot" w:pos="8306"/>
        </w:tabs>
      </w:pPr>
      <w:hyperlink w:anchor="_Toc5938" w:history="1">
        <w:r>
          <w:rPr>
            <w:rFonts w:ascii="仿宋" w:eastAsia="仿宋" w:hAnsi="仿宋" w:cs="仿宋" w:hint="eastAsia"/>
            <w:lang w:eastAsia="zh-CN"/>
          </w:rPr>
          <w:t>(一)、产品规划</w:t>
        </w:r>
        <w:r>
          <w:tab/>
        </w:r>
        <w:r>
          <w:fldChar w:fldCharType="begin"/>
        </w:r>
        <w:r>
          <w:instrText xml:space="preserve"> PAGEREF _Toc5938 \h </w:instrText>
        </w:r>
        <w:r>
          <w:fldChar w:fldCharType="separate"/>
        </w:r>
        <w:r>
          <w:t>3</w:t>
        </w:r>
        <w:r>
          <w:fldChar w:fldCharType="end"/>
        </w:r>
      </w:hyperlink>
    </w:p>
    <w:p>
      <w:pPr>
        <w:pStyle w:val="TOC2"/>
        <w:tabs>
          <w:tab w:val="right" w:leader="dot" w:pos="8306"/>
        </w:tabs>
      </w:pPr>
      <w:hyperlink w:anchor="_Toc17949" w:history="1">
        <w:r>
          <w:rPr>
            <w:rFonts w:ascii="仿宋" w:eastAsia="仿宋" w:hAnsi="仿宋" w:cs="仿宋" w:hint="eastAsia"/>
            <w:lang w:eastAsia="zh-CN"/>
          </w:rPr>
          <w:t>(二)、建设规模</w:t>
        </w:r>
        <w:r>
          <w:tab/>
        </w:r>
        <w:r>
          <w:fldChar w:fldCharType="begin"/>
        </w:r>
        <w:r>
          <w:instrText xml:space="preserve"> PAGEREF _Toc17949 \h </w:instrText>
        </w:r>
        <w:r>
          <w:fldChar w:fldCharType="separate"/>
        </w:r>
        <w:r>
          <w:t>4</w:t>
        </w:r>
        <w:r>
          <w:fldChar w:fldCharType="end"/>
        </w:r>
      </w:hyperlink>
    </w:p>
    <w:p>
      <w:pPr>
        <w:pStyle w:val="TOC1"/>
        <w:tabs>
          <w:tab w:val="right" w:leader="dot" w:pos="8306"/>
        </w:tabs>
      </w:pPr>
      <w:hyperlink w:anchor="_Toc31671" w:history="1">
        <w:r>
          <w:rPr>
            <w:rFonts w:ascii="仿宋" w:eastAsia="仿宋" w:hAnsi="仿宋" w:cs="仿宋" w:hint="eastAsia"/>
            <w:lang w:eastAsia="zh-CN"/>
          </w:rPr>
          <w:t>二、直型荧光灯管项目建设地分析</w:t>
        </w:r>
        <w:r>
          <w:tab/>
        </w:r>
        <w:r>
          <w:fldChar w:fldCharType="begin"/>
        </w:r>
        <w:r>
          <w:instrText xml:space="preserve"> PAGEREF _Toc31671 \h </w:instrText>
        </w:r>
        <w:r>
          <w:fldChar w:fldCharType="separate"/>
        </w:r>
        <w:r>
          <w:t>5</w:t>
        </w:r>
        <w:r>
          <w:fldChar w:fldCharType="end"/>
        </w:r>
      </w:hyperlink>
    </w:p>
    <w:p>
      <w:pPr>
        <w:pStyle w:val="TOC2"/>
        <w:tabs>
          <w:tab w:val="right" w:leader="dot" w:pos="8306"/>
        </w:tabs>
      </w:pPr>
      <w:hyperlink w:anchor="_Toc13700" w:history="1">
        <w:r>
          <w:rPr>
            <w:rFonts w:ascii="仿宋" w:eastAsia="仿宋" w:hAnsi="仿宋" w:cs="仿宋" w:hint="eastAsia"/>
            <w:lang w:eastAsia="zh-CN"/>
          </w:rPr>
          <w:t>(一)、直型荧光灯管项目选址原则</w:t>
        </w:r>
        <w:r>
          <w:tab/>
        </w:r>
        <w:r>
          <w:fldChar w:fldCharType="begin"/>
        </w:r>
        <w:r>
          <w:instrText xml:space="preserve"> PAGEREF _Toc13700 \h </w:instrText>
        </w:r>
        <w:r>
          <w:fldChar w:fldCharType="separate"/>
        </w:r>
        <w:r>
          <w:t>5</w:t>
        </w:r>
        <w:r>
          <w:fldChar w:fldCharType="end"/>
        </w:r>
      </w:hyperlink>
    </w:p>
    <w:p>
      <w:pPr>
        <w:pStyle w:val="TOC2"/>
        <w:tabs>
          <w:tab w:val="right" w:leader="dot" w:pos="8306"/>
        </w:tabs>
      </w:pPr>
      <w:hyperlink w:anchor="_Toc21310" w:history="1">
        <w:r>
          <w:rPr>
            <w:rFonts w:ascii="仿宋" w:eastAsia="仿宋" w:hAnsi="仿宋" w:cs="仿宋" w:hint="eastAsia"/>
            <w:lang w:eastAsia="zh-CN"/>
          </w:rPr>
          <w:t>(二)、直型荧光灯管项目选址</w:t>
        </w:r>
        <w:r>
          <w:tab/>
        </w:r>
        <w:r>
          <w:fldChar w:fldCharType="begin"/>
        </w:r>
        <w:r>
          <w:instrText xml:space="preserve"> PAGEREF _Toc21310 \h </w:instrText>
        </w:r>
        <w:r>
          <w:fldChar w:fldCharType="separate"/>
        </w:r>
        <w:r>
          <w:t>5</w:t>
        </w:r>
        <w:r>
          <w:fldChar w:fldCharType="end"/>
        </w:r>
      </w:hyperlink>
    </w:p>
    <w:p>
      <w:pPr>
        <w:pStyle w:val="TOC2"/>
        <w:tabs>
          <w:tab w:val="right" w:leader="dot" w:pos="8306"/>
        </w:tabs>
      </w:pPr>
      <w:hyperlink w:anchor="_Toc18395" w:history="1">
        <w:r>
          <w:rPr>
            <w:rFonts w:ascii="仿宋" w:eastAsia="仿宋" w:hAnsi="仿宋" w:cs="仿宋" w:hint="eastAsia"/>
            <w:lang w:eastAsia="zh-CN"/>
          </w:rPr>
          <w:t>(三)、建设条件分析</w:t>
        </w:r>
        <w:r>
          <w:tab/>
        </w:r>
        <w:r>
          <w:fldChar w:fldCharType="begin"/>
        </w:r>
        <w:r>
          <w:instrText xml:space="preserve"> PAGEREF _Toc18395 \h </w:instrText>
        </w:r>
        <w:r>
          <w:fldChar w:fldCharType="separate"/>
        </w:r>
        <w:r>
          <w:t>6</w:t>
        </w:r>
        <w:r>
          <w:fldChar w:fldCharType="end"/>
        </w:r>
      </w:hyperlink>
    </w:p>
    <w:p>
      <w:pPr>
        <w:pStyle w:val="TOC2"/>
        <w:tabs>
          <w:tab w:val="right" w:leader="dot" w:pos="8306"/>
        </w:tabs>
      </w:pPr>
      <w:hyperlink w:anchor="_Toc13080" w:history="1">
        <w:r>
          <w:rPr>
            <w:rFonts w:ascii="仿宋" w:eastAsia="仿宋" w:hAnsi="仿宋" w:cs="仿宋" w:hint="eastAsia"/>
            <w:lang w:eastAsia="zh-CN"/>
          </w:rPr>
          <w:t>(四)、用地控制指标</w:t>
        </w:r>
        <w:r>
          <w:tab/>
        </w:r>
        <w:r>
          <w:fldChar w:fldCharType="begin"/>
        </w:r>
        <w:r>
          <w:instrText xml:space="preserve"> PAGEREF _Toc13080 \h </w:instrText>
        </w:r>
        <w:r>
          <w:fldChar w:fldCharType="separate"/>
        </w:r>
        <w:r>
          <w:t>7</w:t>
        </w:r>
        <w:r>
          <w:fldChar w:fldCharType="end"/>
        </w:r>
      </w:hyperlink>
    </w:p>
    <w:p>
      <w:pPr>
        <w:pStyle w:val="TOC2"/>
        <w:tabs>
          <w:tab w:val="right" w:leader="dot" w:pos="8306"/>
        </w:tabs>
      </w:pPr>
      <w:hyperlink w:anchor="_Toc16089" w:history="1">
        <w:r>
          <w:rPr>
            <w:rFonts w:ascii="仿宋" w:eastAsia="仿宋" w:hAnsi="仿宋" w:cs="仿宋" w:hint="eastAsia"/>
            <w:lang w:eastAsia="zh-CN"/>
          </w:rPr>
          <w:t>(五)、用地总体要求</w:t>
        </w:r>
        <w:r>
          <w:tab/>
        </w:r>
        <w:r>
          <w:fldChar w:fldCharType="begin"/>
        </w:r>
        <w:r>
          <w:instrText xml:space="preserve"> PAGEREF _Toc16089 \h </w:instrText>
        </w:r>
        <w:r>
          <w:fldChar w:fldCharType="separate"/>
        </w:r>
        <w:r>
          <w:t>8</w:t>
        </w:r>
        <w:r>
          <w:fldChar w:fldCharType="end"/>
        </w:r>
      </w:hyperlink>
    </w:p>
    <w:p>
      <w:pPr>
        <w:pStyle w:val="TOC2"/>
        <w:tabs>
          <w:tab w:val="right" w:leader="dot" w:pos="8306"/>
        </w:tabs>
      </w:pPr>
      <w:hyperlink w:anchor="_Toc31003" w:history="1">
        <w:r>
          <w:rPr>
            <w:rFonts w:ascii="仿宋" w:eastAsia="仿宋" w:hAnsi="仿宋" w:cs="仿宋" w:hint="eastAsia"/>
            <w:lang w:eastAsia="zh-CN"/>
          </w:rPr>
          <w:t>(六)、节约用地措施</w:t>
        </w:r>
        <w:r>
          <w:tab/>
        </w:r>
        <w:r>
          <w:fldChar w:fldCharType="begin"/>
        </w:r>
        <w:r>
          <w:instrText xml:space="preserve"> PAGEREF _Toc31003 \h </w:instrText>
        </w:r>
        <w:r>
          <w:fldChar w:fldCharType="separate"/>
        </w:r>
        <w:r>
          <w:t>9</w:t>
        </w:r>
        <w:r>
          <w:fldChar w:fldCharType="end"/>
        </w:r>
      </w:hyperlink>
    </w:p>
    <w:p>
      <w:pPr>
        <w:pStyle w:val="TOC2"/>
        <w:tabs>
          <w:tab w:val="right" w:leader="dot" w:pos="8306"/>
        </w:tabs>
      </w:pPr>
      <w:hyperlink w:anchor="_Toc8179" w:history="1">
        <w:r>
          <w:rPr>
            <w:rFonts w:ascii="仿宋" w:eastAsia="仿宋" w:hAnsi="仿宋" w:cs="仿宋" w:hint="eastAsia"/>
            <w:lang w:eastAsia="zh-CN"/>
          </w:rPr>
          <w:t>(七)、总图布置方案</w:t>
        </w:r>
        <w:r>
          <w:tab/>
        </w:r>
        <w:r>
          <w:fldChar w:fldCharType="begin"/>
        </w:r>
        <w:r>
          <w:instrText xml:space="preserve"> PAGEREF _Toc8179 \h </w:instrText>
        </w:r>
        <w:r>
          <w:fldChar w:fldCharType="separate"/>
        </w:r>
        <w:r>
          <w:t>11</w:t>
        </w:r>
        <w:r>
          <w:fldChar w:fldCharType="end"/>
        </w:r>
      </w:hyperlink>
    </w:p>
    <w:p>
      <w:pPr>
        <w:pStyle w:val="TOC2"/>
        <w:tabs>
          <w:tab w:val="right" w:leader="dot" w:pos="8306"/>
        </w:tabs>
      </w:pPr>
      <w:hyperlink w:anchor="_Toc8192" w:history="1">
        <w:r>
          <w:rPr>
            <w:rFonts w:ascii="仿宋" w:eastAsia="仿宋" w:hAnsi="仿宋" w:cs="仿宋" w:hint="eastAsia"/>
            <w:lang w:eastAsia="zh-CN"/>
          </w:rPr>
          <w:t>(八)、运输组成</w:t>
        </w:r>
        <w:r>
          <w:tab/>
        </w:r>
        <w:r>
          <w:fldChar w:fldCharType="begin"/>
        </w:r>
        <w:r>
          <w:instrText xml:space="preserve"> PAGEREF _Toc8192 \h </w:instrText>
        </w:r>
        <w:r>
          <w:fldChar w:fldCharType="separate"/>
        </w:r>
        <w:r>
          <w:t>13</w:t>
        </w:r>
        <w:r>
          <w:fldChar w:fldCharType="end"/>
        </w:r>
      </w:hyperlink>
    </w:p>
    <w:p>
      <w:pPr>
        <w:pStyle w:val="TOC2"/>
        <w:tabs>
          <w:tab w:val="right" w:leader="dot" w:pos="8306"/>
        </w:tabs>
      </w:pPr>
      <w:hyperlink w:anchor="_Toc8653" w:history="1">
        <w:r>
          <w:rPr>
            <w:rFonts w:ascii="仿宋" w:eastAsia="仿宋" w:hAnsi="仿宋" w:cs="仿宋" w:hint="eastAsia"/>
            <w:lang w:eastAsia="zh-CN"/>
          </w:rPr>
          <w:t>(九)、选址综合评价</w:t>
        </w:r>
        <w:r>
          <w:tab/>
        </w:r>
        <w:r>
          <w:fldChar w:fldCharType="begin"/>
        </w:r>
        <w:r>
          <w:instrText xml:space="preserve"> PAGEREF _Toc8653 \h </w:instrText>
        </w:r>
        <w:r>
          <w:fldChar w:fldCharType="separate"/>
        </w:r>
        <w:r>
          <w:t>15</w:t>
        </w:r>
        <w:r>
          <w:fldChar w:fldCharType="end"/>
        </w:r>
      </w:hyperlink>
    </w:p>
    <w:p>
      <w:pPr>
        <w:pStyle w:val="TOC1"/>
        <w:tabs>
          <w:tab w:val="right" w:leader="dot" w:pos="8306"/>
        </w:tabs>
      </w:pPr>
      <w:hyperlink w:anchor="_Toc14202" w:history="1">
        <w:r>
          <w:rPr>
            <w:rFonts w:ascii="仿宋" w:eastAsia="仿宋" w:hAnsi="仿宋" w:cs="仿宋" w:hint="eastAsia"/>
            <w:lang w:eastAsia="zh-CN"/>
          </w:rPr>
          <w:t>三、风险应对评估</w:t>
        </w:r>
        <w:r>
          <w:tab/>
        </w:r>
        <w:r>
          <w:fldChar w:fldCharType="begin"/>
        </w:r>
        <w:r>
          <w:instrText xml:space="preserve"> PAGEREF _Toc14202 \h </w:instrText>
        </w:r>
        <w:r>
          <w:fldChar w:fldCharType="separate"/>
        </w:r>
        <w:r>
          <w:t>16</w:t>
        </w:r>
        <w:r>
          <w:fldChar w:fldCharType="end"/>
        </w:r>
      </w:hyperlink>
    </w:p>
    <w:p>
      <w:pPr>
        <w:pStyle w:val="TOC2"/>
        <w:tabs>
          <w:tab w:val="right" w:leader="dot" w:pos="8306"/>
        </w:tabs>
      </w:pPr>
      <w:hyperlink w:anchor="_Toc613" w:history="1">
        <w:r>
          <w:rPr>
            <w:rFonts w:ascii="仿宋" w:eastAsia="仿宋" w:hAnsi="仿宋" w:cs="仿宋" w:hint="eastAsia"/>
            <w:lang w:eastAsia="zh-CN"/>
          </w:rPr>
          <w:t>(一)、政策风险分析</w:t>
        </w:r>
        <w:r>
          <w:tab/>
        </w:r>
        <w:r>
          <w:fldChar w:fldCharType="begin"/>
        </w:r>
        <w:r>
          <w:instrText xml:space="preserve"> PAGEREF _Toc613 \h </w:instrText>
        </w:r>
        <w:r>
          <w:fldChar w:fldCharType="separate"/>
        </w:r>
        <w:r>
          <w:t>16</w:t>
        </w:r>
        <w:r>
          <w:fldChar w:fldCharType="end"/>
        </w:r>
      </w:hyperlink>
    </w:p>
    <w:p>
      <w:pPr>
        <w:pStyle w:val="TOC2"/>
        <w:tabs>
          <w:tab w:val="right" w:leader="dot" w:pos="8306"/>
        </w:tabs>
      </w:pPr>
      <w:hyperlink w:anchor="_Toc9797" w:history="1">
        <w:r>
          <w:rPr>
            <w:rFonts w:ascii="仿宋" w:eastAsia="仿宋" w:hAnsi="仿宋" w:cs="仿宋" w:hint="eastAsia"/>
            <w:lang w:eastAsia="zh-CN"/>
          </w:rPr>
          <w:t>(二)、社会风险分析</w:t>
        </w:r>
        <w:r>
          <w:tab/>
        </w:r>
        <w:r>
          <w:fldChar w:fldCharType="begin"/>
        </w:r>
        <w:r>
          <w:instrText xml:space="preserve"> PAGEREF _Toc9797 \h </w:instrText>
        </w:r>
        <w:r>
          <w:fldChar w:fldCharType="separate"/>
        </w:r>
        <w:r>
          <w:t>16</w:t>
        </w:r>
        <w:r>
          <w:fldChar w:fldCharType="end"/>
        </w:r>
      </w:hyperlink>
    </w:p>
    <w:p>
      <w:pPr>
        <w:pStyle w:val="TOC2"/>
        <w:tabs>
          <w:tab w:val="right" w:leader="dot" w:pos="8306"/>
        </w:tabs>
      </w:pPr>
      <w:hyperlink w:anchor="_Toc29549" w:history="1">
        <w:r>
          <w:rPr>
            <w:rFonts w:ascii="仿宋" w:eastAsia="仿宋" w:hAnsi="仿宋" w:cs="仿宋" w:hint="eastAsia"/>
            <w:lang w:eastAsia="zh-CN"/>
          </w:rPr>
          <w:t>(三)、市场风险分析</w:t>
        </w:r>
        <w:r>
          <w:tab/>
        </w:r>
        <w:r>
          <w:fldChar w:fldCharType="begin"/>
        </w:r>
        <w:r>
          <w:instrText xml:space="preserve"> PAGEREF _Toc29549 \h </w:instrText>
        </w:r>
        <w:r>
          <w:fldChar w:fldCharType="separate"/>
        </w:r>
        <w:r>
          <w:t>16</w:t>
        </w:r>
        <w:r>
          <w:fldChar w:fldCharType="end"/>
        </w:r>
      </w:hyperlink>
    </w:p>
    <w:p>
      <w:pPr>
        <w:pStyle w:val="TOC2"/>
        <w:tabs>
          <w:tab w:val="right" w:leader="dot" w:pos="8306"/>
        </w:tabs>
      </w:pPr>
      <w:hyperlink w:anchor="_Toc19847" w:history="1">
        <w:r>
          <w:rPr>
            <w:rFonts w:ascii="仿宋" w:eastAsia="仿宋" w:hAnsi="仿宋" w:cs="仿宋" w:hint="eastAsia"/>
            <w:lang w:eastAsia="zh-CN"/>
          </w:rPr>
          <w:t>(四)、资金风险分析</w:t>
        </w:r>
        <w:r>
          <w:tab/>
        </w:r>
        <w:r>
          <w:fldChar w:fldCharType="begin"/>
        </w:r>
        <w:r>
          <w:instrText xml:space="preserve"> PAGEREF _Toc19847 \h </w:instrText>
        </w:r>
        <w:r>
          <w:fldChar w:fldCharType="separate"/>
        </w:r>
        <w:r>
          <w:t>16</w:t>
        </w:r>
        <w:r>
          <w:fldChar w:fldCharType="end"/>
        </w:r>
      </w:hyperlink>
    </w:p>
    <w:p>
      <w:pPr>
        <w:pStyle w:val="TOC2"/>
        <w:tabs>
          <w:tab w:val="right" w:leader="dot" w:pos="8306"/>
        </w:tabs>
      </w:pPr>
      <w:hyperlink w:anchor="_Toc30389" w:history="1">
        <w:r>
          <w:rPr>
            <w:rFonts w:ascii="仿宋" w:eastAsia="仿宋" w:hAnsi="仿宋" w:cs="仿宋" w:hint="eastAsia"/>
            <w:lang w:eastAsia="zh-CN"/>
          </w:rPr>
          <w:t>(五)、技术风险分析</w:t>
        </w:r>
        <w:r>
          <w:tab/>
        </w:r>
        <w:r>
          <w:fldChar w:fldCharType="begin"/>
        </w:r>
        <w:r>
          <w:instrText xml:space="preserve"> PAGEREF _Toc30389 \h </w:instrText>
        </w:r>
        <w:r>
          <w:fldChar w:fldCharType="separate"/>
        </w:r>
        <w:r>
          <w:t>17</w:t>
        </w:r>
        <w:r>
          <w:fldChar w:fldCharType="end"/>
        </w:r>
      </w:hyperlink>
    </w:p>
    <w:p>
      <w:pPr>
        <w:pStyle w:val="TOC2"/>
        <w:tabs>
          <w:tab w:val="right" w:leader="dot" w:pos="8306"/>
        </w:tabs>
      </w:pPr>
      <w:hyperlink w:anchor="_Toc8231" w:history="1">
        <w:r>
          <w:rPr>
            <w:rFonts w:ascii="仿宋" w:eastAsia="仿宋" w:hAnsi="仿宋" w:cs="仿宋" w:hint="eastAsia"/>
            <w:lang w:eastAsia="zh-CN"/>
          </w:rPr>
          <w:t>(六)、财务风险分析</w:t>
        </w:r>
        <w:r>
          <w:tab/>
        </w:r>
        <w:r>
          <w:fldChar w:fldCharType="begin"/>
        </w:r>
        <w:r>
          <w:instrText xml:space="preserve"> PAGEREF _Toc8231 \h </w:instrText>
        </w:r>
        <w:r>
          <w:fldChar w:fldCharType="separate"/>
        </w:r>
        <w:r>
          <w:t>17</w:t>
        </w:r>
        <w:r>
          <w:fldChar w:fldCharType="end"/>
        </w:r>
      </w:hyperlink>
    </w:p>
    <w:p>
      <w:pPr>
        <w:pStyle w:val="TOC2"/>
        <w:tabs>
          <w:tab w:val="right" w:leader="dot" w:pos="8306"/>
        </w:tabs>
      </w:pPr>
      <w:hyperlink w:anchor="_Toc4750" w:history="1">
        <w:r>
          <w:rPr>
            <w:rFonts w:ascii="仿宋" w:eastAsia="仿宋" w:hAnsi="仿宋" w:cs="仿宋" w:hint="eastAsia"/>
            <w:lang w:eastAsia="zh-CN"/>
          </w:rPr>
          <w:t>(七)、管理风险分析</w:t>
        </w:r>
        <w:r>
          <w:tab/>
        </w:r>
        <w:r>
          <w:fldChar w:fldCharType="begin"/>
        </w:r>
        <w:r>
          <w:instrText xml:space="preserve"> PAGEREF _Toc4750 \h </w:instrText>
        </w:r>
        <w:r>
          <w:fldChar w:fldCharType="separate"/>
        </w:r>
        <w:r>
          <w:t>17</w:t>
        </w:r>
        <w:r>
          <w:fldChar w:fldCharType="end"/>
        </w:r>
      </w:hyperlink>
    </w:p>
    <w:p>
      <w:pPr>
        <w:pStyle w:val="TOC2"/>
        <w:tabs>
          <w:tab w:val="right" w:leader="dot" w:pos="8306"/>
        </w:tabs>
      </w:pPr>
      <w:hyperlink w:anchor="_Toc5652" w:history="1">
        <w:r>
          <w:rPr>
            <w:rFonts w:ascii="仿宋" w:eastAsia="仿宋" w:hAnsi="仿宋" w:cs="仿宋" w:hint="eastAsia"/>
            <w:lang w:eastAsia="zh-CN"/>
          </w:rPr>
          <w:t>(八)、其它风险分析</w:t>
        </w:r>
        <w:r>
          <w:tab/>
        </w:r>
        <w:r>
          <w:fldChar w:fldCharType="begin"/>
        </w:r>
        <w:r>
          <w:instrText xml:space="preserve"> PAGEREF _Toc5652 \h </w:instrText>
        </w:r>
        <w:r>
          <w:fldChar w:fldCharType="separate"/>
        </w:r>
        <w:r>
          <w:t>18</w:t>
        </w:r>
        <w:r>
          <w:fldChar w:fldCharType="end"/>
        </w:r>
      </w:hyperlink>
    </w:p>
    <w:p>
      <w:pPr>
        <w:pStyle w:val="TOC1"/>
        <w:tabs>
          <w:tab w:val="right" w:leader="dot" w:pos="8306"/>
        </w:tabs>
      </w:pPr>
      <w:hyperlink w:anchor="_Toc18055" w:history="1">
        <w:r>
          <w:rPr>
            <w:rFonts w:ascii="仿宋" w:eastAsia="仿宋" w:hAnsi="仿宋" w:cs="仿宋" w:hint="eastAsia"/>
            <w:lang w:eastAsia="zh-CN"/>
          </w:rPr>
          <w:t>四、背景和必要性研究</w:t>
        </w:r>
        <w:r>
          <w:tab/>
        </w:r>
        <w:r>
          <w:fldChar w:fldCharType="begin"/>
        </w:r>
        <w:r>
          <w:instrText xml:space="preserve"> PAGEREF _Toc18055 \h </w:instrText>
        </w:r>
        <w:r>
          <w:fldChar w:fldCharType="separate"/>
        </w:r>
        <w:r>
          <w:t>18</w:t>
        </w:r>
        <w:r>
          <w:fldChar w:fldCharType="end"/>
        </w:r>
      </w:hyperlink>
    </w:p>
    <w:p>
      <w:pPr>
        <w:pStyle w:val="TOC2"/>
        <w:tabs>
          <w:tab w:val="right" w:leader="dot" w:pos="8306"/>
        </w:tabs>
      </w:pPr>
      <w:hyperlink w:anchor="_Toc25231" w:history="1">
        <w:r>
          <w:rPr>
            <w:rFonts w:ascii="仿宋" w:eastAsia="仿宋" w:hAnsi="仿宋" w:cs="仿宋" w:hint="eastAsia"/>
            <w:lang w:eastAsia="zh-CN"/>
          </w:rPr>
          <w:t>(一)、直型荧光灯管项目承办单位背景分析</w:t>
        </w:r>
        <w:r>
          <w:tab/>
        </w:r>
        <w:r>
          <w:fldChar w:fldCharType="begin"/>
        </w:r>
        <w:r>
          <w:instrText xml:space="preserve"> PAGEREF _Toc25231 \h </w:instrText>
        </w:r>
        <w:r>
          <w:fldChar w:fldCharType="separate"/>
        </w:r>
        <w:r>
          <w:t>18</w:t>
        </w:r>
        <w:r>
          <w:fldChar w:fldCharType="end"/>
        </w:r>
      </w:hyperlink>
    </w:p>
    <w:p>
      <w:pPr>
        <w:pStyle w:val="TOC2"/>
        <w:tabs>
          <w:tab w:val="right" w:leader="dot" w:pos="8306"/>
        </w:tabs>
      </w:pPr>
      <w:hyperlink w:anchor="_Toc11011" w:history="1">
        <w:r>
          <w:rPr>
            <w:rFonts w:ascii="仿宋" w:eastAsia="仿宋" w:hAnsi="仿宋" w:cs="仿宋" w:hint="eastAsia"/>
            <w:lang w:eastAsia="zh-CN"/>
          </w:rPr>
          <w:t>(二)、直型荧光灯管项目背景分析</w:t>
        </w:r>
        <w:r>
          <w:tab/>
        </w:r>
        <w:r>
          <w:fldChar w:fldCharType="begin"/>
        </w:r>
        <w:r>
          <w:instrText xml:space="preserve"> PAGEREF _Toc11011 \h </w:instrText>
        </w:r>
        <w:r>
          <w:fldChar w:fldCharType="separate"/>
        </w:r>
        <w:r>
          <w:t>19</w:t>
        </w:r>
        <w:r>
          <w:fldChar w:fldCharType="end"/>
        </w:r>
      </w:hyperlink>
    </w:p>
    <w:p>
      <w:pPr>
        <w:pStyle w:val="TOC1"/>
        <w:tabs>
          <w:tab w:val="right" w:leader="dot" w:pos="8306"/>
        </w:tabs>
      </w:pPr>
      <w:hyperlink w:anchor="_Toc19955" w:history="1">
        <w:r>
          <w:rPr>
            <w:rFonts w:ascii="仿宋" w:eastAsia="仿宋" w:hAnsi="仿宋" w:cs="仿宋" w:hint="eastAsia"/>
            <w:lang w:eastAsia="zh-CN"/>
          </w:rPr>
          <w:t>五、直型荧光灯管项目收尾与总结</w:t>
        </w:r>
        <w:r>
          <w:tab/>
        </w:r>
        <w:r>
          <w:fldChar w:fldCharType="begin"/>
        </w:r>
        <w:r>
          <w:instrText xml:space="preserve"> PAGEREF _Toc19955 \h </w:instrText>
        </w:r>
        <w:r>
          <w:fldChar w:fldCharType="separate"/>
        </w:r>
        <w:r>
          <w:t>20</w:t>
        </w:r>
        <w:r>
          <w:fldChar w:fldCharType="end"/>
        </w:r>
      </w:hyperlink>
    </w:p>
    <w:p>
      <w:pPr>
        <w:pStyle w:val="TOC2"/>
        <w:tabs>
          <w:tab w:val="right" w:leader="dot" w:pos="8306"/>
        </w:tabs>
      </w:pPr>
      <w:hyperlink w:anchor="_Toc14956" w:history="1">
        <w:r>
          <w:rPr>
            <w:rFonts w:ascii="仿宋" w:eastAsia="仿宋" w:hAnsi="仿宋" w:cs="仿宋" w:hint="eastAsia"/>
            <w:lang w:eastAsia="zh-CN"/>
          </w:rPr>
          <w:t>(一)、直型荧光灯管项目总结与经验分享</w:t>
        </w:r>
        <w:r>
          <w:tab/>
        </w:r>
        <w:r>
          <w:fldChar w:fldCharType="begin"/>
        </w:r>
        <w:r>
          <w:instrText xml:space="preserve"> PAGEREF _Toc14956 \h </w:instrText>
        </w:r>
        <w:r>
          <w:fldChar w:fldCharType="separate"/>
        </w:r>
        <w:r>
          <w:t>20</w:t>
        </w:r>
        <w:r>
          <w:fldChar w:fldCharType="end"/>
        </w:r>
      </w:hyperlink>
    </w:p>
    <w:p>
      <w:pPr>
        <w:pStyle w:val="TOC2"/>
        <w:tabs>
          <w:tab w:val="right" w:leader="dot" w:pos="8306"/>
        </w:tabs>
      </w:pPr>
      <w:hyperlink w:anchor="_Toc22164" w:history="1">
        <w:r>
          <w:rPr>
            <w:rFonts w:ascii="仿宋" w:eastAsia="仿宋" w:hAnsi="仿宋" w:cs="仿宋" w:hint="eastAsia"/>
            <w:lang w:eastAsia="zh-CN"/>
          </w:rPr>
          <w:t>(二)、直型荧光灯管项目报告与归档</w:t>
        </w:r>
        <w:r>
          <w:tab/>
        </w:r>
        <w:r>
          <w:fldChar w:fldCharType="begin"/>
        </w:r>
        <w:r>
          <w:instrText xml:space="preserve"> PAGEREF _Toc22164 \h </w:instrText>
        </w:r>
        <w:r>
          <w:fldChar w:fldCharType="separate"/>
        </w:r>
        <w:r>
          <w:t>23</w:t>
        </w:r>
        <w:r>
          <w:fldChar w:fldCharType="end"/>
        </w:r>
      </w:hyperlink>
    </w:p>
    <w:p>
      <w:pPr>
        <w:pStyle w:val="TOC2"/>
        <w:tabs>
          <w:tab w:val="right" w:leader="dot" w:pos="8306"/>
        </w:tabs>
      </w:pPr>
      <w:hyperlink w:anchor="_Toc30995" w:history="1">
        <w:r>
          <w:rPr>
            <w:rFonts w:ascii="仿宋" w:eastAsia="仿宋" w:hAnsi="仿宋" w:cs="仿宋" w:hint="eastAsia"/>
            <w:lang w:eastAsia="zh-CN"/>
          </w:rPr>
          <w:t>(三)、直型荧光灯管项目收尾与结算</w:t>
        </w:r>
        <w:r>
          <w:tab/>
        </w:r>
        <w:r>
          <w:fldChar w:fldCharType="begin"/>
        </w:r>
        <w:r>
          <w:instrText xml:space="preserve"> PAGEREF _Toc30995 \h </w:instrText>
        </w:r>
        <w:r>
          <w:fldChar w:fldCharType="separate"/>
        </w:r>
        <w:r>
          <w:t>24</w:t>
        </w:r>
        <w:r>
          <w:fldChar w:fldCharType="end"/>
        </w:r>
      </w:hyperlink>
    </w:p>
    <w:p>
      <w:pPr>
        <w:pStyle w:val="TOC2"/>
        <w:tabs>
          <w:tab w:val="right" w:leader="dot" w:pos="8306"/>
        </w:tabs>
      </w:pPr>
      <w:hyperlink w:anchor="_Toc6563" w:history="1">
        <w:r>
          <w:rPr>
            <w:rFonts w:ascii="仿宋" w:eastAsia="仿宋" w:hAnsi="仿宋" w:cs="仿宋" w:hint="eastAsia"/>
            <w:lang w:eastAsia="zh-CN"/>
          </w:rPr>
          <w:t>(四)、团队人员调整与反馈</w:t>
        </w:r>
        <w:r>
          <w:tab/>
        </w:r>
        <w:r>
          <w:fldChar w:fldCharType="begin"/>
        </w:r>
        <w:r>
          <w:instrText xml:space="preserve"> PAGEREF _Toc6563 \h </w:instrText>
        </w:r>
        <w:r>
          <w:fldChar w:fldCharType="separate"/>
        </w:r>
        <w:r>
          <w:t>26</w:t>
        </w:r>
        <w:r>
          <w:fldChar w:fldCharType="end"/>
        </w:r>
      </w:hyperlink>
    </w:p>
    <w:p>
      <w:pPr>
        <w:pStyle w:val="TOC1"/>
        <w:tabs>
          <w:tab w:val="right" w:leader="dot" w:pos="8306"/>
        </w:tabs>
      </w:pPr>
      <w:hyperlink w:anchor="_Toc6396" w:history="1">
        <w:r>
          <w:rPr>
            <w:rFonts w:ascii="仿宋" w:eastAsia="仿宋" w:hAnsi="仿宋" w:cs="仿宋" w:hint="eastAsia"/>
            <w:lang w:eastAsia="zh-CN"/>
          </w:rPr>
          <w:t>六、质量管理与监督</w:t>
        </w:r>
        <w:r>
          <w:tab/>
        </w:r>
        <w:r>
          <w:fldChar w:fldCharType="begin"/>
        </w:r>
        <w:r>
          <w:instrText xml:space="preserve"> PAGEREF _Toc6396 \h </w:instrText>
        </w:r>
        <w:r>
          <w:fldChar w:fldCharType="separate"/>
        </w:r>
        <w:r>
          <w:t>27</w:t>
        </w:r>
        <w:r>
          <w:fldChar w:fldCharType="end"/>
        </w:r>
      </w:hyperlink>
    </w:p>
    <w:p>
      <w:pPr>
        <w:pStyle w:val="TOC2"/>
        <w:tabs>
          <w:tab w:val="right" w:leader="dot" w:pos="8306"/>
        </w:tabs>
      </w:pPr>
      <w:hyperlink w:anchor="_Toc19523" w:history="1">
        <w:r>
          <w:rPr>
            <w:rFonts w:ascii="仿宋" w:eastAsia="仿宋" w:hAnsi="仿宋" w:cs="仿宋" w:hint="eastAsia"/>
            <w:lang w:eastAsia="zh-CN"/>
          </w:rPr>
          <w:t>(一)、质量管理原则</w:t>
        </w:r>
        <w:r>
          <w:tab/>
        </w:r>
        <w:r>
          <w:fldChar w:fldCharType="begin"/>
        </w:r>
        <w:r>
          <w:instrText xml:space="preserve"> PAGEREF _Toc19523 \h </w:instrText>
        </w:r>
        <w:r>
          <w:fldChar w:fldCharType="separate"/>
        </w:r>
        <w:r>
          <w:t>27</w:t>
        </w:r>
        <w:r>
          <w:fldChar w:fldCharType="end"/>
        </w:r>
      </w:hyperlink>
    </w:p>
    <w:p>
      <w:pPr>
        <w:pStyle w:val="TOC2"/>
        <w:tabs>
          <w:tab w:val="right" w:leader="dot" w:pos="8306"/>
        </w:tabs>
      </w:pPr>
      <w:hyperlink w:anchor="_Toc24874" w:history="1">
        <w:r>
          <w:rPr>
            <w:rFonts w:ascii="仿宋" w:eastAsia="仿宋" w:hAnsi="仿宋" w:cs="仿宋" w:hint="eastAsia"/>
            <w:lang w:eastAsia="zh-CN"/>
          </w:rPr>
          <w:t>(二)、质量控制措施</w:t>
        </w:r>
        <w:r>
          <w:tab/>
        </w:r>
        <w:r>
          <w:fldChar w:fldCharType="begin"/>
        </w:r>
        <w:r>
          <w:instrText xml:space="preserve"> PAGEREF _Toc24874 \h </w:instrText>
        </w:r>
        <w:r>
          <w:fldChar w:fldCharType="separate"/>
        </w:r>
        <w:r>
          <w:t>29</w:t>
        </w:r>
        <w:r>
          <w:fldChar w:fldCharType="end"/>
        </w:r>
      </w:hyperlink>
    </w:p>
    <w:p>
      <w:pPr>
        <w:pStyle w:val="TOC2"/>
        <w:tabs>
          <w:tab w:val="right" w:leader="dot" w:pos="8306"/>
        </w:tabs>
      </w:pPr>
      <w:hyperlink w:anchor="_Toc3632" w:history="1">
        <w:r>
          <w:rPr>
            <w:rFonts w:ascii="仿宋" w:eastAsia="仿宋" w:hAnsi="仿宋" w:cs="仿宋" w:hint="eastAsia"/>
            <w:lang w:eastAsia="zh-CN"/>
          </w:rPr>
          <w:t>(三)、监督与评估机制</w:t>
        </w:r>
        <w:r>
          <w:tab/>
        </w:r>
        <w:r>
          <w:fldChar w:fldCharType="begin"/>
        </w:r>
        <w:r>
          <w:instrText xml:space="preserve"> PAGEREF _Toc3632 \h </w:instrText>
        </w:r>
        <w:r>
          <w:fldChar w:fldCharType="separate"/>
        </w:r>
        <w:r>
          <w:t>30</w:t>
        </w:r>
        <w:r>
          <w:fldChar w:fldCharType="end"/>
        </w:r>
      </w:hyperlink>
    </w:p>
    <w:p>
      <w:pPr>
        <w:pStyle w:val="TOC2"/>
        <w:tabs>
          <w:tab w:val="right" w:leader="dot" w:pos="8306"/>
        </w:tabs>
      </w:pPr>
      <w:hyperlink w:anchor="_Toc7205" w:history="1">
        <w:r>
          <w:rPr>
            <w:rFonts w:ascii="仿宋" w:eastAsia="仿宋" w:hAnsi="仿宋" w:cs="仿宋" w:hint="eastAsia"/>
            <w:lang w:eastAsia="zh-CN"/>
          </w:rPr>
          <w:t>(四)、持续改进与反馈</w:t>
        </w:r>
        <w:r>
          <w:tab/>
        </w:r>
        <w:r>
          <w:fldChar w:fldCharType="begin"/>
        </w:r>
        <w:r>
          <w:instrText xml:space="preserve"> PAGEREF _Toc7205 \h </w:instrText>
        </w:r>
        <w:r>
          <w:fldChar w:fldCharType="separate"/>
        </w:r>
        <w:r>
          <w:t>32</w:t>
        </w:r>
        <w:r>
          <w:fldChar w:fldCharType="end"/>
        </w:r>
      </w:hyperlink>
    </w:p>
    <w:p>
      <w:pPr>
        <w:pStyle w:val="TOC1"/>
        <w:tabs>
          <w:tab w:val="right" w:leader="dot" w:pos="8306"/>
        </w:tabs>
      </w:pPr>
      <w:hyperlink w:anchor="_Toc27296" w:history="1">
        <w:r>
          <w:rPr>
            <w:rFonts w:ascii="仿宋" w:eastAsia="仿宋" w:hAnsi="仿宋" w:cs="仿宋" w:hint="eastAsia"/>
            <w:lang w:eastAsia="zh-CN"/>
          </w:rPr>
          <w:t>七、人员培训与发展</w:t>
        </w:r>
        <w:r>
          <w:tab/>
        </w:r>
        <w:r>
          <w:fldChar w:fldCharType="begin"/>
        </w:r>
        <w:r>
          <w:instrText xml:space="preserve"> PAGEREF _Toc27296 \h </w:instrText>
        </w:r>
        <w:r>
          <w:fldChar w:fldCharType="separate"/>
        </w:r>
        <w:r>
          <w:t>35</w:t>
        </w:r>
        <w:r>
          <w:fldChar w:fldCharType="end"/>
        </w:r>
      </w:hyperlink>
    </w:p>
    <w:p>
      <w:pPr>
        <w:pStyle w:val="TOC2"/>
        <w:tabs>
          <w:tab w:val="right" w:leader="dot" w:pos="8306"/>
        </w:tabs>
      </w:pPr>
      <w:hyperlink w:anchor="_Toc12238" w:history="1">
        <w:r>
          <w:rPr>
            <w:rFonts w:ascii="仿宋" w:eastAsia="仿宋" w:hAnsi="仿宋" w:cs="仿宋" w:hint="eastAsia"/>
            <w:lang w:eastAsia="zh-CN"/>
          </w:rPr>
          <w:t>(一)、培训需求分析</w:t>
        </w:r>
        <w:r>
          <w:tab/>
        </w:r>
        <w:r>
          <w:fldChar w:fldCharType="begin"/>
        </w:r>
        <w:r>
          <w:instrText xml:space="preserve"> PAGEREF _Toc12238 \h </w:instrText>
        </w:r>
        <w:r>
          <w:fldChar w:fldCharType="separate"/>
        </w:r>
        <w:r>
          <w:t>35</w:t>
        </w:r>
        <w:r>
          <w:fldChar w:fldCharType="end"/>
        </w:r>
      </w:hyperlink>
    </w:p>
    <w:p>
      <w:pPr>
        <w:pStyle w:val="TOC2"/>
        <w:tabs>
          <w:tab w:val="right" w:leader="dot" w:pos="8306"/>
        </w:tabs>
      </w:pPr>
      <w:hyperlink w:anchor="_Toc16724" w:history="1">
        <w:r>
          <w:rPr>
            <w:rFonts w:ascii="仿宋" w:eastAsia="仿宋" w:hAnsi="仿宋" w:cs="仿宋" w:hint="eastAsia"/>
            <w:lang w:eastAsia="zh-CN"/>
          </w:rPr>
          <w:t>(二)、培训计划制定</w:t>
        </w:r>
        <w:r>
          <w:tab/>
        </w:r>
        <w:r>
          <w:fldChar w:fldCharType="begin"/>
        </w:r>
        <w:r>
          <w:instrText xml:space="preserve"> PAGEREF _Toc16724 \h </w:instrText>
        </w:r>
        <w:r>
          <w:fldChar w:fldCharType="separate"/>
        </w:r>
        <w:r>
          <w:t>36</w:t>
        </w:r>
        <w:r>
          <w:fldChar w:fldCharType="end"/>
        </w:r>
      </w:hyperlink>
    </w:p>
    <w:p>
      <w:pPr>
        <w:pStyle w:val="TOC2"/>
        <w:tabs>
          <w:tab w:val="right" w:leader="dot" w:pos="8306"/>
        </w:tabs>
      </w:pPr>
      <w:hyperlink w:anchor="_Toc20674" w:history="1">
        <w:r>
          <w:rPr>
            <w:rFonts w:ascii="仿宋" w:eastAsia="仿宋" w:hAnsi="仿宋" w:cs="仿宋" w:hint="eastAsia"/>
            <w:lang w:eastAsia="zh-CN"/>
          </w:rPr>
          <w:t>(三)、培训执行与评估</w:t>
        </w:r>
        <w:r>
          <w:tab/>
        </w:r>
        <w:r>
          <w:fldChar w:fldCharType="begin"/>
        </w:r>
        <w:r>
          <w:instrText xml:space="preserve"> PAGEREF _Toc20674 \h </w:instrText>
        </w:r>
        <w:r>
          <w:fldChar w:fldCharType="separate"/>
        </w:r>
        <w:r>
          <w:t>37</w:t>
        </w:r>
        <w:r>
          <w:fldChar w:fldCharType="end"/>
        </w:r>
      </w:hyperlink>
    </w:p>
    <w:p>
      <w:pPr>
        <w:pStyle w:val="TOC2"/>
        <w:tabs>
          <w:tab w:val="right" w:leader="dot" w:pos="8306"/>
        </w:tabs>
      </w:pPr>
      <w:hyperlink w:anchor="_Toc24808" w:history="1">
        <w:r>
          <w:rPr>
            <w:rFonts w:ascii="仿宋" w:eastAsia="仿宋" w:hAnsi="仿宋" w:cs="仿宋" w:hint="eastAsia"/>
            <w:lang w:eastAsia="zh-CN"/>
          </w:rPr>
          <w:t>(四)、员工职业发展规划</w:t>
        </w:r>
        <w:r>
          <w:tab/>
        </w:r>
        <w:r>
          <w:fldChar w:fldCharType="begin"/>
        </w:r>
        <w:r>
          <w:instrText xml:space="preserve"> PAGEREF _Toc24808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9" w:history="1">
        <w:r>
          <w:rPr>
            <w:rFonts w:ascii="仿宋" w:eastAsia="仿宋" w:hAnsi="仿宋" w:cs="仿宋" w:hint="eastAsia"/>
            <w:lang w:eastAsia="zh-CN"/>
          </w:rPr>
          <w:t>八、科技创新与研发</w:t>
        </w:r>
        <w:r>
          <w:tab/>
        </w:r>
        <w:r>
          <w:fldChar w:fldCharType="begin"/>
        </w:r>
        <w:r>
          <w:instrText xml:space="preserve"> PAGEREF _Toc5589 \h </w:instrText>
        </w:r>
        <w:r>
          <w:fldChar w:fldCharType="separate"/>
        </w:r>
        <w:r>
          <w:t>40</w:t>
        </w:r>
        <w:r>
          <w:fldChar w:fldCharType="end"/>
        </w:r>
      </w:hyperlink>
    </w:p>
    <w:p>
      <w:pPr>
        <w:pStyle w:val="TOC2"/>
        <w:tabs>
          <w:tab w:val="right" w:leader="dot" w:pos="8306"/>
        </w:tabs>
      </w:pPr>
      <w:hyperlink w:anchor="_Toc9442" w:history="1">
        <w:r>
          <w:rPr>
            <w:rFonts w:ascii="仿宋" w:eastAsia="仿宋" w:hAnsi="仿宋" w:cs="仿宋" w:hint="eastAsia"/>
            <w:lang w:eastAsia="zh-CN"/>
          </w:rPr>
          <w:t>(一)、科技创新战略规划</w:t>
        </w:r>
        <w:r>
          <w:tab/>
        </w:r>
        <w:r>
          <w:fldChar w:fldCharType="begin"/>
        </w:r>
        <w:r>
          <w:instrText xml:space="preserve"> PAGEREF _Toc9442 \h </w:instrText>
        </w:r>
        <w:r>
          <w:fldChar w:fldCharType="separate"/>
        </w:r>
        <w:r>
          <w:t>40</w:t>
        </w:r>
        <w:r>
          <w:fldChar w:fldCharType="end"/>
        </w:r>
      </w:hyperlink>
    </w:p>
    <w:p>
      <w:pPr>
        <w:pStyle w:val="TOC2"/>
        <w:tabs>
          <w:tab w:val="right" w:leader="dot" w:pos="8306"/>
        </w:tabs>
      </w:pPr>
      <w:hyperlink w:anchor="_Toc5231" w:history="1">
        <w:r>
          <w:rPr>
            <w:rFonts w:ascii="仿宋" w:eastAsia="仿宋" w:hAnsi="仿宋" w:cs="仿宋" w:hint="eastAsia"/>
            <w:lang w:eastAsia="zh-CN"/>
          </w:rPr>
          <w:t>(二)、研发团队建设</w:t>
        </w:r>
        <w:r>
          <w:tab/>
        </w:r>
        <w:r>
          <w:fldChar w:fldCharType="begin"/>
        </w:r>
        <w:r>
          <w:instrText xml:space="preserve"> PAGEREF _Toc5231 \h </w:instrText>
        </w:r>
        <w:r>
          <w:fldChar w:fldCharType="separate"/>
        </w:r>
        <w:r>
          <w:t>41</w:t>
        </w:r>
        <w:r>
          <w:fldChar w:fldCharType="end"/>
        </w:r>
      </w:hyperlink>
    </w:p>
    <w:p>
      <w:pPr>
        <w:pStyle w:val="TOC2"/>
        <w:tabs>
          <w:tab w:val="right" w:leader="dot" w:pos="8306"/>
        </w:tabs>
      </w:pPr>
      <w:hyperlink w:anchor="_Toc15641" w:history="1">
        <w:r>
          <w:rPr>
            <w:rFonts w:ascii="仿宋" w:eastAsia="仿宋" w:hAnsi="仿宋" w:cs="仿宋" w:hint="eastAsia"/>
            <w:lang w:eastAsia="zh-CN"/>
          </w:rPr>
          <w:t>(三)、知识产权保护机制</w:t>
        </w:r>
        <w:r>
          <w:tab/>
        </w:r>
        <w:r>
          <w:fldChar w:fldCharType="begin"/>
        </w:r>
        <w:r>
          <w:instrText xml:space="preserve"> PAGEREF _Toc15641 \h </w:instrText>
        </w:r>
        <w:r>
          <w:fldChar w:fldCharType="separate"/>
        </w:r>
        <w:r>
          <w:t>42</w:t>
        </w:r>
        <w:r>
          <w:fldChar w:fldCharType="end"/>
        </w:r>
      </w:hyperlink>
    </w:p>
    <w:p>
      <w:pPr>
        <w:pStyle w:val="TOC2"/>
        <w:tabs>
          <w:tab w:val="right" w:leader="dot" w:pos="8306"/>
        </w:tabs>
      </w:pPr>
      <w:hyperlink w:anchor="_Toc13525" w:history="1">
        <w:r>
          <w:rPr>
            <w:rFonts w:ascii="仿宋" w:eastAsia="仿宋" w:hAnsi="仿宋" w:cs="仿宋" w:hint="eastAsia"/>
            <w:lang w:eastAsia="zh-CN"/>
          </w:rPr>
          <w:t>(四)、技术引进与应用</w:t>
        </w:r>
        <w:r>
          <w:tab/>
        </w:r>
        <w:r>
          <w:fldChar w:fldCharType="begin"/>
        </w:r>
        <w:r>
          <w:instrText xml:space="preserve"> PAGEREF _Toc13525 \h </w:instrText>
        </w:r>
        <w:r>
          <w:fldChar w:fldCharType="separate"/>
        </w:r>
        <w:r>
          <w:t>44</w:t>
        </w:r>
        <w:r>
          <w:fldChar w:fldCharType="end"/>
        </w:r>
      </w:hyperlink>
    </w:p>
    <w:p>
      <w:pPr>
        <w:pStyle w:val="TOC1"/>
        <w:tabs>
          <w:tab w:val="right" w:leader="dot" w:pos="8306"/>
        </w:tabs>
      </w:pPr>
      <w:hyperlink w:anchor="_Toc12644" w:history="1">
        <w:r>
          <w:rPr>
            <w:rFonts w:ascii="仿宋" w:eastAsia="仿宋" w:hAnsi="仿宋" w:cs="仿宋" w:hint="eastAsia"/>
            <w:lang w:eastAsia="zh-CN"/>
          </w:rPr>
          <w:t>九、供应链管理</w:t>
        </w:r>
        <w:r>
          <w:tab/>
        </w:r>
        <w:r>
          <w:fldChar w:fldCharType="begin"/>
        </w:r>
        <w:r>
          <w:instrText xml:space="preserve"> PAGEREF _Toc12644 \h </w:instrText>
        </w:r>
        <w:r>
          <w:fldChar w:fldCharType="separate"/>
        </w:r>
        <w:r>
          <w:t>45</w:t>
        </w:r>
        <w:r>
          <w:fldChar w:fldCharType="end"/>
        </w:r>
      </w:hyperlink>
    </w:p>
    <w:p>
      <w:pPr>
        <w:pStyle w:val="TOC2"/>
        <w:tabs>
          <w:tab w:val="right" w:leader="dot" w:pos="8306"/>
        </w:tabs>
      </w:pPr>
      <w:hyperlink w:anchor="_Toc9628" w:history="1">
        <w:r>
          <w:rPr>
            <w:rFonts w:ascii="仿宋" w:eastAsia="仿宋" w:hAnsi="仿宋" w:cs="仿宋" w:hint="eastAsia"/>
            <w:lang w:eastAsia="zh-CN"/>
          </w:rPr>
          <w:t>(一)、供应链战略规划</w:t>
        </w:r>
        <w:r>
          <w:tab/>
        </w:r>
        <w:r>
          <w:fldChar w:fldCharType="begin"/>
        </w:r>
        <w:r>
          <w:instrText xml:space="preserve"> PAGEREF _Toc9628 \h </w:instrText>
        </w:r>
        <w:r>
          <w:fldChar w:fldCharType="separate"/>
        </w:r>
        <w:r>
          <w:t>45</w:t>
        </w:r>
        <w:r>
          <w:fldChar w:fldCharType="end"/>
        </w:r>
      </w:hyperlink>
    </w:p>
    <w:p>
      <w:pPr>
        <w:pStyle w:val="TOC2"/>
        <w:tabs>
          <w:tab w:val="right" w:leader="dot" w:pos="8306"/>
        </w:tabs>
      </w:pPr>
      <w:hyperlink w:anchor="_Toc2996" w:history="1">
        <w:r>
          <w:rPr>
            <w:rFonts w:ascii="仿宋" w:eastAsia="仿宋" w:hAnsi="仿宋" w:cs="仿宋" w:hint="eastAsia"/>
            <w:lang w:eastAsia="zh-CN"/>
          </w:rPr>
          <w:t>(二)、供应商选择与评估</w:t>
        </w:r>
        <w:r>
          <w:tab/>
        </w:r>
        <w:r>
          <w:fldChar w:fldCharType="begin"/>
        </w:r>
        <w:r>
          <w:instrText xml:space="preserve"> PAGEREF _Toc2996 \h </w:instrText>
        </w:r>
        <w:r>
          <w:fldChar w:fldCharType="separate"/>
        </w:r>
        <w:r>
          <w:t>45</w:t>
        </w:r>
        <w:r>
          <w:fldChar w:fldCharType="end"/>
        </w:r>
      </w:hyperlink>
    </w:p>
    <w:p>
      <w:pPr>
        <w:pStyle w:val="TOC2"/>
        <w:tabs>
          <w:tab w:val="right" w:leader="dot" w:pos="8306"/>
        </w:tabs>
      </w:pPr>
      <w:hyperlink w:anchor="_Toc20445" w:history="1">
        <w:r>
          <w:rPr>
            <w:rFonts w:ascii="仿宋" w:eastAsia="仿宋" w:hAnsi="仿宋" w:cs="仿宋" w:hint="eastAsia"/>
            <w:lang w:eastAsia="zh-CN"/>
          </w:rPr>
          <w:t>(三)、物流与库存管理</w:t>
        </w:r>
        <w:r>
          <w:tab/>
        </w:r>
        <w:r>
          <w:fldChar w:fldCharType="begin"/>
        </w:r>
        <w:r>
          <w:instrText xml:space="preserve"> PAGEREF _Toc20445 \h </w:instrText>
        </w:r>
        <w:r>
          <w:fldChar w:fldCharType="separate"/>
        </w:r>
        <w:r>
          <w:t>46</w:t>
        </w:r>
        <w:r>
          <w:fldChar w:fldCharType="end"/>
        </w:r>
      </w:hyperlink>
    </w:p>
    <w:p>
      <w:pPr>
        <w:pStyle w:val="TOC2"/>
        <w:tabs>
          <w:tab w:val="right" w:leader="dot" w:pos="8306"/>
        </w:tabs>
      </w:pPr>
      <w:hyperlink w:anchor="_Toc9219" w:history="1">
        <w:r>
          <w:rPr>
            <w:rFonts w:ascii="仿宋" w:eastAsia="仿宋" w:hAnsi="仿宋" w:cs="仿宋" w:hint="eastAsia"/>
            <w:lang w:eastAsia="zh-CN"/>
          </w:rPr>
          <w:t>(四)、供应链风险管理</w:t>
        </w:r>
        <w:r>
          <w:tab/>
        </w:r>
        <w:r>
          <w:fldChar w:fldCharType="begin"/>
        </w:r>
        <w:r>
          <w:instrText xml:space="preserve"> PAGEREF _Toc9219 \h </w:instrText>
        </w:r>
        <w:r>
          <w:fldChar w:fldCharType="separate"/>
        </w:r>
        <w:r>
          <w:t>48</w:t>
        </w:r>
        <w:r>
          <w:fldChar w:fldCharType="end"/>
        </w:r>
      </w:hyperlink>
    </w:p>
    <w:p>
      <w:pPr>
        <w:pStyle w:val="TOC1"/>
        <w:tabs>
          <w:tab w:val="right" w:leader="dot" w:pos="8306"/>
        </w:tabs>
      </w:pPr>
      <w:hyperlink w:anchor="_Toc31201" w:history="1">
        <w:r>
          <w:rPr>
            <w:rFonts w:ascii="仿宋" w:eastAsia="仿宋" w:hAnsi="仿宋" w:cs="仿宋" w:hint="eastAsia"/>
            <w:lang w:eastAsia="zh-CN"/>
          </w:rPr>
          <w:t>十、合规与风险管理</w:t>
        </w:r>
        <w:r>
          <w:tab/>
        </w:r>
        <w:r>
          <w:fldChar w:fldCharType="begin"/>
        </w:r>
        <w:r>
          <w:instrText xml:space="preserve"> PAGEREF _Toc31201 \h </w:instrText>
        </w:r>
        <w:r>
          <w:fldChar w:fldCharType="separate"/>
        </w:r>
        <w:r>
          <w:t>49</w:t>
        </w:r>
        <w:r>
          <w:fldChar w:fldCharType="end"/>
        </w:r>
      </w:hyperlink>
    </w:p>
    <w:p>
      <w:pPr>
        <w:pStyle w:val="TOC2"/>
        <w:tabs>
          <w:tab w:val="right" w:leader="dot" w:pos="8306"/>
        </w:tabs>
      </w:pPr>
      <w:hyperlink w:anchor="_Toc9410" w:history="1">
        <w:r>
          <w:rPr>
            <w:rFonts w:ascii="仿宋" w:eastAsia="仿宋" w:hAnsi="仿宋" w:cs="仿宋" w:hint="eastAsia"/>
            <w:lang w:eastAsia="zh-CN"/>
          </w:rPr>
          <w:t>(一)、法律法规合规体系</w:t>
        </w:r>
        <w:r>
          <w:tab/>
        </w:r>
        <w:r>
          <w:fldChar w:fldCharType="begin"/>
        </w:r>
        <w:r>
          <w:instrText xml:space="preserve"> PAGEREF _Toc9410 \h </w:instrText>
        </w:r>
        <w:r>
          <w:fldChar w:fldCharType="separate"/>
        </w:r>
        <w:r>
          <w:t>49</w:t>
        </w:r>
        <w:r>
          <w:fldChar w:fldCharType="end"/>
        </w:r>
      </w:hyperlink>
    </w:p>
    <w:p>
      <w:pPr>
        <w:pStyle w:val="TOC2"/>
        <w:tabs>
          <w:tab w:val="right" w:leader="dot" w:pos="8306"/>
        </w:tabs>
      </w:pPr>
      <w:hyperlink w:anchor="_Toc29794" w:history="1">
        <w:r>
          <w:rPr>
            <w:rFonts w:ascii="仿宋" w:eastAsia="仿宋" w:hAnsi="仿宋" w:cs="仿宋" w:hint="eastAsia"/>
            <w:lang w:eastAsia="zh-CN"/>
          </w:rPr>
          <w:t>(二)、内部控制与风险评估</w:t>
        </w:r>
        <w:r>
          <w:tab/>
        </w:r>
        <w:r>
          <w:fldChar w:fldCharType="begin"/>
        </w:r>
        <w:r>
          <w:instrText xml:space="preserve"> PAGEREF _Toc29794 \h </w:instrText>
        </w:r>
        <w:r>
          <w:fldChar w:fldCharType="separate"/>
        </w:r>
        <w:r>
          <w:t>50</w:t>
        </w:r>
        <w:r>
          <w:fldChar w:fldCharType="end"/>
        </w:r>
      </w:hyperlink>
    </w:p>
    <w:p>
      <w:pPr>
        <w:pStyle w:val="TOC2"/>
        <w:tabs>
          <w:tab w:val="right" w:leader="dot" w:pos="8306"/>
        </w:tabs>
      </w:pPr>
      <w:hyperlink w:anchor="_Toc21416" w:history="1">
        <w:r>
          <w:rPr>
            <w:rFonts w:ascii="仿宋" w:eastAsia="仿宋" w:hAnsi="仿宋" w:cs="仿宋" w:hint="eastAsia"/>
            <w:lang w:eastAsia="zh-CN"/>
          </w:rPr>
          <w:t>(三)、合规培训与执行</w:t>
        </w:r>
        <w:r>
          <w:tab/>
        </w:r>
        <w:r>
          <w:fldChar w:fldCharType="begin"/>
        </w:r>
        <w:r>
          <w:instrText xml:space="preserve"> PAGEREF _Toc21416 \h </w:instrText>
        </w:r>
        <w:r>
          <w:fldChar w:fldCharType="separate"/>
        </w:r>
        <w:r>
          <w:t>51</w:t>
        </w:r>
        <w:r>
          <w:fldChar w:fldCharType="end"/>
        </w:r>
      </w:hyperlink>
    </w:p>
    <w:p>
      <w:pPr>
        <w:pStyle w:val="TOC2"/>
        <w:tabs>
          <w:tab w:val="right" w:leader="dot" w:pos="8306"/>
        </w:tabs>
      </w:pPr>
      <w:hyperlink w:anchor="_Toc20113" w:history="1">
        <w:r>
          <w:rPr>
            <w:rFonts w:ascii="仿宋" w:eastAsia="仿宋" w:hAnsi="仿宋" w:cs="仿宋" w:hint="eastAsia"/>
            <w:lang w:eastAsia="zh-CN"/>
          </w:rPr>
          <w:t>(四)、合规监测与修正机制</w:t>
        </w:r>
        <w:r>
          <w:tab/>
        </w:r>
        <w:r>
          <w:fldChar w:fldCharType="begin"/>
        </w:r>
        <w:r>
          <w:instrText xml:space="preserve"> PAGEREF _Toc20113 \h </w:instrText>
        </w:r>
        <w:r>
          <w:fldChar w:fldCharType="separate"/>
        </w:r>
        <w:r>
          <w:t>52</w:t>
        </w:r>
        <w:r>
          <w:fldChar w:fldCharType="end"/>
        </w:r>
      </w:hyperlink>
    </w:p>
    <w:p>
      <w:pPr>
        <w:pStyle w:val="TOC1"/>
        <w:tabs>
          <w:tab w:val="right" w:leader="dot" w:pos="8306"/>
        </w:tabs>
      </w:pPr>
      <w:hyperlink w:anchor="_Toc18965" w:history="1">
        <w:r>
          <w:rPr>
            <w:rFonts w:ascii="仿宋" w:eastAsia="仿宋" w:hAnsi="仿宋" w:cs="仿宋" w:hint="eastAsia"/>
            <w:lang w:eastAsia="zh-CN"/>
          </w:rPr>
          <w:t>十一、员工福利与团队建设</w:t>
        </w:r>
        <w:r>
          <w:tab/>
        </w:r>
        <w:r>
          <w:fldChar w:fldCharType="begin"/>
        </w:r>
        <w:r>
          <w:instrText xml:space="preserve"> PAGEREF _Toc18965 \h </w:instrText>
        </w:r>
        <w:r>
          <w:fldChar w:fldCharType="separate"/>
        </w:r>
        <w:r>
          <w:t>54</w:t>
        </w:r>
        <w:r>
          <w:fldChar w:fldCharType="end"/>
        </w:r>
      </w:hyperlink>
    </w:p>
    <w:p>
      <w:pPr>
        <w:pStyle w:val="TOC2"/>
        <w:tabs>
          <w:tab w:val="right" w:leader="dot" w:pos="8306"/>
        </w:tabs>
      </w:pPr>
      <w:hyperlink w:anchor="_Toc12156" w:history="1">
        <w:r>
          <w:rPr>
            <w:rFonts w:ascii="仿宋" w:eastAsia="仿宋" w:hAnsi="仿宋" w:cs="仿宋" w:hint="eastAsia"/>
            <w:lang w:eastAsia="zh-CN"/>
          </w:rPr>
          <w:t>(一)、员工福利政策制定</w:t>
        </w:r>
        <w:r>
          <w:tab/>
        </w:r>
        <w:r>
          <w:fldChar w:fldCharType="begin"/>
        </w:r>
        <w:r>
          <w:instrText xml:space="preserve"> PAGEREF _Toc12156 \h </w:instrText>
        </w:r>
        <w:r>
          <w:fldChar w:fldCharType="separate"/>
        </w:r>
        <w:r>
          <w:t>54</w:t>
        </w:r>
        <w:r>
          <w:fldChar w:fldCharType="end"/>
        </w:r>
      </w:hyperlink>
    </w:p>
    <w:p>
      <w:pPr>
        <w:pStyle w:val="TOC2"/>
        <w:tabs>
          <w:tab w:val="right" w:leader="dot" w:pos="8306"/>
        </w:tabs>
      </w:pPr>
      <w:hyperlink w:anchor="_Toc24929" w:history="1">
        <w:r>
          <w:rPr>
            <w:rFonts w:ascii="仿宋" w:eastAsia="仿宋" w:hAnsi="仿宋" w:cs="仿宋" w:hint="eastAsia"/>
            <w:lang w:eastAsia="zh-CN"/>
          </w:rPr>
          <w:t>(二)、团队建设活动规划</w:t>
        </w:r>
        <w:r>
          <w:tab/>
        </w:r>
        <w:r>
          <w:fldChar w:fldCharType="begin"/>
        </w:r>
        <w:r>
          <w:instrText xml:space="preserve"> PAGEREF _Toc24929 \h </w:instrText>
        </w:r>
        <w:r>
          <w:fldChar w:fldCharType="separate"/>
        </w:r>
        <w:r>
          <w:t>55</w:t>
        </w:r>
        <w:r>
          <w:fldChar w:fldCharType="end"/>
        </w:r>
      </w:hyperlink>
    </w:p>
    <w:p>
      <w:pPr>
        <w:pStyle w:val="TOC2"/>
        <w:tabs>
          <w:tab w:val="right" w:leader="dot" w:pos="8306"/>
        </w:tabs>
      </w:pPr>
      <w:hyperlink w:anchor="_Toc10130" w:history="1">
        <w:r>
          <w:rPr>
            <w:rFonts w:ascii="仿宋" w:eastAsia="仿宋" w:hAnsi="仿宋" w:cs="仿宋" w:hint="eastAsia"/>
            <w:lang w:eastAsia="zh-CN"/>
          </w:rPr>
          <w:t>(三)、员工关怀与激励措施</w:t>
        </w:r>
        <w:r>
          <w:tab/>
        </w:r>
        <w:r>
          <w:fldChar w:fldCharType="begin"/>
        </w:r>
        <w:r>
          <w:instrText xml:space="preserve"> PAGEREF _Toc10130 \h </w:instrText>
        </w:r>
        <w:r>
          <w:fldChar w:fldCharType="separate"/>
        </w:r>
        <w:r>
          <w:t>56</w:t>
        </w:r>
        <w:r>
          <w:fldChar w:fldCharType="end"/>
        </w:r>
      </w:hyperlink>
    </w:p>
    <w:p>
      <w:pPr>
        <w:pStyle w:val="TOC2"/>
        <w:tabs>
          <w:tab w:val="right" w:leader="dot" w:pos="8306"/>
        </w:tabs>
      </w:pPr>
      <w:hyperlink w:anchor="_Toc31440" w:history="1">
        <w:r>
          <w:rPr>
            <w:rFonts w:ascii="仿宋" w:eastAsia="仿宋" w:hAnsi="仿宋" w:cs="仿宋" w:hint="eastAsia"/>
            <w:lang w:eastAsia="zh-CN"/>
          </w:rPr>
          <w:t>(四)、团队文化与价值观塑造</w:t>
        </w:r>
        <w:r>
          <w:tab/>
        </w:r>
        <w:r>
          <w:fldChar w:fldCharType="begin"/>
        </w:r>
        <w:r>
          <w:instrText xml:space="preserve"> PAGEREF _Toc31440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9115"/>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59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直型荧光灯管项目产品方案的确定是基于多方面因素的综合考虑。我们充分考虑了国家及地方产业发展政策、市场需求状况、资源供应情况、企业资金筹措能力、生产工艺技术水平的先进程度以及直型荧光灯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直型荧光灯管项目产品需求市场作为出发点和落脚点。根据市场的动态变化，我们将灵活调整产品结构，真正做到市场需求决定产品生产。市场热点在哪里，我们的创新工作就紧随其后。为了适应市场需求的变化，我们将合理确定直型荧光灯管项目产品生产方案，并通过增加产品高附加值的方式，满足人们对直型荧光灯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79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直型荧光灯管项目总征地面积为XX平方米，相当于约XX亩，其中净用地面积为XX平方米，处于红线范围内，折合约XX亩。直型荧光灯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直型荧光灯管项目的计划总投资为XX万元，预计年实现的营业收入将达到XX万元。这一投资将为直型荧光灯管项目提供充足的资金支持，确保直型荧光灯管项目能够高效运营并实现可观的经济效益。</w:t>
      </w:r>
    </w:p>
    <w:p>
      <w:pPr>
        <w:pStyle w:val="Heading1"/>
        <w:ind w:firstLine="560" w:firstLineChars="200"/>
        <w:rPr>
          <w:rFonts w:ascii="仿宋" w:eastAsia="仿宋" w:hAnsi="仿宋" w:cs="仿宋" w:hint="eastAsia"/>
          <w:sz w:val="28"/>
          <w:lang w:eastAsia="zh-CN"/>
        </w:rPr>
      </w:pPr>
      <w:bookmarkStart w:id="5" w:name="_Toc31671"/>
      <w:r>
        <w:rPr>
          <w:rFonts w:ascii="仿宋" w:eastAsia="仿宋" w:hAnsi="仿宋" w:cs="仿宋" w:hint="eastAsia"/>
          <w:sz w:val="28"/>
          <w:lang w:eastAsia="zh-CN"/>
        </w:rPr>
        <w:t>二、直型荧光灯管项目建设地分析</w:t>
      </w:r>
      <w:bookmarkEnd w:id="5"/>
    </w:p>
    <w:p>
      <w:pPr>
        <w:pStyle w:val="Heading2"/>
        <w:rPr>
          <w:rFonts w:ascii="仿宋" w:eastAsia="仿宋" w:hAnsi="仿宋" w:cs="仿宋" w:hint="eastAsia"/>
          <w:lang w:eastAsia="zh-CN"/>
        </w:rPr>
      </w:pPr>
      <w:bookmarkStart w:id="6" w:name="_Toc13700"/>
      <w:r>
        <w:rPr>
          <w:rFonts w:ascii="仿宋" w:eastAsia="仿宋" w:hAnsi="仿宋" w:cs="仿宋" w:hint="eastAsia"/>
          <w:lang w:eastAsia="zh-CN"/>
        </w:rPr>
        <w:t>(一)、直型荧光灯管项目选址原则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直型荧光灯管项目建设不会对周围环境造成污染，或者任何潜在的污染都将控制在国家法律和标准允许的范围内。直型荧光灯管项目建设的区域将依据城市总体规划，以确保布局相对独立，便于进行科研、生产经营和管理活动。同时，直型荧光灯管项目建设区域与城市建设地的联系也将得到全面考虑，以促使直型荧光灯管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建设方案将在满足直型荧光灯管项目产品生产工艺、消防安全、环境保护卫生等要求的前提下，尽量合并建筑，以提高资源利用效率。在布置方面，将充分利用自然空间，贯彻执行“十分珍惜和合理利用土地”的基本国策，根据具体情况因地制宜，合理布置直型荧光灯管项目建设，确保土地利用的合理性和可持续性。这样的直型荧光灯管项目规划将确保在直型荧光灯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21310"/>
      <w:r>
        <w:rPr>
          <w:rFonts w:ascii="仿宋" w:eastAsia="仿宋" w:hAnsi="仿宋" w:cs="仿宋" w:hint="eastAsia"/>
          <w:sz w:val="28"/>
          <w:lang w:eastAsia="zh-CN"/>
        </w:rPr>
        <w:t>(二)、直型荧光灯管项目选址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直型荧光灯管项目选址在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直型荧光灯管项目的顺利开展提供了有力支持。其次，该示范园区拥有便捷的交通网络和优越的地理位置，有利于原材料供应、产品流通以及人员往来，提高了直型荧光灯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直型荧光灯管项目的环保理念高度契合。选址于示范园区，不仅可以有效整合各类资源，降低直型荧光灯管项目建设和运营的成本，同时也有助于提升直型荧光灯管项目的整体竞争力。综合考虑产业集聚效应、交通便捷性以及生态环保等多方面因素，选址于 xxx 产业示范园区对直型荧光灯管项目的可持续发展具有积极的促进作用。</w:t>
      </w:r>
    </w:p>
    <w:p>
      <w:pPr>
        <w:pStyle w:val="Heading2"/>
        <w:ind w:firstLine="560" w:firstLineChars="200"/>
        <w:rPr>
          <w:rFonts w:ascii="仿宋" w:eastAsia="仿宋" w:hAnsi="仿宋" w:cs="仿宋" w:hint="eastAsia"/>
          <w:sz w:val="28"/>
          <w:lang w:eastAsia="zh-CN"/>
        </w:rPr>
      </w:pPr>
      <w:bookmarkStart w:id="8" w:name="_Toc18395"/>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承办单位目前资产运营状况良好，财务管理制度健全且完善，企业财务雄厚。凭借卓越的产品质量、科学的管理模式以及灵活畅通的销售网络，该单位连年实现盈利，为直型荧光灯管项目建设提供充足的计划自筹资金。当地人民政府和主管部门高度重视直型荧光灯管项目建设，土地、规划、建设等管理部门提出了切实可行的实施方案和保障措施，并给予充分的认可。此外，直型荧光灯管项目建设区域拥有充足的水、电、气等资源供给，足以满足直型荧光灯管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直型荧光灯管项目可依托直型荧光灯管项目建设地成熟的公用工程、辅助工程、储运设施等富余资源，同时拥有丰富的劳动力资源和完善的社会服务体系。这将有助于加速直型荧光灯管项目建设进度，降低建设成本，实现直型荧光灯管项目投资的节约，提升直型荧光灯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承办单位具备一大批丰富经验的直型荧光灯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直型荧光灯管项目承办单位还与多家科研院所建立了长期的合作关系，并设立了向科研开发倾斜的奖励机制，每年投入专项资金用于重点产品和关键工艺的研发奖励。这为直型荧光灯管项目的科研创新提供了有力的支持。</w:t>
      </w:r>
    </w:p>
    <w:p>
      <w:pPr>
        <w:pStyle w:val="Heading2"/>
        <w:ind w:firstLine="560" w:firstLineChars="200"/>
        <w:rPr>
          <w:rFonts w:ascii="仿宋" w:eastAsia="仿宋" w:hAnsi="仿宋" w:cs="仿宋" w:hint="eastAsia"/>
          <w:sz w:val="28"/>
          <w:lang w:eastAsia="zh-CN"/>
        </w:rPr>
      </w:pPr>
      <w:bookmarkStart w:id="9" w:name="_Toc13080"/>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直型荧光灯管项目选址于 xxx 产业示范园区，关于用地控制指标的规划与管理，本直型荧光灯管项目将严格遵循国家和地方的相关法规和标准。用地控制指标包括但不限于以下几个方面：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直型荧光灯管项目将严格按照规划建设主体工程的需要，确保建筑物基底占地面积在符合法规的范围内，以最大限度地利用土地，提高用地利用效率。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根据示范园区的总体规划，直型荧光灯管项目将遵循相应的建筑密度标准，合理规划建设，保障直型荧光灯管项目建设的紧凑性和高效性。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在直型荧光灯管项目建设中，将注重绿化工作，确保绿化率达到或超过规划要求。通过科学合理的绿化设计，提升直型荧光灯管项目周边的生态环境，使其更加宜居宜业。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直型荧光灯管项目将根据规划要求，合理规划地上和地下层数，确保建设的稳定性和安全性。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根据示范园区的具体规划和相关法规，直型荧光灯管项目还将遵循其他用地控制指标，如建筑线、退让线等，确保直型荧光灯管项目的建设与周边环境的和谐相处。</w:t>
      </w:r>
    </w:p>
    <w:p>
      <w:pPr>
        <w:pStyle w:val="Heading2"/>
        <w:ind w:firstLine="560" w:firstLineChars="200"/>
        <w:rPr>
          <w:rFonts w:ascii="仿宋" w:eastAsia="仿宋" w:hAnsi="仿宋" w:cs="仿宋" w:hint="eastAsia"/>
          <w:sz w:val="28"/>
          <w:lang w:eastAsia="zh-CN"/>
        </w:rPr>
      </w:pPr>
      <w:bookmarkStart w:id="10" w:name="_Toc16089"/>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在本期工程直型荧光灯管项目的建设规划中，涉及到一系列关键的建设指标，这些指标将有助于确保直型荧光灯管项目的合理规划和高效建设。具体而言：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直型荧光灯管项目的建筑系数为XXX%。该系数是对直型荧光灯管项目建筑面积与用地面积的比例控制，通过设定合理的建筑系数，可以确保直型荧光灯管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型荧光灯管项目的建筑容积率为XXX。该率值衡量了建筑物总体积与用地面积的比例，是规划中用来控制建筑高度和密度的关键参数。通过合理控制建筑容积率，可以在确保建筑物结构合理的同时，使直型荧光灯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直型荧光灯管项目的生态品质，本期工程直型荧光灯管项目将严格执行绿化覆盖率标准，目标值为XXX%。这意味着在直型荧光灯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直型荧光灯管项目的固定资产投资强度为XXX万元/亩。该指标表征了每亩土地上的固定资产投资额，是评估直型荧光灯管项目投资规模的重要参考。通过科学合理地控制投资强度，可以实现资金的有效利用，确保直型荧光灯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这些建设规划指标将有助于直型荧光灯管项目在建设过程中充分考虑资源利用效率、环境保护、投资效益等多个方面，实现可持续发展的目标。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31003"/>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型荧光灯管项目建设坚持专业化生产原则，将主要生产过程和关键工序由直型荧光灯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直型荧光灯管项目采用高效的生产工艺，通过科学的设备布局，最大程度地提高生产效率，减少生产空间的浪费。这包括合理的生产流程设计，避免不必要的物料运输和仓储空间占用。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在土地利用的同时，直型荧光灯管项目建设将考虑采用绿色建筑理念，以减少对周边自然环境的影响。通过科学规划和环保措施，确保生产过程中的废弃物处理和排放均符合环保标准，最小化对土地生态的冲击。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在生产过程中，直型荧光灯管项目将注重资源的综合利用，减少废弃物的产生。通过回收再利用、能源回收等手段，最大化地减少对新资源的依赖，实现对土地资源的更为有效的利用。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直型荧光灯管项目建设在土地资源的规划和使用上不仅注重高效性和科技性，同时保持对生态环境的尊重。这种全方位的土地资源节约措施将有助于直型荧光灯管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8179"/>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在直型荧光灯管项目规划中，总图布置方案是确保各个组成部分协调有序、高效运作的关键。以下是总图布置方案的主要考虑因素：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直型荧光灯管项目整体布局应基于高效生产流程和员工流动，确保各功能区域之间协调有序。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引入环保设计理念，设置废弃物处理区域和环保设施，确保直型荧光灯管项目对环境的影响最小化。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安排紧急设备和安全设备的布局，提高应急处理效率，确保直型荧光灯管项目安全运行。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留出足够的空间，以便未来直型荧光灯管项目扩建和设备更新。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总图布置方案应充分考虑以上因素，以确保直型荧光灯管项目在运作中能够高效、安全、可持续地发展。该方案的设计应符合直型荧光灯管项目的整体战略规划和长期发展目标。</w:t>
      </w:r>
    </w:p>
    <w:p>
      <w:pPr>
        <w:pStyle w:val="Heading2"/>
        <w:ind w:firstLine="560" w:firstLineChars="200"/>
        <w:rPr>
          <w:rFonts w:ascii="仿宋" w:eastAsia="仿宋" w:hAnsi="仿宋" w:cs="仿宋" w:hint="eastAsia"/>
          <w:sz w:val="28"/>
          <w:lang w:eastAsia="zh-CN"/>
        </w:rPr>
      </w:pPr>
      <w:bookmarkStart w:id="13" w:name="_Toc8192"/>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直型荧光灯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直型荧光灯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场外运输主要包括原材料的供给和产品的外运。远距离运输采用汽车或铁路解决，而区域内社会运输力量充足，可以满足本期工程直型荧光灯管项目场外远距离运输需求。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型荧光灯管项目选址位于XXX产业示范园区，将确保运输活动对周围环境不产生污染，且不超过国家法律和标准允许的范围。直型荧光灯管项目建设区域布局相对独立，便于科研、生产和管理活动，同时与建成区有便捷联系，确保直型荧光灯管项目的整体运营与周边社区和居民的和谐相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直型荧光灯管项目建设方案将遵循土地利用的基本国策，采用因地制宜的方式进行合理布置，最大限度地减少土地利用的负面影响。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直型荧光灯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综合考虑了物流系统的整体设计、运输安全、环保和社会影响、运输成本优化等方面，直型荧光灯管项目将致力于打造高效、安全、环保的物流体系，以支持直型荧光灯管项目的顺利实施和可持续发展。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653"/>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直型荧光灯管项目选址地理位置优越，交通便利，具有显著的区位优势。该地区通讯便捷，水资源丰富，能源供应充足，这为直型荧光灯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14202"/>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613"/>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直型荧光灯管项目实施过程中，政策因素可能对直型荧光灯管项目产生一定的影响。为了应对潜在的政策风险，我们将密切关注国家和地方相关政策的变化。与相关政府部门建立良好的沟通渠道，及时获取政策信息，确保直型荧光灯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9797"/>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29549"/>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型荧光灯管项目面临的重要挑战之一。我们将进行全面的市场调研，了解目标市场的需求和竞争格局。同时，制定灵活的市场推广策略，以适应市场变化。建立多层次、多元化的市场渠道，降低单一市场对直型荧光灯管项目的风险影响。</w:t>
      </w:r>
    </w:p>
    <w:p>
      <w:pPr>
        <w:pStyle w:val="Heading2"/>
        <w:ind w:firstLine="560" w:firstLineChars="200"/>
        <w:rPr>
          <w:rFonts w:ascii="仿宋" w:eastAsia="仿宋" w:hAnsi="仿宋" w:cs="仿宋" w:hint="eastAsia"/>
          <w:sz w:val="28"/>
          <w:lang w:eastAsia="zh-CN"/>
        </w:rPr>
      </w:pPr>
      <w:bookmarkStart w:id="19" w:name="_Toc19847"/>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直型荧光灯管项目成功实施的基础。我们将建立健全的资金管理制度，定期进行资金流量分析，确保直型荧光灯管项目运营资金的充足。与金融机构建立良好的合作关系，提前制定应对资金紧张的预案，以确保直型荧光灯管项目的资金安全。</w:t>
      </w:r>
    </w:p>
    <w:p>
      <w:pPr>
        <w:pStyle w:val="Heading2"/>
        <w:ind w:firstLine="560" w:firstLineChars="200"/>
        <w:rPr>
          <w:rFonts w:ascii="仿宋" w:eastAsia="仿宋" w:hAnsi="仿宋" w:cs="仿宋" w:hint="eastAsia"/>
          <w:sz w:val="28"/>
          <w:lang w:eastAsia="zh-CN"/>
        </w:rPr>
      </w:pPr>
      <w:bookmarkStart w:id="20" w:name="_Toc30389"/>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直型荧光灯管项目实施中不可避免的挑战。我们将进行全面的技术评估，确保所采用的技术方案是成熟、可行的。与专业技术团队建立良好的合作关系，及时解决技术难题，确保直型荧光灯管项目按计划进行。</w:t>
      </w:r>
    </w:p>
    <w:p>
      <w:pPr>
        <w:pStyle w:val="Heading2"/>
        <w:ind w:firstLine="560" w:firstLineChars="200"/>
        <w:rPr>
          <w:rFonts w:ascii="仿宋" w:eastAsia="仿宋" w:hAnsi="仿宋" w:cs="仿宋" w:hint="eastAsia"/>
          <w:sz w:val="28"/>
          <w:lang w:eastAsia="zh-CN"/>
        </w:rPr>
      </w:pPr>
      <w:bookmarkStart w:id="21" w:name="_Toc8231"/>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直型荧光灯管项目运营中需要高度重视的方面。我们将建立健全的财务管理体系，严格执行财务制度。通过多元化投资，降低财务风险集中度。及时调整财务战略，确保直型荧光灯管项目财务运作的健康发展。</w:t>
      </w:r>
    </w:p>
    <w:p>
      <w:pPr>
        <w:pStyle w:val="Heading2"/>
        <w:ind w:firstLine="560" w:firstLineChars="200"/>
        <w:rPr>
          <w:rFonts w:ascii="仿宋" w:eastAsia="仿宋" w:hAnsi="仿宋" w:cs="仿宋" w:hint="eastAsia"/>
          <w:sz w:val="28"/>
          <w:lang w:eastAsia="zh-CN"/>
        </w:rPr>
      </w:pPr>
      <w:bookmarkStart w:id="22" w:name="_Toc4750"/>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管理风险主要涉及团队管理、直型荧光灯管项目进度管理等方面。我们将通过建设高效的管理团队，提升管理水平。建立科学的直型荧光灯管项目管理体系，确保直型荧光灯管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5652"/>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直型荧光灯管项目实施中可能还存在其他各种意外风险，我们将建立综合的风险管理机制，及时评估、响应和应对各类潜在风险。通过建设风险管理团队，提高应对不确定性的能力。灵活调整直型荧光灯管项目计划，确保直型荧光灯管项目始终处于可控的状态。</w:t>
      </w:r>
    </w:p>
    <w:p>
      <w:pPr>
        <w:pStyle w:val="Heading1"/>
        <w:ind w:firstLine="560" w:firstLineChars="200"/>
        <w:rPr>
          <w:rFonts w:ascii="仿宋" w:eastAsia="仿宋" w:hAnsi="仿宋" w:cs="仿宋" w:hint="eastAsia"/>
          <w:sz w:val="28"/>
          <w:lang w:eastAsia="zh-CN"/>
        </w:rPr>
      </w:pPr>
      <w:bookmarkStart w:id="24" w:name="_Toc18055"/>
      <w:r>
        <w:rPr>
          <w:rFonts w:ascii="仿宋" w:eastAsia="仿宋" w:hAnsi="仿宋" w:cs="仿宋" w:hint="eastAsia"/>
          <w:sz w:val="28"/>
          <w:lang w:eastAsia="zh-CN"/>
        </w:rPr>
        <w:t>四、背景和必要性研究</w:t>
      </w:r>
      <w:bookmarkEnd w:id="24"/>
    </w:p>
    <w:p>
      <w:pPr>
        <w:pStyle w:val="Heading2"/>
        <w:rPr>
          <w:rFonts w:ascii="仿宋" w:eastAsia="仿宋" w:hAnsi="仿宋" w:cs="仿宋" w:hint="eastAsia"/>
          <w:lang w:eastAsia="zh-CN"/>
        </w:rPr>
      </w:pPr>
      <w:bookmarkStart w:id="25" w:name="_Toc25231"/>
      <w:r>
        <w:rPr>
          <w:rFonts w:ascii="仿宋" w:eastAsia="仿宋" w:hAnsi="仿宋" w:cs="仿宋" w:hint="eastAsia"/>
          <w:lang w:eastAsia="zh-CN"/>
        </w:rPr>
        <w:t>(一)、直型荧光灯管项目承办单位背景分析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6" w:name="_Toc11011"/>
      <w:r>
        <w:rPr>
          <w:rFonts w:ascii="仿宋" w:eastAsia="仿宋" w:hAnsi="仿宋" w:cs="仿宋" w:hint="eastAsia"/>
          <w:sz w:val="28"/>
          <w:lang w:eastAsia="zh-CN"/>
        </w:rPr>
        <w:t>(二)、直型荧光灯管项目背景分析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https://d.book118.com/357035043001006053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直型荧光灯管项目发展计划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147D3"/>
    <w:rsid w:val="2CCA2C19"/>
    <w:rsid w:val="78E147D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7035043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2024-03-14T07:30:00Z</dcterms:created>
  <dcterms:modified xsi:type="dcterms:W3CDTF">2024-03-14T07:30:27Z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B7914EE7D45D4EC4B90CE32B0C1E8DC2_11</vt:lpwstr>
  </property>
  <property fmtid="{D5CDD505-2E9C-101B-9397-08002B2CF9AE}" pid="3" name="KSOProductBuildVer">
    <vt:lpwstr>2052-12.1.0.16412</vt:lpwstr>
  </property>
</Properties>
</file>