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专用级次磷酸钠项目规划设计蓝图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2" w:history="1">
        <w:r>
          <w:rPr>
            <w:rFonts w:ascii="仿宋" w:eastAsia="仿宋" w:hAnsi="仿宋" w:cs="仿宋" w:hint="eastAsia"/>
            <w:lang w:eastAsia="zh-CN"/>
          </w:rPr>
          <w:t>前言</w:t>
        </w:r>
        <w:r>
          <w:tab/>
        </w:r>
        <w:r>
          <w:fldChar w:fldCharType="begin"/>
        </w:r>
        <w:r>
          <w:instrText xml:space="preserve"> PAGEREF _Toc28022 \h </w:instrText>
        </w:r>
        <w:r>
          <w:fldChar w:fldCharType="separate"/>
        </w:r>
        <w:r>
          <w:t>3</w:t>
        </w:r>
        <w:r>
          <w:fldChar w:fldCharType="end"/>
        </w:r>
      </w:hyperlink>
    </w:p>
    <w:p>
      <w:pPr>
        <w:pStyle w:val="TOC1"/>
        <w:tabs>
          <w:tab w:val="right" w:leader="dot" w:pos="8306"/>
        </w:tabs>
      </w:pPr>
      <w:hyperlink w:anchor="_Toc22850" w:history="1">
        <w:r>
          <w:rPr>
            <w:rFonts w:ascii="仿宋" w:eastAsia="仿宋" w:hAnsi="仿宋" w:cs="仿宋" w:hint="eastAsia"/>
            <w:lang w:eastAsia="zh-CN"/>
          </w:rPr>
          <w:t>一、产品规划分析</w:t>
        </w:r>
        <w:r>
          <w:tab/>
        </w:r>
        <w:r>
          <w:fldChar w:fldCharType="begin"/>
        </w:r>
        <w:r>
          <w:instrText xml:space="preserve"> PAGEREF _Toc22850 \h </w:instrText>
        </w:r>
        <w:r>
          <w:fldChar w:fldCharType="separate"/>
        </w:r>
        <w:r>
          <w:t>3</w:t>
        </w:r>
        <w:r>
          <w:fldChar w:fldCharType="end"/>
        </w:r>
      </w:hyperlink>
    </w:p>
    <w:p>
      <w:pPr>
        <w:pStyle w:val="TOC2"/>
        <w:tabs>
          <w:tab w:val="right" w:leader="dot" w:pos="8306"/>
        </w:tabs>
      </w:pPr>
      <w:hyperlink w:anchor="_Toc14518" w:history="1">
        <w:r>
          <w:rPr>
            <w:rFonts w:ascii="仿宋" w:eastAsia="仿宋" w:hAnsi="仿宋" w:cs="仿宋" w:hint="eastAsia"/>
            <w:lang w:eastAsia="zh-CN"/>
          </w:rPr>
          <w:t>(一)、产品规划</w:t>
        </w:r>
        <w:r>
          <w:tab/>
        </w:r>
        <w:r>
          <w:fldChar w:fldCharType="begin"/>
        </w:r>
        <w:r>
          <w:instrText xml:space="preserve"> PAGEREF _Toc14518 \h </w:instrText>
        </w:r>
        <w:r>
          <w:fldChar w:fldCharType="separate"/>
        </w:r>
        <w:r>
          <w:t>3</w:t>
        </w:r>
        <w:r>
          <w:fldChar w:fldCharType="end"/>
        </w:r>
      </w:hyperlink>
    </w:p>
    <w:p>
      <w:pPr>
        <w:pStyle w:val="TOC2"/>
        <w:tabs>
          <w:tab w:val="right" w:leader="dot" w:pos="8306"/>
        </w:tabs>
      </w:pPr>
      <w:hyperlink w:anchor="_Toc29313" w:history="1">
        <w:r>
          <w:rPr>
            <w:rFonts w:ascii="仿宋" w:eastAsia="仿宋" w:hAnsi="仿宋" w:cs="仿宋" w:hint="eastAsia"/>
            <w:lang w:eastAsia="zh-CN"/>
          </w:rPr>
          <w:t>(二)、建设规模</w:t>
        </w:r>
        <w:r>
          <w:tab/>
        </w:r>
        <w:r>
          <w:fldChar w:fldCharType="begin"/>
        </w:r>
        <w:r>
          <w:instrText xml:space="preserve"> PAGEREF _Toc29313 \h </w:instrText>
        </w:r>
        <w:r>
          <w:fldChar w:fldCharType="separate"/>
        </w:r>
        <w:r>
          <w:t>4</w:t>
        </w:r>
        <w:r>
          <w:fldChar w:fldCharType="end"/>
        </w:r>
      </w:hyperlink>
    </w:p>
    <w:p>
      <w:pPr>
        <w:pStyle w:val="TOC1"/>
        <w:tabs>
          <w:tab w:val="right" w:leader="dot" w:pos="8306"/>
        </w:tabs>
      </w:pPr>
      <w:hyperlink w:anchor="_Toc15004" w:history="1">
        <w:r>
          <w:rPr>
            <w:rFonts w:ascii="仿宋" w:eastAsia="仿宋" w:hAnsi="仿宋" w:cs="仿宋" w:hint="eastAsia"/>
            <w:lang w:eastAsia="zh-CN"/>
          </w:rPr>
          <w:t>二、市场分析、调研</w:t>
        </w:r>
        <w:r>
          <w:tab/>
        </w:r>
        <w:r>
          <w:fldChar w:fldCharType="begin"/>
        </w:r>
        <w:r>
          <w:instrText xml:space="preserve"> PAGEREF _Toc15004 \h </w:instrText>
        </w:r>
        <w:r>
          <w:fldChar w:fldCharType="separate"/>
        </w:r>
        <w:r>
          <w:t>5</w:t>
        </w:r>
        <w:r>
          <w:fldChar w:fldCharType="end"/>
        </w:r>
      </w:hyperlink>
    </w:p>
    <w:p>
      <w:pPr>
        <w:pStyle w:val="TOC2"/>
        <w:tabs>
          <w:tab w:val="right" w:leader="dot" w:pos="8306"/>
        </w:tabs>
      </w:pPr>
      <w:hyperlink w:anchor="_Toc18438" w:history="1">
        <w:r>
          <w:rPr>
            <w:rFonts w:ascii="仿宋" w:eastAsia="仿宋" w:hAnsi="仿宋" w:cs="仿宋" w:hint="eastAsia"/>
            <w:lang w:eastAsia="zh-CN"/>
          </w:rPr>
          <w:t>(一)、专用级次磷酸钠行业分析</w:t>
        </w:r>
        <w:r>
          <w:tab/>
        </w:r>
        <w:r>
          <w:fldChar w:fldCharType="begin"/>
        </w:r>
        <w:r>
          <w:instrText xml:space="preserve"> PAGEREF _Toc18438 \h </w:instrText>
        </w:r>
        <w:r>
          <w:fldChar w:fldCharType="separate"/>
        </w:r>
        <w:r>
          <w:t>5</w:t>
        </w:r>
        <w:r>
          <w:fldChar w:fldCharType="end"/>
        </w:r>
      </w:hyperlink>
    </w:p>
    <w:p>
      <w:pPr>
        <w:pStyle w:val="TOC2"/>
        <w:tabs>
          <w:tab w:val="right" w:leader="dot" w:pos="8306"/>
        </w:tabs>
      </w:pPr>
      <w:hyperlink w:anchor="_Toc23555" w:history="1">
        <w:r>
          <w:rPr>
            <w:rFonts w:ascii="仿宋" w:eastAsia="仿宋" w:hAnsi="仿宋" w:cs="仿宋" w:hint="eastAsia"/>
            <w:lang w:eastAsia="zh-CN"/>
          </w:rPr>
          <w:t>(二)、专用级次磷酸钠市场分析预测</w:t>
        </w:r>
        <w:r>
          <w:tab/>
        </w:r>
        <w:r>
          <w:fldChar w:fldCharType="begin"/>
        </w:r>
        <w:r>
          <w:instrText xml:space="preserve"> PAGEREF _Toc23555 \h </w:instrText>
        </w:r>
        <w:r>
          <w:fldChar w:fldCharType="separate"/>
        </w:r>
        <w:r>
          <w:t>6</w:t>
        </w:r>
        <w:r>
          <w:fldChar w:fldCharType="end"/>
        </w:r>
      </w:hyperlink>
    </w:p>
    <w:p>
      <w:pPr>
        <w:pStyle w:val="TOC1"/>
        <w:tabs>
          <w:tab w:val="right" w:leader="dot" w:pos="8306"/>
        </w:tabs>
      </w:pPr>
      <w:hyperlink w:anchor="_Toc25357" w:history="1">
        <w:r>
          <w:rPr>
            <w:rFonts w:ascii="仿宋" w:eastAsia="仿宋" w:hAnsi="仿宋" w:cs="仿宋" w:hint="eastAsia"/>
            <w:lang w:eastAsia="zh-CN"/>
          </w:rPr>
          <w:t>三、专用级次磷酸钠项目土建工程</w:t>
        </w:r>
        <w:r>
          <w:tab/>
        </w:r>
        <w:r>
          <w:fldChar w:fldCharType="begin"/>
        </w:r>
        <w:r>
          <w:instrText xml:space="preserve"> PAGEREF _Toc25357 \h </w:instrText>
        </w:r>
        <w:r>
          <w:fldChar w:fldCharType="separate"/>
        </w:r>
        <w:r>
          <w:t>6</w:t>
        </w:r>
        <w:r>
          <w:fldChar w:fldCharType="end"/>
        </w:r>
      </w:hyperlink>
    </w:p>
    <w:p>
      <w:pPr>
        <w:pStyle w:val="TOC2"/>
        <w:tabs>
          <w:tab w:val="right" w:leader="dot" w:pos="8306"/>
        </w:tabs>
      </w:pPr>
      <w:hyperlink w:anchor="_Toc24029" w:history="1">
        <w:r>
          <w:rPr>
            <w:rFonts w:ascii="仿宋" w:eastAsia="仿宋" w:hAnsi="仿宋" w:cs="仿宋" w:hint="eastAsia"/>
            <w:lang w:eastAsia="zh-CN"/>
          </w:rPr>
          <w:t>(一)、建筑工程设计原则</w:t>
        </w:r>
        <w:r>
          <w:tab/>
        </w:r>
        <w:r>
          <w:fldChar w:fldCharType="begin"/>
        </w:r>
        <w:r>
          <w:instrText xml:space="preserve"> PAGEREF _Toc24029 \h </w:instrText>
        </w:r>
        <w:r>
          <w:fldChar w:fldCharType="separate"/>
        </w:r>
        <w:r>
          <w:t>6</w:t>
        </w:r>
        <w:r>
          <w:fldChar w:fldCharType="end"/>
        </w:r>
      </w:hyperlink>
    </w:p>
    <w:p>
      <w:pPr>
        <w:pStyle w:val="TOC2"/>
        <w:tabs>
          <w:tab w:val="right" w:leader="dot" w:pos="8306"/>
        </w:tabs>
      </w:pPr>
      <w:hyperlink w:anchor="_Toc29401" w:history="1">
        <w:r>
          <w:rPr>
            <w:rFonts w:ascii="仿宋" w:eastAsia="仿宋" w:hAnsi="仿宋" w:cs="仿宋" w:hint="eastAsia"/>
            <w:lang w:eastAsia="zh-CN"/>
          </w:rPr>
          <w:t>(二)、土建工程设计年限及安全等级</w:t>
        </w:r>
        <w:r>
          <w:tab/>
        </w:r>
        <w:r>
          <w:fldChar w:fldCharType="begin"/>
        </w:r>
        <w:r>
          <w:instrText xml:space="preserve"> PAGEREF _Toc29401 \h </w:instrText>
        </w:r>
        <w:r>
          <w:fldChar w:fldCharType="separate"/>
        </w:r>
        <w:r>
          <w:t>8</w:t>
        </w:r>
        <w:r>
          <w:fldChar w:fldCharType="end"/>
        </w:r>
      </w:hyperlink>
    </w:p>
    <w:p>
      <w:pPr>
        <w:pStyle w:val="TOC2"/>
        <w:tabs>
          <w:tab w:val="right" w:leader="dot" w:pos="8306"/>
        </w:tabs>
      </w:pPr>
      <w:hyperlink w:anchor="_Toc17420" w:history="1">
        <w:r>
          <w:rPr>
            <w:rFonts w:ascii="仿宋" w:eastAsia="仿宋" w:hAnsi="仿宋" w:cs="仿宋" w:hint="eastAsia"/>
            <w:lang w:eastAsia="zh-CN"/>
          </w:rPr>
          <w:t>(三)、建筑工程设计总体要求</w:t>
        </w:r>
        <w:r>
          <w:tab/>
        </w:r>
        <w:r>
          <w:fldChar w:fldCharType="begin"/>
        </w:r>
        <w:r>
          <w:instrText xml:space="preserve"> PAGEREF _Toc17420 \h </w:instrText>
        </w:r>
        <w:r>
          <w:fldChar w:fldCharType="separate"/>
        </w:r>
        <w:r>
          <w:t>9</w:t>
        </w:r>
        <w:r>
          <w:fldChar w:fldCharType="end"/>
        </w:r>
      </w:hyperlink>
    </w:p>
    <w:p>
      <w:pPr>
        <w:pStyle w:val="TOC2"/>
        <w:tabs>
          <w:tab w:val="right" w:leader="dot" w:pos="8306"/>
        </w:tabs>
      </w:pPr>
      <w:hyperlink w:anchor="_Toc32427" w:history="1">
        <w:r>
          <w:rPr>
            <w:rFonts w:ascii="仿宋" w:eastAsia="仿宋" w:hAnsi="仿宋" w:cs="仿宋" w:hint="eastAsia"/>
            <w:lang w:eastAsia="zh-CN"/>
          </w:rPr>
          <w:t>(四)、土建工程建设指标</w:t>
        </w:r>
        <w:r>
          <w:tab/>
        </w:r>
        <w:r>
          <w:fldChar w:fldCharType="begin"/>
        </w:r>
        <w:r>
          <w:instrText xml:space="preserve"> PAGEREF _Toc32427 \h </w:instrText>
        </w:r>
        <w:r>
          <w:fldChar w:fldCharType="separate"/>
        </w:r>
        <w:r>
          <w:t>9</w:t>
        </w:r>
        <w:r>
          <w:fldChar w:fldCharType="end"/>
        </w:r>
      </w:hyperlink>
    </w:p>
    <w:p>
      <w:pPr>
        <w:pStyle w:val="TOC1"/>
        <w:tabs>
          <w:tab w:val="right" w:leader="dot" w:pos="8306"/>
        </w:tabs>
      </w:pPr>
      <w:hyperlink w:anchor="_Toc26647" w:history="1">
        <w:r>
          <w:rPr>
            <w:rFonts w:ascii="仿宋" w:eastAsia="仿宋" w:hAnsi="仿宋" w:cs="仿宋" w:hint="eastAsia"/>
            <w:lang w:eastAsia="zh-CN"/>
          </w:rPr>
          <w:t>四、专用级次磷酸钠项目绩效评估</w:t>
        </w:r>
        <w:r>
          <w:tab/>
        </w:r>
        <w:r>
          <w:fldChar w:fldCharType="begin"/>
        </w:r>
        <w:r>
          <w:instrText xml:space="preserve"> PAGEREF _Toc26647 \h </w:instrText>
        </w:r>
        <w:r>
          <w:fldChar w:fldCharType="separate"/>
        </w:r>
        <w:r>
          <w:t>10</w:t>
        </w:r>
        <w:r>
          <w:fldChar w:fldCharType="end"/>
        </w:r>
      </w:hyperlink>
    </w:p>
    <w:p>
      <w:pPr>
        <w:pStyle w:val="TOC2"/>
        <w:tabs>
          <w:tab w:val="right" w:leader="dot" w:pos="8306"/>
        </w:tabs>
      </w:pPr>
      <w:hyperlink w:anchor="_Toc13355" w:history="1">
        <w:r>
          <w:rPr>
            <w:rFonts w:ascii="仿宋" w:eastAsia="仿宋" w:hAnsi="仿宋" w:cs="仿宋" w:hint="eastAsia"/>
            <w:lang w:eastAsia="zh-CN"/>
          </w:rPr>
          <w:t>(一)、绩效评估指标</w:t>
        </w:r>
        <w:r>
          <w:tab/>
        </w:r>
        <w:r>
          <w:fldChar w:fldCharType="begin"/>
        </w:r>
        <w:r>
          <w:instrText xml:space="preserve"> PAGEREF _Toc13355 \h </w:instrText>
        </w:r>
        <w:r>
          <w:fldChar w:fldCharType="separate"/>
        </w:r>
        <w:r>
          <w:t>10</w:t>
        </w:r>
        <w:r>
          <w:fldChar w:fldCharType="end"/>
        </w:r>
      </w:hyperlink>
    </w:p>
    <w:p>
      <w:pPr>
        <w:pStyle w:val="TOC2"/>
        <w:tabs>
          <w:tab w:val="right" w:leader="dot" w:pos="8306"/>
        </w:tabs>
      </w:pPr>
      <w:hyperlink w:anchor="_Toc31313" w:history="1">
        <w:r>
          <w:rPr>
            <w:rFonts w:ascii="仿宋" w:eastAsia="仿宋" w:hAnsi="仿宋" w:cs="仿宋" w:hint="eastAsia"/>
            <w:lang w:eastAsia="zh-CN"/>
          </w:rPr>
          <w:t>(二)、绩效评估方法</w:t>
        </w:r>
        <w:r>
          <w:tab/>
        </w:r>
        <w:r>
          <w:fldChar w:fldCharType="begin"/>
        </w:r>
        <w:r>
          <w:instrText xml:space="preserve"> PAGEREF _Toc31313 \h </w:instrText>
        </w:r>
        <w:r>
          <w:fldChar w:fldCharType="separate"/>
        </w:r>
        <w:r>
          <w:t>11</w:t>
        </w:r>
        <w:r>
          <w:fldChar w:fldCharType="end"/>
        </w:r>
      </w:hyperlink>
    </w:p>
    <w:p>
      <w:pPr>
        <w:pStyle w:val="TOC2"/>
        <w:tabs>
          <w:tab w:val="right" w:leader="dot" w:pos="8306"/>
        </w:tabs>
      </w:pPr>
      <w:hyperlink w:anchor="_Toc7787" w:history="1">
        <w:r>
          <w:rPr>
            <w:rFonts w:ascii="仿宋" w:eastAsia="仿宋" w:hAnsi="仿宋" w:cs="仿宋" w:hint="eastAsia"/>
            <w:lang w:eastAsia="zh-CN"/>
          </w:rPr>
          <w:t>(三)、绩效评估周期</w:t>
        </w:r>
        <w:r>
          <w:tab/>
        </w:r>
        <w:r>
          <w:fldChar w:fldCharType="begin"/>
        </w:r>
        <w:r>
          <w:instrText xml:space="preserve"> PAGEREF _Toc7787 \h </w:instrText>
        </w:r>
        <w:r>
          <w:fldChar w:fldCharType="separate"/>
        </w:r>
        <w:r>
          <w:t>12</w:t>
        </w:r>
        <w:r>
          <w:fldChar w:fldCharType="end"/>
        </w:r>
      </w:hyperlink>
    </w:p>
    <w:p>
      <w:pPr>
        <w:pStyle w:val="TOC1"/>
        <w:tabs>
          <w:tab w:val="right" w:leader="dot" w:pos="8306"/>
        </w:tabs>
      </w:pPr>
      <w:hyperlink w:anchor="_Toc11629" w:history="1">
        <w:r>
          <w:rPr>
            <w:rFonts w:ascii="仿宋" w:eastAsia="仿宋" w:hAnsi="仿宋" w:cs="仿宋" w:hint="eastAsia"/>
            <w:lang w:eastAsia="zh-CN"/>
          </w:rPr>
          <w:t>五、专用级次磷酸钠项目选址可行性分析</w:t>
        </w:r>
        <w:r>
          <w:tab/>
        </w:r>
        <w:r>
          <w:fldChar w:fldCharType="begin"/>
        </w:r>
        <w:r>
          <w:instrText xml:space="preserve"> PAGEREF _Toc11629 \h </w:instrText>
        </w:r>
        <w:r>
          <w:fldChar w:fldCharType="separate"/>
        </w:r>
        <w:r>
          <w:t>13</w:t>
        </w:r>
        <w:r>
          <w:fldChar w:fldCharType="end"/>
        </w:r>
      </w:hyperlink>
    </w:p>
    <w:p>
      <w:pPr>
        <w:pStyle w:val="TOC2"/>
        <w:tabs>
          <w:tab w:val="right" w:leader="dot" w:pos="8306"/>
        </w:tabs>
      </w:pPr>
      <w:hyperlink w:anchor="_Toc12713" w:history="1">
        <w:r>
          <w:rPr>
            <w:rFonts w:ascii="仿宋" w:eastAsia="仿宋" w:hAnsi="仿宋" w:cs="仿宋" w:hint="eastAsia"/>
            <w:lang w:eastAsia="zh-CN"/>
          </w:rPr>
          <w:t>(一)、专用级次磷酸钠项目选址</w:t>
        </w:r>
        <w:r>
          <w:tab/>
        </w:r>
        <w:r>
          <w:fldChar w:fldCharType="begin"/>
        </w:r>
        <w:r>
          <w:instrText xml:space="preserve"> PAGEREF _Toc12713 \h </w:instrText>
        </w:r>
        <w:r>
          <w:fldChar w:fldCharType="separate"/>
        </w:r>
        <w:r>
          <w:t>13</w:t>
        </w:r>
        <w:r>
          <w:fldChar w:fldCharType="end"/>
        </w:r>
      </w:hyperlink>
    </w:p>
    <w:p>
      <w:pPr>
        <w:pStyle w:val="TOC2"/>
        <w:tabs>
          <w:tab w:val="right" w:leader="dot" w:pos="8306"/>
        </w:tabs>
      </w:pPr>
      <w:hyperlink w:anchor="_Toc26525" w:history="1">
        <w:r>
          <w:rPr>
            <w:rFonts w:ascii="仿宋" w:eastAsia="仿宋" w:hAnsi="仿宋" w:cs="仿宋" w:hint="eastAsia"/>
            <w:lang w:eastAsia="zh-CN"/>
          </w:rPr>
          <w:t>(二)、用地控制指标</w:t>
        </w:r>
        <w:r>
          <w:tab/>
        </w:r>
        <w:r>
          <w:fldChar w:fldCharType="begin"/>
        </w:r>
        <w:r>
          <w:instrText xml:space="preserve"> PAGEREF _Toc26525 \h </w:instrText>
        </w:r>
        <w:r>
          <w:fldChar w:fldCharType="separate"/>
        </w:r>
        <w:r>
          <w:t>13</w:t>
        </w:r>
        <w:r>
          <w:fldChar w:fldCharType="end"/>
        </w:r>
      </w:hyperlink>
    </w:p>
    <w:p>
      <w:pPr>
        <w:pStyle w:val="TOC2"/>
        <w:tabs>
          <w:tab w:val="right" w:leader="dot" w:pos="8306"/>
        </w:tabs>
      </w:pPr>
      <w:hyperlink w:anchor="_Toc14970" w:history="1">
        <w:r>
          <w:rPr>
            <w:rFonts w:ascii="仿宋" w:eastAsia="仿宋" w:hAnsi="仿宋" w:cs="仿宋" w:hint="eastAsia"/>
            <w:lang w:eastAsia="zh-CN"/>
          </w:rPr>
          <w:t>(三)、节约用地措施</w:t>
        </w:r>
        <w:r>
          <w:tab/>
        </w:r>
        <w:r>
          <w:fldChar w:fldCharType="begin"/>
        </w:r>
        <w:r>
          <w:instrText xml:space="preserve"> PAGEREF _Toc14970 \h </w:instrText>
        </w:r>
        <w:r>
          <w:fldChar w:fldCharType="separate"/>
        </w:r>
        <w:r>
          <w:t>15</w:t>
        </w:r>
        <w:r>
          <w:fldChar w:fldCharType="end"/>
        </w:r>
      </w:hyperlink>
    </w:p>
    <w:p>
      <w:pPr>
        <w:pStyle w:val="TOC2"/>
        <w:tabs>
          <w:tab w:val="right" w:leader="dot" w:pos="8306"/>
        </w:tabs>
      </w:pPr>
      <w:hyperlink w:anchor="_Toc28068" w:history="1">
        <w:r>
          <w:rPr>
            <w:rFonts w:ascii="仿宋" w:eastAsia="仿宋" w:hAnsi="仿宋" w:cs="仿宋" w:hint="eastAsia"/>
            <w:lang w:eastAsia="zh-CN"/>
          </w:rPr>
          <w:t>(四)、总图布置方案</w:t>
        </w:r>
        <w:r>
          <w:tab/>
        </w:r>
        <w:r>
          <w:fldChar w:fldCharType="begin"/>
        </w:r>
        <w:r>
          <w:instrText xml:space="preserve"> PAGEREF _Toc28068 \h </w:instrText>
        </w:r>
        <w:r>
          <w:fldChar w:fldCharType="separate"/>
        </w:r>
        <w:r>
          <w:t>16</w:t>
        </w:r>
        <w:r>
          <w:fldChar w:fldCharType="end"/>
        </w:r>
      </w:hyperlink>
    </w:p>
    <w:p>
      <w:pPr>
        <w:pStyle w:val="TOC2"/>
        <w:tabs>
          <w:tab w:val="right" w:leader="dot" w:pos="8306"/>
        </w:tabs>
      </w:pPr>
      <w:hyperlink w:anchor="_Toc29454" w:history="1">
        <w:r>
          <w:rPr>
            <w:rFonts w:ascii="仿宋" w:eastAsia="仿宋" w:hAnsi="仿宋" w:cs="仿宋" w:hint="eastAsia"/>
            <w:lang w:eastAsia="zh-CN"/>
          </w:rPr>
          <w:t>(五)、选址综合评价</w:t>
        </w:r>
        <w:r>
          <w:tab/>
        </w:r>
        <w:r>
          <w:fldChar w:fldCharType="begin"/>
        </w:r>
        <w:r>
          <w:instrText xml:space="preserve"> PAGEREF _Toc29454 \h </w:instrText>
        </w:r>
        <w:r>
          <w:fldChar w:fldCharType="separate"/>
        </w:r>
        <w:r>
          <w:t>17</w:t>
        </w:r>
        <w:r>
          <w:fldChar w:fldCharType="end"/>
        </w:r>
      </w:hyperlink>
    </w:p>
    <w:p>
      <w:pPr>
        <w:pStyle w:val="TOC1"/>
        <w:tabs>
          <w:tab w:val="right" w:leader="dot" w:pos="8306"/>
        </w:tabs>
      </w:pPr>
      <w:hyperlink w:anchor="_Toc24458" w:history="1">
        <w:r>
          <w:rPr>
            <w:rFonts w:ascii="仿宋" w:eastAsia="仿宋" w:hAnsi="仿宋" w:cs="仿宋" w:hint="eastAsia"/>
            <w:lang w:eastAsia="zh-CN"/>
          </w:rPr>
          <w:t>六、专用级次磷酸钠项目可持续发展</w:t>
        </w:r>
        <w:r>
          <w:tab/>
        </w:r>
        <w:r>
          <w:fldChar w:fldCharType="begin"/>
        </w:r>
        <w:r>
          <w:instrText xml:space="preserve"> PAGEREF _Toc24458 \h </w:instrText>
        </w:r>
        <w:r>
          <w:fldChar w:fldCharType="separate"/>
        </w:r>
        <w:r>
          <w:t>19</w:t>
        </w:r>
        <w:r>
          <w:fldChar w:fldCharType="end"/>
        </w:r>
      </w:hyperlink>
    </w:p>
    <w:p>
      <w:pPr>
        <w:pStyle w:val="TOC2"/>
        <w:tabs>
          <w:tab w:val="right" w:leader="dot" w:pos="8306"/>
        </w:tabs>
      </w:pPr>
      <w:hyperlink w:anchor="_Toc22426" w:history="1">
        <w:r>
          <w:rPr>
            <w:rFonts w:ascii="仿宋" w:eastAsia="仿宋" w:hAnsi="仿宋" w:cs="仿宋" w:hint="eastAsia"/>
            <w:lang w:eastAsia="zh-CN"/>
          </w:rPr>
          <w:t>(一)、可持续战略与实践</w:t>
        </w:r>
        <w:r>
          <w:tab/>
        </w:r>
        <w:r>
          <w:fldChar w:fldCharType="begin"/>
        </w:r>
        <w:r>
          <w:instrText xml:space="preserve"> PAGEREF _Toc22426 \h </w:instrText>
        </w:r>
        <w:r>
          <w:fldChar w:fldCharType="separate"/>
        </w:r>
        <w:r>
          <w:t>19</w:t>
        </w:r>
        <w:r>
          <w:fldChar w:fldCharType="end"/>
        </w:r>
      </w:hyperlink>
    </w:p>
    <w:p>
      <w:pPr>
        <w:pStyle w:val="TOC2"/>
        <w:tabs>
          <w:tab w:val="right" w:leader="dot" w:pos="8306"/>
        </w:tabs>
      </w:pPr>
      <w:hyperlink w:anchor="_Toc23501" w:history="1">
        <w:r>
          <w:rPr>
            <w:rFonts w:ascii="仿宋" w:eastAsia="仿宋" w:hAnsi="仿宋" w:cs="仿宋" w:hint="eastAsia"/>
            <w:lang w:eastAsia="zh-CN"/>
          </w:rPr>
          <w:t>(二)、环保与社会责任</w:t>
        </w:r>
        <w:r>
          <w:tab/>
        </w:r>
        <w:r>
          <w:fldChar w:fldCharType="begin"/>
        </w:r>
        <w:r>
          <w:instrText xml:space="preserve"> PAGEREF _Toc23501 \h </w:instrText>
        </w:r>
        <w:r>
          <w:fldChar w:fldCharType="separate"/>
        </w:r>
        <w:r>
          <w:t>19</w:t>
        </w:r>
        <w:r>
          <w:fldChar w:fldCharType="end"/>
        </w:r>
      </w:hyperlink>
    </w:p>
    <w:p>
      <w:pPr>
        <w:pStyle w:val="TOC1"/>
        <w:tabs>
          <w:tab w:val="right" w:leader="dot" w:pos="8306"/>
        </w:tabs>
      </w:pPr>
      <w:hyperlink w:anchor="_Toc23356" w:history="1">
        <w:r>
          <w:rPr>
            <w:rFonts w:ascii="仿宋" w:eastAsia="仿宋" w:hAnsi="仿宋" w:cs="仿宋" w:hint="eastAsia"/>
            <w:lang w:eastAsia="zh-CN"/>
          </w:rPr>
          <w:t>七、生产安全保护</w:t>
        </w:r>
        <w:r>
          <w:tab/>
        </w:r>
        <w:r>
          <w:fldChar w:fldCharType="begin"/>
        </w:r>
        <w:r>
          <w:instrText xml:space="preserve"> PAGEREF _Toc23356 \h </w:instrText>
        </w:r>
        <w:r>
          <w:fldChar w:fldCharType="separate"/>
        </w:r>
        <w:r>
          <w:t>20</w:t>
        </w:r>
        <w:r>
          <w:fldChar w:fldCharType="end"/>
        </w:r>
      </w:hyperlink>
    </w:p>
    <w:p>
      <w:pPr>
        <w:pStyle w:val="TOC2"/>
        <w:tabs>
          <w:tab w:val="right" w:leader="dot" w:pos="8306"/>
        </w:tabs>
      </w:pPr>
      <w:hyperlink w:anchor="_Toc1351" w:history="1">
        <w:r>
          <w:rPr>
            <w:rFonts w:ascii="仿宋" w:eastAsia="仿宋" w:hAnsi="仿宋" w:cs="仿宋" w:hint="eastAsia"/>
            <w:lang w:eastAsia="zh-CN"/>
          </w:rPr>
          <w:t>(一)、消防安全</w:t>
        </w:r>
        <w:r>
          <w:tab/>
        </w:r>
        <w:r>
          <w:fldChar w:fldCharType="begin"/>
        </w:r>
        <w:r>
          <w:instrText xml:space="preserve"> PAGEREF _Toc1351 \h </w:instrText>
        </w:r>
        <w:r>
          <w:fldChar w:fldCharType="separate"/>
        </w:r>
        <w:r>
          <w:t>20</w:t>
        </w:r>
        <w:r>
          <w:fldChar w:fldCharType="end"/>
        </w:r>
      </w:hyperlink>
    </w:p>
    <w:p>
      <w:pPr>
        <w:pStyle w:val="TOC2"/>
        <w:tabs>
          <w:tab w:val="right" w:leader="dot" w:pos="8306"/>
        </w:tabs>
      </w:pPr>
      <w:hyperlink w:anchor="_Toc26832" w:history="1">
        <w:r>
          <w:rPr>
            <w:rFonts w:ascii="仿宋" w:eastAsia="仿宋" w:hAnsi="仿宋" w:cs="仿宋" w:hint="eastAsia"/>
            <w:lang w:eastAsia="zh-CN"/>
          </w:rPr>
          <w:t>(二)、防火防爆总图布置措施</w:t>
        </w:r>
        <w:r>
          <w:tab/>
        </w:r>
        <w:r>
          <w:fldChar w:fldCharType="begin"/>
        </w:r>
        <w:r>
          <w:instrText xml:space="preserve"> PAGEREF _Toc26832 \h </w:instrText>
        </w:r>
        <w:r>
          <w:fldChar w:fldCharType="separate"/>
        </w:r>
        <w:r>
          <w:t>22</w:t>
        </w:r>
        <w:r>
          <w:fldChar w:fldCharType="end"/>
        </w:r>
      </w:hyperlink>
    </w:p>
    <w:p>
      <w:pPr>
        <w:pStyle w:val="TOC2"/>
        <w:tabs>
          <w:tab w:val="right" w:leader="dot" w:pos="8306"/>
        </w:tabs>
      </w:pPr>
      <w:hyperlink w:anchor="_Toc18725" w:history="1">
        <w:r>
          <w:rPr>
            <w:rFonts w:ascii="仿宋" w:eastAsia="仿宋" w:hAnsi="仿宋" w:cs="仿宋" w:hint="eastAsia"/>
            <w:lang w:eastAsia="zh-CN"/>
          </w:rPr>
          <w:t>(三)、自然灾害防范措施</w:t>
        </w:r>
        <w:r>
          <w:tab/>
        </w:r>
        <w:r>
          <w:fldChar w:fldCharType="begin"/>
        </w:r>
        <w:r>
          <w:instrText xml:space="preserve"> PAGEREF _Toc18725 \h </w:instrText>
        </w:r>
        <w:r>
          <w:fldChar w:fldCharType="separate"/>
        </w:r>
        <w:r>
          <w:t>23</w:t>
        </w:r>
        <w:r>
          <w:fldChar w:fldCharType="end"/>
        </w:r>
      </w:hyperlink>
    </w:p>
    <w:p>
      <w:pPr>
        <w:pStyle w:val="TOC2"/>
        <w:tabs>
          <w:tab w:val="right" w:leader="dot" w:pos="8306"/>
        </w:tabs>
      </w:pPr>
      <w:hyperlink w:anchor="_Toc14219" w:history="1">
        <w:r>
          <w:rPr>
            <w:rFonts w:ascii="仿宋" w:eastAsia="仿宋" w:hAnsi="仿宋" w:cs="仿宋" w:hint="eastAsia"/>
            <w:lang w:eastAsia="zh-CN"/>
          </w:rPr>
          <w:t>(四)、安全色及安全标志使用要求</w:t>
        </w:r>
        <w:r>
          <w:tab/>
        </w:r>
        <w:r>
          <w:fldChar w:fldCharType="begin"/>
        </w:r>
        <w:r>
          <w:instrText xml:space="preserve"> PAGEREF _Toc14219 \h </w:instrText>
        </w:r>
        <w:r>
          <w:fldChar w:fldCharType="separate"/>
        </w:r>
        <w:r>
          <w:t>24</w:t>
        </w:r>
        <w:r>
          <w:fldChar w:fldCharType="end"/>
        </w:r>
      </w:hyperlink>
    </w:p>
    <w:p>
      <w:pPr>
        <w:pStyle w:val="TOC2"/>
        <w:tabs>
          <w:tab w:val="right" w:leader="dot" w:pos="8306"/>
        </w:tabs>
      </w:pPr>
      <w:hyperlink w:anchor="_Toc28057" w:history="1">
        <w:r>
          <w:rPr>
            <w:rFonts w:ascii="仿宋" w:eastAsia="仿宋" w:hAnsi="仿宋" w:cs="仿宋" w:hint="eastAsia"/>
            <w:lang w:eastAsia="zh-CN"/>
          </w:rPr>
          <w:t>(五)、防尘防毒措施</w:t>
        </w:r>
        <w:r>
          <w:tab/>
        </w:r>
        <w:r>
          <w:fldChar w:fldCharType="begin"/>
        </w:r>
        <w:r>
          <w:instrText xml:space="preserve"> PAGEREF _Toc28057 \h </w:instrText>
        </w:r>
        <w:r>
          <w:fldChar w:fldCharType="separate"/>
        </w:r>
        <w:r>
          <w:t>25</w:t>
        </w:r>
        <w:r>
          <w:fldChar w:fldCharType="end"/>
        </w:r>
      </w:hyperlink>
    </w:p>
    <w:p>
      <w:pPr>
        <w:pStyle w:val="TOC2"/>
        <w:tabs>
          <w:tab w:val="right" w:leader="dot" w:pos="8306"/>
        </w:tabs>
      </w:pPr>
      <w:hyperlink w:anchor="_Toc31068" w:history="1">
        <w:r>
          <w:rPr>
            <w:rFonts w:ascii="仿宋" w:eastAsia="仿宋" w:hAnsi="仿宋" w:cs="仿宋" w:hint="eastAsia"/>
            <w:lang w:eastAsia="zh-CN"/>
          </w:rPr>
          <w:t>(六)、防静电、触电防护及防雷措施</w:t>
        </w:r>
        <w:r>
          <w:tab/>
        </w:r>
        <w:r>
          <w:fldChar w:fldCharType="begin"/>
        </w:r>
        <w:r>
          <w:instrText xml:space="preserve"> PAGEREF _Toc31068 \h </w:instrText>
        </w:r>
        <w:r>
          <w:fldChar w:fldCharType="separate"/>
        </w:r>
        <w:r>
          <w:t>26</w:t>
        </w:r>
        <w:r>
          <w:fldChar w:fldCharType="end"/>
        </w:r>
      </w:hyperlink>
    </w:p>
    <w:p>
      <w:pPr>
        <w:pStyle w:val="TOC2"/>
        <w:tabs>
          <w:tab w:val="right" w:leader="dot" w:pos="8306"/>
        </w:tabs>
      </w:pPr>
      <w:hyperlink w:anchor="_Toc30521" w:history="1">
        <w:r>
          <w:rPr>
            <w:rFonts w:ascii="仿宋" w:eastAsia="仿宋" w:hAnsi="仿宋" w:cs="仿宋" w:hint="eastAsia"/>
            <w:lang w:eastAsia="zh-CN"/>
          </w:rPr>
          <w:t>(七)、机械设备安全保障措施</w:t>
        </w:r>
        <w:r>
          <w:tab/>
        </w:r>
        <w:r>
          <w:fldChar w:fldCharType="begin"/>
        </w:r>
        <w:r>
          <w:instrText xml:space="preserve"> PAGEREF _Toc30521 \h </w:instrText>
        </w:r>
        <w:r>
          <w:fldChar w:fldCharType="separate"/>
        </w:r>
        <w:r>
          <w:t>27</w:t>
        </w:r>
        <w:r>
          <w:fldChar w:fldCharType="end"/>
        </w:r>
      </w:hyperlink>
    </w:p>
    <w:p>
      <w:pPr>
        <w:pStyle w:val="TOC1"/>
        <w:tabs>
          <w:tab w:val="right" w:leader="dot" w:pos="8306"/>
        </w:tabs>
      </w:pPr>
      <w:hyperlink w:anchor="_Toc22881" w:history="1">
        <w:r>
          <w:rPr>
            <w:rFonts w:ascii="仿宋" w:eastAsia="仿宋" w:hAnsi="仿宋" w:cs="仿宋" w:hint="eastAsia"/>
            <w:lang w:eastAsia="zh-CN"/>
          </w:rPr>
          <w:t>八、专用级次磷酸钠项目创新与研发</w:t>
        </w:r>
        <w:r>
          <w:tab/>
        </w:r>
        <w:r>
          <w:fldChar w:fldCharType="begin"/>
        </w:r>
        <w:r>
          <w:instrText xml:space="preserve"> PAGEREF _Toc22881 \h </w:instrText>
        </w:r>
        <w:r>
          <w:fldChar w:fldCharType="separate"/>
        </w:r>
        <w:r>
          <w:t>29</w:t>
        </w:r>
        <w:r>
          <w:fldChar w:fldCharType="end"/>
        </w:r>
      </w:hyperlink>
    </w:p>
    <w:p>
      <w:pPr>
        <w:pStyle w:val="TOC2"/>
        <w:tabs>
          <w:tab w:val="right" w:leader="dot" w:pos="8306"/>
        </w:tabs>
      </w:pPr>
      <w:hyperlink w:anchor="_Toc8736" w:history="1">
        <w:r>
          <w:rPr>
            <w:rFonts w:ascii="仿宋" w:eastAsia="仿宋" w:hAnsi="仿宋" w:cs="仿宋" w:hint="eastAsia"/>
            <w:lang w:eastAsia="zh-CN"/>
          </w:rPr>
          <w:t>(一)、创新策略与方向</w:t>
        </w:r>
        <w:r>
          <w:tab/>
        </w:r>
        <w:r>
          <w:fldChar w:fldCharType="begin"/>
        </w:r>
        <w:r>
          <w:instrText xml:space="preserve"> PAGEREF _Toc8736 \h </w:instrText>
        </w:r>
        <w:r>
          <w:fldChar w:fldCharType="separate"/>
        </w:r>
        <w:r>
          <w:t>29</w:t>
        </w:r>
        <w:r>
          <w:fldChar w:fldCharType="end"/>
        </w:r>
      </w:hyperlink>
    </w:p>
    <w:p>
      <w:pPr>
        <w:pStyle w:val="TOC2"/>
        <w:tabs>
          <w:tab w:val="right" w:leader="dot" w:pos="8306"/>
        </w:tabs>
      </w:pPr>
      <w:hyperlink w:anchor="_Toc13038" w:history="1">
        <w:r>
          <w:rPr>
            <w:rFonts w:ascii="仿宋" w:eastAsia="仿宋" w:hAnsi="仿宋" w:cs="仿宋" w:hint="eastAsia"/>
            <w:lang w:eastAsia="zh-CN"/>
          </w:rPr>
          <w:t>(二)、研发规划与投入</w:t>
        </w:r>
        <w:r>
          <w:tab/>
        </w:r>
        <w:r>
          <w:fldChar w:fldCharType="begin"/>
        </w:r>
        <w:r>
          <w:instrText xml:space="preserve"> PAGEREF _Toc13038 \h </w:instrText>
        </w:r>
        <w:r>
          <w:fldChar w:fldCharType="separate"/>
        </w:r>
        <w:r>
          <w:t>30</w:t>
        </w:r>
        <w:r>
          <w:fldChar w:fldCharType="end"/>
        </w:r>
      </w:hyperlink>
    </w:p>
    <w:p>
      <w:pPr>
        <w:pStyle w:val="TOC1"/>
        <w:tabs>
          <w:tab w:val="right" w:leader="dot" w:pos="8306"/>
        </w:tabs>
      </w:pPr>
      <w:hyperlink w:anchor="_Toc21838" w:history="1">
        <w:r>
          <w:rPr>
            <w:rFonts w:ascii="仿宋" w:eastAsia="仿宋" w:hAnsi="仿宋" w:cs="仿宋" w:hint="eastAsia"/>
            <w:lang w:eastAsia="zh-CN"/>
          </w:rPr>
          <w:t>九、专用级次磷酸钠项目风险管理</w:t>
        </w:r>
        <w:r>
          <w:tab/>
        </w:r>
        <w:r>
          <w:fldChar w:fldCharType="begin"/>
        </w:r>
        <w:r>
          <w:instrText xml:space="preserve"> PAGEREF _Toc21838 \h </w:instrText>
        </w:r>
        <w:r>
          <w:fldChar w:fldCharType="separate"/>
        </w:r>
        <w:r>
          <w:t>32</w:t>
        </w:r>
        <w:r>
          <w:fldChar w:fldCharType="end"/>
        </w:r>
      </w:hyperlink>
    </w:p>
    <w:p>
      <w:pPr>
        <w:pStyle w:val="TOC2"/>
        <w:tabs>
          <w:tab w:val="right" w:leader="dot" w:pos="8306"/>
        </w:tabs>
      </w:pPr>
      <w:hyperlink w:anchor="_Toc28163" w:history="1">
        <w:r>
          <w:rPr>
            <w:rFonts w:ascii="仿宋" w:eastAsia="仿宋" w:hAnsi="仿宋" w:cs="仿宋" w:hint="eastAsia"/>
            <w:lang w:eastAsia="zh-CN"/>
          </w:rPr>
          <w:t>(一)、风险识别与评估</w:t>
        </w:r>
        <w:r>
          <w:tab/>
        </w:r>
        <w:r>
          <w:fldChar w:fldCharType="begin"/>
        </w:r>
        <w:r>
          <w:instrText xml:space="preserve"> PAGEREF _Toc28163 \h </w:instrText>
        </w:r>
        <w:r>
          <w:fldChar w:fldCharType="separate"/>
        </w:r>
        <w:r>
          <w:t>32</w:t>
        </w:r>
        <w:r>
          <w:fldChar w:fldCharType="end"/>
        </w:r>
      </w:hyperlink>
    </w:p>
    <w:p>
      <w:pPr>
        <w:pStyle w:val="TOC2"/>
        <w:tabs>
          <w:tab w:val="right" w:leader="dot" w:pos="8306"/>
        </w:tabs>
      </w:pPr>
      <w:hyperlink w:anchor="_Toc27100" w:history="1">
        <w:r>
          <w:rPr>
            <w:rFonts w:ascii="仿宋" w:eastAsia="仿宋" w:hAnsi="仿宋" w:cs="仿宋" w:hint="eastAsia"/>
            <w:lang w:eastAsia="zh-CN"/>
          </w:rPr>
          <w:t>(二)、风险应对策略</w:t>
        </w:r>
        <w:r>
          <w:tab/>
        </w:r>
        <w:r>
          <w:fldChar w:fldCharType="begin"/>
        </w:r>
        <w:r>
          <w:instrText xml:space="preserve"> PAGEREF _Toc27100 \h </w:instrText>
        </w:r>
        <w:r>
          <w:fldChar w:fldCharType="separate"/>
        </w:r>
        <w:r>
          <w:t>33</w:t>
        </w:r>
        <w:r>
          <w:fldChar w:fldCharType="end"/>
        </w:r>
      </w:hyperlink>
    </w:p>
    <w:p>
      <w:pPr>
        <w:pStyle w:val="TOC2"/>
        <w:tabs>
          <w:tab w:val="right" w:leader="dot" w:pos="8306"/>
        </w:tabs>
      </w:pPr>
      <w:hyperlink w:anchor="_Toc5143" w:history="1">
        <w:r>
          <w:rPr>
            <w:rFonts w:ascii="仿宋" w:eastAsia="仿宋" w:hAnsi="仿宋" w:cs="仿宋" w:hint="eastAsia"/>
            <w:lang w:eastAsia="zh-CN"/>
          </w:rPr>
          <w:t>(三)、风险监控与控制</w:t>
        </w:r>
        <w:r>
          <w:tab/>
        </w:r>
        <w:r>
          <w:fldChar w:fldCharType="begin"/>
        </w:r>
        <w:r>
          <w:instrText xml:space="preserve"> PAGEREF _Toc5143 \h </w:instrText>
        </w:r>
        <w:r>
          <w:fldChar w:fldCharType="separate"/>
        </w:r>
        <w:r>
          <w:t>35</w:t>
        </w:r>
        <w:r>
          <w:fldChar w:fldCharType="end"/>
        </w:r>
      </w:hyperlink>
    </w:p>
    <w:p>
      <w:pPr>
        <w:pStyle w:val="TOC1"/>
        <w:tabs>
          <w:tab w:val="right" w:leader="dot" w:pos="8306"/>
        </w:tabs>
      </w:pPr>
      <w:hyperlink w:anchor="_Toc11519" w:history="1">
        <w:r>
          <w:rPr>
            <w:rFonts w:ascii="仿宋" w:eastAsia="仿宋" w:hAnsi="仿宋" w:cs="仿宋" w:hint="eastAsia"/>
            <w:lang w:eastAsia="zh-CN"/>
          </w:rPr>
          <w:t>十、专用级次磷酸钠项目环境影响分析</w:t>
        </w:r>
        <w:r>
          <w:tab/>
        </w:r>
        <w:r>
          <w:fldChar w:fldCharType="begin"/>
        </w:r>
        <w:r>
          <w:instrText xml:space="preserve"> PAGEREF _Toc11519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 w:history="1">
        <w:r>
          <w:rPr>
            <w:rFonts w:ascii="仿宋" w:eastAsia="仿宋" w:hAnsi="仿宋" w:cs="仿宋" w:hint="eastAsia"/>
            <w:lang w:eastAsia="zh-CN"/>
          </w:rPr>
          <w:t>(一)、建设区域环境质量现状</w:t>
        </w:r>
        <w:r>
          <w:tab/>
        </w:r>
        <w:r>
          <w:fldChar w:fldCharType="begin"/>
        </w:r>
        <w:r>
          <w:instrText xml:space="preserve"> PAGEREF _Toc2218 \h </w:instrText>
        </w:r>
        <w:r>
          <w:fldChar w:fldCharType="separate"/>
        </w:r>
        <w:r>
          <w:t>36</w:t>
        </w:r>
        <w:r>
          <w:fldChar w:fldCharType="end"/>
        </w:r>
      </w:hyperlink>
    </w:p>
    <w:p>
      <w:pPr>
        <w:pStyle w:val="TOC2"/>
        <w:tabs>
          <w:tab w:val="right" w:leader="dot" w:pos="8306"/>
        </w:tabs>
      </w:pPr>
      <w:hyperlink w:anchor="_Toc31472" w:history="1">
        <w:r>
          <w:rPr>
            <w:rFonts w:ascii="仿宋" w:eastAsia="仿宋" w:hAnsi="仿宋" w:cs="仿宋" w:hint="eastAsia"/>
            <w:lang w:eastAsia="zh-CN"/>
          </w:rPr>
          <w:t>(二)、建设期环境保护</w:t>
        </w:r>
        <w:r>
          <w:tab/>
        </w:r>
        <w:r>
          <w:fldChar w:fldCharType="begin"/>
        </w:r>
        <w:r>
          <w:instrText xml:space="preserve"> PAGEREF _Toc31472 \h </w:instrText>
        </w:r>
        <w:r>
          <w:fldChar w:fldCharType="separate"/>
        </w:r>
        <w:r>
          <w:t>37</w:t>
        </w:r>
        <w:r>
          <w:fldChar w:fldCharType="end"/>
        </w:r>
      </w:hyperlink>
    </w:p>
    <w:p>
      <w:pPr>
        <w:pStyle w:val="TOC2"/>
        <w:tabs>
          <w:tab w:val="right" w:leader="dot" w:pos="8306"/>
        </w:tabs>
      </w:pPr>
      <w:hyperlink w:anchor="_Toc27390" w:history="1">
        <w:r>
          <w:rPr>
            <w:rFonts w:ascii="仿宋" w:eastAsia="仿宋" w:hAnsi="仿宋" w:cs="仿宋" w:hint="eastAsia"/>
            <w:lang w:eastAsia="zh-CN"/>
          </w:rPr>
          <w:t>(三)、运营期环境保护</w:t>
        </w:r>
        <w:r>
          <w:tab/>
        </w:r>
        <w:r>
          <w:fldChar w:fldCharType="begin"/>
        </w:r>
        <w:r>
          <w:instrText xml:space="preserve"> PAGEREF _Toc27390 \h </w:instrText>
        </w:r>
        <w:r>
          <w:fldChar w:fldCharType="separate"/>
        </w:r>
        <w:r>
          <w:t>39</w:t>
        </w:r>
        <w:r>
          <w:fldChar w:fldCharType="end"/>
        </w:r>
      </w:hyperlink>
    </w:p>
    <w:p>
      <w:pPr>
        <w:pStyle w:val="TOC2"/>
        <w:tabs>
          <w:tab w:val="right" w:leader="dot" w:pos="8306"/>
        </w:tabs>
      </w:pPr>
      <w:hyperlink w:anchor="_Toc552" w:history="1">
        <w:r>
          <w:rPr>
            <w:rFonts w:ascii="仿宋" w:eastAsia="仿宋" w:hAnsi="仿宋" w:cs="仿宋" w:hint="eastAsia"/>
            <w:lang w:eastAsia="zh-CN"/>
          </w:rPr>
          <w:t>(四)、专用级次磷酸钠项目建设对区域经济的影响</w:t>
        </w:r>
        <w:r>
          <w:tab/>
        </w:r>
        <w:r>
          <w:fldChar w:fldCharType="begin"/>
        </w:r>
        <w:r>
          <w:instrText xml:space="preserve"> PAGEREF _Toc552 \h </w:instrText>
        </w:r>
        <w:r>
          <w:fldChar w:fldCharType="separate"/>
        </w:r>
        <w:r>
          <w:t>40</w:t>
        </w:r>
        <w:r>
          <w:fldChar w:fldCharType="end"/>
        </w:r>
      </w:hyperlink>
    </w:p>
    <w:p>
      <w:pPr>
        <w:pStyle w:val="TOC2"/>
        <w:tabs>
          <w:tab w:val="right" w:leader="dot" w:pos="8306"/>
        </w:tabs>
      </w:pPr>
      <w:hyperlink w:anchor="_Toc4826" w:history="1">
        <w:r>
          <w:rPr>
            <w:rFonts w:ascii="仿宋" w:eastAsia="仿宋" w:hAnsi="仿宋" w:cs="仿宋" w:hint="eastAsia"/>
            <w:lang w:eastAsia="zh-CN"/>
          </w:rPr>
          <w:t>(五)、废弃物处理</w:t>
        </w:r>
        <w:r>
          <w:tab/>
        </w:r>
        <w:r>
          <w:fldChar w:fldCharType="begin"/>
        </w:r>
        <w:r>
          <w:instrText xml:space="preserve"> PAGEREF _Toc4826 \h </w:instrText>
        </w:r>
        <w:r>
          <w:fldChar w:fldCharType="separate"/>
        </w:r>
        <w:r>
          <w:t>42</w:t>
        </w:r>
        <w:r>
          <w:fldChar w:fldCharType="end"/>
        </w:r>
      </w:hyperlink>
    </w:p>
    <w:p>
      <w:pPr>
        <w:pStyle w:val="TOC2"/>
        <w:tabs>
          <w:tab w:val="right" w:leader="dot" w:pos="8306"/>
        </w:tabs>
      </w:pPr>
      <w:hyperlink w:anchor="_Toc31141" w:history="1">
        <w:r>
          <w:rPr>
            <w:rFonts w:ascii="仿宋" w:eastAsia="仿宋" w:hAnsi="仿宋" w:cs="仿宋" w:hint="eastAsia"/>
            <w:lang w:eastAsia="zh-CN"/>
          </w:rPr>
          <w:t>(六)、特殊环境影响分析</w:t>
        </w:r>
        <w:r>
          <w:tab/>
        </w:r>
        <w:r>
          <w:fldChar w:fldCharType="begin"/>
        </w:r>
        <w:r>
          <w:instrText xml:space="preserve"> PAGEREF _Toc31141 \h </w:instrText>
        </w:r>
        <w:r>
          <w:fldChar w:fldCharType="separate"/>
        </w:r>
        <w:r>
          <w:t>43</w:t>
        </w:r>
        <w:r>
          <w:fldChar w:fldCharType="end"/>
        </w:r>
      </w:hyperlink>
    </w:p>
    <w:p>
      <w:pPr>
        <w:pStyle w:val="TOC2"/>
        <w:tabs>
          <w:tab w:val="right" w:leader="dot" w:pos="8306"/>
        </w:tabs>
      </w:pPr>
      <w:hyperlink w:anchor="_Toc26708" w:history="1">
        <w:r>
          <w:rPr>
            <w:rFonts w:ascii="仿宋" w:eastAsia="仿宋" w:hAnsi="仿宋" w:cs="仿宋" w:hint="eastAsia"/>
            <w:lang w:eastAsia="zh-CN"/>
          </w:rPr>
          <w:t>(七)、清洁生产</w:t>
        </w:r>
        <w:r>
          <w:tab/>
        </w:r>
        <w:r>
          <w:fldChar w:fldCharType="begin"/>
        </w:r>
        <w:r>
          <w:instrText xml:space="preserve"> PAGEREF _Toc26708 \h </w:instrText>
        </w:r>
        <w:r>
          <w:fldChar w:fldCharType="separate"/>
        </w:r>
        <w:r>
          <w:t>44</w:t>
        </w:r>
        <w:r>
          <w:fldChar w:fldCharType="end"/>
        </w:r>
      </w:hyperlink>
    </w:p>
    <w:p>
      <w:pPr>
        <w:pStyle w:val="TOC2"/>
        <w:tabs>
          <w:tab w:val="right" w:leader="dot" w:pos="8306"/>
        </w:tabs>
      </w:pPr>
      <w:hyperlink w:anchor="_Toc10755" w:history="1">
        <w:r>
          <w:rPr>
            <w:rFonts w:ascii="仿宋" w:eastAsia="仿宋" w:hAnsi="仿宋" w:cs="仿宋" w:hint="eastAsia"/>
            <w:lang w:eastAsia="zh-CN"/>
          </w:rPr>
          <w:t>(八)、环境保护综合评价</w:t>
        </w:r>
        <w:r>
          <w:tab/>
        </w:r>
        <w:r>
          <w:fldChar w:fldCharType="begin"/>
        </w:r>
        <w:r>
          <w:instrText xml:space="preserve"> PAGEREF _Toc10755 \h </w:instrText>
        </w:r>
        <w:r>
          <w:fldChar w:fldCharType="separate"/>
        </w:r>
        <w:r>
          <w:t>46</w:t>
        </w:r>
        <w:r>
          <w:fldChar w:fldCharType="end"/>
        </w:r>
      </w:hyperlink>
    </w:p>
    <w:p>
      <w:pPr>
        <w:pStyle w:val="TOC1"/>
        <w:tabs>
          <w:tab w:val="right" w:leader="dot" w:pos="8306"/>
        </w:tabs>
      </w:pPr>
      <w:hyperlink w:anchor="_Toc5871" w:history="1">
        <w:r>
          <w:rPr>
            <w:rFonts w:ascii="仿宋" w:eastAsia="仿宋" w:hAnsi="仿宋" w:cs="仿宋" w:hint="eastAsia"/>
            <w:lang w:eastAsia="zh-CN"/>
          </w:rPr>
          <w:t>十一、专用级次磷酸钠项目技术管理</w:t>
        </w:r>
        <w:r>
          <w:tab/>
        </w:r>
        <w:r>
          <w:fldChar w:fldCharType="begin"/>
        </w:r>
        <w:r>
          <w:instrText xml:space="preserve"> PAGEREF _Toc5871 \h </w:instrText>
        </w:r>
        <w:r>
          <w:fldChar w:fldCharType="separate"/>
        </w:r>
        <w:r>
          <w:t>47</w:t>
        </w:r>
        <w:r>
          <w:fldChar w:fldCharType="end"/>
        </w:r>
      </w:hyperlink>
    </w:p>
    <w:p>
      <w:pPr>
        <w:pStyle w:val="TOC2"/>
        <w:tabs>
          <w:tab w:val="right" w:leader="dot" w:pos="8306"/>
        </w:tabs>
      </w:pPr>
      <w:hyperlink w:anchor="_Toc26801" w:history="1">
        <w:r>
          <w:rPr>
            <w:rFonts w:ascii="仿宋" w:eastAsia="仿宋" w:hAnsi="仿宋" w:cs="仿宋" w:hint="eastAsia"/>
            <w:lang w:eastAsia="zh-CN"/>
          </w:rPr>
          <w:t>(一)、技术方案选用方向</w:t>
        </w:r>
        <w:r>
          <w:tab/>
        </w:r>
        <w:r>
          <w:fldChar w:fldCharType="begin"/>
        </w:r>
        <w:r>
          <w:instrText xml:space="preserve"> PAGEREF _Toc26801 \h </w:instrText>
        </w:r>
        <w:r>
          <w:fldChar w:fldCharType="separate"/>
        </w:r>
        <w:r>
          <w:t>47</w:t>
        </w:r>
        <w:r>
          <w:fldChar w:fldCharType="end"/>
        </w:r>
      </w:hyperlink>
    </w:p>
    <w:p>
      <w:pPr>
        <w:pStyle w:val="TOC2"/>
        <w:tabs>
          <w:tab w:val="right" w:leader="dot" w:pos="8306"/>
        </w:tabs>
      </w:pPr>
      <w:hyperlink w:anchor="_Toc24202" w:history="1">
        <w:r>
          <w:rPr>
            <w:rFonts w:ascii="仿宋" w:eastAsia="仿宋" w:hAnsi="仿宋" w:cs="仿宋" w:hint="eastAsia"/>
            <w:lang w:eastAsia="zh-CN"/>
          </w:rPr>
          <w:t>(二)、工艺技术方案选用原则</w:t>
        </w:r>
        <w:r>
          <w:tab/>
        </w:r>
        <w:r>
          <w:fldChar w:fldCharType="begin"/>
        </w:r>
        <w:r>
          <w:instrText xml:space="preserve"> PAGEREF _Toc24202 \h </w:instrText>
        </w:r>
        <w:r>
          <w:fldChar w:fldCharType="separate"/>
        </w:r>
        <w:r>
          <w:t>49</w:t>
        </w:r>
        <w:r>
          <w:fldChar w:fldCharType="end"/>
        </w:r>
      </w:hyperlink>
    </w:p>
    <w:p>
      <w:pPr>
        <w:pStyle w:val="TOC2"/>
        <w:tabs>
          <w:tab w:val="right" w:leader="dot" w:pos="8306"/>
        </w:tabs>
      </w:pPr>
      <w:hyperlink w:anchor="_Toc23953" w:history="1">
        <w:r>
          <w:rPr>
            <w:rFonts w:ascii="仿宋" w:eastAsia="仿宋" w:hAnsi="仿宋" w:cs="仿宋" w:hint="eastAsia"/>
            <w:lang w:eastAsia="zh-CN"/>
          </w:rPr>
          <w:t>(三)、工艺技术方案要求</w:t>
        </w:r>
        <w:r>
          <w:tab/>
        </w:r>
        <w:r>
          <w:fldChar w:fldCharType="begin"/>
        </w:r>
        <w:r>
          <w:instrText xml:space="preserve"> PAGEREF _Toc23953 \h </w:instrText>
        </w:r>
        <w:r>
          <w:fldChar w:fldCharType="separate"/>
        </w:r>
        <w:r>
          <w:t>51</w:t>
        </w:r>
        <w:r>
          <w:fldChar w:fldCharType="end"/>
        </w:r>
      </w:hyperlink>
    </w:p>
    <w:p>
      <w:pPr>
        <w:pStyle w:val="TOC1"/>
        <w:tabs>
          <w:tab w:val="right" w:leader="dot" w:pos="8306"/>
        </w:tabs>
      </w:pPr>
      <w:hyperlink w:anchor="_Toc6393" w:history="1">
        <w:r>
          <w:rPr>
            <w:rFonts w:ascii="仿宋" w:eastAsia="仿宋" w:hAnsi="仿宋" w:cs="仿宋" w:hint="eastAsia"/>
            <w:lang w:eastAsia="zh-CN"/>
          </w:rPr>
          <w:t>十二、专用级次磷酸钠项目人力资源管理</w:t>
        </w:r>
        <w:r>
          <w:tab/>
        </w:r>
        <w:r>
          <w:fldChar w:fldCharType="begin"/>
        </w:r>
        <w:r>
          <w:instrText xml:space="preserve"> PAGEREF _Toc6393 \h </w:instrText>
        </w:r>
        <w:r>
          <w:fldChar w:fldCharType="separate"/>
        </w:r>
        <w:r>
          <w:t>53</w:t>
        </w:r>
        <w:r>
          <w:fldChar w:fldCharType="end"/>
        </w:r>
      </w:hyperlink>
    </w:p>
    <w:p>
      <w:pPr>
        <w:pStyle w:val="TOC2"/>
        <w:tabs>
          <w:tab w:val="right" w:leader="dot" w:pos="8306"/>
        </w:tabs>
      </w:pPr>
      <w:hyperlink w:anchor="_Toc28346" w:history="1">
        <w:r>
          <w:rPr>
            <w:rFonts w:ascii="仿宋" w:eastAsia="仿宋" w:hAnsi="仿宋" w:cs="仿宋" w:hint="eastAsia"/>
            <w:lang w:eastAsia="zh-CN"/>
          </w:rPr>
          <w:t>(一)、建立健全的预算管理制度</w:t>
        </w:r>
        <w:r>
          <w:tab/>
        </w:r>
        <w:r>
          <w:fldChar w:fldCharType="begin"/>
        </w:r>
        <w:r>
          <w:instrText xml:space="preserve"> PAGEREF _Toc28346 \h </w:instrText>
        </w:r>
        <w:r>
          <w:fldChar w:fldCharType="separate"/>
        </w:r>
        <w:r>
          <w:t>53</w:t>
        </w:r>
        <w:r>
          <w:fldChar w:fldCharType="end"/>
        </w:r>
      </w:hyperlink>
    </w:p>
    <w:p>
      <w:pPr>
        <w:pStyle w:val="TOC2"/>
        <w:tabs>
          <w:tab w:val="right" w:leader="dot" w:pos="8306"/>
        </w:tabs>
      </w:pPr>
      <w:hyperlink w:anchor="_Toc321" w:history="1">
        <w:r>
          <w:rPr>
            <w:rFonts w:ascii="仿宋" w:eastAsia="仿宋" w:hAnsi="仿宋" w:cs="仿宋" w:hint="eastAsia"/>
            <w:lang w:eastAsia="zh-CN"/>
          </w:rPr>
          <w:t>(二)、加强资金流动监控</w:t>
        </w:r>
        <w:r>
          <w:tab/>
        </w:r>
        <w:r>
          <w:fldChar w:fldCharType="begin"/>
        </w:r>
        <w:r>
          <w:instrText xml:space="preserve"> PAGEREF _Toc321 \h </w:instrText>
        </w:r>
        <w:r>
          <w:fldChar w:fldCharType="separate"/>
        </w:r>
        <w:r>
          <w:t>55</w:t>
        </w:r>
        <w:r>
          <w:fldChar w:fldCharType="end"/>
        </w:r>
      </w:hyperlink>
    </w:p>
    <w:p>
      <w:pPr>
        <w:pStyle w:val="TOC2"/>
        <w:tabs>
          <w:tab w:val="right" w:leader="dot" w:pos="8306"/>
        </w:tabs>
      </w:pPr>
      <w:hyperlink w:anchor="_Toc19260" w:history="1">
        <w:r>
          <w:rPr>
            <w:rFonts w:ascii="仿宋" w:eastAsia="仿宋" w:hAnsi="仿宋" w:cs="仿宋" w:hint="eastAsia"/>
            <w:lang w:eastAsia="zh-CN"/>
          </w:rPr>
          <w:t>(三)、制定完善的风险控制机制</w:t>
        </w:r>
        <w:r>
          <w:tab/>
        </w:r>
        <w:r>
          <w:fldChar w:fldCharType="begin"/>
        </w:r>
        <w:r>
          <w:instrText xml:space="preserve"> PAGEREF _Toc19260 \h </w:instrText>
        </w:r>
        <w:r>
          <w:fldChar w:fldCharType="separate"/>
        </w:r>
        <w:r>
          <w:t>56</w:t>
        </w:r>
        <w:r>
          <w:fldChar w:fldCharType="end"/>
        </w:r>
      </w:hyperlink>
    </w:p>
    <w:p>
      <w:pPr>
        <w:pStyle w:val="TOC2"/>
        <w:tabs>
          <w:tab w:val="right" w:leader="dot" w:pos="8306"/>
        </w:tabs>
      </w:pPr>
      <w:hyperlink w:anchor="_Toc29129" w:history="1">
        <w:r>
          <w:rPr>
            <w:rFonts w:ascii="仿宋" w:eastAsia="仿宋" w:hAnsi="仿宋" w:cs="仿宋" w:hint="eastAsia"/>
            <w:lang w:eastAsia="zh-CN"/>
          </w:rPr>
          <w:t>(四)、优化成本管理</w:t>
        </w:r>
        <w:r>
          <w:tab/>
        </w:r>
        <w:r>
          <w:fldChar w:fldCharType="begin"/>
        </w:r>
        <w:r>
          <w:instrText xml:space="preserve"> PAGEREF _Toc29129 \h </w:instrText>
        </w:r>
        <w:r>
          <w:fldChar w:fldCharType="separate"/>
        </w:r>
        <w:r>
          <w:t>57</w:t>
        </w:r>
        <w:r>
          <w:fldChar w:fldCharType="end"/>
        </w:r>
      </w:hyperlink>
    </w:p>
    <w:p>
      <w:pPr>
        <w:pStyle w:val="TOC1"/>
        <w:tabs>
          <w:tab w:val="right" w:leader="dot" w:pos="8306"/>
        </w:tabs>
      </w:pPr>
      <w:hyperlink w:anchor="_Toc5398" w:history="1">
        <w:r>
          <w:rPr>
            <w:rFonts w:ascii="仿宋" w:eastAsia="仿宋" w:hAnsi="仿宋" w:cs="仿宋" w:hint="eastAsia"/>
            <w:lang w:eastAsia="zh-CN"/>
          </w:rPr>
          <w:t>十三、专用级次磷酸钠项目治理与监督</w:t>
        </w:r>
        <w:r>
          <w:tab/>
        </w:r>
        <w:r>
          <w:fldChar w:fldCharType="begin"/>
        </w:r>
        <w:r>
          <w:instrText xml:space="preserve"> PAGEREF _Toc5398 \h </w:instrText>
        </w:r>
        <w:r>
          <w:fldChar w:fldCharType="separate"/>
        </w:r>
        <w:r>
          <w:t>59</w:t>
        </w:r>
        <w:r>
          <w:fldChar w:fldCharType="end"/>
        </w:r>
      </w:hyperlink>
    </w:p>
    <w:p>
      <w:pPr>
        <w:pStyle w:val="TOC2"/>
        <w:tabs>
          <w:tab w:val="right" w:leader="dot" w:pos="8306"/>
        </w:tabs>
      </w:pPr>
      <w:hyperlink w:anchor="_Toc14594" w:history="1">
        <w:r>
          <w:rPr>
            <w:rFonts w:ascii="仿宋" w:eastAsia="仿宋" w:hAnsi="仿宋" w:cs="仿宋" w:hint="eastAsia"/>
            <w:lang w:eastAsia="zh-CN"/>
          </w:rPr>
          <w:t>(一)、专用级次磷酸钠项目治理结构</w:t>
        </w:r>
        <w:r>
          <w:tab/>
        </w:r>
        <w:r>
          <w:fldChar w:fldCharType="begin"/>
        </w:r>
        <w:r>
          <w:instrText xml:space="preserve"> PAGEREF _Toc14594 \h </w:instrText>
        </w:r>
        <w:r>
          <w:fldChar w:fldCharType="separate"/>
        </w:r>
        <w:r>
          <w:t>59</w:t>
        </w:r>
        <w:r>
          <w:fldChar w:fldCharType="end"/>
        </w:r>
      </w:hyperlink>
    </w:p>
    <w:p>
      <w:pPr>
        <w:pStyle w:val="TOC2"/>
        <w:tabs>
          <w:tab w:val="right" w:leader="dot" w:pos="8306"/>
        </w:tabs>
      </w:pPr>
      <w:hyperlink w:anchor="_Toc27578" w:history="1">
        <w:r>
          <w:rPr>
            <w:rFonts w:ascii="仿宋" w:eastAsia="仿宋" w:hAnsi="仿宋" w:cs="仿宋" w:hint="eastAsia"/>
            <w:lang w:eastAsia="zh-CN"/>
          </w:rPr>
          <w:t>(二)、监督与审计</w:t>
        </w:r>
        <w:r>
          <w:tab/>
        </w:r>
        <w:r>
          <w:fldChar w:fldCharType="begin"/>
        </w:r>
        <w:r>
          <w:instrText xml:space="preserve"> PAGEREF _Toc27578 \h </w:instrText>
        </w:r>
        <w:r>
          <w:fldChar w:fldCharType="separate"/>
        </w:r>
        <w:r>
          <w:t>60</w:t>
        </w:r>
        <w:r>
          <w:fldChar w:fldCharType="end"/>
        </w:r>
      </w:hyperlink>
    </w:p>
    <w:p>
      <w:pPr>
        <w:pStyle w:val="TOC1"/>
        <w:tabs>
          <w:tab w:val="right" w:leader="dot" w:pos="8306"/>
        </w:tabs>
      </w:pPr>
      <w:hyperlink w:anchor="_Toc24652" w:history="1">
        <w:r>
          <w:rPr>
            <w:rFonts w:ascii="仿宋" w:eastAsia="仿宋" w:hAnsi="仿宋" w:cs="仿宋" w:hint="eastAsia"/>
            <w:lang w:eastAsia="zh-CN"/>
          </w:rPr>
          <w:t>十四、质量管理体系</w:t>
        </w:r>
        <w:r>
          <w:tab/>
        </w:r>
        <w:r>
          <w:fldChar w:fldCharType="begin"/>
        </w:r>
        <w:r>
          <w:instrText xml:space="preserve"> PAGEREF _Toc24652 \h </w:instrText>
        </w:r>
        <w:r>
          <w:fldChar w:fldCharType="separate"/>
        </w:r>
        <w:r>
          <w:t>62</w:t>
        </w:r>
        <w:r>
          <w:fldChar w:fldCharType="end"/>
        </w:r>
      </w:hyperlink>
    </w:p>
    <w:p>
      <w:pPr>
        <w:pStyle w:val="TOC2"/>
        <w:tabs>
          <w:tab w:val="right" w:leader="dot" w:pos="8306"/>
        </w:tabs>
      </w:pPr>
      <w:hyperlink w:anchor="_Toc25557" w:history="1">
        <w:r>
          <w:rPr>
            <w:rFonts w:ascii="仿宋" w:eastAsia="仿宋" w:hAnsi="仿宋" w:cs="仿宋" w:hint="eastAsia"/>
            <w:lang w:eastAsia="zh-CN"/>
          </w:rPr>
          <w:t>(一)、质量目标与方针</w:t>
        </w:r>
        <w:r>
          <w:tab/>
        </w:r>
        <w:r>
          <w:fldChar w:fldCharType="begin"/>
        </w:r>
        <w:r>
          <w:instrText xml:space="preserve"> PAGEREF _Toc25557 \h </w:instrText>
        </w:r>
        <w:r>
          <w:fldChar w:fldCharType="separate"/>
        </w:r>
        <w:r>
          <w:t>62</w:t>
        </w:r>
        <w:r>
          <w:fldChar w:fldCharType="end"/>
        </w:r>
      </w:hyperlink>
    </w:p>
    <w:p>
      <w:pPr>
        <w:pStyle w:val="TOC2"/>
        <w:tabs>
          <w:tab w:val="right" w:leader="dot" w:pos="8306"/>
        </w:tabs>
      </w:pPr>
      <w:hyperlink w:anchor="_Toc24367" w:history="1">
        <w:r>
          <w:rPr>
            <w:rFonts w:ascii="仿宋" w:eastAsia="仿宋" w:hAnsi="仿宋" w:cs="仿宋" w:hint="eastAsia"/>
            <w:lang w:eastAsia="zh-CN"/>
          </w:rPr>
          <w:t>(二)、质量管理责任</w:t>
        </w:r>
        <w:r>
          <w:tab/>
        </w:r>
        <w:r>
          <w:fldChar w:fldCharType="begin"/>
        </w:r>
        <w:r>
          <w:instrText xml:space="preserve"> PAGEREF _Toc24367 \h </w:instrText>
        </w:r>
        <w:r>
          <w:fldChar w:fldCharType="separate"/>
        </w:r>
        <w:r>
          <w:t>63</w:t>
        </w:r>
        <w:r>
          <w:fldChar w:fldCharType="end"/>
        </w:r>
      </w:hyperlink>
    </w:p>
    <w:p>
      <w:pPr>
        <w:pStyle w:val="TOC2"/>
        <w:tabs>
          <w:tab w:val="right" w:leader="dot" w:pos="8306"/>
        </w:tabs>
      </w:pPr>
      <w:hyperlink w:anchor="_Toc7732" w:history="1">
        <w:r>
          <w:rPr>
            <w:rFonts w:ascii="仿宋" w:eastAsia="仿宋" w:hAnsi="仿宋" w:cs="仿宋" w:hint="eastAsia"/>
            <w:lang w:eastAsia="zh-CN"/>
          </w:rPr>
          <w:t>(三)、质量管理体系文件</w:t>
        </w:r>
        <w:r>
          <w:tab/>
        </w:r>
        <w:r>
          <w:fldChar w:fldCharType="begin"/>
        </w:r>
        <w:r>
          <w:instrText xml:space="preserve"> PAGEREF _Toc7732 \h </w:instrText>
        </w:r>
        <w:r>
          <w:fldChar w:fldCharType="separate"/>
        </w:r>
        <w:r>
          <w:t>64</w:t>
        </w:r>
        <w:r>
          <w:fldChar w:fldCharType="end"/>
        </w:r>
      </w:hyperlink>
    </w:p>
    <w:p>
      <w:pPr>
        <w:pStyle w:val="TOC2"/>
        <w:tabs>
          <w:tab w:val="right" w:leader="dot" w:pos="8306"/>
        </w:tabs>
      </w:pPr>
      <w:hyperlink w:anchor="_Toc17688" w:history="1">
        <w:r>
          <w:rPr>
            <w:rFonts w:ascii="仿宋" w:eastAsia="仿宋" w:hAnsi="仿宋" w:cs="仿宋" w:hint="eastAsia"/>
            <w:lang w:eastAsia="zh-CN"/>
          </w:rPr>
          <w:t>(四)、质量培训与教育</w:t>
        </w:r>
        <w:r>
          <w:tab/>
        </w:r>
        <w:r>
          <w:fldChar w:fldCharType="begin"/>
        </w:r>
        <w:r>
          <w:instrText xml:space="preserve"> PAGEREF _Toc17688 \h </w:instrText>
        </w:r>
        <w:r>
          <w:fldChar w:fldCharType="separate"/>
        </w:r>
        <w:r>
          <w:t>66</w:t>
        </w:r>
        <w:r>
          <w:fldChar w:fldCharType="end"/>
        </w:r>
      </w:hyperlink>
    </w:p>
    <w:p>
      <w:pPr>
        <w:pStyle w:val="TOC2"/>
        <w:tabs>
          <w:tab w:val="right" w:leader="dot" w:pos="8306"/>
        </w:tabs>
      </w:pPr>
      <w:hyperlink w:anchor="_Toc32513" w:history="1">
        <w:r>
          <w:rPr>
            <w:rFonts w:ascii="仿宋" w:eastAsia="仿宋" w:hAnsi="仿宋" w:cs="仿宋" w:hint="eastAsia"/>
            <w:lang w:eastAsia="zh-CN"/>
          </w:rPr>
          <w:t>(五)、质量审核与评价</w:t>
        </w:r>
        <w:r>
          <w:tab/>
        </w:r>
        <w:r>
          <w:fldChar w:fldCharType="begin"/>
        </w:r>
        <w:r>
          <w:instrText xml:space="preserve"> PAGEREF _Toc32513 \h </w:instrText>
        </w:r>
        <w:r>
          <w:fldChar w:fldCharType="separate"/>
        </w:r>
        <w:r>
          <w:t>67</w:t>
        </w:r>
        <w:r>
          <w:fldChar w:fldCharType="end"/>
        </w:r>
      </w:hyperlink>
    </w:p>
    <w:p>
      <w:pPr>
        <w:pStyle w:val="TOC2"/>
        <w:tabs>
          <w:tab w:val="right" w:leader="dot" w:pos="8306"/>
        </w:tabs>
      </w:pPr>
      <w:hyperlink w:anchor="_Toc30265" w:history="1">
        <w:r>
          <w:rPr>
            <w:rFonts w:ascii="仿宋" w:eastAsia="仿宋" w:hAnsi="仿宋" w:cs="仿宋" w:hint="eastAsia"/>
            <w:lang w:eastAsia="zh-CN"/>
          </w:rPr>
          <w:t>(六)、不符合与纠正措施</w:t>
        </w:r>
        <w:r>
          <w:tab/>
        </w:r>
        <w:r>
          <w:fldChar w:fldCharType="begin"/>
        </w:r>
        <w:r>
          <w:instrText xml:space="preserve"> PAGEREF _Toc30265 \h </w:instrText>
        </w:r>
        <w:r>
          <w:fldChar w:fldCharType="separate"/>
        </w:r>
        <w:r>
          <w:t>69</w:t>
        </w:r>
        <w:r>
          <w:fldChar w:fldCharType="end"/>
        </w:r>
      </w:hyperlink>
    </w:p>
    <w:p>
      <w:pPr>
        <w:pStyle w:val="TOC1"/>
        <w:tabs>
          <w:tab w:val="right" w:leader="dot" w:pos="8306"/>
        </w:tabs>
      </w:pPr>
      <w:hyperlink w:anchor="_Toc20392" w:history="1">
        <w:r>
          <w:rPr>
            <w:rFonts w:ascii="仿宋" w:eastAsia="仿宋" w:hAnsi="仿宋" w:cs="仿宋" w:hint="eastAsia"/>
            <w:lang w:eastAsia="zh-CN"/>
          </w:rPr>
          <w:t>十五、专用级次磷酸钠项目实施保障措施</w:t>
        </w:r>
        <w:r>
          <w:tab/>
        </w:r>
        <w:r>
          <w:fldChar w:fldCharType="begin"/>
        </w:r>
        <w:r>
          <w:instrText xml:space="preserve"> PAGEREF _Toc20392 \h </w:instrText>
        </w:r>
        <w:r>
          <w:fldChar w:fldCharType="separate"/>
        </w:r>
        <w:r>
          <w:t>70</w:t>
        </w:r>
        <w:r>
          <w:fldChar w:fldCharType="end"/>
        </w:r>
      </w:hyperlink>
    </w:p>
    <w:p>
      <w:pPr>
        <w:pStyle w:val="TOC2"/>
        <w:tabs>
          <w:tab w:val="right" w:leader="dot" w:pos="8306"/>
        </w:tabs>
      </w:pPr>
      <w:hyperlink w:anchor="_Toc15429" w:history="1">
        <w:r>
          <w:rPr>
            <w:rFonts w:ascii="仿宋" w:eastAsia="仿宋" w:hAnsi="仿宋" w:cs="仿宋" w:hint="eastAsia"/>
            <w:lang w:eastAsia="zh-CN"/>
          </w:rPr>
          <w:t>(一)、专用级次磷酸钠项目实施保障机制</w:t>
        </w:r>
        <w:r>
          <w:tab/>
        </w:r>
        <w:r>
          <w:fldChar w:fldCharType="begin"/>
        </w:r>
        <w:r>
          <w:instrText xml:space="preserve"> PAGEREF _Toc15429 \h </w:instrText>
        </w:r>
        <w:r>
          <w:fldChar w:fldCharType="separate"/>
        </w:r>
        <w:r>
          <w:t>70</w:t>
        </w:r>
        <w:r>
          <w:fldChar w:fldCharType="end"/>
        </w:r>
      </w:hyperlink>
    </w:p>
    <w:p>
      <w:pPr>
        <w:pStyle w:val="TOC2"/>
        <w:tabs>
          <w:tab w:val="right" w:leader="dot" w:pos="8306"/>
        </w:tabs>
      </w:pPr>
      <w:hyperlink w:anchor="_Toc10532" w:history="1">
        <w:r>
          <w:rPr>
            <w:rFonts w:ascii="仿宋" w:eastAsia="仿宋" w:hAnsi="仿宋" w:cs="仿宋" w:hint="eastAsia"/>
            <w:lang w:eastAsia="zh-CN"/>
          </w:rPr>
          <w:t>(二)、专用级次磷酸钠项目法律合规要求</w:t>
        </w:r>
        <w:r>
          <w:tab/>
        </w:r>
        <w:r>
          <w:fldChar w:fldCharType="begin"/>
        </w:r>
        <w:r>
          <w:instrText xml:space="preserve"> PAGEREF _Toc10532 \h </w:instrText>
        </w:r>
        <w:r>
          <w:fldChar w:fldCharType="separate"/>
        </w:r>
        <w:r>
          <w:t>73</w:t>
        </w:r>
        <w:r>
          <w:fldChar w:fldCharType="end"/>
        </w:r>
      </w:hyperlink>
    </w:p>
    <w:p>
      <w:pPr>
        <w:pStyle w:val="TOC2"/>
        <w:tabs>
          <w:tab w:val="right" w:leader="dot" w:pos="8306"/>
        </w:tabs>
      </w:pPr>
      <w:hyperlink w:anchor="_Toc12820" w:history="1">
        <w:r>
          <w:rPr>
            <w:rFonts w:ascii="仿宋" w:eastAsia="仿宋" w:hAnsi="仿宋" w:cs="仿宋" w:hint="eastAsia"/>
            <w:lang w:eastAsia="zh-CN"/>
          </w:rPr>
          <w:t>(三)、专用级次磷酸钠项目合同管理与法律事务</w:t>
        </w:r>
        <w:r>
          <w:tab/>
        </w:r>
        <w:r>
          <w:fldChar w:fldCharType="begin"/>
        </w:r>
        <w:r>
          <w:instrText xml:space="preserve"> PAGEREF _Toc12820 \h </w:instrText>
        </w:r>
        <w:r>
          <w:fldChar w:fldCharType="separate"/>
        </w:r>
        <w:r>
          <w:t>78</w:t>
        </w:r>
        <w:r>
          <w:fldChar w:fldCharType="end"/>
        </w:r>
      </w:hyperlink>
    </w:p>
    <w:p>
      <w:pPr>
        <w:pStyle w:val="TOC2"/>
        <w:tabs>
          <w:tab w:val="right" w:leader="dot" w:pos="8306"/>
        </w:tabs>
      </w:pPr>
      <w:hyperlink w:anchor="_Toc12684" w:history="1">
        <w:r>
          <w:rPr>
            <w:rFonts w:ascii="仿宋" w:eastAsia="仿宋" w:hAnsi="仿宋" w:cs="仿宋" w:hint="eastAsia"/>
            <w:lang w:eastAsia="zh-CN"/>
          </w:rPr>
          <w:t>(四)、专用级次磷酸钠项目知识产权保护策略</w:t>
        </w:r>
        <w:r>
          <w:tab/>
        </w:r>
        <w:r>
          <w:fldChar w:fldCharType="begin"/>
        </w:r>
        <w:r>
          <w:instrText xml:space="preserve"> PAGEREF _Toc12684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专用级次磷酸钠项目的主要产品是XXXX，预计年产值为XXX万元。这一产品在市场中占据着重要的地位，其广泛的应用范围使得该专用级次磷酸钠项目的市场前景非常广阔。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用级次磷酸钠项目的xxx产品作为重要的原材料之一，将在多个领域发挥关键作用。其在建筑、交通、能源等方面的广泛应用将为整个产业链提供强大的支持，形成产业协同效应。专用级次磷酸钠项目的年产值XXX万XXX万XXX万万元不仅反映了其在市场上的巨大潜力，更预示着它对国民经济的积极贡献。这种关联度高、涉及面广的产业关系，使得该专用级次磷酸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3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总征地面积为XXXX平方米，相当于约XX.XX亩，其中净用地面积为XXXX平方米，红线范围内相当于约XX.XX亩。这一用地规模充分考虑了专用级次磷酸钠项目的建设需求，保障了专用级次磷酸钠项目在合适的空间内得以充分发展。专用级次磷酸钠项目规划的总建筑面积为XXXX平方米，其中主体工程建设占XXXX平方米，计容建筑面积达XXXX平方米。预计建筑工程的投资将达到XXXX万元，为专用级次磷酸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计划购置的设备共计XXXX台（套），设备购置费用为XXXX万元。这一设备购置计划充分考虑到专用级次磷酸钠项目的生产需求和技术要求，确保了专用级次磷酸钠项目在生产运营中具备先进的技术装备和高效的生产能力。设备的合理配置将为专用级次磷酸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计划总投资为XXXX万元，预计年实现营业收入为XXXX万元。这一产能规模的设定旨在确保专用级次磷酸钠项目能够在投资与回报之间取得平衡，实现长期可持续的发展。专用级次磷酸钠项目的总投资充分考虑到各个方面的需求，包括用地建设、设备购置等多个环节，以确保专用级次磷酸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438"/>
      <w:r>
        <w:rPr>
          <w:rFonts w:ascii="仿宋" w:eastAsia="仿宋" w:hAnsi="仿宋" w:cs="仿宋" w:hint="eastAsia"/>
          <w:lang w:eastAsia="zh-CN"/>
        </w:rPr>
        <w:t>(一)、专用级次磷酸钠行业分析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行业一直以来都是市场的关注焦点。行业内的发展趋势、竞争态势以及潜在机会都对专用级次磷酸钠项目的推进产生深远的影响。通过深入研究行业的整体概貌，我们将更好地理解行业的核心特征，为专用级次磷酸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级次磷酸钠行业，技术一直是推动创新和发展的关键因素。我们将对当前技术趋势进行详尽分析，包括但不限于人工智能、大数据应用、先进制造技术等。这有助于专用级次磷酸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专用级次磷酸钠项目成功的基础。我们将对主要竞争对手进行深入研究，包括其市场份额、产品特点、市场定位等。通过全面了解竞争对手的优势和劣势，专用级次磷酸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555"/>
      <w:r>
        <w:rPr>
          <w:rFonts w:ascii="仿宋" w:eastAsia="仿宋" w:hAnsi="仿宋" w:cs="仿宋" w:hint="eastAsia"/>
          <w:sz w:val="28"/>
          <w:lang w:eastAsia="zh-CN"/>
        </w:rPr>
        <w:t>(二)、专用级次磷酸钠市场分析预测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用级次磷酸钠市场未来的增长趋势。这包括市场的整体规模、各细分领域的发展趋势等。专用级次磷酸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用级次磷酸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用级次磷酸钠项目实施过程中需要充分考虑的因素。我们将对市场风险进行全面评估，包括但不限于政策法规风险、市场竞争风险、技术变革风险等。通过对潜在风险的深入分析，专用级次磷酸钠项目可以制定相应的风险缓解策略，降低不确定性对专用级次磷酸钠项目的影响。</w:t>
      </w:r>
    </w:p>
    <w:p>
      <w:pPr>
        <w:pStyle w:val="Heading1"/>
        <w:ind w:firstLine="560" w:firstLineChars="200"/>
        <w:rPr>
          <w:rFonts w:ascii="仿宋" w:eastAsia="仿宋" w:hAnsi="仿宋" w:cs="仿宋" w:hint="eastAsia"/>
          <w:sz w:val="28"/>
          <w:lang w:eastAsia="zh-CN"/>
        </w:rPr>
      </w:pPr>
      <w:bookmarkStart w:id="8" w:name="_Toc25357"/>
      <w:r>
        <w:rPr>
          <w:rFonts w:ascii="仿宋" w:eastAsia="仿宋" w:hAnsi="仿宋" w:cs="仿宋" w:hint="eastAsia"/>
          <w:sz w:val="28"/>
          <w:lang w:eastAsia="zh-CN"/>
        </w:rPr>
        <w:t>三、专用级次磷酸钠项目土建工程</w:t>
      </w:r>
      <w:bookmarkEnd w:id="8"/>
    </w:p>
    <w:p>
      <w:pPr>
        <w:pStyle w:val="Heading2"/>
        <w:rPr>
          <w:rFonts w:ascii="仿宋" w:eastAsia="仿宋" w:hAnsi="仿宋" w:cs="仿宋" w:hint="eastAsia"/>
          <w:lang w:eastAsia="zh-CN"/>
        </w:rPr>
      </w:pPr>
      <w:bookmarkStart w:id="9" w:name="_Toc2402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在专用级次磷酸钠项目的建筑工程设计中，我们将秉承一系列重要的设计原则，以确保专用级次磷酸钠项目建筑在功能、美观、可持续性等方面达到最佳效果。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首要原则是确保建筑的功能性得到最大化的发挥。我们将充分理解专用级次磷酸钠项目的实际需求，合理布局各个功能区域，保证建筑在满足业务需求的同时，提供高效的工作环境。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在建筑设计中，我们将综合考虑建设和运营成本。通过精细的经济效益分析，确保设计方案在高效利用资源的同时，对专用级次磷酸钠项目的长期盈利能力有积极的贡献。</w:t>
      </w:r>
    </w:p>
    <w:p>
      <w:pPr>
        <w:pStyle w:val="Heading2"/>
        <w:ind w:firstLine="560" w:firstLineChars="200"/>
        <w:rPr>
          <w:rFonts w:ascii="仿宋" w:eastAsia="仿宋" w:hAnsi="仿宋" w:cs="仿宋" w:hint="eastAsia"/>
          <w:sz w:val="28"/>
          <w:lang w:eastAsia="zh-CN"/>
        </w:rPr>
      </w:pPr>
      <w:bookmarkStart w:id="10" w:name="_Toc2940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级次磷酸钠项目的土建工程设计中，我们将精准设定设计年限，结合专用级次磷酸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用级次磷酸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4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专用级次磷酸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用级次磷酸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用级次磷酸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4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本期工程专用级次磷酸钠项目预计总建筑面积XXX平方米，其中：计容建筑面积XXX平方米，计划建筑工程投资XX万元，占专用级次磷酸钠项目总投资的XX%。</w:t>
      </w:r>
    </w:p>
    <w:p>
      <w:pPr>
        <w:pStyle w:val="Heading1"/>
        <w:ind w:firstLine="560" w:firstLineChars="200"/>
        <w:rPr>
          <w:rFonts w:ascii="仿宋" w:eastAsia="仿宋" w:hAnsi="仿宋" w:cs="仿宋" w:hint="eastAsia"/>
          <w:sz w:val="28"/>
          <w:lang w:eastAsia="zh-CN"/>
        </w:rPr>
      </w:pPr>
      <w:bookmarkStart w:id="13" w:name="_Toc26647"/>
      <w:r>
        <w:rPr>
          <w:rFonts w:ascii="仿宋" w:eastAsia="仿宋" w:hAnsi="仿宋" w:cs="仿宋" w:hint="eastAsia"/>
          <w:sz w:val="28"/>
          <w:lang w:eastAsia="zh-CN"/>
        </w:rPr>
        <w:t>四、专用级次磷酸钠项目绩效评估</w:t>
      </w:r>
      <w:bookmarkEnd w:id="13"/>
    </w:p>
    <w:p>
      <w:pPr>
        <w:pStyle w:val="Heading2"/>
        <w:rPr>
          <w:rFonts w:ascii="仿宋" w:eastAsia="仿宋" w:hAnsi="仿宋" w:cs="仿宋" w:hint="eastAsia"/>
          <w:lang w:eastAsia="zh-CN"/>
        </w:rPr>
      </w:pPr>
      <w:bookmarkStart w:id="14" w:name="_Toc1335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级次磷酸钠项目中，我们设计了一套全面的绩效评估指标，以确保专用级次磷酸钠项目的可控和成功交付。这些指标跨足专用级次磷酸钠项目目标、成本、进度和质量等多个维度，为我们提供了全面洞察专用级次磷酸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目标达成率是我们关注的首要指标。我们设定了明确的目标，并通过定期监测和评估，迅速发现并应对潜在的目标偏差。这为专用级次磷酸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成本绩效是另一个核心关注点。通过实际成本与预算成本的对比分析，我们深入了解成本差异的原因，及时调整资源分配，保持专用级次磷酸钠项目在经济效益方面的合理水平。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用级次磷酸钠项目进度作为关键的绩效指标之一，得到了精心的关注。我们制定了详细的专用级次磷酸钠项目进度计划，并设立了进度符合度指标，确保实际进度与计划进度保持一致。这使我们能够快速发现和解决潜在的进度问题，保持专用级次磷酸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用级次磷酸钠项目绩效的不可或缺的一环。我们引入了一系列的质量标准和客户满意度指标，以确保专用级次磷酸钠项目交付的成果在质量上达到或超越预期水平。通过持续监测这些指标，我们努力提升专用级次磷酸钠项目整体质量水平，为专用级次磷酸钠项目的成功交付提供有力保障。通过这些科学且全面的绩效评估，我们能够更好地引导专用级次磷酸钠项目的持续改进，确保专用级次磷酸钠项目目标的顺利达成。</w:t>
      </w:r>
    </w:p>
    <w:p>
      <w:pPr>
        <w:pStyle w:val="Heading2"/>
        <w:ind w:firstLine="560" w:firstLineChars="200"/>
        <w:rPr>
          <w:rFonts w:ascii="仿宋" w:eastAsia="仿宋" w:hAnsi="仿宋" w:cs="仿宋" w:hint="eastAsia"/>
          <w:sz w:val="28"/>
          <w:lang w:eastAsia="zh-CN"/>
        </w:rPr>
      </w:pPr>
      <w:bookmarkStart w:id="15" w:name="_Toc3131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绩效评估是专用级次磷酸钠项目中的关键环节，为确保专用级次磷酸钠项目达到预期目标，我们采用了多层次、多维度的绩效评估方法。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用级次磷酸钠项目的战略目标对齐，确保每个决策和行动都与专用级次磷酸钠项目整体目标保持一致。团队会定期召开战略对齐会议，审视当前工作与专用级次磷酸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用级次磷酸钠项目进度、质量、成本和风险等方面。这些指标通过数据收集和分析，为专用级次磷酸钠项目管理团队提供了客观的评估依据。例如，我们通过专用级次磷酸钠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用级次磷酸钠项目内部，还考虑了专用级次磷酸钠项目对外部环境的影响。我们定期进行干系人满意度调查，以了解各利益相关方对专用级次磷酸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这种多层次、多角度的绩效评估方法，使得我们能够全面了解专用级次磷酸钠项目的运行状态，及时做出调整，确保专用级次磷酸钠项目在不断变化的环境中保持稳健前行。</w:t>
      </w:r>
    </w:p>
    <w:p>
      <w:pPr>
        <w:pStyle w:val="Heading2"/>
        <w:ind w:firstLine="560" w:firstLineChars="200"/>
        <w:rPr>
          <w:rFonts w:ascii="仿宋" w:eastAsia="仿宋" w:hAnsi="仿宋" w:cs="仿宋" w:hint="eastAsia"/>
          <w:sz w:val="28"/>
          <w:lang w:eastAsia="zh-CN"/>
        </w:rPr>
      </w:pPr>
      <w:bookmarkStart w:id="16" w:name="_Toc778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为了确保专用级次磷酸钠项目的有效管理和不断优化，我们采用了精心设计的绩效评估周期。这个周期旨在实现灵活、实时和全面的评估，以适应专用级次磷酸钠项目执行中的各种挑战。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用级次磷酸钠项目的不同需求，分为短期、中期和长期。短期评估关注每个迭代或工作周期，以及时发现和解决当前任务中的问题。中期评估涵盖几个迭代，深入了解整体专用级次磷酸钠项目的趋势和性能。长期评估则着眼于整个专用级次磷酸钠项目阶段，确保专用级次磷酸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用级次磷酸钠项目管理工具和协作平台，团队成员能够随时更新和分享专用级次磷酸钠项目数据。这种实时性的反馈机制使我们能够及时察觉潜在问题，快速调整，保持专用级次磷酸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用级次磷酸钠项目的决策制定密不可分。每个周期的专用级次磷酸钠项目回顾会议成为集体总结经验、识别问题深层次原因并找到创新解决方案的平台。这种定期的反思与调整机制使专用级次磷酸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1629"/>
      <w:r>
        <w:rPr>
          <w:rFonts w:ascii="仿宋" w:eastAsia="仿宋" w:hAnsi="仿宋" w:cs="仿宋" w:hint="eastAsia"/>
          <w:sz w:val="28"/>
          <w:lang w:eastAsia="zh-CN"/>
        </w:rPr>
        <w:t>五、专用级次磷酸钠项目选址可行性分析</w:t>
      </w:r>
      <w:bookmarkEnd w:id="17"/>
    </w:p>
    <w:p>
      <w:pPr>
        <w:pStyle w:val="Heading2"/>
        <w:rPr>
          <w:rFonts w:ascii="仿宋" w:eastAsia="仿宋" w:hAnsi="仿宋" w:cs="仿宋" w:hint="eastAsia"/>
          <w:lang w:eastAsia="zh-CN"/>
        </w:rPr>
      </w:pPr>
      <w:bookmarkStart w:id="18" w:name="_Toc12713"/>
      <w:r>
        <w:rPr>
          <w:rFonts w:ascii="仿宋" w:eastAsia="仿宋" w:hAnsi="仿宋" w:cs="仿宋" w:hint="eastAsia"/>
          <w:lang w:eastAsia="zh-CN"/>
        </w:rPr>
        <w:t>(一)、专用级次磷酸钠项目选址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该专用级次磷酸钠项目选址位于XX省XX市XX区XXX街道</w:t>
      </w:r>
    </w:p>
    <w:p>
      <w:pPr>
        <w:pStyle w:val="Heading2"/>
        <w:ind w:firstLine="560" w:firstLineChars="200"/>
        <w:rPr>
          <w:rFonts w:ascii="仿宋" w:eastAsia="仿宋" w:hAnsi="仿宋" w:cs="仿宋" w:hint="eastAsia"/>
          <w:sz w:val="28"/>
          <w:lang w:eastAsia="zh-CN"/>
        </w:rPr>
      </w:pPr>
      <w:bookmarkStart w:id="19" w:name="_Toc2652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专用级次磷酸钠项目的征地面积将根据专用级次磷酸钠项目的实际规模和需求进行精确规划。具体面积XXX平方米，旨在确保专用级次磷酸钠项目不仅能够满足当前的发展需求，还能够预留空间以适应未来的扩展。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净用地面积是在征地面积基础上去除不可利用面积后的实际可开发用地。具体面积XXX平方米，考虑到环保、交通、安全等多方面因素，以确保专用级次磷酸钠项目在整体利用效率上达到最优。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专用级次磷酸钠项目计划建设的建筑总规模具体面积XXX平方米。这一规模的确定综合考虑了专用级次磷酸钠项目的性质、规模，以及城市规划的相关要求，确保建筑布局与周边环境协调一致。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绿地率是专用级次磷酸钠项目用地中被规划为绿地的比例。具体面积XXX平方米，旨在通过合理规划绿地，改善专用级次磷酸钠项目周边环境，提升居民生活质量，并符合城市整体绿化规划。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容积率是用地上可以建设的建筑总体积与用地面积之比。具体面积XXX，通过合理的容积率规划，确保专用级次磷酸钠项目建筑规模与周边环境和谐共生。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用级次磷酸钠项目选址与当地城市规划相一致，具体面积XXX平方米。通过与城市规划部门深入沟通，确保专用级次磷酸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级次磷酸钠项目选址符合当地产业政策，具体面积XXX平方米。这包括专用级次磷酸钠项目对当地经济的促进作用，以及对相关产业的带动效应，确保专用级次磷酸钠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用地总体要求必须符合环保和可持续发展的原则，具体面积XXX平方米。通过采用绿色建筑设计、节能减排等措施，确保专用级次磷酸钠项目在建设和运营过程中对环境的影响最小化，达到可持续发展的要求。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确保专用级次磷酸钠项目选址具备必要的公共设施配套，具体面积XXX平方米。这包括交通便利性、教育、医疗等基础设施，以提高居民生活品质，使得专用级次磷酸钠项目选址更具吸引力。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考虑用地总体要求对当地社会稳定性的影响，具体面积XXX平方米。通过深入了解当地社区反馈，确保专用级次磷酸钠项目的选址和建设过程对当地社会和谐稳定产生积极作用。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用级次磷酸钠项目选址不仅符合法规和规划，还在实际操作中具有可行性。这一全面规划将为专用级次磷酸钠项目的成功实施提供坚实的基础，确保专用级次磷酸钠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97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专用级次磷酸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用级次磷酸钠项目的设备规划和空间设计中，我们将采取灵活设备布局的措施。设备布局将根据实际需求进行灵活设计，避免不必要的浪费。通过合理规划设备摆放位置，我们将提高设备的利用率，减少设备间距，以确保专用级次磷酸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用级次磷酸钠项目内部引入共享设施的概念，例如共享会议室、办公区等。通过这种方式，我们可以减少对资源的重复建设，提高资源共享效率，从而减小专用级次磷酸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8068"/>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用级次磷酸钠项目的总图布置中，我们将不同功能区域进行明确的规划，以最大程度满足专用级次磷酸钠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https://d.book118.com/357045052134006052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C19F9"/>
    <w:rsid w:val="3ACC1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4505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2024-03-02T01:10:00Z</dcterms:created>
  <dcterms:modified xsi:type="dcterms:W3CDTF">2024-03-02T01:11:15Z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0B805FA57D4B44E1B6E1A5A70C35DC84_11</vt:lpwstr>
  </property>
  <property fmtid="{D5CDD505-2E9C-101B-9397-08002B2CF9AE}" pid="3" name="KSOProductBuildVer">
    <vt:lpwstr>2052-12.1.0.16388</vt:lpwstr>
  </property>
</Properties>
</file>