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760"/>
        </w:tabs>
        <w:spacing w:before="87"/>
        <w:ind w:left="860"/>
        <w:jc w:val="center"/>
      </w:pPr>
      <w:r>
        <w:t>目</w:t>
        <w:tab/>
        <w:t>录</w:t>
      </w:r>
    </w:p>
    <w:sdt>
      <w:sdtPr>
        <w:id w:val="149953712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892"/>
            </w:tabs>
            <w:spacing w:before="263"/>
          </w:pPr>
          <w:hyperlink w:anchor="_TOC_250028" w:history="1">
            <w:r>
              <w:t>第一节 工程概况</w:t>
              <w:tab/>
              <w:t>2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2377"/>
              <w:tab w:val="right" w:leader="dot" w:pos="13892"/>
            </w:tabs>
            <w:spacing w:before="222" w:after="0" w:line="240" w:lineRule="auto"/>
            <w:ind w:left="2376" w:right="0" w:hanging="829"/>
            <w:jc w:val="left"/>
          </w:pPr>
          <w:hyperlink w:anchor="_TOC_250027" w:history="1">
            <w:r>
              <w:t>工程简介</w:t>
              <w:tab/>
              <w:t>2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26" w:history="1">
            <w:r>
              <w:t>临水工程概况</w:t>
              <w:tab/>
              <w:t>2</w:t>
            </w:r>
          </w:hyperlink>
        </w:p>
        <w:p>
          <w:pPr>
            <w:pStyle w:val="TOC1"/>
            <w:tabs>
              <w:tab w:val="right" w:leader="dot" w:pos="13892"/>
            </w:tabs>
          </w:pPr>
          <w:hyperlink w:anchor="_TOC_250025" w:history="1">
            <w:r>
              <w:t>第二节 编制依据</w:t>
              <w:tab/>
              <w:t>2</w:t>
            </w:r>
          </w:hyperlink>
        </w:p>
        <w:p>
          <w:pPr>
            <w:pStyle w:val="TOC1"/>
            <w:tabs>
              <w:tab w:val="right" w:leader="dot" w:pos="13893"/>
            </w:tabs>
            <w:spacing w:before="221"/>
          </w:pPr>
          <w:hyperlink w:anchor="_TOC_250024" w:history="1">
            <w:r>
              <w:t>第三节 临时用水施工</w:t>
              <w:tab/>
              <w:t>3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2377"/>
              <w:tab w:val="right" w:leader="dot" w:pos="13892"/>
            </w:tabs>
            <w:spacing w:before="218" w:after="0" w:line="240" w:lineRule="auto"/>
            <w:ind w:left="2376" w:right="0" w:hanging="829"/>
            <w:jc w:val="left"/>
          </w:pPr>
          <w:hyperlink w:anchor="_TOC_250023" w:history="1">
            <w:r>
              <w:t>施工准备</w:t>
              <w:tab/>
              <w:t>3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2377"/>
              <w:tab w:val="right" w:leader="dot" w:pos="13892"/>
            </w:tabs>
            <w:spacing w:before="219" w:after="0" w:line="240" w:lineRule="auto"/>
            <w:ind w:left="2376" w:right="0" w:hanging="829"/>
            <w:jc w:val="left"/>
          </w:pPr>
          <w:hyperlink w:anchor="_TOC_250022" w:history="1">
            <w:r>
              <w:t>施工工艺</w:t>
              <w:tab/>
              <w:t>3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2377"/>
              <w:tab w:val="right" w:leader="dot" w:pos="13893"/>
            </w:tabs>
            <w:spacing w:before="221" w:after="0" w:line="240" w:lineRule="auto"/>
            <w:ind w:left="2376" w:right="0" w:hanging="829"/>
            <w:jc w:val="left"/>
          </w:pPr>
          <w:hyperlink w:anchor="_TOC_250021" w:history="1">
            <w:r>
              <w:t>质量要求及应注意的问题</w:t>
              <w:tab/>
              <w:t>3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2377"/>
              <w:tab w:val="right" w:leader="dot" w:pos="13893"/>
            </w:tabs>
            <w:spacing w:before="219" w:after="0" w:line="240" w:lineRule="auto"/>
            <w:ind w:left="2376" w:right="0" w:hanging="829"/>
            <w:jc w:val="left"/>
          </w:pPr>
          <w:hyperlink w:anchor="_TOC_250020" w:history="1">
            <w:r>
              <w:t>成品保护措施</w:t>
              <w:tab/>
              <w:t>4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19" w:history="1">
            <w:r>
              <w:t>安全注意事项</w:t>
              <w:tab/>
              <w:t>4</w:t>
            </w:r>
          </w:hyperlink>
        </w:p>
        <w:p>
          <w:pPr>
            <w:pStyle w:val="TOC1"/>
            <w:tabs>
              <w:tab w:val="right" w:leader="dot" w:pos="13893"/>
            </w:tabs>
            <w:spacing w:before="221"/>
          </w:pPr>
          <w:hyperlink w:anchor="_TOC_250018" w:history="1">
            <w:r>
              <w:t>第四节 用水量计算及管网布置</w:t>
              <w:tab/>
              <w:t>4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17" w:history="1">
            <w:r>
              <w:t>施工现场用水量计算</w:t>
              <w:tab/>
              <w:t>4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16" w:history="1">
            <w:r>
              <w:t>化粪池计算</w:t>
              <w:tab/>
              <w:t>7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2377"/>
              <w:tab w:val="right" w:leader="dot" w:pos="13893"/>
            </w:tabs>
            <w:spacing w:before="222" w:after="0" w:line="240" w:lineRule="auto"/>
            <w:ind w:left="2376" w:right="0" w:hanging="829"/>
            <w:jc w:val="left"/>
          </w:pPr>
          <w:hyperlink w:anchor="_TOC_250015" w:history="1">
            <w:r>
              <w:t>加压泵的选择及管的布置</w:t>
              <w:tab/>
              <w:t>8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14" w:history="1">
            <w:r>
              <w:t>施工现场临水管网布置</w:t>
              <w:tab/>
              <w:t>8</w:t>
            </w:r>
          </w:hyperlink>
        </w:p>
        <w:p>
          <w:pPr>
            <w:pStyle w:val="TOC1"/>
            <w:tabs>
              <w:tab w:val="right" w:leader="dot" w:pos="13893"/>
            </w:tabs>
          </w:pPr>
          <w:hyperlink w:anchor="_TOC_250013" w:history="1">
            <w:r>
              <w:t>第五节 消防供水系统</w:t>
              <w:tab/>
              <w:t>9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19" w:after="0" w:line="240" w:lineRule="auto"/>
            <w:ind w:left="2376" w:right="0" w:hanging="829"/>
            <w:jc w:val="left"/>
          </w:pPr>
          <w:hyperlink w:anchor="_TOC_250012" w:history="1">
            <w:r>
              <w:t>消防组织管理框架</w:t>
              <w:tab/>
              <w:t>9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21" w:after="0" w:line="240" w:lineRule="auto"/>
            <w:ind w:left="2376" w:right="0" w:hanging="829"/>
            <w:jc w:val="left"/>
          </w:pPr>
          <w:hyperlink w:anchor="_TOC_250011" w:history="1">
            <w:r>
              <w:t>消防管理职责</w:t>
              <w:tab/>
              <w:t>9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10" w:history="1">
            <w:r>
              <w:t>消防设施示意图</w:t>
              <w:tab/>
              <w:t>10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09" w:history="1">
            <w:r>
              <w:t>消防技术措施</w:t>
              <w:tab/>
              <w:t>11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22" w:after="0" w:line="240" w:lineRule="auto"/>
            <w:ind w:left="2376" w:right="0" w:hanging="829"/>
            <w:jc w:val="left"/>
          </w:pPr>
          <w:hyperlink w:anchor="_TOC_250008" w:history="1">
            <w:r>
              <w:t>不同施工阶段防火要点</w:t>
              <w:tab/>
              <w:t>11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2377"/>
              <w:tab w:val="right" w:leader="dot" w:pos="13893"/>
            </w:tabs>
            <w:spacing w:before="218" w:after="0" w:line="240" w:lineRule="auto"/>
            <w:ind w:left="2376" w:right="0" w:hanging="829"/>
            <w:jc w:val="left"/>
          </w:pPr>
          <w:hyperlink w:anchor="_TOC_250007" w:history="1">
            <w:r>
              <w:t>消防供水管网布置</w:t>
              <w:tab/>
              <w:t>12</w:t>
            </w:r>
          </w:hyperlink>
        </w:p>
        <w:p>
          <w:pPr>
            <w:pStyle w:val="TOC1"/>
            <w:tabs>
              <w:tab w:val="right" w:leader="dot" w:pos="13893"/>
            </w:tabs>
          </w:pPr>
          <w:hyperlink w:anchor="_TOC_250006" w:history="1">
            <w:r>
              <w:t>第六节 临时用水措施</w:t>
              <w:tab/>
              <w:t>12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2377"/>
              <w:tab w:val="right" w:leader="dot" w:pos="13892"/>
            </w:tabs>
            <w:spacing w:before="221" w:after="0" w:line="240" w:lineRule="auto"/>
            <w:ind w:left="2376" w:right="0" w:hanging="829"/>
            <w:jc w:val="left"/>
          </w:pPr>
          <w:hyperlink w:anchor="_TOC_250005" w:history="1">
            <w:r>
              <w:t>用水原则</w:t>
              <w:tab/>
              <w:t>12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2377"/>
              <w:tab w:val="right" w:leader="dot" w:pos="13892"/>
            </w:tabs>
            <w:spacing w:before="218" w:after="0" w:line="240" w:lineRule="auto"/>
            <w:ind w:left="2376" w:right="0" w:hanging="829"/>
            <w:jc w:val="left"/>
          </w:pPr>
          <w:hyperlink w:anchor="_TOC_250004" w:history="1">
            <w:r>
              <w:t>节水措施</w:t>
              <w:tab/>
              <w:t>12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2377"/>
              <w:tab w:val="right" w:leader="dot" w:pos="13893"/>
            </w:tabs>
            <w:spacing w:before="219" w:after="0" w:line="240" w:lineRule="auto"/>
            <w:ind w:left="2376" w:right="0" w:hanging="829"/>
            <w:jc w:val="left"/>
          </w:pPr>
          <w:hyperlink w:anchor="_TOC_250003" w:history="1">
            <w:r>
              <w:t>现场排水系统及措施</w:t>
              <w:tab/>
              <w:t>14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2377"/>
              <w:tab w:val="right" w:leader="dot" w:pos="13893"/>
            </w:tabs>
            <w:spacing w:before="222" w:after="0" w:line="240" w:lineRule="auto"/>
            <w:ind w:left="2376" w:right="0" w:hanging="829"/>
            <w:jc w:val="left"/>
          </w:pPr>
          <w:r>
            <w:t>水污染的控制</w:t>
            <w:tab/>
            <w:t>14</w:t>
          </w:r>
        </w:p>
        <w:p>
          <w:pPr>
            <w:pStyle w:val="TOC1"/>
            <w:tabs>
              <w:tab w:val="right" w:leader="dot" w:pos="13892"/>
            </w:tabs>
          </w:pPr>
          <w:hyperlink w:anchor="_TOC_250002" w:history="1">
            <w:r>
              <w:t>第七节 附图</w:t>
              <w:tab/>
              <w:t>15</w:t>
            </w:r>
          </w:hyperlink>
        </w:p>
        <w:p>
          <w:pPr>
            <w:pStyle w:val="TOC2"/>
            <w:tabs>
              <w:tab w:val="right" w:leader="dot" w:pos="13893"/>
            </w:tabs>
            <w:ind w:left="1548" w:firstLine="0"/>
          </w:pPr>
          <w:hyperlink w:anchor="_TOC_250001" w:history="1">
            <w:r>
              <w:t>附图一：临时用水立面示意图</w:t>
              <w:tab/>
              <w:t>16</w:t>
            </w:r>
          </w:hyperlink>
        </w:p>
        <w:p>
          <w:pPr>
            <w:pStyle w:val="TOC2"/>
            <w:tabs>
              <w:tab w:val="right" w:leader="dot" w:pos="13893"/>
            </w:tabs>
            <w:spacing w:before="221"/>
            <w:ind w:left="1548" w:firstLine="0"/>
          </w:pPr>
          <w:hyperlink w:anchor="_TOC_250000" w:history="1">
            <w:r>
              <w:t>附图二:临时用水平面布置图</w:t>
              <w:tab/>
              <w:t>18</w:t>
            </w:r>
          </w:hyperlink>
        </w:p>
      </w:sdtContent>
    </w:sdt>
    <w:p>
      <w:pPr>
        <w:spacing w:after="0"/>
        <w:sectPr>
          <w:headerReference w:type="default" r:id="rId4"/>
          <w:type w:val="continuous"/>
          <w:pgSz w:w="17860" w:h="25260"/>
          <w:pgMar w:top="1720" w:right="1800" w:bottom="280" w:left="1840" w:header="1160" w:footer="708"/>
          <w:cols w:space="708"/>
        </w:sectPr>
      </w:pPr>
    </w:p>
    <w:p>
      <w:pPr>
        <w:pStyle w:val="Heading1"/>
        <w:spacing w:before="32"/>
      </w:pPr>
      <w:bookmarkStart w:id="0" w:name="_TOC_250028"/>
      <w:bookmarkEnd w:id="0"/>
      <w:r>
        <w:t>第一节 工程概况</w:t>
      </w:r>
    </w:p>
    <w:p>
      <w:pPr>
        <w:pStyle w:val="Heading2"/>
        <w:numPr>
          <w:ilvl w:val="1"/>
          <w:numId w:val="7"/>
        </w:numPr>
        <w:tabs>
          <w:tab w:val="left" w:pos="1113"/>
        </w:tabs>
        <w:spacing w:before="334" w:after="0" w:line="240" w:lineRule="auto"/>
        <w:ind w:left="1112" w:right="0" w:hanging="825"/>
        <w:jc w:val="left"/>
      </w:pPr>
      <w:bookmarkStart w:id="1" w:name="_TOC_250027"/>
      <w:bookmarkEnd w:id="1"/>
      <w:r>
        <w:t>工程简介</w:t>
      </w:r>
    </w:p>
    <w:p>
      <w:pPr>
        <w:pStyle w:val="BodyText"/>
        <w:spacing w:before="237" w:line="364" w:lineRule="auto"/>
        <w:ind w:left="288" w:right="482" w:firstLine="720"/>
      </w:pPr>
      <w:r>
        <w:rPr>
          <w:spacing w:val="-18"/>
        </w:rPr>
        <w:t xml:space="preserve">榕江华府 博雅苑 </w:t>
      </w:r>
      <w:r>
        <w:t>B</w:t>
      </w:r>
      <w:r>
        <w:rPr>
          <w:spacing w:val="-11"/>
        </w:rPr>
        <w:t xml:space="preserve"> 区位于广东省揭阳市榕城区东山凤潮片区，淡浦路以东、临江</w:t>
      </w:r>
      <w:r>
        <w:t>北路以北，交通便利。</w:t>
      </w:r>
    </w:p>
    <w:p>
      <w:pPr>
        <w:pStyle w:val="BodyText"/>
        <w:spacing w:line="364" w:lineRule="auto"/>
        <w:ind w:left="288" w:right="140" w:firstLine="720"/>
      </w:pPr>
      <w:r>
        <w:rPr>
          <w:spacing w:val="-11"/>
        </w:rPr>
        <w:t xml:space="preserve">榕江华府•博雅苑 </w:t>
      </w:r>
      <w:r>
        <w:t>B</w:t>
      </w:r>
      <w:r>
        <w:rPr>
          <w:spacing w:val="-24"/>
        </w:rPr>
        <w:t xml:space="preserve"> 区用地面积约 </w:t>
      </w:r>
      <w:r>
        <w:t>5.74</w:t>
      </w:r>
      <w:r>
        <w:rPr>
          <w:spacing w:val="-17"/>
        </w:rPr>
        <w:t xml:space="preserve"> 万平方米，总建筑面积约 </w:t>
      </w:r>
      <w:r>
        <w:t>30.14</w:t>
      </w:r>
      <w:r>
        <w:rPr>
          <w:spacing w:val="-16"/>
        </w:rPr>
        <w:t xml:space="preserve"> 万平方米。</w:t>
      </w:r>
      <w:r>
        <w:rPr>
          <w:spacing w:val="-27"/>
        </w:rPr>
        <w:t xml:space="preserve">主要建筑物为 </w:t>
      </w:r>
      <w:r>
        <w:t>14</w:t>
      </w:r>
      <w:r>
        <w:rPr>
          <w:spacing w:val="-9"/>
        </w:rPr>
        <w:t xml:space="preserve"> 栋高层建筑，包括住宅、商铺、停车场等。地下</w:t>
      </w:r>
      <w:r>
        <w:t>2</w:t>
      </w:r>
      <w:r>
        <w:rPr>
          <w:spacing w:val="-34"/>
        </w:rPr>
        <w:t xml:space="preserve"> 层，地上 </w:t>
      </w:r>
      <w:r>
        <w:t>21~31</w:t>
      </w:r>
      <w:r>
        <w:rPr>
          <w:spacing w:val="-36"/>
        </w:rPr>
        <w:t xml:space="preserve"> 层。</w:t>
      </w:r>
      <w:r>
        <w:rPr>
          <w:spacing w:val="-10"/>
        </w:rPr>
        <w:t xml:space="preserve">主建筑物最高楼层为 </w:t>
      </w:r>
      <w:r>
        <w:t>31</w:t>
      </w:r>
      <w:r>
        <w:rPr>
          <w:spacing w:val="-24"/>
        </w:rPr>
        <w:t xml:space="preserve"> 层，建筑高度 </w:t>
      </w:r>
      <w:r>
        <w:t>99.15</w:t>
      </w:r>
      <w:r>
        <w:rPr>
          <w:spacing w:val="-45"/>
        </w:rPr>
        <w:t xml:space="preserve"> 米</w:t>
      </w:r>
      <w:r>
        <w:t>（</w:t>
      </w:r>
      <w:r>
        <w:rPr>
          <w:spacing w:val="-18"/>
        </w:rPr>
        <w:t xml:space="preserve">屋架最高 </w:t>
      </w:r>
      <w:r>
        <w:t>105.15</w:t>
      </w:r>
      <w:r>
        <w:rPr>
          <w:spacing w:val="-45"/>
        </w:rPr>
        <w:t xml:space="preserve"> 米</w:t>
      </w:r>
      <w:r>
        <w:rPr>
          <w:spacing w:val="-180"/>
        </w:rPr>
        <w:t>）</w:t>
      </w:r>
      <w:r>
        <w:t>。主要结构类型为钢筋混凝土剪力墙结构，建筑耐火等级为一级，地下室耐火等级为一级，抗震设防烈</w:t>
      </w:r>
      <w:r>
        <w:rPr>
          <w:spacing w:val="-30"/>
        </w:rPr>
        <w:t xml:space="preserve">度为 </w:t>
      </w:r>
      <w:r>
        <w:t>7</w:t>
      </w:r>
      <w:r>
        <w:rPr>
          <w:spacing w:val="-15"/>
        </w:rPr>
        <w:t xml:space="preserve"> 度，屋面防水等级一级,建筑耐久年限为 </w:t>
      </w:r>
      <w:r>
        <w:t>50</w:t>
      </w:r>
      <w:r>
        <w:rPr>
          <w:spacing w:val="-30"/>
        </w:rPr>
        <w:t xml:space="preserve"> 年。</w:t>
      </w:r>
    </w:p>
    <w:p>
      <w:pPr>
        <w:pStyle w:val="BodyText"/>
        <w:spacing w:line="364" w:lineRule="auto"/>
        <w:ind w:left="1008" w:right="7629"/>
      </w:pPr>
      <w:r>
        <w:t>建设单位： 揭阳中泰发展有限公司设计单位： 广东省建工设计院</w:t>
      </w:r>
    </w:p>
    <w:p>
      <w:pPr>
        <w:pStyle w:val="BodyText"/>
        <w:spacing w:line="364" w:lineRule="auto"/>
        <w:ind w:left="1008" w:right="6729"/>
      </w:pPr>
      <w:r>
        <w:t>监理单位：揭阳市工程建设监理有限公司勘察单位：汕头市粤东工程勘察院</w:t>
      </w:r>
    </w:p>
    <w:p>
      <w:pPr>
        <w:pStyle w:val="BodyText"/>
        <w:spacing w:line="459" w:lineRule="exact"/>
        <w:ind w:left="1008"/>
      </w:pPr>
      <w:r>
        <w:t>施工单位：中国建筑第四工程局有限公司</w:t>
      </w:r>
    </w:p>
    <w:p>
      <w:pPr>
        <w:pStyle w:val="BodyText"/>
        <w:spacing w:before="236"/>
        <w:ind w:left="1008"/>
      </w:pPr>
      <w:r>
        <w:t>本工程安全文明施工目标：确保市级文明工地，争创省级文明工地。</w:t>
      </w:r>
    </w:p>
    <w:p>
      <w:pPr>
        <w:pStyle w:val="Heading2"/>
        <w:numPr>
          <w:ilvl w:val="1"/>
          <w:numId w:val="7"/>
        </w:numPr>
        <w:tabs>
          <w:tab w:val="left" w:pos="1113"/>
        </w:tabs>
        <w:spacing w:before="237" w:after="0" w:line="240" w:lineRule="auto"/>
        <w:ind w:left="1112" w:right="0" w:hanging="825"/>
        <w:jc w:val="left"/>
      </w:pPr>
      <w:bookmarkStart w:id="2" w:name="_TOC_250026"/>
      <w:bookmarkEnd w:id="2"/>
      <w:r>
        <w:t>临水工程概况</w:t>
      </w:r>
    </w:p>
    <w:p>
      <w:pPr>
        <w:pStyle w:val="BodyText"/>
        <w:spacing w:before="241" w:line="364" w:lineRule="auto"/>
        <w:ind w:left="288" w:right="140" w:firstLine="720"/>
      </w:pPr>
      <w:r>
        <w:t>本工程用水主要为施工用水、机械用水、消防应急用水、现场生活（食堂）及办公用水四部分。施工前期（地下室至地上三层</w:t>
      </w:r>
      <w:r>
        <w:rPr>
          <w:spacing w:val="-180"/>
        </w:rPr>
        <w:t>）</w:t>
      </w:r>
      <w:r>
        <w:t>，由于地下室底板上的水池还没建造，采</w:t>
      </w:r>
      <w:r>
        <w:rPr>
          <w:spacing w:val="-29"/>
        </w:rPr>
        <w:t>用临水管网</w:t>
      </w:r>
      <w:r>
        <w:t>（</w:t>
      </w:r>
      <w:r>
        <w:rPr>
          <w:spacing w:val="-30"/>
        </w:rPr>
        <w:t>生活、生产、消防合用</w:t>
      </w:r>
      <w:r>
        <w:rPr>
          <w:spacing w:val="-161"/>
        </w:rPr>
        <w:t>）</w:t>
      </w:r>
      <w:r>
        <w:rPr>
          <w:spacing w:val="-23"/>
        </w:rPr>
        <w:t xml:space="preserve">，管网水源由市政管网引入，市政总接驳口为 </w:t>
      </w:r>
      <w:r>
        <w:t>DN150</w:t>
      </w:r>
      <w:r>
        <w:rPr>
          <w:spacing w:val="-16"/>
        </w:rPr>
        <w:t>。</w:t>
      </w:r>
      <w:r>
        <w:rPr>
          <w:spacing w:val="-4"/>
        </w:rPr>
        <w:t xml:space="preserve">临时供水管网采用镀锌管呈凹字形环绕工地布置，管径 </w:t>
      </w:r>
      <w:r>
        <w:t>DN150，然后采用支管接入生产</w:t>
      </w:r>
      <w:r>
        <w:rPr>
          <w:spacing w:val="-16"/>
        </w:rPr>
        <w:t xml:space="preserve">区，管径为 </w:t>
      </w:r>
      <w:r>
        <w:t>DN110/90/63。施工后期在地下室顶板上建造两个集水池供现场施工用水， 食堂生活及办公用水仍采用市政水。具体位置详见附图三临水用水平面布置图。</w:t>
      </w:r>
    </w:p>
    <w:p>
      <w:pPr>
        <w:pStyle w:val="BodyText"/>
        <w:spacing w:before="6"/>
        <w:rPr>
          <w:sz w:val="37"/>
        </w:rPr>
      </w:pPr>
    </w:p>
    <w:p>
      <w:pPr>
        <w:pStyle w:val="Heading1"/>
      </w:pPr>
      <w:bookmarkStart w:id="3" w:name="_TOC_250025"/>
      <w:bookmarkEnd w:id="3"/>
      <w:r>
        <w:t>第二节 编制依据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335" w:after="0" w:line="240" w:lineRule="auto"/>
        <w:ind w:left="1379" w:right="0" w:hanging="461"/>
        <w:jc w:val="left"/>
        <w:rPr>
          <w:sz w:val="36"/>
        </w:rPr>
      </w:pPr>
      <w:r>
        <w:rPr>
          <w:spacing w:val="-12"/>
          <w:sz w:val="36"/>
        </w:rPr>
        <w:t>《建筑工程施工质量验收统一标准》</w:t>
      </w:r>
      <w:r>
        <w:rPr>
          <w:sz w:val="36"/>
        </w:rPr>
        <w:t>（GB50300—2013）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37" w:after="0" w:line="240" w:lineRule="auto"/>
        <w:ind w:left="1379" w:right="0" w:hanging="461"/>
        <w:jc w:val="left"/>
        <w:rPr>
          <w:sz w:val="36"/>
        </w:rPr>
      </w:pPr>
      <w:r>
        <w:rPr>
          <w:spacing w:val="-15"/>
          <w:sz w:val="36"/>
        </w:rPr>
        <w:t>《建筑施工安全检查标准》</w:t>
      </w:r>
      <w:r>
        <w:rPr>
          <w:sz w:val="36"/>
        </w:rPr>
        <w:t>（JGJ59-2011）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41" w:after="0" w:line="240" w:lineRule="auto"/>
        <w:ind w:left="1379" w:right="0" w:hanging="461"/>
        <w:jc w:val="left"/>
        <w:rPr>
          <w:sz w:val="36"/>
        </w:rPr>
      </w:pPr>
      <w:r>
        <w:rPr>
          <w:spacing w:val="-11"/>
          <w:sz w:val="36"/>
        </w:rPr>
        <w:t>《建筑给排水工程施工质量验收规范》</w:t>
      </w:r>
      <w:r>
        <w:rPr>
          <w:sz w:val="36"/>
        </w:rPr>
        <w:t>（GB50242—2002）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37" w:after="0" w:line="240" w:lineRule="auto"/>
        <w:ind w:left="1379" w:right="0" w:hanging="461"/>
        <w:jc w:val="left"/>
        <w:rPr>
          <w:sz w:val="36"/>
        </w:rPr>
      </w:pPr>
      <w:r>
        <w:rPr>
          <w:spacing w:val="-10"/>
          <w:sz w:val="36"/>
        </w:rPr>
        <w:t>《建设工程施工现场消防安全技术规范》</w:t>
      </w:r>
      <w:r>
        <w:rPr>
          <w:sz w:val="36"/>
        </w:rPr>
        <w:t>（GB50720-2011）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41" w:after="0" w:line="240" w:lineRule="auto"/>
        <w:ind w:left="1379" w:right="0" w:hanging="461"/>
        <w:jc w:val="left"/>
        <w:rPr>
          <w:sz w:val="36"/>
        </w:rPr>
      </w:pPr>
      <w:r>
        <w:rPr>
          <w:spacing w:val="-17"/>
          <w:sz w:val="36"/>
        </w:rPr>
        <w:t>《生活饮用水卫生标准》</w:t>
      </w:r>
      <w:r>
        <w:rPr>
          <w:sz w:val="36"/>
        </w:rPr>
        <w:t>（GB5749-2006）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40" w:after="0" w:line="240" w:lineRule="auto"/>
        <w:ind w:left="1379" w:right="0" w:hanging="461"/>
        <w:jc w:val="left"/>
        <w:rPr>
          <w:sz w:val="36"/>
        </w:rPr>
      </w:pPr>
      <w:r>
        <w:rPr>
          <w:spacing w:val="-11"/>
          <w:sz w:val="36"/>
        </w:rPr>
        <w:t>《给水排水管道工程施工及验收规范》</w:t>
      </w:r>
      <w:r>
        <w:rPr>
          <w:sz w:val="36"/>
        </w:rPr>
        <w:t>（GB50268-2008 ）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"/>
          <w:pgSz w:w="17860" w:h="25260"/>
          <w:pgMar w:top="1720" w:right="1800" w:bottom="280" w:left="1840" w:header="1160" w:footer="0"/>
          <w:pgNumType w:start="2"/>
          <w:cols w:space="708"/>
        </w:sectPr>
      </w:pP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87" w:after="0" w:line="240" w:lineRule="auto"/>
        <w:ind w:left="1379" w:right="0" w:hanging="461"/>
        <w:jc w:val="left"/>
        <w:rPr>
          <w:sz w:val="36"/>
        </w:rPr>
      </w:pPr>
      <w:r>
        <w:rPr>
          <w:sz w:val="36"/>
        </w:rPr>
        <w:t>本工程设计图纸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37" w:after="0" w:line="240" w:lineRule="auto"/>
        <w:ind w:left="1379" w:right="0" w:hanging="461"/>
        <w:jc w:val="left"/>
        <w:rPr>
          <w:sz w:val="36"/>
        </w:rPr>
      </w:pPr>
      <w:r>
        <w:rPr>
          <w:sz w:val="36"/>
        </w:rPr>
        <w:t>施工组织设计</w:t>
      </w:r>
    </w:p>
    <w:p>
      <w:pPr>
        <w:pStyle w:val="ListParagraph"/>
        <w:numPr>
          <w:ilvl w:val="2"/>
          <w:numId w:val="7"/>
        </w:numPr>
        <w:tabs>
          <w:tab w:val="left" w:pos="1379"/>
        </w:tabs>
        <w:spacing w:before="241" w:after="0" w:line="240" w:lineRule="auto"/>
        <w:ind w:left="1379" w:right="0" w:hanging="461"/>
        <w:jc w:val="left"/>
        <w:rPr>
          <w:sz w:val="36"/>
        </w:rPr>
      </w:pPr>
      <w:r>
        <w:rPr>
          <w:sz w:val="36"/>
        </w:rPr>
        <w:t>施工手册第五版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10"/>
      </w:pPr>
      <w:bookmarkStart w:id="4" w:name="_TOC_250024"/>
      <w:bookmarkEnd w:id="4"/>
      <w:r>
        <w:t>第三节 临时用水施工</w:t>
      </w:r>
    </w:p>
    <w:p>
      <w:pPr>
        <w:pStyle w:val="Heading2"/>
        <w:numPr>
          <w:ilvl w:val="1"/>
          <w:numId w:val="6"/>
        </w:numPr>
        <w:tabs>
          <w:tab w:val="left" w:pos="1113"/>
        </w:tabs>
        <w:spacing w:before="334" w:after="0" w:line="240" w:lineRule="auto"/>
        <w:ind w:left="1112" w:right="0" w:hanging="825"/>
        <w:jc w:val="left"/>
      </w:pPr>
      <w:bookmarkStart w:id="5" w:name="_TOC_250023"/>
      <w:bookmarkEnd w:id="5"/>
      <w:r>
        <w:t>施工准备</w:t>
      </w:r>
    </w:p>
    <w:p>
      <w:pPr>
        <w:pStyle w:val="ListParagraph"/>
        <w:numPr>
          <w:ilvl w:val="2"/>
          <w:numId w:val="6"/>
        </w:numPr>
        <w:tabs>
          <w:tab w:val="left" w:pos="1370"/>
        </w:tabs>
        <w:spacing w:before="241" w:after="0" w:line="240" w:lineRule="auto"/>
        <w:ind w:left="1369" w:right="0" w:hanging="1082"/>
        <w:jc w:val="left"/>
        <w:rPr>
          <w:sz w:val="36"/>
        </w:rPr>
      </w:pPr>
      <w:r>
        <w:rPr>
          <w:sz w:val="36"/>
        </w:rPr>
        <w:t>材料要求</w:t>
      </w:r>
    </w:p>
    <w:p>
      <w:pPr>
        <w:pStyle w:val="BodyText"/>
        <w:spacing w:before="237"/>
        <w:ind w:left="1008"/>
      </w:pPr>
      <w:r>
        <w:t>材料应具有出厂合格证，达到国家有关质量标准。</w:t>
      </w:r>
    </w:p>
    <w:p>
      <w:pPr>
        <w:pStyle w:val="BodyText"/>
        <w:spacing w:before="241"/>
        <w:ind w:left="1008"/>
      </w:pPr>
      <w:r>
        <w:t>阀门必须逐个进行严密性试验，保证阀门能够灵活开启和关闭。</w:t>
      </w:r>
    </w:p>
    <w:p>
      <w:pPr>
        <w:pStyle w:val="ListParagraph"/>
        <w:numPr>
          <w:ilvl w:val="2"/>
          <w:numId w:val="6"/>
        </w:numPr>
        <w:tabs>
          <w:tab w:val="left" w:pos="1370"/>
        </w:tabs>
        <w:spacing w:before="241" w:after="0" w:line="240" w:lineRule="auto"/>
        <w:ind w:left="1369" w:right="0" w:hanging="1082"/>
        <w:jc w:val="left"/>
        <w:rPr>
          <w:sz w:val="36"/>
        </w:rPr>
      </w:pPr>
      <w:r>
        <w:rPr>
          <w:sz w:val="36"/>
        </w:rPr>
        <w:t>机械工具准备：</w:t>
      </w:r>
    </w:p>
    <w:p>
      <w:pPr>
        <w:pStyle w:val="BodyText"/>
        <w:spacing w:before="237" w:line="364" w:lineRule="auto"/>
        <w:ind w:left="288" w:right="249" w:firstLine="720"/>
      </w:pPr>
      <w:r>
        <w:t>套丝机、电焊机、钢卷尺、管钳、砂轮切割机、割刀、钢锯、刨锤、扁铲、管子台虎钳、扳手、管子铰板、手动试压泵、氧割（焊）设备。</w:t>
      </w:r>
    </w:p>
    <w:p>
      <w:pPr>
        <w:pStyle w:val="ListParagraph"/>
        <w:numPr>
          <w:ilvl w:val="2"/>
          <w:numId w:val="6"/>
        </w:numPr>
        <w:tabs>
          <w:tab w:val="left" w:pos="1370"/>
        </w:tabs>
        <w:spacing w:before="0" w:after="0" w:line="459" w:lineRule="exact"/>
        <w:ind w:left="1369" w:right="0" w:hanging="1082"/>
        <w:jc w:val="left"/>
        <w:rPr>
          <w:sz w:val="36"/>
        </w:rPr>
      </w:pPr>
      <w:r>
        <w:rPr>
          <w:sz w:val="36"/>
        </w:rPr>
        <w:t>作业条件：</w:t>
      </w:r>
    </w:p>
    <w:p>
      <w:pPr>
        <w:pStyle w:val="BodyText"/>
        <w:spacing w:before="241"/>
        <w:ind w:left="1008"/>
      </w:pPr>
      <w:r>
        <w:t>施工技术人员向班组作了图纸和施工方案交底。</w:t>
      </w:r>
    </w:p>
    <w:p>
      <w:pPr>
        <w:pStyle w:val="BodyText"/>
        <w:spacing w:before="237" w:line="364" w:lineRule="auto"/>
        <w:ind w:left="1008" w:right="2049"/>
      </w:pPr>
      <w:r>
        <w:t>管材、管件、阀门及消火栓型号规格应核对无误，并具有产品合格证。现场障碍应清除。</w:t>
      </w:r>
    </w:p>
    <w:p>
      <w:pPr>
        <w:pStyle w:val="Heading2"/>
        <w:numPr>
          <w:ilvl w:val="1"/>
          <w:numId w:val="6"/>
        </w:numPr>
        <w:tabs>
          <w:tab w:val="left" w:pos="1113"/>
        </w:tabs>
        <w:spacing w:before="0" w:after="0" w:line="460" w:lineRule="exact"/>
        <w:ind w:left="1112" w:right="0" w:hanging="825"/>
        <w:jc w:val="left"/>
      </w:pPr>
      <w:bookmarkStart w:id="6" w:name="_TOC_250022"/>
      <w:bookmarkEnd w:id="6"/>
      <w:r>
        <w:t>施工工艺</w:t>
      </w:r>
    </w:p>
    <w:p>
      <w:pPr>
        <w:pStyle w:val="ListParagraph"/>
        <w:numPr>
          <w:ilvl w:val="2"/>
          <w:numId w:val="6"/>
        </w:numPr>
        <w:tabs>
          <w:tab w:val="left" w:pos="1370"/>
        </w:tabs>
        <w:spacing w:before="241" w:after="0" w:line="240" w:lineRule="auto"/>
        <w:ind w:left="1369" w:right="0" w:hanging="1082"/>
        <w:jc w:val="left"/>
        <w:rPr>
          <w:sz w:val="36"/>
        </w:rPr>
      </w:pPr>
      <w:r>
        <w:rPr>
          <w:sz w:val="36"/>
        </w:rPr>
        <w:t>工艺流程</w:t>
      </w:r>
    </w:p>
    <w:p>
      <w:pPr>
        <w:pStyle w:val="BodyText"/>
        <w:spacing w:before="237" w:line="364" w:lineRule="auto"/>
        <w:ind w:left="288" w:right="609" w:firstLine="720"/>
      </w:pPr>
      <w:r>
        <w:t>预制加工→夯实基础→核实标高后下管→管路连接→管路强度严密性试验→管路冲洗→管路接口防腐→管路埋地或明敷</w:t>
      </w:r>
    </w:p>
    <w:p>
      <w:pPr>
        <w:pStyle w:val="ListParagraph"/>
        <w:numPr>
          <w:ilvl w:val="2"/>
          <w:numId w:val="6"/>
        </w:numPr>
        <w:tabs>
          <w:tab w:val="left" w:pos="1370"/>
        </w:tabs>
        <w:spacing w:before="0" w:after="0" w:line="459" w:lineRule="exact"/>
        <w:ind w:left="1369" w:right="0" w:hanging="1082"/>
        <w:jc w:val="left"/>
        <w:rPr>
          <w:sz w:val="36"/>
        </w:rPr>
      </w:pPr>
      <w:r>
        <w:rPr>
          <w:sz w:val="36"/>
        </w:rPr>
        <w:t>施工要点</w:t>
      </w:r>
    </w:p>
    <w:p>
      <w:pPr>
        <w:pStyle w:val="BodyText"/>
        <w:spacing w:before="241" w:line="362" w:lineRule="auto"/>
        <w:ind w:left="1008" w:right="2049"/>
      </w:pPr>
      <w:r>
        <w:t>管网位置要布置准确，尤其是埋在地下的，方便后期施工不容易被坏。管头对接要严密，不能随意。</w:t>
      </w:r>
    </w:p>
    <w:p>
      <w:pPr>
        <w:pStyle w:val="BodyText"/>
        <w:spacing w:before="7"/>
        <w:ind w:left="1008"/>
      </w:pPr>
      <w:r>
        <w:t>试压要细致，不许出现渗漏现象。</w:t>
      </w:r>
    </w:p>
    <w:p>
      <w:pPr>
        <w:pStyle w:val="BodyText"/>
        <w:spacing w:before="238"/>
        <w:ind w:left="1008"/>
      </w:pPr>
      <w:r>
        <w:t>冲洗应认真进行，使水质施工用水标准。</w:t>
      </w:r>
    </w:p>
    <w:p>
      <w:pPr>
        <w:pStyle w:val="Heading2"/>
        <w:numPr>
          <w:ilvl w:val="1"/>
          <w:numId w:val="6"/>
        </w:numPr>
        <w:tabs>
          <w:tab w:val="left" w:pos="1113"/>
        </w:tabs>
        <w:spacing w:before="241" w:after="0" w:line="240" w:lineRule="auto"/>
        <w:ind w:left="1112" w:right="0" w:hanging="825"/>
        <w:jc w:val="left"/>
      </w:pPr>
      <w:bookmarkStart w:id="7" w:name="_TOC_250021"/>
      <w:bookmarkEnd w:id="7"/>
      <w:r>
        <w:t>质量要求及应注意的问题</w:t>
      </w:r>
    </w:p>
    <w:p>
      <w:pPr>
        <w:pStyle w:val="BodyText"/>
        <w:spacing w:before="241"/>
        <w:ind w:left="1008"/>
      </w:pPr>
      <w:r>
        <w:t>管道固定严禁用管钉，一律用管卡。</w:t>
      </w:r>
    </w:p>
    <w:p>
      <w:pPr>
        <w:pStyle w:val="BodyText"/>
        <w:spacing w:before="237"/>
        <w:ind w:left="1008"/>
      </w:pPr>
      <w:r>
        <w:rPr>
          <w:spacing w:val="-18"/>
        </w:rPr>
        <w:t>管道连接操作不当，最易造成渗水、漏水，必须从以下的几个原因采取有效的措施：</w:t>
      </w:r>
    </w:p>
    <w:p>
      <w:pPr>
        <w:pStyle w:val="BodyText"/>
        <w:spacing w:before="241"/>
        <w:ind w:left="1008"/>
      </w:pPr>
      <w:r>
        <w:t>①.套丝过硬或过软而引起连接不严密。</w:t>
      </w:r>
    </w:p>
    <w:p>
      <w:pPr>
        <w:pStyle w:val="BodyText"/>
        <w:spacing w:before="237"/>
        <w:ind w:left="1008"/>
      </w:pPr>
      <w:r>
        <w:t>②.填料缠绕不当。</w:t>
      </w:r>
    </w:p>
    <w:p>
      <w:pPr>
        <w:spacing w:after="0"/>
        <w:sectPr>
          <w:headerReference w:type="default" r:id="rId6"/>
          <w:pgSz w:w="17860" w:h="25260"/>
          <w:pgMar w:top="1720" w:right="1800" w:bottom="280" w:left="1840" w:header="1160" w:footer="0"/>
          <w:pgNumType w:start="3"/>
          <w:cols w:space="708"/>
        </w:sectPr>
      </w:pPr>
    </w:p>
    <w:p>
      <w:pPr>
        <w:pStyle w:val="BodyText"/>
        <w:spacing w:before="87"/>
        <w:ind w:left="1008"/>
      </w:pPr>
      <w:r>
        <w:t>③.活接头处漏放垫片。</w:t>
      </w:r>
    </w:p>
    <w:p>
      <w:pPr>
        <w:pStyle w:val="BodyText"/>
        <w:spacing w:before="237"/>
        <w:ind w:left="1008"/>
      </w:pPr>
      <w:r>
        <w:t>④.管子焊接时，靠墙处或不易操作处漏焊或未焊牢。</w:t>
      </w:r>
    </w:p>
    <w:p>
      <w:pPr>
        <w:pStyle w:val="BodyText"/>
        <w:spacing w:before="241"/>
        <w:ind w:left="1008"/>
      </w:pPr>
      <w:r>
        <w:t>⑤.管道丝接处蹬踩受力过大，造成接头不严密而漏水。</w:t>
      </w:r>
    </w:p>
    <w:p>
      <w:pPr>
        <w:pStyle w:val="BodyText"/>
        <w:spacing w:before="237" w:line="364" w:lineRule="auto"/>
        <w:ind w:left="1008" w:right="1509"/>
      </w:pPr>
      <w:r>
        <w:t>⑥.法兰间垫片摆放不正，法兰端面垫板表面有粘接污物，使其接触不好。给水立管以及给水阀门后面按水流方向，均应设置可装拆的连接件。</w:t>
      </w:r>
    </w:p>
    <w:p>
      <w:pPr>
        <w:pStyle w:val="Heading2"/>
        <w:numPr>
          <w:ilvl w:val="1"/>
          <w:numId w:val="6"/>
        </w:numPr>
        <w:tabs>
          <w:tab w:val="left" w:pos="1113"/>
        </w:tabs>
        <w:spacing w:before="0" w:after="0" w:line="459" w:lineRule="exact"/>
        <w:ind w:left="1112" w:right="0" w:hanging="825"/>
        <w:jc w:val="left"/>
      </w:pPr>
      <w:bookmarkStart w:id="8" w:name="_TOC_250020"/>
      <w:bookmarkEnd w:id="8"/>
      <w:r>
        <w:t>成品保护措施</w:t>
      </w:r>
    </w:p>
    <w:p>
      <w:pPr>
        <w:pStyle w:val="BodyText"/>
        <w:spacing w:before="241"/>
        <w:ind w:left="1008"/>
      </w:pPr>
      <w:r>
        <w:t>管道埋地不得低于 60cm，并设有标示。</w:t>
      </w:r>
    </w:p>
    <w:p>
      <w:pPr>
        <w:pStyle w:val="BodyText"/>
        <w:spacing w:before="241"/>
        <w:ind w:left="1008"/>
      </w:pPr>
      <w:r>
        <w:t>管道连接处，防锈漆涂刷后，应注意防护，待漆干后，再进行回填。</w:t>
      </w:r>
    </w:p>
    <w:p>
      <w:pPr>
        <w:pStyle w:val="BodyText"/>
        <w:spacing w:before="238"/>
        <w:ind w:left="1008"/>
      </w:pPr>
      <w:r>
        <w:t>明装管安装完毕后立即加以保护，如用塑料布缠裹，以免其它专业施工污染。</w:t>
      </w:r>
    </w:p>
    <w:p>
      <w:pPr>
        <w:pStyle w:val="BodyText"/>
        <w:spacing w:before="241" w:line="362" w:lineRule="auto"/>
        <w:ind w:left="288" w:right="249" w:firstLine="720"/>
      </w:pPr>
      <w:r>
        <w:t>管道安装完成后，应将所有管口封闭严密，防止杂物掉入堵塞管道，严禁利用塑料管作为脚手架的支点，吊顶的吊点等。</w:t>
      </w:r>
    </w:p>
    <w:p>
      <w:pPr>
        <w:pStyle w:val="BodyText"/>
        <w:spacing w:before="7"/>
        <w:ind w:left="1008"/>
      </w:pPr>
      <w:r>
        <w:t>管道接口粘接后外溢粘接剂应及时清理干净。</w:t>
      </w:r>
    </w:p>
    <w:p>
      <w:pPr>
        <w:pStyle w:val="Heading2"/>
        <w:numPr>
          <w:ilvl w:val="1"/>
          <w:numId w:val="6"/>
        </w:numPr>
        <w:tabs>
          <w:tab w:val="left" w:pos="1113"/>
        </w:tabs>
        <w:spacing w:before="237" w:after="0" w:line="240" w:lineRule="auto"/>
        <w:ind w:left="1112" w:right="0" w:hanging="825"/>
        <w:jc w:val="left"/>
      </w:pPr>
      <w:bookmarkStart w:id="9" w:name="_TOC_250019"/>
      <w:bookmarkEnd w:id="9"/>
      <w:r>
        <w:t>安全注意事项</w:t>
      </w:r>
    </w:p>
    <w:p>
      <w:pPr>
        <w:pStyle w:val="BodyText"/>
        <w:spacing w:before="241" w:line="362" w:lineRule="auto"/>
        <w:ind w:left="1008" w:right="969"/>
      </w:pPr>
      <w:r>
        <w:t>进入现场操作人员应三证齐全，并经三级安全教育合格后，方可进现场施工。进入现场必须戴好安全帽，严禁酒后作业。</w:t>
      </w:r>
    </w:p>
    <w:p>
      <w:pPr>
        <w:pStyle w:val="BodyText"/>
        <w:spacing w:before="7"/>
        <w:ind w:left="1008"/>
      </w:pPr>
      <w:r>
        <w:t>进入现场不准抽烟。</w:t>
      </w:r>
    </w:p>
    <w:p>
      <w:pPr>
        <w:pStyle w:val="BodyText"/>
        <w:spacing w:before="238"/>
        <w:ind w:left="1008"/>
      </w:pPr>
      <w:r>
        <w:t>施工现场应备有消防设备，施工用火时必须有防火措施。</w:t>
      </w:r>
    </w:p>
    <w:p>
      <w:pPr>
        <w:pStyle w:val="BodyText"/>
      </w:pPr>
    </w:p>
    <w:p>
      <w:pPr>
        <w:pStyle w:val="Heading1"/>
        <w:spacing w:before="265"/>
      </w:pPr>
      <w:bookmarkStart w:id="10" w:name="_TOC_250018"/>
      <w:bookmarkEnd w:id="10"/>
      <w:r>
        <w:rPr>
          <w:spacing w:val="-2"/>
        </w:rPr>
        <w:t>第四节 用水量计算及管网布置</w:t>
      </w:r>
    </w:p>
    <w:p>
      <w:pPr>
        <w:pStyle w:val="Heading2"/>
        <w:numPr>
          <w:ilvl w:val="1"/>
          <w:numId w:val="5"/>
        </w:numPr>
        <w:tabs>
          <w:tab w:val="left" w:pos="1113"/>
        </w:tabs>
        <w:spacing w:before="334" w:after="0" w:line="240" w:lineRule="auto"/>
        <w:ind w:left="1112" w:right="0" w:hanging="825"/>
        <w:jc w:val="both"/>
      </w:pPr>
      <w:bookmarkStart w:id="11" w:name="_TOC_250017"/>
      <w:bookmarkEnd w:id="11"/>
      <w:r>
        <w:t>施工现场用水量计算</w:t>
      </w:r>
    </w:p>
    <w:p>
      <w:pPr>
        <w:pStyle w:val="BodyText"/>
        <w:spacing w:before="237" w:line="364" w:lineRule="auto"/>
        <w:ind w:left="288" w:right="249" w:firstLine="720"/>
        <w:jc w:val="both"/>
      </w:pPr>
      <w:r>
        <w:t>本工程施工阶段分为地下室施工阶段、主体结构施工阶段、装饰装修施工阶段，各阶段的用水量各不相同。本工程用水主要为混凝土养护、模板浇水湿润、砂浆搅拌及机械清洗用水，其余用水量很少。经对各施工阶段的用水量计算及结合施工经验，确定主体结构施工阶段用水量是最大的，故取主体机构施工阶段用水量进行计算。</w:t>
      </w:r>
    </w:p>
    <w:p>
      <w:pPr>
        <w:pStyle w:val="BodyText"/>
        <w:spacing w:line="459" w:lineRule="exact"/>
        <w:ind w:left="1008"/>
      </w:pPr>
      <w:r>
        <w:t>一、工程用水量计算:</w:t>
      </w:r>
    </w:p>
    <w:p>
      <w:pPr>
        <w:pStyle w:val="BodyText"/>
        <w:spacing w:before="240"/>
        <w:ind w:left="1008"/>
      </w:pPr>
      <w:r>
        <w:t>工地施工工程用水量计算公式：</w:t>
      </w:r>
    </w:p>
    <w:p>
      <w:pPr>
        <w:pStyle w:val="BodyText"/>
        <w:spacing w:before="4"/>
        <w:rPr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2750830</wp:posOffset>
            </wp:positionH>
            <wp:positionV relativeFrom="paragraph">
              <wp:posOffset>214617</wp:posOffset>
            </wp:positionV>
            <wp:extent cx="2457393" cy="5286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393" cy="528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2"/>
        <w:ind w:left="1008"/>
      </w:pPr>
      <w:r>
        <w:rPr>
          <w:spacing w:val="-1"/>
        </w:rPr>
        <w:t xml:space="preserve">其中 </w:t>
      </w:r>
      <w:r>
        <w:t>q</w:t>
      </w:r>
      <w:r>
        <w:rPr>
          <w:position w:val="-17"/>
          <w:sz w:val="25"/>
        </w:rPr>
        <w:t>1</w:t>
      </w:r>
      <w:r>
        <w:rPr>
          <w:spacing w:val="56"/>
          <w:position w:val="-17"/>
          <w:sz w:val="25"/>
        </w:rPr>
        <w:t xml:space="preserve"> </w:t>
      </w:r>
      <w:r>
        <w:rPr>
          <w:spacing w:val="-1"/>
        </w:rPr>
        <w:t xml:space="preserve">── 施工工程用水量 </w:t>
      </w:r>
      <w:r>
        <w:t>(L/s)；</w:t>
      </w:r>
    </w:p>
    <w:p>
      <w:pPr>
        <w:pStyle w:val="BodyText"/>
        <w:spacing w:before="149"/>
        <w:ind w:left="1908"/>
      </w:pPr>
      <w:r>
        <w:t>K</w:t>
      </w:r>
      <w:r>
        <w:rPr>
          <w:position w:val="-17"/>
          <w:sz w:val="25"/>
        </w:rPr>
        <w:t>1</w:t>
      </w:r>
      <w:r>
        <w:rPr>
          <w:spacing w:val="56"/>
          <w:position w:val="-17"/>
          <w:sz w:val="25"/>
        </w:rPr>
        <w:t xml:space="preserve"> </w:t>
      </w:r>
      <w:r>
        <w:rPr>
          <w:spacing w:val="-1"/>
        </w:rPr>
        <w:t>── 未预见的施工用水系数，取</w:t>
      </w:r>
      <w:r>
        <w:t>1.20；</w:t>
      </w:r>
    </w:p>
    <w:p>
      <w:pPr>
        <w:spacing w:after="0"/>
        <w:sectPr>
          <w:headerReference w:type="default" r:id="rId8"/>
          <w:pgSz w:w="17860" w:h="25260"/>
          <w:pgMar w:top="1720" w:right="1800" w:bottom="280" w:left="1840" w:header="1160" w:footer="0"/>
          <w:pgNumType w:start="4"/>
          <w:cols w:space="708"/>
        </w:sectPr>
      </w:pPr>
    </w:p>
    <w:p>
      <w:pPr>
        <w:pStyle w:val="BodyText"/>
        <w:tabs>
          <w:tab w:val="left" w:pos="2397"/>
        </w:tabs>
        <w:spacing w:before="87" w:line="375" w:lineRule="exact"/>
        <w:ind w:left="1908"/>
      </w:pPr>
      <w:r>
        <w:t>Q</w:t>
        <w:tab/>
        <w:t>── 年（季）</w:t>
      </w:r>
      <w:r>
        <w:rPr>
          <w:spacing w:val="-1"/>
        </w:rPr>
        <w:t>度工程量 (以实物计量单位表示)，取值列下表；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w w:val="102"/>
          <w:sz w:val="25"/>
        </w:rPr>
        <w:t>1</w:t>
      </w:r>
    </w:p>
    <w:p>
      <w:pPr>
        <w:pStyle w:val="BodyText"/>
        <w:tabs>
          <w:tab w:val="left" w:pos="2397"/>
        </w:tabs>
        <w:spacing w:before="150" w:line="375" w:lineRule="exact"/>
        <w:ind w:left="1908"/>
      </w:pPr>
      <w:r>
        <w:t>N</w:t>
        <w:tab/>
        <w:t>── 施工用水定额，取值列下表；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w w:val="102"/>
          <w:sz w:val="25"/>
        </w:rPr>
        <w:t>1</w:t>
      </w:r>
    </w:p>
    <w:p>
      <w:pPr>
        <w:pStyle w:val="BodyText"/>
        <w:tabs>
          <w:tab w:val="left" w:pos="2397"/>
        </w:tabs>
        <w:spacing w:before="150" w:line="375" w:lineRule="exact"/>
        <w:ind w:left="1908"/>
      </w:pPr>
      <w:r>
        <w:t>T</w:t>
        <w:tab/>
      </w:r>
      <w:r>
        <w:rPr>
          <w:spacing w:val="-1"/>
        </w:rPr>
        <w:t>── 年(季)度有效工作日</w:t>
      </w:r>
      <w:r>
        <w:t>(d)，</w:t>
      </w:r>
      <w:r>
        <w:rPr>
          <w:spacing w:val="-22"/>
        </w:rPr>
        <w:t>取</w:t>
      </w:r>
      <w:r>
        <w:t>170天(</w:t>
      </w:r>
      <w:r>
        <w:rPr>
          <w:color w:val="FF0000"/>
        </w:rPr>
        <w:t>地下室及主体结构交叉施工作业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w w:val="102"/>
          <w:sz w:val="25"/>
        </w:rPr>
        <w:t>1</w:t>
      </w:r>
    </w:p>
    <w:p>
      <w:pPr>
        <w:pStyle w:val="BodyText"/>
        <w:spacing w:before="149"/>
        <w:ind w:left="288"/>
      </w:pPr>
      <w:r>
        <w:rPr>
          <w:color w:val="FF0000"/>
        </w:rPr>
        <w:t>用水量最大持续时间</w:t>
      </w:r>
      <w:r>
        <w:t>)；</w:t>
      </w:r>
    </w:p>
    <w:p>
      <w:pPr>
        <w:pStyle w:val="BodyText"/>
        <w:spacing w:before="241"/>
        <w:ind w:left="1908"/>
      </w:pPr>
      <w:r>
        <w:t>b ── 每天工作班数(班)，取1；</w:t>
      </w:r>
    </w:p>
    <w:p>
      <w:pPr>
        <w:pStyle w:val="BodyText"/>
        <w:tabs>
          <w:tab w:val="left" w:pos="2397"/>
        </w:tabs>
        <w:spacing w:before="237" w:line="375" w:lineRule="exact"/>
        <w:ind w:left="1908"/>
      </w:pPr>
      <w:r>
        <w:t>K</w:t>
        <w:tab/>
      </w:r>
      <w:r>
        <w:rPr>
          <w:spacing w:val="-1"/>
        </w:rPr>
        <w:t>── 用水不均匀系数，取</w:t>
      </w:r>
      <w:r>
        <w:t>2.00。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w w:val="102"/>
          <w:sz w:val="25"/>
        </w:rPr>
        <w:t>2</w:t>
      </w:r>
    </w:p>
    <w:p>
      <w:pPr>
        <w:pStyle w:val="BodyText"/>
        <w:spacing w:before="150"/>
        <w:ind w:left="1188"/>
      </w:pPr>
      <w:r>
        <w:t>工程施工用水定额列表如下:</w:t>
      </w:r>
    </w:p>
    <w:p>
      <w:pPr>
        <w:pStyle w:val="BodyText"/>
        <w:spacing w:before="241"/>
        <w:ind w:left="1008"/>
      </w:pPr>
      <w:r>
        <w:t>──-------------------──────────────────—</w:t>
      </w:r>
    </w:p>
    <w:p>
      <w:pPr>
        <w:pStyle w:val="BodyText"/>
        <w:spacing w:before="6"/>
        <w:rPr>
          <w:sz w:val="22"/>
        </w:rPr>
      </w:pPr>
    </w:p>
    <w:tbl>
      <w:tblPr>
        <w:tblStyle w:val="TableNormal0"/>
        <w:tblW w:w="0" w:type="auto"/>
        <w:jc w:val="left"/>
        <w:tblInd w:w="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2521"/>
        <w:gridCol w:w="2431"/>
        <w:gridCol w:w="3381"/>
      </w:tblGrid>
      <w:tr>
        <w:tblPrEx>
          <w:tblW w:w="0" w:type="auto"/>
          <w:jc w:val="left"/>
          <w:tblInd w:w="9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13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521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用水额定N1</w:t>
            </w:r>
          </w:p>
        </w:tc>
        <w:tc>
          <w:tcPr>
            <w:tcW w:w="2431" w:type="dxa"/>
          </w:tcPr>
          <w:p>
            <w:pPr>
              <w:pStyle w:val="TableParagraph"/>
              <w:spacing w:line="411" w:lineRule="exact"/>
              <w:ind w:left="539"/>
              <w:rPr>
                <w:sz w:val="36"/>
              </w:rPr>
            </w:pPr>
            <w:r>
              <w:rPr>
                <w:sz w:val="36"/>
              </w:rPr>
              <w:t>工程量Q1</w:t>
            </w:r>
          </w:p>
        </w:tc>
        <w:tc>
          <w:tcPr>
            <w:tcW w:w="3381" w:type="dxa"/>
          </w:tcPr>
          <w:p>
            <w:pPr>
              <w:pStyle w:val="TableParagraph"/>
              <w:spacing w:line="411" w:lineRule="exact"/>
              <w:ind w:left="809"/>
              <w:rPr>
                <w:sz w:val="36"/>
              </w:rPr>
            </w:pPr>
            <w:r>
              <w:rPr>
                <w:sz w:val="36"/>
              </w:rPr>
              <w:t>用水名称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13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521" w:type="dxa"/>
          </w:tcPr>
          <w:p>
            <w:pPr>
              <w:pStyle w:val="TableParagraph"/>
              <w:spacing w:before="120"/>
              <w:ind w:left="360"/>
              <w:rPr>
                <w:sz w:val="36"/>
              </w:rPr>
            </w:pPr>
            <w:r>
              <w:rPr>
                <w:sz w:val="36"/>
              </w:rPr>
              <w:t>400.0L/m3</w:t>
            </w:r>
          </w:p>
        </w:tc>
        <w:tc>
          <w:tcPr>
            <w:tcW w:w="2431" w:type="dxa"/>
          </w:tcPr>
          <w:p>
            <w:pPr>
              <w:pStyle w:val="TableParagraph"/>
              <w:spacing w:before="120"/>
              <w:ind w:left="359"/>
              <w:rPr>
                <w:sz w:val="36"/>
              </w:rPr>
            </w:pPr>
            <w:r>
              <w:rPr>
                <w:sz w:val="36"/>
              </w:rPr>
              <w:t>70000.0m3</w:t>
            </w:r>
          </w:p>
        </w:tc>
        <w:tc>
          <w:tcPr>
            <w:tcW w:w="3381" w:type="dxa"/>
          </w:tcPr>
          <w:p>
            <w:pPr>
              <w:pStyle w:val="TableParagraph"/>
              <w:spacing w:before="120"/>
              <w:ind w:left="448"/>
              <w:rPr>
                <w:sz w:val="36"/>
              </w:rPr>
            </w:pPr>
            <w:r>
              <w:rPr>
                <w:sz w:val="36"/>
              </w:rPr>
              <w:t>混凝土自然养护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130" w:type="dxa"/>
          </w:tcPr>
          <w:p>
            <w:pPr>
              <w:pStyle w:val="TableParagraph"/>
              <w:spacing w:before="118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521" w:type="dxa"/>
          </w:tcPr>
          <w:p>
            <w:pPr>
              <w:pStyle w:val="TableParagraph"/>
              <w:spacing w:before="118"/>
              <w:ind w:left="360"/>
              <w:rPr>
                <w:sz w:val="36"/>
              </w:rPr>
            </w:pPr>
            <w:r>
              <w:rPr>
                <w:sz w:val="36"/>
              </w:rPr>
              <w:t>15.0L/m2</w:t>
            </w:r>
          </w:p>
        </w:tc>
        <w:tc>
          <w:tcPr>
            <w:tcW w:w="2431" w:type="dxa"/>
          </w:tcPr>
          <w:p>
            <w:pPr>
              <w:pStyle w:val="TableParagraph"/>
              <w:spacing w:before="118"/>
              <w:ind w:left="359"/>
              <w:rPr>
                <w:sz w:val="36"/>
              </w:rPr>
            </w:pPr>
            <w:r>
              <w:rPr>
                <w:sz w:val="36"/>
              </w:rPr>
              <w:t>14000.0m2</w:t>
            </w:r>
          </w:p>
        </w:tc>
        <w:tc>
          <w:tcPr>
            <w:tcW w:w="3381" w:type="dxa"/>
          </w:tcPr>
          <w:p>
            <w:pPr>
              <w:pStyle w:val="TableParagraph"/>
              <w:spacing w:before="118"/>
              <w:ind w:left="448"/>
              <w:rPr>
                <w:sz w:val="36"/>
              </w:rPr>
            </w:pPr>
            <w:r>
              <w:rPr>
                <w:sz w:val="36"/>
              </w:rPr>
              <w:t>模板浇水湿润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13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521" w:type="dxa"/>
          </w:tcPr>
          <w:p>
            <w:pPr>
              <w:pStyle w:val="TableParagraph"/>
              <w:spacing w:before="120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250.0L/m3</w:t>
            </w:r>
          </w:p>
        </w:tc>
        <w:tc>
          <w:tcPr>
            <w:tcW w:w="2431" w:type="dxa"/>
          </w:tcPr>
          <w:p>
            <w:pPr>
              <w:pStyle w:val="TableParagraph"/>
              <w:spacing w:before="120" w:line="391" w:lineRule="exact"/>
              <w:ind w:left="359"/>
              <w:rPr>
                <w:sz w:val="36"/>
              </w:rPr>
            </w:pPr>
            <w:r>
              <w:rPr>
                <w:sz w:val="36"/>
              </w:rPr>
              <w:t>6000.0m3</w:t>
            </w:r>
          </w:p>
        </w:tc>
        <w:tc>
          <w:tcPr>
            <w:tcW w:w="3381" w:type="dxa"/>
          </w:tcPr>
          <w:p>
            <w:pPr>
              <w:pStyle w:val="TableParagraph"/>
              <w:spacing w:before="120" w:line="391" w:lineRule="exact"/>
              <w:ind w:left="448"/>
              <w:rPr>
                <w:sz w:val="36"/>
              </w:rPr>
            </w:pPr>
            <w:r>
              <w:rPr>
                <w:sz w:val="36"/>
              </w:rPr>
              <w:t>砌筑工程全部用水</w:t>
            </w:r>
          </w:p>
        </w:tc>
      </w:tr>
    </w:tbl>
    <w:p>
      <w:pPr>
        <w:pStyle w:val="BodyText"/>
        <w:tabs>
          <w:tab w:val="left" w:pos="3837"/>
        </w:tabs>
        <w:spacing w:before="49" w:line="700" w:lineRule="atLeast"/>
        <w:ind w:left="1008" w:right="2769"/>
      </w:pPr>
      <w:r>
        <w:t>────────────────────────────— 经过计算得到</w:t>
      </w:r>
      <w:r>
        <w:rPr>
          <w:spacing w:val="-1"/>
        </w:rPr>
        <w:t xml:space="preserve"> </w:t>
      </w:r>
      <w:r>
        <w:t>q</w:t>
        <w:tab/>
        <w:t>=</w:t>
      </w:r>
      <w:r>
        <w:rPr>
          <w:spacing w:val="-1"/>
        </w:rPr>
        <w:t xml:space="preserve"> </w:t>
      </w:r>
      <w:r>
        <w:t>14.563730L/S。</w:t>
      </w:r>
    </w:p>
    <w:p>
      <w:pPr>
        <w:spacing w:before="0" w:line="151" w:lineRule="exact"/>
        <w:ind w:left="3528" w:right="0" w:firstLine="0"/>
        <w:jc w:val="left"/>
        <w:rPr>
          <w:sz w:val="25"/>
        </w:rPr>
      </w:pPr>
      <w:r>
        <w:rPr>
          <w:w w:val="102"/>
          <w:sz w:val="25"/>
        </w:rPr>
        <w:t>1</w:t>
      </w:r>
    </w:p>
    <w:p>
      <w:pPr>
        <w:pStyle w:val="BodyText"/>
        <w:spacing w:before="149"/>
        <w:ind w:left="1008"/>
      </w:pPr>
      <w:r>
        <w:t>二、施工机械用水量计算:</w:t>
      </w:r>
    </w:p>
    <w:p>
      <w:pPr>
        <w:pStyle w:val="BodyText"/>
        <w:spacing w:before="241" w:line="364" w:lineRule="auto"/>
        <w:ind w:left="1008" w:right="140"/>
      </w:pPr>
      <w:r>
        <w:rPr>
          <w:spacing w:val="-14"/>
        </w:rPr>
        <w:t xml:space="preserve">现场主要用水机械为：砂浆搅拌机，其他机械用水量较少，按总用水量的 </w:t>
      </w:r>
      <w:r>
        <w:t>20%</w:t>
      </w:r>
      <w:r>
        <w:rPr>
          <w:spacing w:val="-7"/>
        </w:rPr>
        <w:t>计算。</w:t>
      </w:r>
      <w:r>
        <w:t>10</w:t>
      </w:r>
      <w:r>
        <w:rPr>
          <w:spacing w:val="-23"/>
        </w:rPr>
        <w:t xml:space="preserve"> 台搅拌机清洗按 </w:t>
      </w:r>
      <w:r>
        <w:t>4 个台班计算：Q2N2=4×10×600=24000L</w:t>
      </w:r>
    </w:p>
    <w:p>
      <w:pPr>
        <w:pStyle w:val="BodyText"/>
        <w:spacing w:line="460" w:lineRule="exact"/>
        <w:ind w:left="1008"/>
      </w:pPr>
      <w:r>
        <w:rPr>
          <w:rFonts w:ascii="Arial" w:hAnsi="Arial"/>
        </w:rPr>
        <w:t xml:space="preserve">Σ </w:t>
      </w:r>
      <w:r>
        <w:t>Q2N2=24000L</w:t>
      </w:r>
    </w:p>
    <w:p>
      <w:pPr>
        <w:pStyle w:val="BodyText"/>
        <w:spacing w:before="6"/>
        <w:rPr>
          <w:sz w:val="22"/>
        </w:rPr>
      </w:pPr>
    </w:p>
    <w:tbl>
      <w:tblPr>
        <w:tblStyle w:val="TableNormal0"/>
        <w:tblW w:w="0" w:type="auto"/>
        <w:jc w:val="left"/>
        <w:tblInd w:w="2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1"/>
        <w:gridCol w:w="901"/>
        <w:gridCol w:w="5631"/>
      </w:tblGrid>
      <w:tr>
        <w:tblPrEx>
          <w:tblW w:w="0" w:type="auto"/>
          <w:jc w:val="left"/>
          <w:tblInd w:w="24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01" w:type="dxa"/>
          </w:tcPr>
          <w:p>
            <w:pPr>
              <w:pStyle w:val="TableParagraph"/>
              <w:spacing w:line="411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其中 q2</w:t>
            </w:r>
          </w:p>
        </w:tc>
        <w:tc>
          <w:tcPr>
            <w:tcW w:w="901" w:type="dxa"/>
          </w:tcPr>
          <w:p>
            <w:pPr>
              <w:pStyle w:val="TableParagraph"/>
              <w:spacing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──</w:t>
            </w:r>
          </w:p>
        </w:tc>
        <w:tc>
          <w:tcPr>
            <w:tcW w:w="5631" w:type="dxa"/>
          </w:tcPr>
          <w:p>
            <w:pPr>
              <w:pStyle w:val="TableParagraph"/>
              <w:spacing w:line="411" w:lineRule="exact"/>
              <w:ind w:left="88"/>
              <w:rPr>
                <w:sz w:val="36"/>
              </w:rPr>
            </w:pPr>
            <w:r>
              <w:rPr>
                <w:sz w:val="36"/>
              </w:rPr>
              <w:t>施工机械用水量 (L/s)；</w:t>
            </w:r>
          </w:p>
        </w:tc>
      </w:tr>
      <w:tr>
        <w:tblPrEx>
          <w:tblW w:w="0" w:type="auto"/>
          <w:jc w:val="left"/>
          <w:tblInd w:w="2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401" w:type="dxa"/>
          </w:tcPr>
          <w:p>
            <w:pPr>
              <w:pStyle w:val="TableParagraph"/>
              <w:spacing w:before="120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K1</w:t>
            </w:r>
          </w:p>
        </w:tc>
        <w:tc>
          <w:tcPr>
            <w:tcW w:w="901" w:type="dxa"/>
          </w:tcPr>
          <w:p>
            <w:pPr>
              <w:pStyle w:val="TableParagraph"/>
              <w:spacing w:before="120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──</w:t>
            </w:r>
          </w:p>
        </w:tc>
        <w:tc>
          <w:tcPr>
            <w:tcW w:w="5631" w:type="dxa"/>
          </w:tcPr>
          <w:p>
            <w:pPr>
              <w:pStyle w:val="TableParagraph"/>
              <w:spacing w:before="120"/>
              <w:ind w:left="88"/>
              <w:rPr>
                <w:sz w:val="36"/>
              </w:rPr>
            </w:pPr>
            <w:r>
              <w:rPr>
                <w:spacing w:val="-7"/>
                <w:sz w:val="36"/>
              </w:rPr>
              <w:t xml:space="preserve">未预见的施工用水系数，取 </w:t>
            </w:r>
            <w:r>
              <w:rPr>
                <w:sz w:val="36"/>
              </w:rPr>
              <w:t>1.15；</w:t>
            </w:r>
          </w:p>
        </w:tc>
      </w:tr>
      <w:tr>
        <w:tblPrEx>
          <w:tblW w:w="0" w:type="auto"/>
          <w:jc w:val="left"/>
          <w:tblInd w:w="2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401" w:type="dxa"/>
          </w:tcPr>
          <w:p>
            <w:pPr>
              <w:pStyle w:val="TableParagraph"/>
              <w:spacing w:before="118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Q2</w:t>
            </w:r>
          </w:p>
        </w:tc>
        <w:tc>
          <w:tcPr>
            <w:tcW w:w="901" w:type="dxa"/>
          </w:tcPr>
          <w:p>
            <w:pPr>
              <w:pStyle w:val="TableParagraph"/>
              <w:spacing w:before="118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──</w:t>
            </w:r>
          </w:p>
        </w:tc>
        <w:tc>
          <w:tcPr>
            <w:tcW w:w="5631" w:type="dxa"/>
          </w:tcPr>
          <w:p>
            <w:pPr>
              <w:pStyle w:val="TableParagraph"/>
              <w:spacing w:before="118"/>
              <w:ind w:left="268"/>
              <w:rPr>
                <w:sz w:val="36"/>
              </w:rPr>
            </w:pPr>
            <w:r>
              <w:rPr>
                <w:sz w:val="36"/>
              </w:rPr>
              <w:t>同一种机械台数(台)；</w:t>
            </w:r>
          </w:p>
        </w:tc>
      </w:tr>
      <w:tr>
        <w:tblPrEx>
          <w:tblW w:w="0" w:type="auto"/>
          <w:jc w:val="left"/>
          <w:tblInd w:w="2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401" w:type="dxa"/>
          </w:tcPr>
          <w:p>
            <w:pPr>
              <w:pStyle w:val="TableParagraph"/>
              <w:spacing w:before="120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N2</w:t>
            </w:r>
          </w:p>
        </w:tc>
        <w:tc>
          <w:tcPr>
            <w:tcW w:w="901" w:type="dxa"/>
          </w:tcPr>
          <w:p>
            <w:pPr>
              <w:pStyle w:val="TableParagraph"/>
              <w:spacing w:before="120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──</w:t>
            </w:r>
          </w:p>
        </w:tc>
        <w:tc>
          <w:tcPr>
            <w:tcW w:w="5631" w:type="dxa"/>
          </w:tcPr>
          <w:p>
            <w:pPr>
              <w:pStyle w:val="TableParagraph"/>
              <w:spacing w:before="120"/>
              <w:ind w:left="88"/>
              <w:rPr>
                <w:sz w:val="36"/>
              </w:rPr>
            </w:pPr>
            <w:r>
              <w:rPr>
                <w:spacing w:val="-16"/>
                <w:sz w:val="36"/>
              </w:rPr>
              <w:t>施工机械台班用水定额，；</w:t>
            </w:r>
          </w:p>
        </w:tc>
      </w:tr>
      <w:tr>
        <w:tblPrEx>
          <w:tblW w:w="0" w:type="auto"/>
          <w:jc w:val="left"/>
          <w:tblInd w:w="2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401" w:type="dxa"/>
          </w:tcPr>
          <w:p>
            <w:pPr>
              <w:pStyle w:val="TableParagraph"/>
              <w:spacing w:before="118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K2</w:t>
            </w:r>
          </w:p>
        </w:tc>
        <w:tc>
          <w:tcPr>
            <w:tcW w:w="901" w:type="dxa"/>
          </w:tcPr>
          <w:p>
            <w:pPr>
              <w:pStyle w:val="TableParagraph"/>
              <w:spacing w:before="118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──</w:t>
            </w:r>
          </w:p>
        </w:tc>
        <w:tc>
          <w:tcPr>
            <w:tcW w:w="5631" w:type="dxa"/>
          </w:tcPr>
          <w:p>
            <w:pPr>
              <w:pStyle w:val="TableParagraph"/>
              <w:spacing w:before="118" w:line="391" w:lineRule="exact"/>
              <w:ind w:left="88"/>
              <w:rPr>
                <w:sz w:val="36"/>
              </w:rPr>
            </w:pPr>
            <w:r>
              <w:rPr>
                <w:sz w:val="36"/>
              </w:rPr>
              <w:t>施工机械用水不均匀系数，取 2。</w:t>
            </w:r>
          </w:p>
        </w:tc>
      </w:tr>
    </w:tbl>
    <w:p>
      <w:pPr>
        <w:pStyle w:val="BodyText"/>
        <w:spacing w:before="292"/>
        <w:ind w:left="1008"/>
      </w:pPr>
      <w:r>
        <w:t>q2=k1</w:t>
      </w:r>
      <w:r>
        <w:rPr>
          <w:rFonts w:ascii="Arial" w:eastAsia="Arial" w:hAnsi="Arial"/>
        </w:rPr>
        <w:t>Σ</w:t>
      </w:r>
      <w:r>
        <w:rPr>
          <w:rFonts w:ascii="Arial" w:eastAsia="Arial" w:hAnsi="Arial"/>
          <w:spacing w:val="36"/>
        </w:rPr>
        <w:t xml:space="preserve"> </w:t>
      </w:r>
      <w:r>
        <w:t>Q2N2(k2/（8×3600）)</w:t>
      </w:r>
    </w:p>
    <w:p>
      <w:pPr>
        <w:pStyle w:val="BodyText"/>
        <w:spacing w:before="237"/>
        <w:ind w:left="1008"/>
      </w:pPr>
      <w:r>
        <w:t>=1.15×24000×2/（8×3600）</w:t>
      </w:r>
    </w:p>
    <w:p>
      <w:pPr>
        <w:pStyle w:val="BodyText"/>
        <w:spacing w:before="241"/>
        <w:ind w:left="1008"/>
      </w:pPr>
      <w:r>
        <w:t>=1.9166667L/s</w:t>
      </w:r>
    </w:p>
    <w:p>
      <w:pPr>
        <w:pStyle w:val="BodyText"/>
        <w:spacing w:before="237" w:line="364" w:lineRule="auto"/>
        <w:ind w:left="1008" w:right="8889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2750857</wp:posOffset>
            </wp:positionH>
            <wp:positionV relativeFrom="paragraph">
              <wp:posOffset>1100916</wp:posOffset>
            </wp:positionV>
            <wp:extent cx="1400040" cy="44291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040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三、工地生活用水量计算: </w:t>
      </w:r>
      <w:r>
        <w:rPr>
          <w:color w:val="FF0000"/>
        </w:rPr>
        <w:t>施工工地用水量计算公式：</w:t>
      </w:r>
    </w:p>
    <w:p>
      <w:pPr>
        <w:spacing w:after="0" w:line="364" w:lineRule="auto"/>
        <w:sectPr>
          <w:headerReference w:type="default" r:id="rId10"/>
          <w:pgSz w:w="17860" w:h="25260"/>
          <w:pgMar w:top="1720" w:right="1800" w:bottom="280" w:left="1840" w:header="1160" w:footer="0"/>
          <w:pgNumType w:start="5"/>
          <w:cols w:space="708"/>
        </w:sectPr>
      </w:pPr>
    </w:p>
    <w:p>
      <w:pPr>
        <w:pStyle w:val="BodyText"/>
        <w:tabs>
          <w:tab w:val="left" w:pos="2397"/>
        </w:tabs>
        <w:spacing w:before="87" w:line="375" w:lineRule="exact"/>
        <w:ind w:left="1008"/>
      </w:pPr>
      <w:r>
        <w:rPr>
          <w:color w:val="FF0000"/>
        </w:rPr>
        <w:t>其中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q</w:t>
        <w:tab/>
        <w:t>── 施工工地生活用水量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(L/s)；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color w:val="FF0000"/>
          <w:w w:val="102"/>
          <w:sz w:val="25"/>
        </w:rPr>
        <w:t>3</w:t>
      </w:r>
    </w:p>
    <w:p>
      <w:pPr>
        <w:pStyle w:val="BodyText"/>
        <w:tabs>
          <w:tab w:val="left" w:pos="2397"/>
        </w:tabs>
        <w:spacing w:before="150" w:line="375" w:lineRule="exact"/>
        <w:ind w:left="1908"/>
      </w:pPr>
      <w:r>
        <w:rPr>
          <w:color w:val="FF0000"/>
        </w:rPr>
        <w:t>P</w:t>
        <w:tab/>
      </w:r>
      <w:r>
        <w:rPr>
          <w:color w:val="FF0000"/>
          <w:spacing w:val="-1"/>
        </w:rPr>
        <w:t>── 施工现场高峰期生活人数，取</w:t>
      </w:r>
      <w:r>
        <w:rPr>
          <w:color w:val="FF0000"/>
        </w:rPr>
        <w:t>250人；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color w:val="FF0000"/>
          <w:w w:val="102"/>
          <w:sz w:val="25"/>
        </w:rPr>
        <w:t>1</w:t>
      </w:r>
    </w:p>
    <w:p>
      <w:pPr>
        <w:pStyle w:val="BodyText"/>
        <w:tabs>
          <w:tab w:val="left" w:pos="2397"/>
        </w:tabs>
        <w:spacing w:before="150" w:line="375" w:lineRule="exact"/>
        <w:ind w:left="1908"/>
      </w:pPr>
      <w:r>
        <w:rPr>
          <w:color w:val="FF0000"/>
        </w:rPr>
        <w:t>N</w:t>
        <w:tab/>
      </w:r>
      <w:r>
        <w:rPr>
          <w:color w:val="FF0000"/>
          <w:spacing w:val="-1"/>
        </w:rPr>
        <w:t>── 施工工地生活用水定额，取</w:t>
      </w:r>
      <w:r>
        <w:rPr>
          <w:color w:val="FF0000"/>
        </w:rPr>
        <w:t>25L/人；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color w:val="FF0000"/>
          <w:w w:val="102"/>
          <w:sz w:val="25"/>
        </w:rPr>
        <w:t>3</w:t>
      </w:r>
    </w:p>
    <w:p>
      <w:pPr>
        <w:pStyle w:val="BodyText"/>
        <w:tabs>
          <w:tab w:val="left" w:pos="2397"/>
        </w:tabs>
        <w:spacing w:before="149" w:line="375" w:lineRule="exact"/>
        <w:ind w:left="1908"/>
      </w:pPr>
      <w:r>
        <w:rPr>
          <w:color w:val="FF0000"/>
        </w:rPr>
        <w:t>K</w:t>
        <w:tab/>
      </w:r>
      <w:r>
        <w:rPr>
          <w:color w:val="FF0000"/>
          <w:spacing w:val="-1"/>
        </w:rPr>
        <w:t>── 施工工地生活用水不均匀系数，取</w:t>
      </w:r>
      <w:r>
        <w:rPr>
          <w:color w:val="FF0000"/>
        </w:rPr>
        <w:t>1.30；</w:t>
      </w:r>
    </w:p>
    <w:p>
      <w:pPr>
        <w:spacing w:before="0" w:line="234" w:lineRule="exact"/>
        <w:ind w:left="2088" w:right="0" w:firstLine="0"/>
        <w:jc w:val="left"/>
        <w:rPr>
          <w:sz w:val="25"/>
        </w:rPr>
      </w:pPr>
      <w:r>
        <w:rPr>
          <w:color w:val="FF0000"/>
          <w:w w:val="102"/>
          <w:sz w:val="25"/>
        </w:rPr>
        <w:t>4</w:t>
      </w:r>
    </w:p>
    <w:p>
      <w:pPr>
        <w:pStyle w:val="BodyText"/>
        <w:spacing w:before="150"/>
        <w:ind w:left="1908"/>
      </w:pPr>
      <w:r>
        <w:rPr>
          <w:color w:val="FF0000"/>
        </w:rPr>
        <w:t>b ── 每天工作班数(班)，取1。</w:t>
      </w:r>
    </w:p>
    <w:p>
      <w:pPr>
        <w:pStyle w:val="BodyText"/>
        <w:tabs>
          <w:tab w:val="left" w:pos="3837"/>
        </w:tabs>
        <w:spacing w:before="241" w:line="375" w:lineRule="exact"/>
        <w:ind w:left="1008"/>
      </w:pPr>
      <w:r>
        <w:rPr>
          <w:color w:val="FF0000"/>
        </w:rPr>
        <w:t>经过计算得到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q</w:t>
        <w:tab/>
        <w:t>=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0.282118L/S。</w:t>
      </w:r>
    </w:p>
    <w:p>
      <w:pPr>
        <w:spacing w:before="0" w:line="234" w:lineRule="exact"/>
        <w:ind w:left="3528" w:right="0" w:firstLine="0"/>
        <w:jc w:val="left"/>
        <w:rPr>
          <w:sz w:val="25"/>
        </w:rPr>
      </w:pPr>
      <w:r>
        <w:rPr>
          <w:color w:val="FF0000"/>
          <w:w w:val="102"/>
          <w:sz w:val="25"/>
        </w:rPr>
        <w:t>3</w:t>
      </w:r>
    </w:p>
    <w:p>
      <w:pPr>
        <w:pStyle w:val="BodyText"/>
        <w:spacing w:before="149"/>
        <w:ind w:left="1008"/>
      </w:pPr>
      <w:r>
        <w:rPr>
          <w:color w:val="FF0000"/>
        </w:rPr>
        <w:t>四、生活区生活用水量计算:</w:t>
      </w:r>
    </w:p>
    <w:p>
      <w:pPr>
        <w:pStyle w:val="BodyText"/>
        <w:spacing w:before="238"/>
        <w:ind w:left="1008"/>
      </w:pPr>
      <w:r>
        <w:rPr>
          <w:color w:val="FF0000"/>
        </w:rPr>
        <w:t>生活区生活用水量计算公式：</w:t>
      </w:r>
    </w:p>
    <w:p>
      <w:pPr>
        <w:pStyle w:val="BodyText"/>
        <w:spacing w:before="2"/>
        <w:rPr>
          <w:sz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2750820</wp:posOffset>
            </wp:positionH>
            <wp:positionV relativeFrom="paragraph">
              <wp:posOffset>213523</wp:posOffset>
            </wp:positionV>
            <wp:extent cx="1414462" cy="44291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462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4"/>
        </w:rPr>
      </w:pPr>
    </w:p>
    <w:tbl>
      <w:tblPr>
        <w:tblStyle w:val="TableNormal1"/>
        <w:tblW w:w="0" w:type="auto"/>
        <w:jc w:val="left"/>
        <w:tblInd w:w="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900"/>
        <w:gridCol w:w="6981"/>
      </w:tblGrid>
      <w:tr>
        <w:tblPrEx>
          <w:tblW w:w="0" w:type="auto"/>
          <w:jc w:val="left"/>
          <w:tblInd w:w="9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1400" w:type="dxa"/>
          </w:tcPr>
          <w:p>
            <w:pPr>
              <w:pStyle w:val="TableParagraph"/>
              <w:spacing w:line="204" w:lineRule="auto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其中 q</w:t>
            </w:r>
            <w:r>
              <w:rPr>
                <w:color w:val="FF0000"/>
                <w:position w:val="-8"/>
                <w:sz w:val="36"/>
              </w:rPr>
              <w:t>4</w:t>
            </w:r>
          </w:p>
        </w:tc>
        <w:tc>
          <w:tcPr>
            <w:tcW w:w="900" w:type="dxa"/>
          </w:tcPr>
          <w:p>
            <w:pPr>
              <w:pStyle w:val="TableParagraph"/>
              <w:spacing w:line="411" w:lineRule="exact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──</w:t>
            </w:r>
          </w:p>
        </w:tc>
        <w:tc>
          <w:tcPr>
            <w:tcW w:w="6981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color w:val="FF0000"/>
                <w:sz w:val="36"/>
              </w:rPr>
              <w:t>生活区生活用水量 (L/s)；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1400" w:type="dxa"/>
          </w:tcPr>
          <w:p>
            <w:pPr>
              <w:pStyle w:val="TableParagraph"/>
              <w:spacing w:before="120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P</w:t>
            </w:r>
            <w:r>
              <w:rPr>
                <w:color w:val="FF0000"/>
                <w:position w:val="-8"/>
                <w:sz w:val="36"/>
              </w:rPr>
              <w:t>2</w:t>
            </w:r>
          </w:p>
        </w:tc>
        <w:tc>
          <w:tcPr>
            <w:tcW w:w="900" w:type="dxa"/>
          </w:tcPr>
          <w:p>
            <w:pPr>
              <w:pStyle w:val="TableParagraph"/>
              <w:spacing w:before="120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──</w:t>
            </w:r>
          </w:p>
        </w:tc>
        <w:tc>
          <w:tcPr>
            <w:tcW w:w="6981" w:type="dxa"/>
          </w:tcPr>
          <w:p>
            <w:pPr>
              <w:pStyle w:val="TableParagraph"/>
              <w:spacing w:before="120"/>
              <w:ind w:left="89"/>
              <w:rPr>
                <w:sz w:val="36"/>
              </w:rPr>
            </w:pPr>
            <w:r>
              <w:rPr>
                <w:color w:val="FF0000"/>
                <w:sz w:val="36"/>
              </w:rPr>
              <w:t>生活区居住人数，取70人；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1400" w:type="dxa"/>
          </w:tcPr>
          <w:p>
            <w:pPr>
              <w:pStyle w:val="TableParagraph"/>
              <w:spacing w:before="118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N</w:t>
            </w:r>
            <w:r>
              <w:rPr>
                <w:color w:val="FF0000"/>
                <w:position w:val="-8"/>
                <w:sz w:val="36"/>
              </w:rPr>
              <w:t>4</w:t>
            </w:r>
          </w:p>
        </w:tc>
        <w:tc>
          <w:tcPr>
            <w:tcW w:w="900" w:type="dxa"/>
          </w:tcPr>
          <w:p>
            <w:pPr>
              <w:pStyle w:val="TableParagraph"/>
              <w:spacing w:before="118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──</w:t>
            </w:r>
          </w:p>
        </w:tc>
        <w:tc>
          <w:tcPr>
            <w:tcW w:w="6981" w:type="dxa"/>
          </w:tcPr>
          <w:p>
            <w:pPr>
              <w:pStyle w:val="TableParagraph"/>
              <w:spacing w:before="118"/>
              <w:ind w:left="89"/>
              <w:rPr>
                <w:sz w:val="36"/>
              </w:rPr>
            </w:pPr>
            <w:r>
              <w:rPr>
                <w:color w:val="FF0000"/>
                <w:sz w:val="36"/>
              </w:rPr>
              <w:t>生活区昼夜全部生活用水定额，取60L/人；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1400" w:type="dxa"/>
          </w:tcPr>
          <w:p>
            <w:pPr>
              <w:pStyle w:val="TableParagraph"/>
              <w:spacing w:before="120" w:line="481" w:lineRule="exact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K</w:t>
            </w:r>
            <w:r>
              <w:rPr>
                <w:color w:val="FF0000"/>
                <w:position w:val="-8"/>
                <w:sz w:val="36"/>
              </w:rPr>
              <w:t>5</w:t>
            </w:r>
          </w:p>
        </w:tc>
        <w:tc>
          <w:tcPr>
            <w:tcW w:w="900" w:type="dxa"/>
          </w:tcPr>
          <w:p>
            <w:pPr>
              <w:pStyle w:val="TableParagraph"/>
              <w:spacing w:before="120"/>
              <w:ind w:right="88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──</w:t>
            </w:r>
          </w:p>
        </w:tc>
        <w:tc>
          <w:tcPr>
            <w:tcW w:w="6981" w:type="dxa"/>
          </w:tcPr>
          <w:p>
            <w:pPr>
              <w:pStyle w:val="TableParagraph"/>
              <w:spacing w:before="120"/>
              <w:ind w:left="89"/>
              <w:rPr>
                <w:sz w:val="36"/>
              </w:rPr>
            </w:pPr>
            <w:r>
              <w:rPr>
                <w:color w:val="FF0000"/>
                <w:sz w:val="36"/>
              </w:rPr>
              <w:t>生活区生活用水不均匀系数，取2.00；</w:t>
            </w:r>
          </w:p>
        </w:tc>
      </w:tr>
    </w:tbl>
    <w:p>
      <w:pPr>
        <w:pStyle w:val="BodyText"/>
        <w:spacing w:before="287" w:line="364" w:lineRule="auto"/>
        <w:ind w:left="1008" w:right="7628"/>
      </w:pPr>
      <w:r>
        <w:rPr>
          <w:color w:val="FF0000"/>
        </w:rPr>
        <w:t>经过计算得到 q</w:t>
      </w:r>
      <w:r>
        <w:rPr>
          <w:color w:val="FF0000"/>
          <w:position w:val="-8"/>
        </w:rPr>
        <w:t xml:space="preserve">4 </w:t>
      </w:r>
      <w:r>
        <w:rPr>
          <w:color w:val="FF0000"/>
        </w:rPr>
        <w:t>= 0.097222L/S。</w:t>
      </w:r>
      <w:r>
        <w:t>五、消防用水量计算:</w:t>
      </w:r>
    </w:p>
    <w:p>
      <w:pPr>
        <w:pStyle w:val="BodyText"/>
        <w:tabs>
          <w:tab w:val="left" w:pos="8450"/>
        </w:tabs>
        <w:spacing w:line="364" w:lineRule="auto"/>
        <w:ind w:left="288" w:right="694" w:firstLine="720"/>
      </w:pPr>
      <w:r>
        <w:t>根据本工程体量和施工特点，场地面积小于</w:t>
        <w:tab/>
        <w:t>25</w:t>
      </w:r>
      <w:r>
        <w:rPr>
          <w:spacing w:val="-148"/>
        </w:rPr>
        <w:t xml:space="preserve"> </w:t>
      </w:r>
      <w:r>
        <w:t>公顷的施工区内消防用水要</w:t>
      </w:r>
      <w:r>
        <w:rPr>
          <w:spacing w:val="-17"/>
        </w:rPr>
        <w:t>求</w:t>
      </w:r>
      <w:r>
        <w:t>10~15L/s，综合考虑q5取15L/s。</w:t>
      </w:r>
    </w:p>
    <w:p>
      <w:pPr>
        <w:pStyle w:val="BodyText"/>
        <w:spacing w:before="1"/>
        <w:ind w:left="1008"/>
      </w:pPr>
      <w:r>
        <w:t>六、施工工地总用水量计算:</w:t>
      </w:r>
    </w:p>
    <w:p>
      <w:pPr>
        <w:pStyle w:val="BodyText"/>
        <w:spacing w:before="237"/>
        <w:ind w:left="1008"/>
      </w:pPr>
      <w:r>
        <w:t>施工工地总用水量Q按照下面组合</w:t>
      </w:r>
    </w:p>
    <w:p>
      <w:pPr>
        <w:pStyle w:val="BodyText"/>
        <w:spacing w:before="7"/>
        <w:rPr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2765122</wp:posOffset>
            </wp:positionH>
            <wp:positionV relativeFrom="paragraph">
              <wp:posOffset>200529</wp:posOffset>
            </wp:positionV>
            <wp:extent cx="5200983" cy="54292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98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7" w:line="376" w:lineRule="exact"/>
        <w:ind w:left="1008"/>
      </w:pPr>
      <w:r>
        <w:rPr>
          <w:spacing w:val="-1"/>
        </w:rPr>
        <w:t xml:space="preserve">本例中 </w:t>
      </w:r>
      <w:r>
        <w:t>q</w:t>
      </w:r>
      <w:r>
        <w:rPr>
          <w:spacing w:val="-51"/>
        </w:rPr>
        <w:t xml:space="preserve"> </w:t>
      </w:r>
      <w:r>
        <w:t>+q</w:t>
      </w:r>
      <w:r>
        <w:rPr>
          <w:spacing w:val="-51"/>
        </w:rPr>
        <w:t xml:space="preserve"> </w:t>
      </w:r>
      <w:r>
        <w:t>+q</w:t>
      </w:r>
      <w:r>
        <w:rPr>
          <w:spacing w:val="-54"/>
        </w:rPr>
        <w:t xml:space="preserve"> </w:t>
      </w:r>
      <w:r>
        <w:t>+q =14.563730+1.916667+0.282118+0.097222=25.0377892L/S</w:t>
      </w:r>
    </w:p>
    <w:p>
      <w:pPr>
        <w:tabs>
          <w:tab w:val="left" w:pos="2937"/>
          <w:tab w:val="left" w:pos="3423"/>
          <w:tab w:val="left" w:pos="3914"/>
        </w:tabs>
        <w:spacing w:before="0" w:line="235" w:lineRule="exact"/>
        <w:ind w:left="2448" w:right="0" w:firstLine="0"/>
        <w:jc w:val="left"/>
        <w:rPr>
          <w:sz w:val="25"/>
        </w:rPr>
      </w:pPr>
      <w:r>
        <w:rPr>
          <w:sz w:val="25"/>
        </w:rPr>
        <w:t>1</w:t>
        <w:tab/>
        <w:t>2</w:t>
        <w:tab/>
        <w:t>3</w:t>
        <w:tab/>
        <w:t>4</w:t>
      </w:r>
    </w:p>
    <w:p>
      <w:pPr>
        <w:pStyle w:val="BodyText"/>
        <w:spacing w:before="150"/>
        <w:ind w:left="1008"/>
      </w:pPr>
      <w:r>
        <w:t>经过计算得到总用水量Q ≈ 17.399L/S。</w:t>
      </w:r>
    </w:p>
    <w:p>
      <w:pPr>
        <w:pStyle w:val="BodyText"/>
        <w:spacing w:before="237" w:line="364" w:lineRule="auto"/>
        <w:ind w:left="288" w:right="575" w:firstLine="720"/>
      </w:pPr>
      <w:r>
        <w:t>计算的总用水量还应增加 10%，以补偿不可避免的水管漏水损失。即总用水量需17.399×（1+10%）≈19.14L/s，由于施工现场用水从一个市政接口引入。</w:t>
      </w:r>
    </w:p>
    <w:p>
      <w:pPr>
        <w:tabs>
          <w:tab w:val="left" w:pos="5531"/>
        </w:tabs>
        <w:spacing w:before="32"/>
        <w:ind w:left="1008" w:right="0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39718</wp:posOffset>
            </wp:positionV>
            <wp:extent cx="2413000" cy="3175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（2）供水主管管径计算</w:t>
      </w:r>
      <w:r>
        <w:rPr>
          <w:spacing w:val="-91"/>
          <w:sz w:val="36"/>
        </w:rPr>
        <w:t xml:space="preserve"> </w:t>
      </w:r>
      <w:r>
        <w:rPr>
          <w:sz w:val="36"/>
        </w:rPr>
        <w:t>D=</w:t>
        <w:tab/>
      </w:r>
      <w:r>
        <w:rPr>
          <w:position w:val="2"/>
          <w:sz w:val="38"/>
        </w:rPr>
        <w:t>4</w:t>
      </w:r>
      <w:r>
        <w:rPr>
          <w:spacing w:val="-64"/>
          <w:position w:val="2"/>
          <w:sz w:val="38"/>
        </w:rPr>
        <w:t xml:space="preserve"> </w:t>
      </w:r>
      <w:r>
        <w:rPr>
          <w:rFonts w:ascii="Symbol" w:eastAsia="Symbol" w:hAnsi="Symbol"/>
          <w:position w:val="2"/>
          <w:sz w:val="38"/>
        </w:rPr>
        <w:sym w:font="Symbol" w:char="F0B4"/>
      </w:r>
      <w:r>
        <w:rPr>
          <w:rFonts w:ascii="Times New Roman" w:eastAsia="Times New Roman" w:hAnsi="Times New Roman"/>
          <w:spacing w:val="7"/>
          <w:position w:val="2"/>
          <w:sz w:val="38"/>
        </w:rPr>
        <w:t xml:space="preserve"> </w:t>
      </w:r>
      <w:r>
        <w:rPr>
          <w:position w:val="4"/>
          <w:sz w:val="40"/>
        </w:rPr>
        <w:t>Q</w:t>
      </w:r>
      <w:r>
        <w:rPr>
          <w:spacing w:val="-61"/>
          <w:position w:val="4"/>
          <w:sz w:val="40"/>
        </w:rPr>
        <w:t xml:space="preserve"> </w:t>
      </w:r>
      <w:r>
        <w:rPr>
          <w:spacing w:val="-14"/>
          <w:position w:val="2"/>
          <w:sz w:val="38"/>
        </w:rPr>
        <w:t>/(</w:t>
      </w:r>
      <w:r>
        <w:rPr>
          <w:rFonts w:ascii="Symbol" w:eastAsia="Symbol" w:hAnsi="Symbol"/>
          <w:spacing w:val="-14"/>
          <w:position w:val="4"/>
          <w:sz w:val="40"/>
        </w:rPr>
        <w:sym w:font="Symbol" w:char="F070"/>
      </w:r>
      <w:r>
        <w:rPr>
          <w:rFonts w:ascii="Times New Roman" w:eastAsia="Times New Roman" w:hAnsi="Times New Roman"/>
          <w:spacing w:val="63"/>
          <w:position w:val="4"/>
          <w:sz w:val="40"/>
        </w:rPr>
        <w:t xml:space="preserve"> </w:t>
      </w:r>
      <w:r>
        <w:rPr>
          <w:rFonts w:ascii="Symbol" w:eastAsia="Symbol" w:hAnsi="Symbol"/>
          <w:position w:val="2"/>
          <w:sz w:val="38"/>
        </w:rPr>
        <w:sym w:font="Symbol" w:char="F0B4"/>
      </w:r>
      <w:r>
        <w:rPr>
          <w:rFonts w:ascii="Times New Roman" w:eastAsia="Times New Roman" w:hAnsi="Times New Roman"/>
          <w:spacing w:val="-37"/>
          <w:position w:val="2"/>
          <w:sz w:val="38"/>
        </w:rPr>
        <w:t xml:space="preserve"> </w:t>
      </w:r>
      <w:r>
        <w:rPr>
          <w:position w:val="4"/>
          <w:sz w:val="40"/>
        </w:rPr>
        <w:t>V</w:t>
      </w:r>
      <w:r>
        <w:rPr>
          <w:spacing w:val="6"/>
          <w:position w:val="4"/>
          <w:sz w:val="40"/>
        </w:rPr>
        <w:t xml:space="preserve"> </w:t>
      </w:r>
      <w:r>
        <w:rPr>
          <w:rFonts w:ascii="Symbol" w:eastAsia="Symbol" w:hAnsi="Symbol"/>
          <w:position w:val="2"/>
          <w:sz w:val="38"/>
        </w:rPr>
        <w:sym w:font="Symbol" w:char="F0B4"/>
      </w:r>
      <w:r>
        <w:rPr>
          <w:rFonts w:ascii="Times New Roman" w:eastAsia="Times New Roman" w:hAnsi="Times New Roman"/>
          <w:spacing w:val="8"/>
          <w:position w:val="2"/>
          <w:sz w:val="38"/>
        </w:rPr>
        <w:t xml:space="preserve"> </w:t>
      </w:r>
      <w:r>
        <w:rPr>
          <w:spacing w:val="-9"/>
          <w:position w:val="2"/>
          <w:sz w:val="38"/>
        </w:rPr>
        <w:t>1000)</w:t>
      </w:r>
      <w:r>
        <w:rPr>
          <w:sz w:val="36"/>
        </w:rPr>
        <w:t>式中：</w:t>
      </w:r>
    </w:p>
    <w:p>
      <w:pPr>
        <w:pStyle w:val="BodyText"/>
        <w:spacing w:before="284"/>
        <w:ind w:left="1008"/>
      </w:pPr>
      <w:r>
        <w:t>V—水管内的流速，生活及施工用水按 1.5m/s 计算，</w:t>
      </w:r>
    </w:p>
    <w:p>
      <w:pPr>
        <w:tabs>
          <w:tab w:val="left" w:pos="3555"/>
        </w:tabs>
        <w:spacing w:before="313"/>
        <w:ind w:left="1008" w:right="0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191923</wp:posOffset>
            </wp:positionV>
            <wp:extent cx="3378200" cy="3175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"/>
          <w:sz w:val="36"/>
        </w:rPr>
        <w:t>总用水管径</w:t>
      </w:r>
      <w:r>
        <w:rPr>
          <w:spacing w:val="-91"/>
          <w:position w:val="-1"/>
          <w:sz w:val="36"/>
        </w:rPr>
        <w:t xml:space="preserve"> </w:t>
      </w:r>
      <w:r>
        <w:rPr>
          <w:position w:val="-1"/>
          <w:sz w:val="36"/>
        </w:rPr>
        <w:t>D=</w:t>
        <w:tab/>
      </w:r>
      <w:r>
        <w:rPr>
          <w:sz w:val="38"/>
        </w:rPr>
        <w:t>4</w:t>
      </w:r>
      <w:r>
        <w:rPr>
          <w:spacing w:val="-79"/>
          <w:sz w:val="38"/>
        </w:rPr>
        <w:t xml:space="preserve"> </w:t>
      </w:r>
      <w:r>
        <w:rPr>
          <w:rFonts w:ascii="Symbol" w:hAnsi="Symbol"/>
          <w:sz w:val="38"/>
        </w:rPr>
        <w:sym w:font="Symbol" w:char="F0B4"/>
      </w:r>
      <w:r>
        <w:rPr>
          <w:rFonts w:ascii="Times New Roman" w:hAnsi="Times New Roman"/>
          <w:spacing w:val="-8"/>
          <w:sz w:val="38"/>
        </w:rPr>
        <w:t xml:space="preserve"> </w:t>
      </w:r>
      <w:r>
        <w:rPr>
          <w:spacing w:val="-7"/>
          <w:sz w:val="38"/>
        </w:rPr>
        <w:t>19.14</w:t>
      </w:r>
      <w:r>
        <w:rPr>
          <w:spacing w:val="-66"/>
          <w:sz w:val="38"/>
        </w:rPr>
        <w:t xml:space="preserve"> </w:t>
      </w:r>
      <w:r>
        <w:rPr>
          <w:rFonts w:ascii="Symbol" w:hAnsi="Symbol"/>
          <w:sz w:val="38"/>
        </w:rPr>
        <w:sym w:font="Symbol" w:char="F0B8"/>
      </w:r>
      <w:r>
        <w:rPr>
          <w:rFonts w:ascii="Times New Roman" w:hAnsi="Times New Roman"/>
          <w:spacing w:val="-44"/>
          <w:sz w:val="38"/>
        </w:rPr>
        <w:t xml:space="preserve"> </w:t>
      </w:r>
      <w:r>
        <w:rPr>
          <w:spacing w:val="-9"/>
          <w:sz w:val="38"/>
        </w:rPr>
        <w:t>(3.14</w:t>
      </w:r>
      <w:r>
        <w:rPr>
          <w:spacing w:val="-88"/>
          <w:sz w:val="38"/>
        </w:rPr>
        <w:t xml:space="preserve"> </w:t>
      </w:r>
      <w:r>
        <w:rPr>
          <w:rFonts w:ascii="Symbol" w:hAnsi="Symbol"/>
          <w:sz w:val="38"/>
        </w:rPr>
        <w:sym w:font="Symbol" w:char="F0B4"/>
      </w:r>
      <w:r>
        <w:rPr>
          <w:rFonts w:ascii="Times New Roman" w:hAnsi="Times New Roman"/>
          <w:spacing w:val="-9"/>
          <w:sz w:val="38"/>
        </w:rPr>
        <w:t xml:space="preserve"> </w:t>
      </w:r>
      <w:r>
        <w:rPr>
          <w:spacing w:val="-7"/>
          <w:sz w:val="38"/>
        </w:rPr>
        <w:t>1.5</w:t>
      </w:r>
      <w:r>
        <w:rPr>
          <w:spacing w:val="-90"/>
          <w:sz w:val="38"/>
        </w:rPr>
        <w:t xml:space="preserve"> </w:t>
      </w:r>
      <w:r>
        <w:rPr>
          <w:rFonts w:ascii="Symbol" w:hAnsi="Symbol"/>
          <w:sz w:val="38"/>
        </w:rPr>
        <w:sym w:font="Symbol" w:char="F0B4"/>
      </w:r>
      <w:r>
        <w:rPr>
          <w:rFonts w:ascii="Times New Roman" w:hAnsi="Times New Roman"/>
          <w:spacing w:val="-9"/>
          <w:sz w:val="38"/>
        </w:rPr>
        <w:t xml:space="preserve"> </w:t>
      </w:r>
      <w:r>
        <w:rPr>
          <w:spacing w:val="-3"/>
          <w:sz w:val="38"/>
        </w:rPr>
        <w:t>1000)</w:t>
      </w:r>
      <w:r>
        <w:rPr>
          <w:spacing w:val="-3"/>
          <w:position w:val="-1"/>
          <w:sz w:val="36"/>
        </w:rPr>
        <w:t>≈128.32mm</w:t>
      </w:r>
    </w:p>
    <w:p>
      <w:pPr>
        <w:spacing w:after="0"/>
        <w:jc w:val="left"/>
        <w:rPr>
          <w:sz w:val="36"/>
        </w:rPr>
        <w:sectPr>
          <w:headerReference w:type="default" r:id="rId15"/>
          <w:pgSz w:w="17860" w:h="25260"/>
          <w:pgMar w:top="1720" w:right="1800" w:bottom="280" w:left="1840" w:header="1160" w:footer="0"/>
          <w:pgNumType w:start="6"/>
          <w:cols w:space="708"/>
        </w:sectPr>
      </w:pPr>
    </w:p>
    <w:p>
      <w:pPr>
        <w:pStyle w:val="BodyText"/>
        <w:spacing w:before="87"/>
        <w:ind w:left="1008"/>
      </w:pPr>
      <w:r>
        <w:t>根据以上计算，市政总接驳口为 DN150 供临时用水。</w:t>
      </w:r>
    </w:p>
    <w:p>
      <w:pPr>
        <w:pStyle w:val="Heading2"/>
        <w:numPr>
          <w:ilvl w:val="1"/>
          <w:numId w:val="5"/>
        </w:numPr>
        <w:tabs>
          <w:tab w:val="left" w:pos="1113"/>
        </w:tabs>
        <w:spacing w:before="237" w:after="0" w:line="240" w:lineRule="auto"/>
        <w:ind w:left="1112" w:right="0" w:hanging="825"/>
        <w:jc w:val="both"/>
      </w:pPr>
      <w:bookmarkStart w:id="12" w:name="_TOC_250016"/>
      <w:bookmarkEnd w:id="12"/>
      <w:r>
        <w:t>化粪池计算</w:t>
      </w:r>
    </w:p>
    <w:p>
      <w:pPr>
        <w:pStyle w:val="BodyText"/>
        <w:spacing w:before="241" w:line="364" w:lineRule="auto"/>
        <w:ind w:left="288" w:right="284" w:firstLine="720"/>
        <w:jc w:val="both"/>
      </w:pPr>
      <w:r>
        <w:rPr>
          <w:spacing w:val="-13"/>
        </w:rPr>
        <w:t xml:space="preserve">根据现场实际情况，我们拟在西边与南边各设置 </w:t>
      </w:r>
      <w:r>
        <w:t>1</w:t>
      </w:r>
      <w:r>
        <w:rPr>
          <w:spacing w:val="-10"/>
        </w:rPr>
        <w:t xml:space="preserve"> 个集装箱式厕所供现场作业人员</w:t>
      </w:r>
      <w:r>
        <w:rPr>
          <w:spacing w:val="-6"/>
        </w:rPr>
        <w:t>使用，在办公区一号大门一侧设置</w:t>
      </w:r>
      <w:r>
        <w:t>5</w:t>
      </w:r>
      <w:r>
        <w:rPr>
          <w:spacing w:val="-11"/>
        </w:rPr>
        <w:t xml:space="preserve"> 个可移动的单蹲位卫生间供办公区人员使用，并在</w:t>
      </w:r>
      <w:r>
        <w:t>厕所下面各设置一个化粪池。其容积计算如下所示：</w:t>
      </w:r>
    </w:p>
    <w:p>
      <w:pPr>
        <w:pStyle w:val="BodyText"/>
        <w:spacing w:line="457" w:lineRule="exact"/>
        <w:ind w:left="1008"/>
      </w:pPr>
      <w:r>
        <w:t>办公区厕所</w:t>
      </w:r>
    </w:p>
    <w:p>
      <w:pPr>
        <w:pStyle w:val="BodyText"/>
        <w:spacing w:before="241"/>
        <w:ind w:left="1008"/>
      </w:pPr>
      <w:r>
        <w:t>化粪池有效容积：</w:t>
      </w:r>
    </w:p>
    <w:p>
      <w:pPr>
        <w:pStyle w:val="BodyText"/>
        <w:spacing w:before="241"/>
        <w:ind w:left="1008"/>
      </w:pPr>
      <w:r>
        <w:t>W=W1+W2</w:t>
      </w:r>
    </w:p>
    <w:p>
      <w:pPr>
        <w:pStyle w:val="BodyText"/>
        <w:spacing w:before="238" w:line="364" w:lineRule="auto"/>
        <w:ind w:left="2088" w:right="7089" w:hanging="1080"/>
      </w:pPr>
      <w:r>
        <w:t>式中：W——化粪池有效容积；  W1</w:t>
      </w:r>
      <w:r>
        <w:rPr>
          <w:spacing w:val="-2"/>
        </w:rPr>
        <w:t xml:space="preserve">——化粪池内污水部分容积； </w:t>
      </w:r>
      <w:r>
        <w:t>W2</w:t>
      </w:r>
      <w:r>
        <w:rPr>
          <w:spacing w:val="-2"/>
        </w:rPr>
        <w:t>——化粪池内污泥部分容积；</w:t>
      </w:r>
    </w:p>
    <w:p>
      <w:pPr>
        <w:pStyle w:val="BodyText"/>
        <w:spacing w:line="460" w:lineRule="exact"/>
        <w:ind w:left="1008"/>
      </w:pPr>
      <w:r>
        <w:rPr>
          <w:spacing w:val="-270"/>
        </w:rPr>
        <w:t>○</w:t>
      </w:r>
      <w:r>
        <w:t>1</w:t>
      </w:r>
      <w:r>
        <w:rPr>
          <w:spacing w:val="16"/>
        </w:rPr>
        <w:t xml:space="preserve"> 污水容积</w:t>
      </w:r>
    </w:p>
    <w:p>
      <w:pPr>
        <w:pStyle w:val="BodyText"/>
        <w:spacing w:before="237"/>
        <w:ind w:left="2088"/>
      </w:pPr>
      <w:r>
        <w:t>W1=NZ</w:t>
      </w:r>
      <w:r>
        <w:rPr>
          <w:rFonts w:ascii="Arial" w:hAnsi="Arial"/>
        </w:rPr>
        <w:t>α</w:t>
      </w:r>
      <w:r>
        <w:rPr>
          <w:rFonts w:ascii="Arial" w:hAnsi="Arial"/>
          <w:spacing w:val="51"/>
        </w:rPr>
        <w:t xml:space="preserve"> </w:t>
      </w:r>
      <w:r>
        <w:t>qt/24×1000</w:t>
      </w:r>
    </w:p>
    <w:p>
      <w:pPr>
        <w:pStyle w:val="BodyText"/>
        <w:spacing w:before="241" w:line="364" w:lineRule="auto"/>
        <w:ind w:left="2088" w:right="5109" w:hanging="1080"/>
      </w:pPr>
      <w:r>
        <w:t>式中：NZ——化粪池设计总人数   60   人； q</w:t>
      </w:r>
      <w:r>
        <w:rPr>
          <w:spacing w:val="-4"/>
        </w:rPr>
        <w:t xml:space="preserve">——每人每日污水定额 </w:t>
      </w:r>
      <w:r>
        <w:t>20</w:t>
      </w:r>
      <w:r>
        <w:rPr>
          <w:spacing w:val="47"/>
        </w:rPr>
        <w:t xml:space="preserve"> </w:t>
      </w:r>
      <w:r>
        <w:t>L/人·d； t</w:t>
      </w:r>
      <w:r>
        <w:rPr>
          <w:spacing w:val="-7"/>
        </w:rPr>
        <w:t xml:space="preserve">——污水在化粪池停留时间，按 </w:t>
      </w:r>
      <w:r>
        <w:t>12h</w:t>
      </w:r>
      <w:r>
        <w:rPr>
          <w:spacing w:val="-27"/>
        </w:rPr>
        <w:t xml:space="preserve"> 计算；</w:t>
      </w:r>
    </w:p>
    <w:p>
      <w:pPr>
        <w:pStyle w:val="BodyText"/>
        <w:spacing w:line="457" w:lineRule="exact"/>
        <w:ind w:left="1908"/>
      </w:pPr>
      <w:r>
        <w:rPr>
          <w:rFonts w:ascii="Arial" w:eastAsia="Arial" w:hAnsi="Arial"/>
        </w:rPr>
        <w:t>α</w:t>
      </w:r>
      <w:r>
        <w:rPr>
          <w:rFonts w:ascii="Arial" w:eastAsia="Arial" w:hAnsi="Arial"/>
          <w:spacing w:val="51"/>
        </w:rPr>
        <w:t xml:space="preserve"> </w:t>
      </w:r>
      <w:r>
        <w:rPr>
          <w:spacing w:val="-5"/>
        </w:rPr>
        <w:t xml:space="preserve">——实际使用厕所人数与设计总人数的百分比为 </w:t>
      </w:r>
      <w:r>
        <w:t>70%；</w:t>
      </w:r>
    </w:p>
    <w:p>
      <w:pPr>
        <w:spacing w:before="257"/>
        <w:ind w:left="2777" w:right="0" w:firstLine="0"/>
        <w:jc w:val="left"/>
        <w:rPr>
          <w:rFonts w:ascii="Gill Sans MT"/>
          <w:sz w:val="3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448449</wp:posOffset>
            </wp:positionV>
            <wp:extent cx="481393" cy="38004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ill Sans MT"/>
          <w:w w:val="100"/>
          <w:sz w:val="35"/>
        </w:rPr>
        <w:t>1</w:t>
      </w:r>
    </w:p>
    <w:p>
      <w:pPr>
        <w:pStyle w:val="BodyText"/>
        <w:ind w:left="1008"/>
      </w:pPr>
      <w:r>
        <w:rPr>
          <w:spacing w:val="-1"/>
        </w:rPr>
        <w:t xml:space="preserve">故： </w:t>
      </w:r>
      <w:r>
        <w:t>W1=</w:t>
      </w:r>
      <w:r>
        <w:rPr>
          <w:spacing w:val="-134"/>
        </w:rPr>
        <w:t xml:space="preserve"> </w:t>
      </w:r>
      <w:r>
        <w:rPr>
          <w:rFonts w:ascii="Gill Sans MT" w:eastAsia="Gill Sans MT" w:hAnsi="Gill Sans MT"/>
          <w:position w:val="7"/>
          <w:sz w:val="35"/>
        </w:rPr>
        <w:t xml:space="preserve">1000 </w:t>
      </w:r>
      <w:r>
        <w:t>×60×70%×20×12/24=0.42m³。</w:t>
      </w:r>
    </w:p>
    <w:p>
      <w:pPr>
        <w:pStyle w:val="BodyText"/>
        <w:spacing w:before="237"/>
        <w:ind w:left="1008"/>
      </w:pPr>
      <w:r>
        <w:rPr>
          <w:spacing w:val="-270"/>
        </w:rPr>
        <w:t>○</w:t>
      </w:r>
      <w:r>
        <w:t>2</w:t>
      </w:r>
      <w:r>
        <w:rPr>
          <w:spacing w:val="16"/>
        </w:rPr>
        <w:t xml:space="preserve"> 污泥容积</w:t>
      </w:r>
    </w:p>
    <w:p>
      <w:pPr>
        <w:pStyle w:val="BodyText"/>
        <w:spacing w:before="241"/>
        <w:ind w:left="1008"/>
      </w:pPr>
      <w:r>
        <w:t>W2=1.2（0.00016NZ</w:t>
      </w:r>
      <w:r>
        <w:rPr>
          <w:rFonts w:ascii="Arial" w:eastAsia="Arial" w:hAnsi="Arial"/>
        </w:rPr>
        <w:t>α</w:t>
      </w:r>
      <w:r>
        <w:rPr>
          <w:rFonts w:ascii="Arial" w:eastAsia="Arial" w:hAnsi="Arial"/>
          <w:spacing w:val="51"/>
        </w:rPr>
        <w:t xml:space="preserve"> </w:t>
      </w:r>
      <w:r>
        <w:t>T）</w:t>
      </w:r>
    </w:p>
    <w:p>
      <w:pPr>
        <w:pStyle w:val="BodyText"/>
        <w:spacing w:before="237"/>
        <w:ind w:left="1008"/>
      </w:pPr>
      <w:r>
        <w:t>式中：T——化粪池清掏周期，按 90d 计算；</w:t>
      </w:r>
    </w:p>
    <w:p>
      <w:pPr>
        <w:pStyle w:val="BodyText"/>
        <w:spacing w:before="241"/>
        <w:ind w:left="1008"/>
      </w:pPr>
      <w:r>
        <w:t>故：W2=1.2×0.00016×60×70%×90=0.73m³ 。</w:t>
      </w:r>
    </w:p>
    <w:p>
      <w:pPr>
        <w:pStyle w:val="BodyText"/>
        <w:spacing w:before="237"/>
        <w:ind w:left="1008"/>
      </w:pPr>
      <w:r>
        <w:rPr>
          <w:spacing w:val="-270"/>
        </w:rPr>
        <w:t>○</w:t>
      </w:r>
      <w:r>
        <w:t>3</w:t>
      </w:r>
      <w:r>
        <w:rPr>
          <w:spacing w:val="89"/>
        </w:rPr>
        <w:t xml:space="preserve"> </w:t>
      </w:r>
      <w:r>
        <w:t>W=1.4+2.42=1.15m³</w:t>
      </w:r>
    </w:p>
    <w:p>
      <w:pPr>
        <w:pStyle w:val="BodyText"/>
        <w:spacing w:before="241"/>
        <w:ind w:left="1008"/>
      </w:pPr>
      <w:r>
        <w:t>根据以上计算，设置1.5m³化粪池基本能满足需要，故在现场设置一个2.0m×1.0m</w:t>
      </w:r>
    </w:p>
    <w:p>
      <w:pPr>
        <w:pStyle w:val="BodyText"/>
        <w:spacing w:before="238" w:line="364" w:lineRule="auto"/>
        <w:ind w:left="288" w:right="2588"/>
      </w:pPr>
      <w:r>
        <w:t>×2.0m</w:t>
      </w:r>
      <w:r>
        <w:rPr>
          <w:spacing w:val="-18"/>
        </w:rPr>
        <w:t xml:space="preserve"> 的化粪池，其有效高度为 </w:t>
      </w:r>
      <w:r>
        <w:t>1.0m</w:t>
      </w:r>
      <w:r>
        <w:rPr>
          <w:spacing w:val="-2"/>
        </w:rPr>
        <w:t>。具体做法参照化粪池标准图集。</w:t>
      </w:r>
      <w:r>
        <w:t>施工现场厕所</w:t>
      </w:r>
    </w:p>
    <w:p>
      <w:pPr>
        <w:pStyle w:val="BodyText"/>
        <w:spacing w:line="459" w:lineRule="exact"/>
        <w:ind w:left="1008"/>
      </w:pPr>
      <w:r>
        <w:rPr>
          <w:spacing w:val="-270"/>
        </w:rPr>
        <w:t>○</w:t>
      </w:r>
      <w:r>
        <w:t>1</w:t>
      </w:r>
      <w:r>
        <w:rPr>
          <w:spacing w:val="-20"/>
        </w:rPr>
        <w:t xml:space="preserve"> 污水容积</w:t>
      </w:r>
    </w:p>
    <w:p>
      <w:pPr>
        <w:pStyle w:val="BodyText"/>
        <w:spacing w:before="240"/>
        <w:ind w:left="2088"/>
      </w:pPr>
      <w:r>
        <w:t>W1=NZ</w:t>
      </w:r>
      <w:r>
        <w:rPr>
          <w:rFonts w:ascii="Arial" w:hAnsi="Arial"/>
        </w:rPr>
        <w:t>α</w:t>
      </w:r>
      <w:r>
        <w:rPr>
          <w:rFonts w:ascii="Arial" w:hAnsi="Arial"/>
          <w:spacing w:val="51"/>
        </w:rPr>
        <w:t xml:space="preserve"> </w:t>
      </w:r>
      <w:r>
        <w:t>qt/24×1000</w:t>
      </w:r>
    </w:p>
    <w:p>
      <w:pPr>
        <w:pStyle w:val="BodyText"/>
        <w:spacing w:before="237"/>
        <w:ind w:left="1008"/>
      </w:pPr>
      <w:r>
        <w:t>式中：NZ——化粪池设计总人数 250 人；</w:t>
      </w:r>
    </w:p>
    <w:p>
      <w:pPr>
        <w:spacing w:after="0"/>
        <w:sectPr>
          <w:headerReference w:type="default" r:id="rId17"/>
          <w:pgSz w:w="17860" w:h="25260"/>
          <w:pgMar w:top="1720" w:right="1800" w:bottom="280" w:left="1840" w:header="1160" w:footer="0"/>
          <w:pgNumType w:start="7"/>
          <w:cols w:space="708"/>
        </w:sectPr>
      </w:pPr>
    </w:p>
    <w:p>
      <w:pPr>
        <w:pStyle w:val="BodyText"/>
        <w:spacing w:before="87" w:line="364" w:lineRule="auto"/>
        <w:ind w:left="2088" w:right="5109"/>
      </w:pPr>
      <w:r>
        <w:t>q——每人每日污水定额  20L/人·d； t</w:t>
      </w:r>
      <w:r>
        <w:rPr>
          <w:spacing w:val="-7"/>
        </w:rPr>
        <w:t xml:space="preserve">——污水在化粪池停留时间，按 </w:t>
      </w:r>
      <w:r>
        <w:t>12h</w:t>
      </w:r>
      <w:r>
        <w:rPr>
          <w:spacing w:val="-27"/>
        </w:rPr>
        <w:t xml:space="preserve"> 计算；</w:t>
      </w:r>
    </w:p>
    <w:p>
      <w:pPr>
        <w:pStyle w:val="BodyText"/>
        <w:spacing w:line="362" w:lineRule="auto"/>
        <w:ind w:left="1008" w:right="3399" w:firstLine="899"/>
      </w:pPr>
      <w:r>
        <w:rPr>
          <w:rFonts w:ascii="Arial" w:eastAsia="Arial" w:hAnsi="Arial"/>
        </w:rPr>
        <w:t>α</w:t>
      </w:r>
      <w:r>
        <w:rPr>
          <w:rFonts w:ascii="Arial" w:eastAsia="Arial" w:hAnsi="Arial"/>
          <w:spacing w:val="53"/>
        </w:rPr>
        <w:t xml:space="preserve"> </w:t>
      </w:r>
      <w:r>
        <w:rPr>
          <w:spacing w:val="-4"/>
        </w:rPr>
        <w:t xml:space="preserve">——实际使用厕所人数与设计总人数的百分比为 </w:t>
      </w:r>
      <w:r>
        <w:rPr>
          <w:spacing w:val="-5"/>
        </w:rPr>
        <w:t xml:space="preserve">70%； </w:t>
      </w:r>
      <w:r>
        <w:t>故：W1=250×70%×20×12/（24×1000）=1.75m³。</w:t>
      </w:r>
    </w:p>
    <w:p>
      <w:pPr>
        <w:pStyle w:val="BodyText"/>
        <w:spacing w:before="6"/>
        <w:ind w:left="1008"/>
      </w:pPr>
      <w:r>
        <w:rPr>
          <w:spacing w:val="-270"/>
        </w:rPr>
        <w:t>○</w:t>
      </w:r>
      <w:r>
        <w:t>2</w:t>
      </w:r>
      <w:r>
        <w:rPr>
          <w:spacing w:val="-20"/>
        </w:rPr>
        <w:t xml:space="preserve"> 污泥容积</w:t>
      </w:r>
    </w:p>
    <w:p>
      <w:pPr>
        <w:pStyle w:val="BodyText"/>
        <w:spacing w:before="237"/>
        <w:ind w:left="1008"/>
      </w:pPr>
      <w:r>
        <w:t>W2=1.2（0.00016NZ</w:t>
      </w:r>
      <w:r>
        <w:rPr>
          <w:rFonts w:ascii="Arial" w:eastAsia="Arial" w:hAnsi="Arial"/>
        </w:rPr>
        <w:t>α</w:t>
      </w:r>
      <w:r>
        <w:rPr>
          <w:rFonts w:ascii="Arial" w:eastAsia="Arial" w:hAnsi="Arial"/>
          <w:spacing w:val="51"/>
        </w:rPr>
        <w:t xml:space="preserve"> </w:t>
      </w:r>
      <w:r>
        <w:t>T）</w:t>
      </w:r>
    </w:p>
    <w:p>
      <w:pPr>
        <w:pStyle w:val="BodyText"/>
        <w:spacing w:before="241" w:line="364" w:lineRule="auto"/>
        <w:ind w:left="1008" w:right="6009"/>
      </w:pPr>
      <w:r>
        <w:t>式中：T——化粪池清掏周期，按 90d 计算； 故：W2=1.2×0.00016×250×70%×90=3.03m³</w:t>
      </w:r>
    </w:p>
    <w:p>
      <w:pPr>
        <w:pStyle w:val="BodyText"/>
        <w:spacing w:line="460" w:lineRule="exact"/>
        <w:ind w:left="1008"/>
      </w:pPr>
      <w:r>
        <w:rPr>
          <w:spacing w:val="-270"/>
        </w:rPr>
        <w:t>○</w:t>
      </w:r>
      <w:r>
        <w:t>3</w:t>
      </w:r>
      <w:r>
        <w:rPr>
          <w:spacing w:val="-91"/>
        </w:rPr>
        <w:t xml:space="preserve"> </w:t>
      </w:r>
      <w:r>
        <w:t>W=1.75+3.03 =4.78m³</w:t>
      </w:r>
    </w:p>
    <w:p>
      <w:pPr>
        <w:pStyle w:val="BodyText"/>
        <w:spacing w:before="241"/>
        <w:ind w:left="1008"/>
      </w:pPr>
      <w:r>
        <w:rPr>
          <w:spacing w:val="-18"/>
        </w:rPr>
        <w:t xml:space="preserve">根据以上计算，设置 </w:t>
      </w:r>
      <w:r>
        <w:t>6.0</w:t>
      </w:r>
      <w:r>
        <w:rPr>
          <w:spacing w:val="-90"/>
        </w:rPr>
        <w:t xml:space="preserve"> </w:t>
      </w:r>
      <w:r>
        <w:t>m³</w:t>
      </w:r>
      <w:r>
        <w:rPr>
          <w:spacing w:val="-13"/>
        </w:rPr>
        <w:t xml:space="preserve">化粪池基本能满足需要，故在现场设置 </w:t>
      </w:r>
      <w:r>
        <w:t>1</w:t>
      </w:r>
      <w:r>
        <w:rPr>
          <w:spacing w:val="-60"/>
        </w:rPr>
        <w:t xml:space="preserve"> 个 </w:t>
      </w:r>
      <w:r>
        <w:t>3.0m×2.0m</w:t>
      </w:r>
    </w:p>
    <w:p>
      <w:pPr>
        <w:pStyle w:val="BodyText"/>
        <w:spacing w:before="237"/>
        <w:ind w:left="288"/>
      </w:pPr>
      <w:r>
        <w:t>×1.5m(有效高度 1.0m)的化粪池。具体做法参照化粪池标准图集。</w:t>
      </w:r>
    </w:p>
    <w:p>
      <w:pPr>
        <w:pStyle w:val="Heading2"/>
        <w:numPr>
          <w:ilvl w:val="1"/>
          <w:numId w:val="5"/>
        </w:numPr>
        <w:tabs>
          <w:tab w:val="left" w:pos="1113"/>
        </w:tabs>
        <w:spacing w:before="240" w:after="0" w:line="240" w:lineRule="auto"/>
        <w:ind w:left="1112" w:right="0" w:hanging="825"/>
        <w:jc w:val="both"/>
      </w:pPr>
      <w:bookmarkStart w:id="13" w:name="_TOC_250015"/>
      <w:bookmarkEnd w:id="13"/>
      <w:r>
        <w:t>加压泵的选择及管的布置</w:t>
      </w:r>
    </w:p>
    <w:p>
      <w:pPr>
        <w:pStyle w:val="BodyText"/>
        <w:spacing w:before="238"/>
        <w:ind w:left="1008"/>
      </w:pPr>
      <w:r>
        <w:t>水泵选型考虑现场施工及消防用水的要求。</w:t>
      </w:r>
    </w:p>
    <w:p>
      <w:pPr>
        <w:pStyle w:val="BodyText"/>
        <w:spacing w:before="240"/>
        <w:ind w:left="918"/>
      </w:pPr>
      <w:r>
        <w:t>（1）消防水泵的扬程</w:t>
      </w:r>
    </w:p>
    <w:p>
      <w:pPr>
        <w:pStyle w:val="BodyText"/>
        <w:spacing w:before="237"/>
        <w:ind w:left="1216"/>
      </w:pPr>
      <w:r>
        <w:t>（以13#楼计算，管长取100m+30m=130m计算）</w:t>
      </w:r>
    </w:p>
    <w:p>
      <w:pPr>
        <w:pStyle w:val="BodyText"/>
        <w:spacing w:before="241"/>
        <w:ind w:left="1216"/>
      </w:pPr>
      <w:r>
        <w:t>H=H1+H2+H3</w:t>
      </w:r>
    </w:p>
    <w:p>
      <w:pPr>
        <w:pStyle w:val="BodyText"/>
        <w:spacing w:before="238"/>
        <w:ind w:left="1216"/>
      </w:pPr>
      <w:r>
        <w:t>H——消防水泵的压力（m）</w:t>
      </w:r>
    </w:p>
    <w:p>
      <w:pPr>
        <w:pStyle w:val="BodyText"/>
        <w:spacing w:before="241" w:line="364" w:lineRule="auto"/>
        <w:ind w:left="918" w:right="142" w:firstLine="298"/>
      </w:pPr>
      <w:r>
        <w:t>H1——</w:t>
      </w:r>
      <w:r>
        <w:rPr>
          <w:spacing w:val="-4"/>
        </w:rPr>
        <w:t>最不利消火栓水枪喷嘴所需水压</w:t>
      </w:r>
      <w:r>
        <w:rPr>
          <w:spacing w:val="1"/>
        </w:rPr>
        <w:t>（</w:t>
      </w:r>
      <w:r>
        <w:t>m</w:t>
      </w:r>
      <w:r>
        <w:rPr>
          <w:spacing w:val="-180"/>
        </w:rPr>
        <w:t>）</w:t>
      </w:r>
      <w:r>
        <w:rPr>
          <w:spacing w:val="-8"/>
        </w:rPr>
        <w:t>。因建筑物的高度</w:t>
      </w:r>
      <w:r>
        <w:t>99.15</w:t>
      </w:r>
      <w:r>
        <w:rPr>
          <w:spacing w:val="1"/>
        </w:rPr>
        <w:t>m</w:t>
      </w:r>
      <w:r>
        <w:rPr>
          <w:spacing w:val="-3"/>
        </w:rPr>
        <w:t>属高层建筑，</w:t>
      </w:r>
      <w:r>
        <w:rPr>
          <w:spacing w:val="6"/>
        </w:rPr>
        <w:t>计算取屋架最高</w:t>
      </w:r>
      <w:r>
        <w:t>105.15m</w:t>
      </w:r>
      <w:r>
        <w:rPr>
          <w:spacing w:val="-9"/>
        </w:rPr>
        <w:t xml:space="preserve">，水枪的充实水柱长度为 </w:t>
      </w:r>
      <w:r>
        <w:t>10m</w:t>
      </w:r>
      <w:r>
        <w:rPr>
          <w:spacing w:val="7"/>
        </w:rPr>
        <w:t>，对应</w:t>
      </w:r>
      <w:r>
        <w:t>19mm</w:t>
      </w:r>
      <w:r>
        <w:rPr>
          <w:spacing w:val="1"/>
        </w:rPr>
        <w:t>的喷嘴,需水压为13.5m水柱。</w:t>
      </w:r>
    </w:p>
    <w:p>
      <w:pPr>
        <w:pStyle w:val="BodyText"/>
        <w:spacing w:line="457" w:lineRule="exact"/>
        <w:ind w:left="1216"/>
      </w:pPr>
      <w:r>
        <w:t>H2——管网的水头损失H2=i×L=0.055×130=7.15m</w:t>
      </w:r>
    </w:p>
    <w:p>
      <w:pPr>
        <w:pStyle w:val="BodyText"/>
        <w:spacing w:before="240"/>
        <w:ind w:left="1216"/>
      </w:pPr>
      <w:r>
        <w:t>H3——消防水带的水头损失约3.0m</w:t>
      </w:r>
    </w:p>
    <w:p>
      <w:pPr>
        <w:pStyle w:val="BodyText"/>
        <w:spacing w:before="241" w:line="362" w:lineRule="auto"/>
        <w:ind w:left="1216" w:right="4899"/>
      </w:pPr>
      <w:r>
        <w:t>消防水泵的所需扬程：H=13.5+130+7.15+3=153.65m 消防水泵的流量为Q=2.5L/S。</w:t>
      </w:r>
    </w:p>
    <w:p>
      <w:pPr>
        <w:pStyle w:val="BodyText"/>
        <w:spacing w:before="9"/>
        <w:ind w:left="1216"/>
      </w:pPr>
      <w:r>
        <w:t>消防水泵选择4BA-8A型(160m扬程)</w:t>
      </w:r>
    </w:p>
    <w:p>
      <w:pPr>
        <w:pStyle w:val="Heading2"/>
        <w:numPr>
          <w:ilvl w:val="1"/>
          <w:numId w:val="5"/>
        </w:numPr>
        <w:tabs>
          <w:tab w:val="left" w:pos="1113"/>
        </w:tabs>
        <w:spacing w:before="237" w:after="0" w:line="240" w:lineRule="auto"/>
        <w:ind w:left="1112" w:right="0" w:hanging="825"/>
        <w:jc w:val="both"/>
        <w:rPr>
          <w:color w:val="FF0000"/>
        </w:rPr>
      </w:pPr>
      <w:bookmarkStart w:id="14" w:name="_TOC_250014"/>
      <w:bookmarkEnd w:id="14"/>
      <w:r>
        <w:rPr>
          <w:color w:val="FF0000"/>
        </w:rPr>
        <w:t>施工现场临水管网布置</w:t>
      </w:r>
    </w:p>
    <w:p>
      <w:pPr>
        <w:pStyle w:val="BodyText"/>
        <w:spacing w:before="241" w:line="364" w:lineRule="auto"/>
        <w:ind w:left="288" w:right="338" w:firstLine="720"/>
        <w:jc w:val="both"/>
      </w:pPr>
      <w:r>
        <w:rPr>
          <w:color w:val="FF0000"/>
          <w:spacing w:val="-3"/>
        </w:rPr>
        <w:t xml:space="preserve">施工前期：临水管网呈凹字形环绕工地布置，管材采用镀锌管，管径为 </w:t>
      </w:r>
      <w:r>
        <w:rPr>
          <w:color w:val="FF0000"/>
        </w:rPr>
        <w:t>DN150，</w:t>
      </w:r>
      <w:r>
        <w:rPr>
          <w:color w:val="FF0000"/>
          <w:spacing w:val="-19"/>
        </w:rPr>
        <w:t>管</w:t>
      </w:r>
      <w:r>
        <w:rPr>
          <w:color w:val="FF0000"/>
        </w:rPr>
        <w:t>网水源</w:t>
      </w:r>
      <w:r>
        <w:t>由市政管网从西南边引入</w:t>
      </w:r>
      <w:r>
        <w:rPr>
          <w:color w:val="FF0000"/>
          <w:spacing w:val="-13"/>
        </w:rPr>
        <w:t xml:space="preserve">，环形管网每 </w:t>
      </w:r>
      <w:r>
        <w:rPr>
          <w:color w:val="FF0000"/>
        </w:rPr>
        <w:t>50</w:t>
      </w:r>
      <w:r>
        <w:rPr>
          <w:color w:val="FF0000"/>
          <w:spacing w:val="-10"/>
        </w:rPr>
        <w:t xml:space="preserve"> 米设一个接入口，然后采用支管接入</w:t>
      </w:r>
      <w:r>
        <w:rPr>
          <w:color w:val="FF0000"/>
          <w:spacing w:val="-21"/>
        </w:rPr>
        <w:t xml:space="preserve">生产区，管径为 </w:t>
      </w:r>
      <w:r>
        <w:rPr>
          <w:color w:val="FF0000"/>
        </w:rPr>
        <w:t>DN110/90/63。</w:t>
      </w:r>
    </w:p>
    <w:p>
      <w:pPr>
        <w:pStyle w:val="BodyText"/>
        <w:spacing w:line="457" w:lineRule="exact"/>
        <w:ind w:left="1008"/>
      </w:pPr>
      <w:r>
        <w:rPr>
          <w:color w:val="FF0000"/>
        </w:rPr>
        <w:t>施工后期在地下室顶板上建造两个集水池供现场施工用水，前期的管网设置仍旧保</w:t>
      </w:r>
    </w:p>
    <w:p>
      <w:pPr>
        <w:spacing w:after="0" w:line="457" w:lineRule="exact"/>
        <w:sectPr>
          <w:headerReference w:type="default" r:id="rId18"/>
          <w:pgSz w:w="17860" w:h="25260"/>
          <w:pgMar w:top="1720" w:right="1800" w:bottom="280" w:left="1840" w:header="1160" w:footer="0"/>
          <w:pgNumType w:start="8"/>
          <w:cols w:space="708"/>
        </w:sectPr>
      </w:pPr>
    </w:p>
    <w:p>
      <w:pPr>
        <w:pStyle w:val="BodyText"/>
        <w:spacing w:before="87" w:line="364" w:lineRule="auto"/>
        <w:ind w:left="288" w:right="248"/>
        <w:jc w:val="both"/>
      </w:pPr>
      <w:r>
        <w:rPr>
          <w:color w:val="FF0000"/>
          <w:spacing w:val="-1"/>
        </w:rPr>
        <w:t xml:space="preserve">留，以供平时食堂、生活办公及后期应急或零星用水。水池的水经加压泵加压后供水， </w:t>
      </w:r>
      <w:r>
        <w:rPr>
          <w:color w:val="FF0000"/>
          <w:spacing w:val="-12"/>
        </w:rPr>
        <w:t xml:space="preserve">管网采用镀锌管 </w:t>
      </w:r>
      <w:r>
        <w:rPr>
          <w:color w:val="FF0000"/>
        </w:rPr>
        <w:t>DN110</w:t>
      </w:r>
      <w:r>
        <w:rPr>
          <w:color w:val="FF0000"/>
          <w:spacing w:val="-11"/>
        </w:rPr>
        <w:t xml:space="preserve"> 进入施工现场及楼层供水，管网采用支网布置，以满足施工及消</w:t>
      </w:r>
      <w:r>
        <w:rPr>
          <w:color w:val="FF0000"/>
        </w:rPr>
        <w:t>防用水的需要，详见临水平面布置图。</w:t>
      </w:r>
    </w:p>
    <w:p>
      <w:pPr>
        <w:pStyle w:val="BodyText"/>
        <w:spacing w:line="364" w:lineRule="auto"/>
        <w:ind w:left="288" w:right="428" w:firstLine="720"/>
        <w:jc w:val="both"/>
      </w:pPr>
      <w:r>
        <w:rPr>
          <w:color w:val="FF0000"/>
          <w:spacing w:val="-9"/>
        </w:rPr>
        <w:t xml:space="preserve">楼层供水：竖向采用 </w:t>
      </w:r>
      <w:r>
        <w:rPr>
          <w:color w:val="FF0000"/>
        </w:rPr>
        <w:t>DN110</w:t>
      </w:r>
      <w:r>
        <w:rPr>
          <w:color w:val="FF0000"/>
          <w:spacing w:val="-10"/>
        </w:rPr>
        <w:t xml:space="preserve"> 镀锌管沿阳台位置布设，每层一个接水点</w:t>
      </w:r>
      <w:r>
        <w:rPr>
          <w:color w:val="FF0000"/>
        </w:rPr>
        <w:t>（含开关</w:t>
      </w:r>
      <w:r>
        <w:rPr>
          <w:color w:val="FF0000"/>
          <w:spacing w:val="-189"/>
        </w:rPr>
        <w:t>）</w:t>
      </w:r>
      <w:r>
        <w:rPr>
          <w:color w:val="FF0000"/>
          <w:spacing w:val="-9"/>
        </w:rPr>
        <w:t>，</w:t>
      </w:r>
      <w:r>
        <w:rPr>
          <w:color w:val="FF0000"/>
        </w:rPr>
        <w:t>竖管主开关设置在首层。</w:t>
      </w:r>
    </w:p>
    <w:p>
      <w:pPr>
        <w:pStyle w:val="BodyText"/>
        <w:spacing w:line="364" w:lineRule="auto"/>
        <w:ind w:left="288" w:right="249" w:firstLine="720"/>
        <w:jc w:val="both"/>
      </w:pPr>
      <w:r>
        <w:rPr>
          <w:color w:val="FF0000"/>
          <w:spacing w:val="-5"/>
        </w:rPr>
        <w:t xml:space="preserve">本工程考虑到主体和消防用水管结合以及现场 </w:t>
      </w:r>
      <w:r>
        <w:rPr>
          <w:color w:val="FF0000"/>
        </w:rPr>
        <w:t>2</w:t>
      </w:r>
      <w:r>
        <w:rPr>
          <w:color w:val="FF0000"/>
          <w:spacing w:val="-14"/>
        </w:rPr>
        <w:t xml:space="preserve"> 小时的消防用水量，集水池设计尺</w:t>
      </w:r>
      <w:r>
        <w:rPr>
          <w:color w:val="FF0000"/>
          <w:spacing w:val="-40"/>
        </w:rPr>
        <w:t xml:space="preserve">寸为 </w:t>
      </w:r>
      <w:r>
        <w:rPr>
          <w:color w:val="FF0000"/>
        </w:rPr>
        <w:t>8.0m×4.5m×1.7m(</w:t>
      </w:r>
      <w:r>
        <w:rPr>
          <w:color w:val="FF0000"/>
          <w:spacing w:val="-9"/>
        </w:rPr>
        <w:t xml:space="preserve">长×宽×高)，蓄水 </w:t>
      </w:r>
      <w:r>
        <w:rPr>
          <w:color w:val="FF0000"/>
        </w:rPr>
        <w:t>1.5m</w:t>
      </w:r>
      <w:r>
        <w:rPr>
          <w:color w:val="FF0000"/>
          <w:spacing w:val="-27"/>
        </w:rPr>
        <w:t xml:space="preserve"> 高，容量为 </w:t>
      </w:r>
      <w:r>
        <w:rPr>
          <w:color w:val="FF0000"/>
        </w:rPr>
        <w:t>54.0m³，</w:t>
      </w:r>
      <w:r>
        <w:rPr>
          <w:color w:val="FF0000"/>
          <w:spacing w:val="-18"/>
        </w:rPr>
        <w:t xml:space="preserve">一个位于 </w:t>
      </w:r>
      <w:r>
        <w:rPr>
          <w:color w:val="FF0000"/>
        </w:rPr>
        <w:t>13#楼A</w:t>
      </w:r>
      <w:r>
        <w:rPr>
          <w:color w:val="FF0000"/>
          <w:spacing w:val="-21"/>
        </w:rPr>
        <w:t xml:space="preserve"> 单元南面，一个位于 </w:t>
      </w:r>
      <w:r>
        <w:rPr>
          <w:color w:val="FF0000"/>
        </w:rPr>
        <w:t>8#</w:t>
      </w:r>
      <w:r>
        <w:rPr>
          <w:color w:val="FF0000"/>
          <w:spacing w:val="-45"/>
        </w:rPr>
        <w:t xml:space="preserve">楼 </w:t>
      </w:r>
      <w:r>
        <w:rPr>
          <w:color w:val="FF0000"/>
        </w:rPr>
        <w:t>B</w:t>
      </w:r>
      <w:r>
        <w:rPr>
          <w:color w:val="FF0000"/>
          <w:spacing w:val="-10"/>
        </w:rPr>
        <w:t xml:space="preserve"> 单元北面。每个水池两个入水口，一个入水口来自工地自</w:t>
      </w:r>
      <w:r>
        <w:rPr>
          <w:color w:val="FF0000"/>
          <w:spacing w:val="-27"/>
        </w:rPr>
        <w:t xml:space="preserve">挖井水用 </w:t>
      </w:r>
      <w:r>
        <w:rPr>
          <w:color w:val="FF0000"/>
        </w:rPr>
        <w:t>5.5KW</w:t>
      </w:r>
      <w:r>
        <w:rPr>
          <w:color w:val="FF0000"/>
          <w:spacing w:val="-15"/>
        </w:rPr>
        <w:t xml:space="preserve"> 污水泵抽入，另一个入水管由环形管网 </w:t>
      </w:r>
      <w:r>
        <w:rPr>
          <w:color w:val="FF0000"/>
        </w:rPr>
        <w:t>DN150（发生火灾，自抽水供应不足时使用）</w:t>
      </w:r>
      <w:r>
        <w:rPr>
          <w:color w:val="FF0000"/>
          <w:spacing w:val="-1"/>
        </w:rPr>
        <w:t>输入，一个出水口经消防加压泵供水，实现供水系统优化设计，水池平时</w:t>
      </w:r>
      <w:r>
        <w:rPr>
          <w:color w:val="FF0000"/>
        </w:rPr>
        <w:t>用模板封盖，以防有东西掉入水池。</w:t>
      </w:r>
    </w:p>
    <w:p>
      <w:pPr>
        <w:pStyle w:val="BodyText"/>
        <w:spacing w:before="4"/>
        <w:rPr>
          <w:sz w:val="37"/>
        </w:rPr>
      </w:pPr>
    </w:p>
    <w:p>
      <w:pPr>
        <w:pStyle w:val="Heading1"/>
      </w:pPr>
      <w:bookmarkStart w:id="15" w:name="_TOC_250013"/>
      <w:bookmarkEnd w:id="15"/>
      <w:r>
        <w:t>第五节 消防供水系统</w:t>
      </w:r>
    </w:p>
    <w:p>
      <w:pPr>
        <w:pStyle w:val="BodyText"/>
        <w:spacing w:before="1"/>
        <w:rPr>
          <w:b/>
          <w:sz w:val="40"/>
        </w:rPr>
      </w:pPr>
    </w:p>
    <w:p>
      <w:pPr>
        <w:pStyle w:val="Heading2"/>
        <w:numPr>
          <w:ilvl w:val="1"/>
          <w:numId w:val="4"/>
        </w:numPr>
        <w:tabs>
          <w:tab w:val="left" w:pos="1113"/>
        </w:tabs>
        <w:spacing w:before="0" w:after="0" w:line="240" w:lineRule="auto"/>
        <w:ind w:left="1112" w:right="0" w:hanging="825"/>
        <w:jc w:val="left"/>
      </w:pPr>
      <w:bookmarkStart w:id="16" w:name="_TOC_250012"/>
      <w:bookmarkEnd w:id="16"/>
      <w:r>
        <w:t>消防组织管理框架</w:t>
      </w:r>
    </w:p>
    <w:p>
      <w:pPr>
        <w:pStyle w:val="BodyText"/>
        <w:rPr>
          <w:b/>
          <w:sz w:val="14"/>
        </w:rPr>
      </w:pPr>
      <w:r>
        <w:pict>
          <v:group id="_x0000_s1025" style="width:167pt;height:58pt;margin-top:10.93pt;margin-left:345pt;mso-position-horizontal-relative:page;mso-wrap-distance-left:0;mso-wrap-distance-right:0;position:absolute;z-index:-251650048" coordorigin="6900,219" coordsize="3340,1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340;height:1160;left:6900;position:absolute;top:218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40;height:1160;left:6900;position:absolute;top:218" filled="f" stroked="f">
              <v:textbox inset="0,0,0,0">
                <w:txbxContent>
                  <w:p>
                    <w:pPr>
                      <w:spacing w:before="239"/>
                      <w:ind w:left="320" w:right="3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总指挥</w:t>
                    </w:r>
                  </w:p>
                  <w:p>
                    <w:pPr>
                      <w:spacing w:before="10"/>
                      <w:ind w:left="320" w:right="49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项目经理：丁国强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tbl>
      <w:tblPr>
        <w:tblStyle w:val="TableNormal2"/>
        <w:tblW w:w="0" w:type="auto"/>
        <w:jc w:val="left"/>
        <w:tblInd w:w="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92"/>
        <w:gridCol w:w="1567"/>
        <w:gridCol w:w="1495"/>
        <w:gridCol w:w="1513"/>
        <w:gridCol w:w="1511"/>
        <w:gridCol w:w="1464"/>
        <w:gridCol w:w="947"/>
      </w:tblGrid>
      <w:tr>
        <w:tblPrEx>
          <w:tblW w:w="0" w:type="auto"/>
          <w:jc w:val="left"/>
          <w:tblInd w:w="10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001" w:type="dxa"/>
          </w:tcPr>
          <w:p>
            <w:pPr>
              <w:pStyle w:val="TableParagraph"/>
              <w:spacing w:line="30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  <w:tc>
          <w:tcPr>
            <w:tcW w:w="1592" w:type="dxa"/>
          </w:tcPr>
          <w:p>
            <w:pPr>
              <w:pStyle w:val="TableParagraph"/>
              <w:spacing w:line="300" w:lineRule="exact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施</w:t>
            </w:r>
          </w:p>
        </w:tc>
        <w:tc>
          <w:tcPr>
            <w:tcW w:w="1567" w:type="dxa"/>
          </w:tcPr>
          <w:p>
            <w:pPr>
              <w:pStyle w:val="TableParagraph"/>
              <w:spacing w:line="300" w:lineRule="exact"/>
              <w:ind w:right="60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材</w:t>
            </w:r>
          </w:p>
        </w:tc>
        <w:tc>
          <w:tcPr>
            <w:tcW w:w="1495" w:type="dxa"/>
          </w:tcPr>
          <w:p>
            <w:pPr>
              <w:pStyle w:val="TableParagraph"/>
              <w:spacing w:line="300" w:lineRule="exact"/>
              <w:ind w:right="5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技</w:t>
            </w:r>
          </w:p>
        </w:tc>
        <w:tc>
          <w:tcPr>
            <w:tcW w:w="1513" w:type="dxa"/>
          </w:tcPr>
          <w:p>
            <w:pPr>
              <w:pStyle w:val="TableParagraph"/>
              <w:spacing w:line="300" w:lineRule="exact"/>
              <w:ind w:left="566"/>
              <w:rPr>
                <w:sz w:val="31"/>
              </w:rPr>
            </w:pPr>
            <w:r>
              <w:rPr>
                <w:w w:val="102"/>
                <w:sz w:val="31"/>
              </w:rPr>
              <w:t>资</w:t>
            </w:r>
          </w:p>
        </w:tc>
        <w:tc>
          <w:tcPr>
            <w:tcW w:w="1511" w:type="dxa"/>
          </w:tcPr>
          <w:p>
            <w:pPr>
              <w:pStyle w:val="TableParagraph"/>
              <w:spacing w:line="300" w:lineRule="exact"/>
              <w:ind w:right="56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预</w:t>
            </w:r>
          </w:p>
        </w:tc>
        <w:tc>
          <w:tcPr>
            <w:tcW w:w="1464" w:type="dxa"/>
          </w:tcPr>
          <w:p>
            <w:pPr>
              <w:pStyle w:val="TableParagraph"/>
              <w:spacing w:line="300" w:lineRule="exact"/>
              <w:ind w:right="1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动</w:t>
            </w:r>
          </w:p>
        </w:tc>
        <w:tc>
          <w:tcPr>
            <w:tcW w:w="947" w:type="dxa"/>
          </w:tcPr>
          <w:p>
            <w:pPr>
              <w:pStyle w:val="TableParagraph"/>
              <w:spacing w:line="300" w:lineRule="exact"/>
              <w:ind w:right="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</w:tc>
      </w:tr>
      <w:tr>
        <w:tblPrEx>
          <w:tblW w:w="0" w:type="auto"/>
          <w:jc w:val="left"/>
          <w:tblInd w:w="10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001" w:type="dxa"/>
          </w:tcPr>
          <w:p>
            <w:pPr>
              <w:pStyle w:val="TableParagraph"/>
              <w:spacing w:line="297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  <w:tc>
          <w:tcPr>
            <w:tcW w:w="1592" w:type="dxa"/>
          </w:tcPr>
          <w:p>
            <w:pPr>
              <w:pStyle w:val="TableParagraph"/>
              <w:spacing w:line="297" w:lineRule="exact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工</w:t>
            </w:r>
          </w:p>
        </w:tc>
        <w:tc>
          <w:tcPr>
            <w:tcW w:w="1567" w:type="dxa"/>
          </w:tcPr>
          <w:p>
            <w:pPr>
              <w:pStyle w:val="TableParagraph"/>
              <w:spacing w:line="297" w:lineRule="exact"/>
              <w:ind w:right="60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料</w:t>
            </w:r>
          </w:p>
        </w:tc>
        <w:tc>
          <w:tcPr>
            <w:tcW w:w="1495" w:type="dxa"/>
          </w:tcPr>
          <w:p>
            <w:pPr>
              <w:pStyle w:val="TableParagraph"/>
              <w:spacing w:line="297" w:lineRule="exact"/>
              <w:ind w:right="5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术</w:t>
            </w:r>
          </w:p>
        </w:tc>
        <w:tc>
          <w:tcPr>
            <w:tcW w:w="1513" w:type="dxa"/>
          </w:tcPr>
          <w:p>
            <w:pPr>
              <w:pStyle w:val="TableParagraph"/>
              <w:spacing w:line="297" w:lineRule="exact"/>
              <w:ind w:left="566"/>
              <w:rPr>
                <w:sz w:val="31"/>
              </w:rPr>
            </w:pPr>
            <w:r>
              <w:rPr>
                <w:w w:val="102"/>
                <w:sz w:val="31"/>
              </w:rPr>
              <w:t>料</w:t>
            </w:r>
          </w:p>
        </w:tc>
        <w:tc>
          <w:tcPr>
            <w:tcW w:w="1511" w:type="dxa"/>
          </w:tcPr>
          <w:p>
            <w:pPr>
              <w:pStyle w:val="TableParagraph"/>
              <w:spacing w:line="297" w:lineRule="exact"/>
              <w:ind w:right="56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算</w:t>
            </w:r>
          </w:p>
        </w:tc>
        <w:tc>
          <w:tcPr>
            <w:tcW w:w="1464" w:type="dxa"/>
          </w:tcPr>
          <w:p>
            <w:pPr>
              <w:pStyle w:val="TableParagraph"/>
              <w:spacing w:line="297" w:lineRule="exact"/>
              <w:ind w:right="1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力</w:t>
            </w:r>
          </w:p>
        </w:tc>
        <w:tc>
          <w:tcPr>
            <w:tcW w:w="947" w:type="dxa"/>
          </w:tcPr>
          <w:p>
            <w:pPr>
              <w:pStyle w:val="TableParagraph"/>
              <w:spacing w:line="297" w:lineRule="exact"/>
              <w:ind w:right="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</w:tc>
      </w:tr>
      <w:tr>
        <w:tblPrEx>
          <w:tblW w:w="0" w:type="auto"/>
          <w:jc w:val="left"/>
          <w:tblInd w:w="10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001" w:type="dxa"/>
          </w:tcPr>
          <w:p>
            <w:pPr>
              <w:pStyle w:val="TableParagraph"/>
              <w:spacing w:line="30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592" w:type="dxa"/>
          </w:tcPr>
          <w:p>
            <w:pPr>
              <w:pStyle w:val="TableParagraph"/>
              <w:spacing w:line="300" w:lineRule="exact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567" w:type="dxa"/>
          </w:tcPr>
          <w:p>
            <w:pPr>
              <w:pStyle w:val="TableParagraph"/>
              <w:spacing w:line="300" w:lineRule="exact"/>
              <w:ind w:right="60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495" w:type="dxa"/>
          </w:tcPr>
          <w:p>
            <w:pPr>
              <w:pStyle w:val="TableParagraph"/>
              <w:spacing w:line="300" w:lineRule="exact"/>
              <w:ind w:right="5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513" w:type="dxa"/>
          </w:tcPr>
          <w:p>
            <w:pPr>
              <w:pStyle w:val="TableParagraph"/>
              <w:spacing w:line="300" w:lineRule="exact"/>
              <w:ind w:left="566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511" w:type="dxa"/>
          </w:tcPr>
          <w:p>
            <w:pPr>
              <w:pStyle w:val="TableParagraph"/>
              <w:spacing w:line="300" w:lineRule="exact"/>
              <w:ind w:right="56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464" w:type="dxa"/>
          </w:tcPr>
          <w:p>
            <w:pPr>
              <w:pStyle w:val="TableParagraph"/>
              <w:spacing w:line="300" w:lineRule="exact"/>
              <w:ind w:right="1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947" w:type="dxa"/>
          </w:tcPr>
          <w:p>
            <w:pPr>
              <w:pStyle w:val="TableParagraph"/>
              <w:spacing w:line="300" w:lineRule="exact"/>
              <w:ind w:right="5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Heading2"/>
        <w:numPr>
          <w:ilvl w:val="1"/>
          <w:numId w:val="4"/>
        </w:numPr>
        <w:tabs>
          <w:tab w:val="left" w:pos="1113"/>
        </w:tabs>
        <w:spacing w:before="50" w:after="0" w:line="240" w:lineRule="auto"/>
        <w:ind w:left="1112" w:right="0" w:hanging="825"/>
        <w:jc w:val="left"/>
      </w:pPr>
      <w:r>
        <w:pict>
          <v:group id="_x0000_s1028" style="width:631pt;height:264pt;margin-top:-312.29pt;margin-left:113pt;mso-position-horizontal-relative:page;position:absolute;z-index:-251651072" coordorigin="2260,-6246" coordsize="12620,5280">
            <v:shape id="_x0000_s1029" type="#_x0000_t75" style="width:12620;height:5280;left:2260;position:absolute;top:-6246" stroked="f">
              <v:imagedata r:id="rId20" o:title=""/>
            </v:shape>
            <v:shape id="_x0000_s1030" type="#_x0000_t202" style="width:2555;height:728;left:2538;position:absolute;top:-4870" filled="f" stroked="f">
              <v:textbox inset="0,0,0,0">
                <w:txbxContent>
                  <w:p>
                    <w:pPr>
                      <w:spacing w:before="0" w:line="359" w:lineRule="exact"/>
                      <w:ind w:left="73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副总指挥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生产经理：刘其强</w:t>
                    </w:r>
                  </w:p>
                </w:txbxContent>
              </v:textbox>
            </v:shape>
            <v:shape id="_x0000_s1031" type="#_x0000_t202" style="width:2238;height:724;left:12094;position:absolute;top:-4640" filled="f" stroked="f">
              <v:textbox inset="0,0,0,0">
                <w:txbxContent>
                  <w:p>
                    <w:pPr>
                      <w:spacing w:before="0" w:line="359" w:lineRule="exact"/>
                      <w:ind w:left="5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副总指挥</w:t>
                    </w:r>
                  </w:p>
                  <w:p>
                    <w:pPr>
                      <w:spacing w:before="9" w:line="355" w:lineRule="exact"/>
                      <w:ind w:left="5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安全总监：赵龙</w:t>
                    </w:r>
                  </w:p>
                </w:txbxContent>
              </v:textbox>
            </v:shape>
          </v:group>
        </w:pict>
      </w:r>
      <w:bookmarkStart w:id="17" w:name="_TOC_250011"/>
      <w:bookmarkEnd w:id="17"/>
      <w:r>
        <w:t>消防管理职责</w:t>
      </w:r>
    </w:p>
    <w:p>
      <w:pPr>
        <w:pStyle w:val="ListParagraph"/>
        <w:numPr>
          <w:ilvl w:val="2"/>
          <w:numId w:val="4"/>
        </w:numPr>
        <w:tabs>
          <w:tab w:val="left" w:pos="1820"/>
        </w:tabs>
        <w:spacing w:before="237" w:after="0" w:line="240" w:lineRule="auto"/>
        <w:ind w:left="1819" w:right="0" w:hanging="902"/>
        <w:jc w:val="left"/>
        <w:rPr>
          <w:sz w:val="36"/>
        </w:rPr>
      </w:pPr>
      <w:r>
        <w:rPr>
          <w:sz w:val="36"/>
        </w:rPr>
        <w:t>项目经理</w:t>
      </w:r>
    </w:p>
    <w:p>
      <w:pPr>
        <w:pStyle w:val="BodyText"/>
        <w:spacing w:before="241" w:line="364" w:lineRule="auto"/>
        <w:ind w:left="288" w:right="141" w:firstLine="720"/>
        <w:jc w:val="both"/>
      </w:pPr>
      <w:r>
        <w:rPr>
          <w:spacing w:val="-16"/>
        </w:rPr>
        <w:t>认真贯彻国家、省、市及上级主管部门有关消防安全的法律、法规，在计划、布置、</w:t>
      </w:r>
      <w:r>
        <w:t>检查、总结、评比安全工作同时，努力完成消防安全目标，对本项目消防安全负全面的领导责任。</w:t>
      </w:r>
    </w:p>
    <w:p>
      <w:pPr>
        <w:spacing w:after="0" w:line="364" w:lineRule="auto"/>
        <w:jc w:val="both"/>
        <w:sectPr>
          <w:headerReference w:type="default" r:id="rId21"/>
          <w:pgSz w:w="17860" w:h="25260"/>
          <w:pgMar w:top="1720" w:right="1800" w:bottom="280" w:left="1840" w:header="1160" w:footer="0"/>
          <w:pgNumType w:start="9"/>
          <w:cols w:space="708"/>
        </w:sectPr>
      </w:pPr>
    </w:p>
    <w:p>
      <w:pPr>
        <w:pStyle w:val="BodyText"/>
        <w:spacing w:before="87"/>
        <w:ind w:left="1008"/>
      </w:pPr>
      <w:r>
        <w:t>保证本部消防安全条件所需资金的投入和有效实施。</w:t>
      </w:r>
    </w:p>
    <w:p>
      <w:pPr>
        <w:pStyle w:val="BodyText"/>
        <w:spacing w:before="237" w:line="364" w:lineRule="auto"/>
        <w:ind w:left="1008" w:right="3129"/>
      </w:pPr>
      <w:r>
        <w:t>督促、检查项目的消防安全工作，及时消除消防安全事故隐患。及时、如实报告消防安全事故。</w:t>
      </w:r>
    </w:p>
    <w:p>
      <w:pPr>
        <w:pStyle w:val="BodyText"/>
        <w:spacing w:line="364" w:lineRule="auto"/>
        <w:ind w:left="1008" w:right="609"/>
      </w:pPr>
      <w:r>
        <w:t>定期听取安全职能部门负责人的工作汇报，把消防安全问题列入重要议事日程。督促属下各级做好本职范围内的消防安全工作，总结推广消防安全先进经验。</w:t>
      </w:r>
    </w:p>
    <w:p>
      <w:pPr>
        <w:pStyle w:val="ListParagraph"/>
        <w:numPr>
          <w:ilvl w:val="2"/>
          <w:numId w:val="4"/>
        </w:numPr>
        <w:tabs>
          <w:tab w:val="left" w:pos="1820"/>
        </w:tabs>
        <w:spacing w:before="0" w:after="0" w:line="459" w:lineRule="exact"/>
        <w:ind w:left="1819" w:right="0" w:hanging="902"/>
        <w:jc w:val="left"/>
        <w:rPr>
          <w:sz w:val="36"/>
        </w:rPr>
      </w:pPr>
      <w:r>
        <w:rPr>
          <w:sz w:val="36"/>
        </w:rPr>
        <w:t>生产经理</w:t>
      </w:r>
    </w:p>
    <w:p>
      <w:pPr>
        <w:pStyle w:val="BodyText"/>
        <w:spacing w:before="239"/>
        <w:ind w:left="1008"/>
      </w:pPr>
      <w:r>
        <w:t>对工程项目消防安全全面负责，系本工程消防安全管理责任人。</w:t>
      </w:r>
    </w:p>
    <w:p>
      <w:pPr>
        <w:pStyle w:val="BodyText"/>
        <w:spacing w:before="241" w:line="364" w:lineRule="auto"/>
        <w:ind w:left="1008" w:right="2049"/>
      </w:pPr>
      <w:r>
        <w:t>负责组织建立项目安全保证体系和环境管理体系，制订有关管理制度。对现场消防安全进行监督管理。</w:t>
      </w:r>
    </w:p>
    <w:p>
      <w:pPr>
        <w:pStyle w:val="ListParagraph"/>
        <w:numPr>
          <w:ilvl w:val="2"/>
          <w:numId w:val="4"/>
        </w:numPr>
        <w:tabs>
          <w:tab w:val="left" w:pos="1820"/>
        </w:tabs>
        <w:spacing w:before="0" w:after="0" w:line="460" w:lineRule="exact"/>
        <w:ind w:left="1819" w:right="0" w:hanging="902"/>
        <w:jc w:val="left"/>
        <w:rPr>
          <w:sz w:val="36"/>
        </w:rPr>
      </w:pPr>
      <w:r>
        <w:rPr>
          <w:sz w:val="36"/>
        </w:rPr>
        <w:t>安全总监</w:t>
      </w:r>
    </w:p>
    <w:p>
      <w:pPr>
        <w:pStyle w:val="BodyText"/>
        <w:spacing w:before="237"/>
        <w:ind w:left="1008"/>
      </w:pPr>
      <w:r>
        <w:t>组织召开项目消防安全、安全生产会议，制订并落实消防安全措施。</w:t>
      </w:r>
    </w:p>
    <w:p>
      <w:pPr>
        <w:pStyle w:val="BodyText"/>
        <w:spacing w:before="241" w:line="362" w:lineRule="auto"/>
        <w:ind w:left="288" w:right="249" w:firstLine="720"/>
      </w:pPr>
      <w:r>
        <w:t>与有关政府部门（安监站、劳动部门等）及时进行沟通，协商解决有关消防安全问题。</w:t>
      </w:r>
    </w:p>
    <w:p>
      <w:pPr>
        <w:pStyle w:val="BodyText"/>
        <w:spacing w:before="7" w:line="362" w:lineRule="auto"/>
        <w:ind w:left="1008" w:right="4569"/>
      </w:pPr>
      <w:r>
        <w:t>签署与项目消防安全有关的来往函件、工作联系单等。组织消防演练和培训工作。</w:t>
      </w:r>
    </w:p>
    <w:p>
      <w:pPr>
        <w:pStyle w:val="ListParagraph"/>
        <w:numPr>
          <w:ilvl w:val="2"/>
          <w:numId w:val="4"/>
        </w:numPr>
        <w:tabs>
          <w:tab w:val="left" w:pos="1820"/>
        </w:tabs>
        <w:spacing w:before="8" w:after="0" w:line="240" w:lineRule="auto"/>
        <w:ind w:left="1819" w:right="0" w:hanging="902"/>
        <w:jc w:val="left"/>
        <w:rPr>
          <w:sz w:val="36"/>
        </w:rPr>
      </w:pPr>
      <w:r>
        <w:rPr>
          <w:sz w:val="36"/>
        </w:rPr>
        <w:t>安全员</w:t>
      </w:r>
    </w:p>
    <w:p>
      <w:pPr>
        <w:pStyle w:val="BodyText"/>
        <w:spacing w:before="238"/>
        <w:ind w:left="1008"/>
      </w:pPr>
      <w:r>
        <w:t>做好消防安全的宣传教育和管理工作，总结交流推广先进经验。</w:t>
      </w:r>
    </w:p>
    <w:p>
      <w:pPr>
        <w:pStyle w:val="BodyText"/>
        <w:spacing w:before="240" w:line="362" w:lineRule="auto"/>
        <w:ind w:left="288" w:right="249" w:firstLine="720"/>
      </w:pPr>
      <w:r>
        <w:t>指导项目工地的安全技术工作，掌握安全生产情况，调查研究施工过程中存在的消防问题，提出改进意见和措施。</w:t>
      </w:r>
    </w:p>
    <w:p>
      <w:pPr>
        <w:pStyle w:val="BodyText"/>
        <w:spacing w:before="8" w:line="362" w:lineRule="auto"/>
        <w:ind w:left="288" w:right="141" w:firstLine="720"/>
      </w:pPr>
      <w:r>
        <w:rPr>
          <w:spacing w:val="-18"/>
        </w:rPr>
        <w:t xml:space="preserve">组织安全活动，对安全生产进行现场监督检查。定期安全检查和专项消防安全检查， </w:t>
      </w:r>
      <w:r>
        <w:t>并做好检查记录。</w:t>
      </w:r>
    </w:p>
    <w:p>
      <w:pPr>
        <w:pStyle w:val="BodyText"/>
        <w:spacing w:before="7" w:line="364" w:lineRule="auto"/>
        <w:ind w:left="1008" w:right="2769"/>
      </w:pPr>
      <w:r>
        <w:t>与有关部门共同做好新工人、特殊工种工人的消防安全培训工作。其他部门人员服从总指挥/副总指挥调遣。</w:t>
      </w:r>
    </w:p>
    <w:p>
      <w:pPr>
        <w:pStyle w:val="Heading2"/>
        <w:numPr>
          <w:ilvl w:val="1"/>
          <w:numId w:val="4"/>
        </w:numPr>
        <w:tabs>
          <w:tab w:val="left" w:pos="1113"/>
        </w:tabs>
        <w:spacing w:before="179" w:after="0" w:line="240" w:lineRule="auto"/>
        <w:ind w:left="1112" w:right="0" w:hanging="825"/>
        <w:jc w:val="left"/>
      </w:pPr>
      <w:bookmarkStart w:id="18" w:name="_TOC_250010"/>
      <w:bookmarkEnd w:id="18"/>
      <w:r>
        <w:t>消防设施示意图</w:t>
      </w:r>
    </w:p>
    <w:p>
      <w:pPr>
        <w:spacing w:after="0" w:line="240" w:lineRule="auto"/>
        <w:jc w:val="lef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https://d.book118.com/357056132015006034</w:t>
        </w:r>
      </w:hyperlink>
    </w:p>
    <w:p>
      <w:pPr>
        <w:spacing w:after="0" w:line="240" w:lineRule="auto"/>
        <w:jc w:val="left"/>
      </w:pPr>
    </w:p>
    <w:sectPr>
      <w:headerReference w:type="default" r:id="rId23"/>
      <w:pgSz w:w="17860" w:h="25260"/>
      <w:pgMar w:top="1720" w:right="1800" w:bottom="280" w:left="1840" w:header="116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3344684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4684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742766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2766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6434804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4804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0895405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5405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768111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8111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645175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175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39853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853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701407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407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8675485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485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B2F2"/>
    <w:multiLevelType w:val="hybridMultilevel"/>
    <w:tmpl w:val="00000000"/>
    <w:lvl w:ilvl="0">
      <w:start w:val="6"/>
      <w:numFmt w:val="decimal"/>
      <w:lvlText w:val="%1"/>
      <w:lvlJc w:val="left"/>
      <w:pPr>
        <w:ind w:left="2376" w:hanging="82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6" w:hanging="828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747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828"/>
      </w:pPr>
      <w:rPr>
        <w:rFonts w:hint="default"/>
      </w:rPr>
    </w:lvl>
  </w:abstractNum>
  <w:abstractNum w:abstractNumId="1">
    <w:nsid w:val="1A269654"/>
    <w:multiLevelType w:val="hybridMultilevel"/>
    <w:tmpl w:val="00000000"/>
    <w:lvl w:ilvl="0">
      <w:start w:val="4"/>
      <w:numFmt w:val="decimal"/>
      <w:lvlText w:val="%1"/>
      <w:lvlJc w:val="left"/>
      <w:pPr>
        <w:ind w:left="2376" w:hanging="82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6" w:hanging="828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747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828"/>
      </w:pPr>
      <w:rPr>
        <w:rFonts w:hint="default"/>
      </w:rPr>
    </w:lvl>
  </w:abstractNum>
  <w:abstractNum w:abstractNumId="2">
    <w:nsid w:val="228E6FE4"/>
    <w:multiLevelType w:val="hybridMultilevel"/>
    <w:tmpl w:val="00000000"/>
    <w:lvl w:ilvl="0">
      <w:start w:val="6"/>
      <w:numFmt w:val="decimal"/>
      <w:lvlText w:val="%1"/>
      <w:lvlJc w:val="left"/>
      <w:pPr>
        <w:ind w:left="874" w:hanging="825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74" w:hanging="825"/>
        <w:jc w:val="left"/>
      </w:pPr>
      <w:rPr>
        <w:rFonts w:ascii="宋体" w:eastAsia="宋体" w:hAnsi="宋体" w:cs="宋体" w:hint="default"/>
        <w:b/>
        <w:bCs/>
        <w:color w:val="FF0000"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1230" w:hanging="1181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1747" w:hanging="11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1" w:hanging="11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4" w:hanging="11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8" w:hanging="11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2" w:hanging="11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5" w:hanging="1181"/>
      </w:pPr>
      <w:rPr>
        <w:rFonts w:hint="default"/>
      </w:rPr>
    </w:lvl>
  </w:abstractNum>
  <w:abstractNum w:abstractNumId="3">
    <w:nsid w:val="2626B5D0"/>
    <w:multiLevelType w:val="hybridMultilevel"/>
    <w:tmpl w:val="00000000"/>
    <w:lvl w:ilvl="0">
      <w:start w:val="3"/>
      <w:numFmt w:val="decimal"/>
      <w:lvlText w:val="%1"/>
      <w:lvlJc w:val="left"/>
      <w:pPr>
        <w:ind w:left="1112" w:hanging="82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2" w:hanging="825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1369" w:hanging="108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21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6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5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4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1" w:hanging="1081"/>
      </w:pPr>
      <w:rPr>
        <w:rFonts w:hint="default"/>
      </w:rPr>
    </w:lvl>
  </w:abstractNum>
  <w:abstractNum w:abstractNumId="4">
    <w:nsid w:val="271F5AD2"/>
    <w:multiLevelType w:val="hybridMultilevel"/>
    <w:tmpl w:val="00000000"/>
    <w:lvl w:ilvl="0">
      <w:start w:val="5"/>
      <w:numFmt w:val="decimal"/>
      <w:lvlText w:val="%1"/>
      <w:lvlJc w:val="left"/>
      <w:pPr>
        <w:ind w:left="1112" w:hanging="82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2" w:hanging="825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181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4" w:hanging="901"/>
      </w:pPr>
      <w:rPr>
        <w:rFonts w:hint="default"/>
      </w:rPr>
    </w:lvl>
  </w:abstractNum>
  <w:abstractNum w:abstractNumId="5">
    <w:nsid w:val="3E618ED1"/>
    <w:multiLevelType w:val="hybridMultilevel"/>
    <w:tmpl w:val="00000000"/>
    <w:lvl w:ilvl="0">
      <w:start w:val="4"/>
      <w:numFmt w:val="decimal"/>
      <w:lvlText w:val="%1"/>
      <w:lvlJc w:val="left"/>
      <w:pPr>
        <w:ind w:left="1112" w:hanging="82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2" w:hanging="825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2400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7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4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2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7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4" w:hanging="825"/>
      </w:pPr>
      <w:rPr>
        <w:rFonts w:hint="default"/>
      </w:rPr>
    </w:lvl>
  </w:abstractNum>
  <w:abstractNum w:abstractNumId="6">
    <w:nsid w:val="4A930575"/>
    <w:multiLevelType w:val="hybridMultilevel"/>
    <w:tmpl w:val="00000000"/>
    <w:lvl w:ilvl="0">
      <w:start w:val="6"/>
      <w:numFmt w:val="decimal"/>
      <w:lvlText w:val="%1"/>
      <w:lvlJc w:val="left"/>
      <w:pPr>
        <w:ind w:left="1112" w:hanging="82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2" w:hanging="825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3."/>
      <w:lvlJc w:val="left"/>
      <w:pPr>
        <w:ind w:left="1379" w:hanging="461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33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6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6" w:hanging="461"/>
      </w:pPr>
      <w:rPr>
        <w:rFonts w:hint="default"/>
      </w:rPr>
    </w:lvl>
  </w:abstractNum>
  <w:abstractNum w:abstractNumId="7">
    <w:nsid w:val="6B234BE1"/>
    <w:multiLevelType w:val="hybridMultilevel"/>
    <w:tmpl w:val="00000000"/>
    <w:lvl w:ilvl="0">
      <w:start w:val="3"/>
      <w:numFmt w:val="decimal"/>
      <w:lvlText w:val="%1"/>
      <w:lvlJc w:val="left"/>
      <w:pPr>
        <w:ind w:left="2376" w:hanging="82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6" w:hanging="828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747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828"/>
      </w:pPr>
      <w:rPr>
        <w:rFonts w:hint="default"/>
      </w:rPr>
    </w:lvl>
  </w:abstractNum>
  <w:abstractNum w:abstractNumId="8">
    <w:nsid w:val="6D4F24AD"/>
    <w:multiLevelType w:val="hybridMultilevel"/>
    <w:tmpl w:val="00000000"/>
    <w:lvl w:ilvl="0">
      <w:start w:val="4"/>
      <w:numFmt w:val="decimal"/>
      <w:lvlText w:val="%1."/>
      <w:lvlJc w:val="left"/>
      <w:pPr>
        <w:ind w:left="1379" w:hanging="461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461"/>
      </w:pPr>
      <w:rPr>
        <w:rFonts w:hint="default"/>
      </w:rPr>
    </w:lvl>
  </w:abstractNum>
  <w:abstractNum w:abstractNumId="9">
    <w:nsid w:val="6FC80DF4"/>
    <w:multiLevelType w:val="hybridMultilevel"/>
    <w:tmpl w:val="00000000"/>
    <w:lvl w:ilvl="0">
      <w:start w:val="1"/>
      <w:numFmt w:val="decimal"/>
      <w:lvlText w:val="%1"/>
      <w:lvlJc w:val="left"/>
      <w:pPr>
        <w:ind w:left="2376" w:hanging="82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6" w:hanging="828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747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828"/>
      </w:pPr>
      <w:rPr>
        <w:rFonts w:hint="default"/>
      </w:rPr>
    </w:lvl>
  </w:abstractNum>
  <w:abstractNum w:abstractNumId="10">
    <w:nsid w:val="7D5659CE"/>
    <w:multiLevelType w:val="hybridMultilevel"/>
    <w:tmpl w:val="00000000"/>
    <w:lvl w:ilvl="0">
      <w:start w:val="5"/>
      <w:numFmt w:val="decimal"/>
      <w:lvlText w:val="%1"/>
      <w:lvlJc w:val="left"/>
      <w:pPr>
        <w:ind w:left="2376" w:hanging="828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6" w:hanging="828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747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828"/>
      </w:pPr>
      <w:rPr>
        <w:rFonts w:hint="default"/>
      </w:rPr>
    </w:lvl>
  </w:abstractNum>
  <w:abstractNum w:abstractNumId="11">
    <w:nsid w:val="7D79545A"/>
    <w:multiLevelType w:val="hybridMultilevel"/>
    <w:tmpl w:val="00000000"/>
    <w:lvl w:ilvl="0">
      <w:start w:val="1"/>
      <w:numFmt w:val="decimal"/>
      <w:lvlText w:val="%1"/>
      <w:lvlJc w:val="left"/>
      <w:pPr>
        <w:ind w:left="1112" w:hanging="82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2" w:hanging="825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3."/>
      <w:lvlJc w:val="left"/>
      <w:pPr>
        <w:ind w:left="1379" w:hanging="4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33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6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6" w:hanging="461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1"/>
  </w:num>
  <w:num w:numId="8">
    <w:abstractNumId w:val="0"/>
  </w:num>
  <w:num w:numId="9">
    <w:abstractNumId w:val="10"/>
  </w:num>
  <w:num w:numId="10">
    <w:abstractNumId w:val="1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860" w:right="89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1112" w:hanging="825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18"/>
      <w:ind w:left="918"/>
    </w:pPr>
    <w:rPr>
      <w:rFonts w:ascii="宋体" w:eastAsia="宋体" w:hAnsi="宋体" w:cs="宋体"/>
      <w:sz w:val="33"/>
      <w:szCs w:val="33"/>
    </w:rPr>
  </w:style>
  <w:style w:type="paragraph" w:styleId="TOC2">
    <w:name w:val="toc 2"/>
    <w:basedOn w:val="Normal"/>
    <w:uiPriority w:val="1"/>
    <w:qFormat/>
    <w:pPr>
      <w:spacing w:before="218"/>
      <w:ind w:left="2376" w:hanging="829"/>
    </w:pPr>
    <w:rPr>
      <w:rFonts w:ascii="宋体" w:eastAsia="宋体" w:hAnsi="宋体" w:cs="宋体"/>
      <w:sz w:val="33"/>
      <w:szCs w:val="33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376" w:hanging="8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6.xml" /><Relationship Id="rId16" Type="http://schemas.openxmlformats.org/officeDocument/2006/relationships/image" Target="media/image8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header" Target="header9.xml" /><Relationship Id="rId22" Type="http://schemas.openxmlformats.org/officeDocument/2006/relationships/hyperlink" Target="https://d.book118.com/357056132015006034" TargetMode="External" /><Relationship Id="rId23" Type="http://schemas.openxmlformats.org/officeDocument/2006/relationships/header" Target="header10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2.png" /><Relationship Id="rId8" Type="http://schemas.openxmlformats.org/officeDocument/2006/relationships/header" Target="header4.xm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2024-01-03T16:15:37Z</dcterms:created>
  <dcterms:modified xsi:type="dcterms:W3CDTF">2024-01-03T16:15:37Z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LastSaved">
    <vt:filetime>2024-01-03T00:00:00Z</vt:filetime>
  </property>
</Properties>
</file>