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防雷装置包括(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接闪器.引下线.接地装置</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避雷针.引下线.接地装置</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接闪器.接地线.接地装置</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接闪器.引下线.接零装置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操作票应根据值班调度员或( )下达的操作计划和操作综合令。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上级领导</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值班长</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三相异步电动机额定电压是指在电动机额定运行时应加在定子绕组上额定(  )下的线电压值。</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150/5A.电流表配变比为150/5A.的电流互感器，当电流表的指示值为90A.时，通过该电流表线圈的电流应是(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90A.</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9A.</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5A.</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正常运行时连续出现或长时间出现或短时间频繁出现爆炸性气体.蒸汽或薄雾的区域应划分为(  )区。</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万用表使用完毕后应将旋钮置于(  )档.</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电阻档</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交流电压最高档</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电流档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新建架空线路运行前需在额定电压下，对空载线路进行三次合闸试验，带电运行()</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小时。</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48</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72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真空断路器可开断额定电流(  )次以上。</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千</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百</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万</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十万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纯电容电路的电压与电流频率相同,电流的相位超前于外加电压为(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π/3</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π/2f</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π/3f</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避雷针的引下线一般都用(  )的镀锌钢绞线或圆钢及扁钢制成。</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35mm2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50mm2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高频接地体宜采用( )材料制成。</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钢</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变压器一次绕组加额定频率的额定电压,在给定的负债功率因数下,二次空载电压和二次负债电压之差与()的比值称为变压器的调整率.</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二次额定电压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二次短路电压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一次额定电压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在下列数码显示器中，最省电的是(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液晶显示器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荧光数码管</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发光二极管显示器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辉光数码管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对npn型晶体管，如果在集电极和发射极施加电压，其中集电极为正电压，那么发射极内的自由电子(  )。</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朝基极侧移动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朝集电极侧移动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不动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在发射极处无序运动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电流继电器的文字符号表示为(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  )仪表可直接用于交.直流测重.且精确度高。</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若只需研究电路中某一支路的U.I之间的关系，最好应用(  )进行分析。</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基尔霍夫定律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叠加原理</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全电路欧姆定律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戴维南定理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对称的三相电路中，有功功率为(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P=√3U线*I线*cosfi</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P=√3U相*I相*cosfi</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P=√3U线*I线*sinfi</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P=√3U相*I相*sinfi</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在电力控制系统中,使用最广泛的是( )式交流接触器。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气动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液动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熔断器在电动机的电路中起( )保护作用。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过载和短路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接触器自锁控制线路中的自锁功能由接触器的( )部分完成。</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主触头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辅助动合触头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辅助动断触头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数控系统对机床的控制包含于(  )两个方面。</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模拟控制和数字控制</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模拟控制和顺序控制</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步进控制和数字控制</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顺序控制和数字控制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Ⅱ类电气设备的绝缘电阻不得低于(  )MΩ。</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我国电网交流电的频率是(  )HZ。</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大型车间内部宜实行(  )重复接地。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环形；</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三角；</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辐射；</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  )是气体绝缘材料。</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六氟化硫</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十二烷基苯</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玻璃漆布</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云母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能够使老水垢疏松脱落，并能吸收水中溶解氧的药剂是(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碳酸钠</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氢氧化钠</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磷酸三钠</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栲胶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在三角形连接的三相对称交流电路中，相电流和线电流。相电压和线电压的关系为(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相电流=线电流相电压=线电压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相电流=线电流相电压=3线电压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√3相电流=线电流相电压=线电压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相电流=3线电流相电压=线电压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绝缘材料根限工作温度为105℃时，耐热等级为(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A级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E级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B级</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使用电气设备时,由于维护不及时,当(  )进入时,可导致短路事故。</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导电粉尘或纤维</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强光辐射</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热气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中性点不接地的380/220V系统的接地电阻值应不超过(  )Ω。</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熔断器主要用来进行(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高压电气设备停电检修时，防止检修人员走错位，误入带电间隔及过分接近带电部分，一般采用( )进行防护。</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遮拦防护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在开关电器中,气体吹动电弧的方法为纵吹时,气体吹动方向与电弧轴线相(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倾斜30o角度</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断路器的额定开断电流表明了断路器的(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长期允许最大工作电流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灭弧能力</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绝缘水平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异或门电路当两个输入端一个为0，另一个为1时，输出为(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高压熔断器在电路通过(  )时熔断，以保护电气设备。</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正常工作电流和过负荷电流</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正常工作电流和短路电流</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过负荷电流和短路电流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用户迁移后的新址不在原供电点供电的，新址用电按什么办理(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新装用电</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过户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类别变更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遮拦高度应不低于1.7m，底部离地应不超过(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在检查插座时，电笔在插座的两个孔均不亮，首先判断是(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相线断线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零线断线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电气设备附近遭受雷击，在设备的导体上感应出大量与雷云极性相反的束缚电荷，形成过电压，称为(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直接雷击过电压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感应雷过电压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雷电反击过电压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对电力线路杆塔叙述正确的是(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耐张杆除承受导线等荷重外，还承受导线水平张力</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耐张杆用以承受导线等荷重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耐张杆用以承受导线侧面风压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耐张杆用以承受导线荷重及水平风外力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配电变压器低压侧中性点的接地线，变压器容量为100kVA及以下时，应采用截面积不小于(  )的裸铜导线。</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10mm2；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35mm2；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下面不是国家规定的电压等级是(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22kV</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500kV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串联电路中流过每个电阻的电流都(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不相等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等于零</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SF6断路器灭弧室的含水量应小于(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150ppm;</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200ppm;</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250ppm.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电压互感器的额定二次电压一般为(  )V。</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TN-S系统是指电力系统中性点直接接地，整个系统的中性线与保护线是(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合一的</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分开的</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部分合一部分分开的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为了防止跨步电压对人造成伤害,要求防雷接地装置距离建筑物出入口.人行道最小距离不应小于( )米。</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电压的单位是(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电力工业中为了提高功率因数，常在感性负载两端(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串一电容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并一适当电容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串一电感</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并一电感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PE线截面选择:当与相线材质相同时，应满足:相线截面≤16mm2时，PE线截面为(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相线截面的一半</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与相线相同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4mm2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在三相四线配电系统中，N线表示(  )。</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相线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下列主要用来保护露天配电设备的器件是(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避雷网</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查找变电所直流接地故障时，切断各专用直流回路的时间不得超过(  )S。</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耐压试验现场工作必须执行(  )制度。</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工作票和工作许可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工作监护</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工作间断.转移和总结</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含C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熔断器主要用于电气设备的(  )保护。</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  )线的主干线上不允许装设断路器或熔断器。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u相线;</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v相线;</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w相线;</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n线.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用电烙铁焊接时,但焊头因氧化而不吃锡时,不可(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用焊剂</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停止</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硬烧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触电事端中，绝大部分是(  )导致人身伤亡的。</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人体承受电流遭到电击</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烧伤</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电休克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61. y,yn0接线的配电变压器，中性线电流允许值为额定电流的(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异步电动机工作在制动状态时，轴上(  )功率。</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输出电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输出机械</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输入机械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规程规定,对某些低压回路{如二次回路},允许以2500V绝缘电阻表测试绝缘电阻(  )来代替耐压试验。</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进户线应采用(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裸导线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钢芯绞合线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绝缘导线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铝绞合线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正确选用电器应遵循的两个基本原则是平安原则和( )原则。</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经济</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性能</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功能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《安全生产法》规定，任何单位或者(  )对事故隐患或者安全生产违法行为，均有权向负有安全生产监督管理职责的部门报告或者举报。</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职工</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个人</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管理人员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在变配电所中B相的着色是(  )色。</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绿</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黄</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《特种作业人员安全技术培训考核管理规定》，特种作业操作证需要复审的，应当在期满前( )日内，由申请人或者申请人的用人单位向原考核发证机关或从业所在地考核发证机关提出申请。</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https://d.book118.com/357066012146006025</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5706601214600602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