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商用衡器项目融资计划书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08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_Toc15083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22" w:history="1">
        <w:r>
          <w:rPr>
            <w:rFonts w:ascii="仿宋" w:eastAsia="仿宋" w:hAnsi="仿宋" w:cs="仿宋" w:hint="eastAsia"/>
            <w:lang w:eastAsia="zh-CN"/>
          </w:rPr>
          <w:t>一、组织架构与人力资源配置</w:t>
        </w:r>
        <w:r>
          <w:tab/>
        </w:r>
        <w:r>
          <w:fldChar w:fldCharType="begin"/>
        </w:r>
        <w:r>
          <w:instrText xml:space="preserve"> PAGEREF _Toc22622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1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_Toc5841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3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_Toc4163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36" w:history="1">
        <w:r>
          <w:rPr>
            <w:rFonts w:ascii="仿宋" w:eastAsia="仿宋" w:hAnsi="仿宋" w:cs="仿宋" w:hint="eastAsia"/>
            <w:lang w:eastAsia="zh-CN"/>
          </w:rPr>
          <w:t>二、商用衡器项目选址说明</w:t>
        </w:r>
        <w:r>
          <w:tab/>
        </w:r>
        <w:r>
          <w:fldChar w:fldCharType="begin"/>
        </w:r>
        <w:r>
          <w:instrText xml:space="preserve"> PAGEREF _Toc23036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2" w:history="1">
        <w:r>
          <w:rPr>
            <w:rFonts w:ascii="仿宋" w:eastAsia="仿宋" w:hAnsi="仿宋" w:cs="仿宋" w:hint="eastAsia"/>
            <w:lang w:eastAsia="zh-CN"/>
          </w:rPr>
          <w:t>(一)、商用衡器项目选址原则</w:t>
        </w:r>
        <w:r>
          <w:tab/>
        </w:r>
        <w:r>
          <w:fldChar w:fldCharType="begin"/>
        </w:r>
        <w:r>
          <w:instrText xml:space="preserve"> PAGEREF _Toc7502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9" w:history="1">
        <w:r>
          <w:rPr>
            <w:rFonts w:ascii="仿宋" w:eastAsia="仿宋" w:hAnsi="仿宋" w:cs="仿宋" w:hint="eastAsia"/>
            <w:lang w:eastAsia="zh-CN"/>
          </w:rPr>
          <w:t>(二)、商用衡器项目选址</w:t>
        </w:r>
        <w:r>
          <w:tab/>
        </w:r>
        <w:r>
          <w:fldChar w:fldCharType="begin"/>
        </w:r>
        <w:r>
          <w:instrText xml:space="preserve"> PAGEREF _Toc27089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_Toc6416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_Toc28848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_Toc5054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4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_Toc23124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" w:history="1">
        <w:r>
          <w:rPr>
            <w:rFonts w:ascii="仿宋" w:eastAsia="仿宋" w:hAnsi="仿宋" w:cs="仿宋" w:hint="eastAsia"/>
            <w:lang w:eastAsia="zh-CN"/>
          </w:rPr>
          <w:t>(八)、选址综合评价</w:t>
        </w:r>
        <w:r>
          <w:tab/>
        </w:r>
        <w:r>
          <w:fldChar w:fldCharType="begin"/>
        </w:r>
        <w:r>
          <w:instrText xml:space="preserve"> PAGEREF _Toc450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0" w:history="1">
        <w:r>
          <w:rPr>
            <w:rFonts w:ascii="仿宋" w:eastAsia="仿宋" w:hAnsi="仿宋" w:cs="仿宋" w:hint="eastAsia"/>
            <w:lang w:eastAsia="zh-CN"/>
          </w:rPr>
          <w:t>三、流程风险的识别和评估</w:t>
        </w:r>
        <w:r>
          <w:tab/>
        </w:r>
        <w:r>
          <w:fldChar w:fldCharType="begin"/>
        </w:r>
        <w:r>
          <w:instrText xml:space="preserve"> PAGEREF _Toc15000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4" w:history="1">
        <w:r>
          <w:rPr>
            <w:rFonts w:ascii="仿宋" w:eastAsia="仿宋" w:hAnsi="仿宋" w:cs="仿宋" w:hint="eastAsia"/>
            <w:lang w:eastAsia="zh-CN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_Toc24744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1" w:history="1">
        <w:r>
          <w:rPr>
            <w:rFonts w:ascii="仿宋" w:eastAsia="仿宋" w:hAnsi="仿宋" w:cs="仿宋" w:hint="eastAsia"/>
            <w:lang w:eastAsia="zh-CN"/>
          </w:rPr>
          <w:t>(二)、流程图法</w:t>
        </w:r>
        <w:r>
          <w:tab/>
        </w:r>
        <w:r>
          <w:fldChar w:fldCharType="begin"/>
        </w:r>
        <w:r>
          <w:instrText xml:space="preserve"> PAGEREF _Toc8941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" w:history="1">
        <w:r>
          <w:rPr>
            <w:rFonts w:ascii="仿宋" w:eastAsia="仿宋" w:hAnsi="仿宋" w:cs="仿宋" w:hint="eastAsia"/>
            <w:lang w:eastAsia="zh-CN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_Toc3121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0" w:history="1">
        <w:r>
          <w:rPr>
            <w:rFonts w:ascii="仿宋" w:eastAsia="仿宋" w:hAnsi="仿宋" w:cs="仿宋" w:hint="eastAsia"/>
            <w:lang w:eastAsia="zh-CN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_Toc6110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63" w:history="1">
        <w:r>
          <w:rPr>
            <w:rFonts w:ascii="仿宋" w:eastAsia="仿宋" w:hAnsi="仿宋" w:cs="仿宋" w:hint="eastAsia"/>
            <w:lang w:eastAsia="zh-CN"/>
          </w:rPr>
          <w:t>四、员工培训与绩效提升</w:t>
        </w:r>
        <w:r>
          <w:tab/>
        </w:r>
        <w:r>
          <w:fldChar w:fldCharType="begin"/>
        </w:r>
        <w:r>
          <w:instrText xml:space="preserve"> PAGEREF _Toc22363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" w:history="1">
        <w:r>
          <w:rPr>
            <w:rFonts w:ascii="仿宋" w:eastAsia="仿宋" w:hAnsi="仿宋" w:cs="仿宋" w:hint="eastAsia"/>
            <w:lang w:eastAsia="zh-CN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_Toc1673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5" w:history="1">
        <w:r>
          <w:rPr>
            <w:rFonts w:ascii="仿宋" w:eastAsia="仿宋" w:hAnsi="仿宋" w:cs="仿宋" w:hint="eastAsia"/>
            <w:lang w:eastAsia="zh-CN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_Toc12415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0" w:history="1">
        <w:r>
          <w:rPr>
            <w:rFonts w:ascii="仿宋" w:eastAsia="仿宋" w:hAnsi="仿宋" w:cs="仿宋" w:hint="eastAsia"/>
            <w:lang w:eastAsia="zh-CN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_Toc19150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97" w:history="1">
        <w:r>
          <w:rPr>
            <w:rFonts w:ascii="仿宋" w:eastAsia="仿宋" w:hAnsi="仿宋" w:cs="仿宋" w:hint="eastAsia"/>
            <w:lang w:eastAsia="zh-CN"/>
          </w:rPr>
          <w:t>五、发展规划分析</w:t>
        </w:r>
        <w:r>
          <w:tab/>
        </w:r>
        <w:r>
          <w:fldChar w:fldCharType="begin"/>
        </w:r>
        <w:r>
          <w:instrText xml:space="preserve"> PAGEREF _Toc29697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_Toc23282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_Toc9249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51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_Toc3451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_Toc1513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_Toc13728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_Toc30765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8" w:history="1">
        <w:r>
          <w:rPr>
            <w:rFonts w:ascii="仿宋" w:eastAsia="仿宋" w:hAnsi="仿宋" w:cs="仿宋" w:hint="eastAsia"/>
            <w:lang w:eastAsia="zh-CN"/>
          </w:rPr>
          <w:t>七、商用衡器项目建设背景</w:t>
        </w:r>
        <w:r>
          <w:tab/>
        </w:r>
        <w:r>
          <w:fldChar w:fldCharType="begin"/>
        </w:r>
        <w:r>
          <w:instrText xml:space="preserve"> PAGEREF _Toc9568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1" w:history="1">
        <w:r>
          <w:rPr>
            <w:rFonts w:ascii="仿宋" w:eastAsia="仿宋" w:hAnsi="仿宋" w:cs="仿宋" w:hint="eastAsia"/>
            <w:lang w:eastAsia="zh-CN"/>
          </w:rPr>
          <w:t>(一)、商用衡器项目承办单位背景分析</w:t>
        </w:r>
        <w:r>
          <w:tab/>
        </w:r>
        <w:r>
          <w:fldChar w:fldCharType="begin"/>
        </w:r>
        <w:r>
          <w:instrText xml:space="preserve"> PAGEREF _Toc16741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_Toc15337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4" w:history="1">
        <w:r>
          <w:rPr>
            <w:rFonts w:ascii="仿宋" w:eastAsia="仿宋" w:hAnsi="仿宋" w:cs="仿宋" w:hint="eastAsia"/>
            <w:lang w:eastAsia="zh-CN"/>
          </w:rPr>
          <w:t>(三)、商用衡器项目建设对区域经济的影响</w:t>
        </w:r>
        <w:r>
          <w:tab/>
        </w:r>
        <w:r>
          <w:fldChar w:fldCharType="begin"/>
        </w:r>
        <w:r>
          <w:instrText xml:space="preserve"> PAGEREF _Toc29784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4" w:history="1">
        <w:r>
          <w:rPr>
            <w:rFonts w:ascii="仿宋" w:eastAsia="仿宋" w:hAnsi="仿宋" w:cs="仿宋" w:hint="eastAsia"/>
            <w:lang w:eastAsia="zh-CN"/>
          </w:rPr>
          <w:t>(四)、商用衡器项目必要性分析</w:t>
        </w:r>
        <w:r>
          <w:tab/>
        </w:r>
        <w:r>
          <w:fldChar w:fldCharType="begin"/>
        </w:r>
        <w:r>
          <w:instrText xml:space="preserve"> PAGEREF _Toc22534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41" w:history="1">
        <w:r>
          <w:rPr>
            <w:rFonts w:ascii="仿宋" w:eastAsia="仿宋" w:hAnsi="仿宋" w:cs="仿宋" w:hint="eastAsia"/>
            <w:lang w:eastAsia="zh-CN"/>
          </w:rPr>
          <w:t>八、安全督查与监测</w:t>
        </w:r>
        <w:r>
          <w:tab/>
        </w:r>
        <w:r>
          <w:fldChar w:fldCharType="begin"/>
        </w:r>
        <w:r>
          <w:instrText xml:space="preserve"> PAGEREF _Toc14141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3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_Toc10053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4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_Toc26834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0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_Toc32560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6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_Toc15156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4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_Toc6464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172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_Toc23172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57" w:history="1">
        <w:r>
          <w:rPr>
            <w:rFonts w:ascii="仿宋" w:eastAsia="仿宋" w:hAnsi="仿宋" w:cs="仿宋" w:hint="eastAsia"/>
            <w:lang w:eastAsia="zh-CN"/>
          </w:rPr>
          <w:t>九、招标方案</w:t>
        </w:r>
        <w:r>
          <w:tab/>
        </w:r>
        <w:r>
          <w:fldChar w:fldCharType="begin"/>
        </w:r>
        <w:r>
          <w:instrText xml:space="preserve"> PAGEREF _Toc3957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2" w:history="1">
        <w:r>
          <w:rPr>
            <w:rFonts w:ascii="仿宋" w:eastAsia="仿宋" w:hAnsi="仿宋" w:cs="仿宋" w:hint="eastAsia"/>
            <w:lang w:eastAsia="zh-CN"/>
          </w:rPr>
          <w:t>(一)、商用衡器项目招标依据</w:t>
        </w:r>
        <w:r>
          <w:tab/>
        </w:r>
        <w:r>
          <w:fldChar w:fldCharType="begin"/>
        </w:r>
        <w:r>
          <w:instrText xml:space="preserve"> PAGEREF _Toc9622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2" w:history="1">
        <w:r>
          <w:rPr>
            <w:rFonts w:ascii="仿宋" w:eastAsia="仿宋" w:hAnsi="仿宋" w:cs="仿宋" w:hint="eastAsia"/>
            <w:lang w:eastAsia="zh-CN"/>
          </w:rPr>
          <w:t>(二)、商用衡器项目招标范围</w:t>
        </w:r>
        <w:r>
          <w:tab/>
        </w:r>
        <w:r>
          <w:fldChar w:fldCharType="begin"/>
        </w:r>
        <w:r>
          <w:instrText xml:space="preserve"> PAGEREF _Toc9922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5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_Toc28995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_Toc7586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5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_Toc21265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88" w:history="1">
        <w:r>
          <w:rPr>
            <w:rFonts w:ascii="仿宋" w:eastAsia="仿宋" w:hAnsi="仿宋" w:cs="仿宋" w:hint="eastAsia"/>
            <w:lang w:eastAsia="zh-CN"/>
          </w:rPr>
          <w:t>十、组织架构分析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6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_Toc5706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_Toc21338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3" w:history="1">
        <w:r>
          <w:rPr>
            <w:rFonts w:ascii="仿宋" w:eastAsia="仿宋" w:hAnsi="仿宋" w:cs="仿宋" w:hint="eastAsia"/>
            <w:lang w:eastAsia="zh-CN"/>
          </w:rPr>
          <w:t>十一、技术与研发计划</w:t>
        </w:r>
        <w:r>
          <w:tab/>
        </w:r>
        <w:r>
          <w:fldChar w:fldCharType="begin"/>
        </w:r>
        <w:r>
          <w:instrText xml:space="preserve"> PAGEREF _Toc22213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4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_Toc29984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7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_Toc22247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87" w:history="1">
        <w:r>
          <w:rPr>
            <w:rFonts w:ascii="仿宋" w:eastAsia="仿宋" w:hAnsi="仿宋" w:cs="仿宋" w:hint="eastAsia"/>
            <w:lang w:eastAsia="zh-CN"/>
          </w:rPr>
          <w:t>十二、组织架构分析</w:t>
        </w:r>
        <w:r>
          <w:tab/>
        </w:r>
        <w:r>
          <w:fldChar w:fldCharType="begin"/>
        </w:r>
        <w:r>
          <w:instrText xml:space="preserve"> PAGEREF _Toc5887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6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_Toc4766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_Toc26488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36" w:history="1">
        <w:r>
          <w:rPr>
            <w:rFonts w:ascii="仿宋" w:eastAsia="仿宋" w:hAnsi="仿宋" w:cs="仿宋" w:hint="eastAsia"/>
            <w:lang w:eastAsia="zh-CN"/>
          </w:rPr>
          <w:t>十三、知识管理与技术创新</w:t>
        </w:r>
        <w:r>
          <w:tab/>
        </w:r>
        <w:r>
          <w:fldChar w:fldCharType="begin"/>
        </w:r>
        <w:r>
          <w:instrText xml:space="preserve"> PAGEREF _Toc24436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0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_Toc27350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2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_Toc10722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6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_Toc22426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1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_Toc8841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77" w:history="1">
        <w:r>
          <w:rPr>
            <w:rFonts w:ascii="仿宋" w:eastAsia="仿宋" w:hAnsi="仿宋" w:cs="仿宋" w:hint="eastAsia"/>
            <w:lang w:eastAsia="zh-CN"/>
          </w:rPr>
          <w:t>十四、发展规划分析</w:t>
        </w:r>
        <w:r>
          <w:tab/>
        </w:r>
        <w:r>
          <w:fldChar w:fldCharType="begin"/>
        </w:r>
        <w:r>
          <w:instrText xml:space="preserve"> PAGEREF _Toc18277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_Toc518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_Toc26611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" w:history="1">
        <w:r>
          <w:rPr>
            <w:rFonts w:ascii="仿宋" w:eastAsia="仿宋" w:hAnsi="仿宋" w:cs="仿宋" w:hint="eastAsia"/>
            <w:lang w:eastAsia="zh-CN"/>
          </w:rPr>
          <w:t>十五、战略的建立与选择过程</w:t>
        </w:r>
        <w:r>
          <w:tab/>
        </w:r>
        <w:r>
          <w:fldChar w:fldCharType="begin"/>
        </w:r>
        <w:r>
          <w:instrText xml:space="preserve"> PAGEREF _Toc112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2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_Toc17862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89" w:history="1">
        <w:r>
          <w:rPr>
            <w:rFonts w:ascii="仿宋" w:eastAsia="仿宋" w:hAnsi="仿宋" w:cs="仿宋" w:hint="eastAsia"/>
            <w:lang w:eastAsia="zh-CN"/>
          </w:rPr>
          <w:t>十六、风险与危机管理</w:t>
        </w:r>
        <w:r>
          <w:tab/>
        </w:r>
        <w:r>
          <w:fldChar w:fldCharType="begin"/>
        </w:r>
        <w:r>
          <w:instrText xml:space="preserve"> PAGEREF _Toc19489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_Toc729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5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_Toc10565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7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_Toc7797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1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_Toc27901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" w:history="1">
        <w:r>
          <w:rPr>
            <w:rFonts w:ascii="仿宋" w:eastAsia="仿宋" w:hAnsi="仿宋" w:cs="仿宋" w:hint="eastAsia"/>
            <w:lang w:eastAsia="zh-CN"/>
          </w:rPr>
          <w:t>十七、环保分析</w:t>
        </w:r>
        <w:r>
          <w:tab/>
        </w:r>
        <w:r>
          <w:fldChar w:fldCharType="begin"/>
        </w:r>
        <w:r>
          <w:instrText xml:space="preserve"> PAGEREF _Toc207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_Toc27141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_Toc6033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5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_Toc3545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_Toc16107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_Toc32228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_Toc24730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8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_Toc22278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0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_Toc24520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34" w:history="1">
        <w:r>
          <w:rPr>
            <w:rFonts w:ascii="仿宋" w:eastAsia="仿宋" w:hAnsi="仿宋" w:cs="仿宋" w:hint="eastAsia"/>
            <w:lang w:eastAsia="zh-CN"/>
          </w:rPr>
          <w:t>十八、战略的定量评价决策方法</w:t>
        </w:r>
        <w:r>
          <w:tab/>
        </w:r>
        <w:r>
          <w:fldChar w:fldCharType="begin"/>
        </w:r>
        <w:r>
          <w:instrText xml:space="preserve"> PAGEREF _Toc27234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8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_Toc24868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34" w:history="1">
        <w:r>
          <w:rPr>
            <w:rFonts w:ascii="仿宋" w:eastAsia="仿宋" w:hAnsi="仿宋" w:cs="仿宋" w:hint="eastAsia"/>
            <w:lang w:eastAsia="zh-CN"/>
          </w:rPr>
          <w:t>十九、 环境保护可行性</w:t>
        </w:r>
        <w:r>
          <w:tab/>
        </w:r>
        <w:r>
          <w:fldChar w:fldCharType="begin"/>
        </w:r>
        <w:r>
          <w:instrText xml:space="preserve"> PAGEREF _Toc27034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8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_Toc14518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883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_Toc17883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2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_Toc21292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7" w:history="1">
        <w:r>
          <w:rPr>
            <w:rFonts w:ascii="仿宋" w:eastAsia="仿宋" w:hAnsi="仿宋" w:cs="仿宋" w:hint="eastAsia"/>
            <w:lang w:eastAsia="zh-CN"/>
          </w:rPr>
          <w:t>(四)、商用衡器项目建设对区域经济的影响</w:t>
        </w:r>
        <w:r>
          <w:tab/>
        </w:r>
        <w:r>
          <w:fldChar w:fldCharType="begin"/>
        </w:r>
        <w:r>
          <w:instrText xml:space="preserve"> PAGEREF _Toc24687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3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_Toc24243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8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_Toc24748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_Toc22440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9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_Toc25199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63" w:history="1">
        <w:r>
          <w:rPr>
            <w:rFonts w:ascii="仿宋" w:eastAsia="仿宋" w:hAnsi="仿宋" w:cs="仿宋" w:hint="eastAsia"/>
            <w:lang w:eastAsia="zh-CN"/>
          </w:rPr>
          <w:t>二十、战略钟</w:t>
        </w:r>
        <w:r>
          <w:tab/>
        </w:r>
        <w:r>
          <w:fldChar w:fldCharType="begin"/>
        </w:r>
        <w:r>
          <w:instrText xml:space="preserve"> PAGEREF _Toc32663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" w:history="1">
        <w:r>
          <w:rPr>
            <w:rFonts w:ascii="仿宋" w:eastAsia="仿宋" w:hAnsi="仿宋" w:cs="仿宋" w:hint="eastAsia"/>
            <w:lang w:eastAsia="zh-CN"/>
          </w:rPr>
          <w:t>(一)、战略钟</w:t>
        </w:r>
        <w:r>
          <w:tab/>
        </w:r>
        <w:r>
          <w:fldChar w:fldCharType="begin"/>
        </w:r>
        <w:r>
          <w:instrText xml:space="preserve"> PAGEREF _Toc2455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08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622"/>
      <w:r>
        <w:rPr>
          <w:rFonts w:ascii="仿宋" w:eastAsia="仿宋" w:hAnsi="仿宋" w:cs="仿宋" w:hint="eastAsia"/>
          <w:sz w:val="28"/>
          <w:lang w:eastAsia="zh-CN"/>
        </w:rPr>
        <w:t>一、组织架构与人力资源配置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841"/>
      <w:r>
        <w:rPr>
          <w:rFonts w:ascii="仿宋" w:eastAsia="仿宋" w:hAnsi="仿宋" w:cs="仿宋" w:hint="eastAsia"/>
          <w:lang w:eastAsia="zh-CN"/>
        </w:rPr>
        <w:t>(一)、人员资源需求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当考虑公司的人员资源需求时，必须详细考虑不同职能领域的要求和每个职位的具体需求。每个领域的具体人员资源需求可以归纳如下。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核心管理团队：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总裁：需要具备高度的战略和领导能力，拥有丰富的管理经验，能够制定公司的长期战略和目标。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副总裁：负责不同领域，如市场、销售、财务等，具备相关专业知识和经验。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财务总监：负责财务管理、预算控制和财务报告，需要拥有财务专业背景和相关资格认证。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https://d.book118.com/357110064113006046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商用衡器项目融资计划书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商用衡器项目融资计划书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商用衡器项目融资计划书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商用衡器项目融资计划书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商用衡器项目融资计划书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B139DD"/>
    <w:rsid w:val="4593521B"/>
    <w:rsid w:val="73B139D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57110064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2024-02-20T18:47:00Z</dcterms:created>
  <dcterms:modified xsi:type="dcterms:W3CDTF">2024-02-20T18:48:00Z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530C83AB1845489F90C9EADA8D712E52_11</vt:lpwstr>
  </property>
  <property fmtid="{D5CDD505-2E9C-101B-9397-08002B2CF9AE}" pid="3" name="KSOProductBuildVer">
    <vt:lpwstr>2052-12.1.0.16250</vt:lpwstr>
  </property>
</Properties>
</file>