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9"/>
        </w:rPr>
      </w:pPr>
    </w:p>
    <w:p>
      <w:pPr>
        <w:spacing w:before="30"/>
        <w:ind w:left="0" w:right="41" w:firstLine="0"/>
        <w:jc w:val="center"/>
        <w:rPr>
          <w:sz w:val="72"/>
        </w:rPr>
      </w:pPr>
      <w:r>
        <w:rPr>
          <w:sz w:val="72"/>
        </w:rPr>
        <w:t>建设项目环境影响报告表</w:t>
      </w:r>
    </w:p>
    <w:p>
      <w:pPr>
        <w:spacing w:before="332"/>
        <w:ind w:left="0" w:right="41"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tabs>
          <w:tab w:val="left" w:pos="3799"/>
        </w:tabs>
        <w:spacing w:before="414"/>
        <w:ind w:left="919" w:right="0" w:firstLine="0"/>
        <w:jc w:val="left"/>
        <w:rPr>
          <w:rFonts w:ascii="仿宋" w:eastAsia="仿宋" w:hint="eastAsia"/>
          <w:sz w:val="36"/>
        </w:rPr>
      </w:pPr>
      <w:r>
        <w:rPr>
          <w:rFonts w:ascii="仿宋" w:eastAsia="仿宋" w:hint="eastAsia"/>
          <w:sz w:val="36"/>
        </w:rPr>
        <w:t>项目名称：</w:t>
        <w:tab/>
        <w:t>电子仪表加工项目</w:t>
      </w:r>
    </w:p>
    <w:p>
      <w:pPr>
        <w:pStyle w:val="BodyText"/>
        <w:spacing w:line="20" w:lineRule="exact"/>
        <w:ind w:left="2817"/>
        <w:rPr>
          <w:rFonts w:ascii="仿宋"/>
          <w:sz w:val="2"/>
        </w:rPr>
      </w:pPr>
      <w:r>
        <w:rPr>
          <w:rFonts w:ascii="仿宋"/>
          <w:sz w:val="2"/>
        </w:rPr>
        <w:pict>
          <v:group id="_x0000_i1025" style="width:290.15pt;height:0.8pt;mso-position-horizontal-relative:char;mso-position-vertical-relative:line" coordorigin="0,0" coordsize="5803,16">
            <v:line id="_x0000_s1026" style="position:absolute" from="0,8" to="5803,8" stroked="t" strokecolor="black" strokeweight="0.8pt">
              <v:stroke dashstyle="solid"/>
            </v:line>
            <w10:wrap type="none"/>
          </v:group>
        </w:pict>
      </w:r>
    </w:p>
    <w:p>
      <w:pPr>
        <w:tabs>
          <w:tab w:val="left" w:pos="3799"/>
        </w:tabs>
        <w:spacing w:before="220"/>
        <w:ind w:left="919" w:right="0" w:firstLine="0"/>
        <w:jc w:val="left"/>
        <w:rPr>
          <w:rFonts w:ascii="仿宋" w:eastAsia="仿宋" w:hint="eastAsia"/>
          <w:sz w:val="36"/>
        </w:rPr>
      </w:pPr>
      <w:r>
        <w:pict>
          <v:line id="_x0000_s1027" style="mso-position-horizontal-relative:page;mso-wrap-distance-left:0;mso-wrap-distance-right:0;position:absolute;z-index:-251658240" from="191pt,35.9pt" to="483.6pt,35.9pt" stroked="t" strokecolor="black" strokeweight="0.8pt">
            <v:stroke dashstyle="solid"/>
            <w10:wrap type="topAndBottom"/>
          </v:line>
        </w:pict>
      </w:r>
      <w:r>
        <w:rPr>
          <w:rFonts w:ascii="仿宋" w:eastAsia="仿宋" w:hint="eastAsia"/>
          <w:sz w:val="36"/>
        </w:rPr>
        <w:t>建设单位：</w:t>
        <w:tab/>
        <w:t>阜宁亿兴成电器有限公司</w:t>
      </w:r>
    </w:p>
    <w:p>
      <w:pPr>
        <w:tabs>
          <w:tab w:val="left" w:pos="3007"/>
          <w:tab w:val="left" w:pos="4339"/>
          <w:tab w:val="left" w:pos="8651"/>
        </w:tabs>
        <w:spacing w:before="165"/>
        <w:ind w:left="919" w:right="0" w:firstLine="0"/>
        <w:jc w:val="left"/>
        <w:rPr>
          <w:rFonts w:ascii="仿宋" w:eastAsia="仿宋" w:hint="eastAsia"/>
          <w:sz w:val="36"/>
        </w:rPr>
      </w:pPr>
      <w:r>
        <w:rPr>
          <w:rFonts w:ascii="仿宋" w:eastAsia="仿宋" w:hint="eastAsia"/>
          <w:sz w:val="36"/>
        </w:rPr>
        <w:t>编制日期：</w:t>
        <w:tab/>
      </w:r>
      <w:r>
        <w:rPr>
          <w:rFonts w:ascii="仿宋" w:eastAsia="仿宋" w:hint="eastAsia"/>
          <w:sz w:val="36"/>
          <w:u w:val="single"/>
        </w:rPr>
        <w:t xml:space="preserve"> </w:t>
        <w:tab/>
      </w:r>
      <w:r>
        <w:rPr>
          <w:rFonts w:ascii="Times New Roman" w:eastAsia="Times New Roman"/>
          <w:sz w:val="36"/>
          <w:u w:val="single"/>
        </w:rPr>
        <w:t xml:space="preserve">2023 </w:t>
      </w:r>
      <w:r>
        <w:rPr>
          <w:rFonts w:ascii="仿宋" w:eastAsia="仿宋" w:hint="eastAsia"/>
          <w:sz w:val="36"/>
          <w:u w:val="single"/>
        </w:rPr>
        <w:t>年</w:t>
      </w:r>
      <w:r>
        <w:rPr>
          <w:rFonts w:ascii="仿宋" w:eastAsia="仿宋" w:hint="eastAsia"/>
          <w:spacing w:val="-93"/>
          <w:sz w:val="36"/>
          <w:u w:val="single"/>
        </w:rPr>
        <w:t xml:space="preserve"> </w:t>
      </w:r>
      <w:r>
        <w:rPr>
          <w:rFonts w:ascii="Times New Roman" w:eastAsia="Times New Roman"/>
          <w:sz w:val="36"/>
          <w:u w:val="single"/>
        </w:rPr>
        <w:t xml:space="preserve">9 </w:t>
      </w:r>
      <w:r>
        <w:rPr>
          <w:rFonts w:ascii="仿宋" w:eastAsia="仿宋" w:hint="eastAsia"/>
          <w:sz w:val="36"/>
          <w:u w:val="single"/>
        </w:rPr>
        <w:t>月</w:t>
        <w:tab/>
      </w:r>
    </w:p>
    <w:p>
      <w:pPr>
        <w:pStyle w:val="BodyText"/>
        <w:rPr>
          <w:rFonts w:ascii="仿宋"/>
          <w:sz w:val="40"/>
        </w:rPr>
      </w:pPr>
    </w:p>
    <w:p>
      <w:pPr>
        <w:pStyle w:val="BodyText"/>
        <w:spacing w:before="1"/>
        <w:rPr>
          <w:rFonts w:ascii="仿宋"/>
          <w:sz w:val="56"/>
        </w:rPr>
      </w:pPr>
    </w:p>
    <w:p>
      <w:pPr>
        <w:spacing w:before="0"/>
        <w:ind w:left="0" w:right="41"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580" w:right="980" w:bottom="280" w:left="1020" w:header="708" w:footer="708"/>
          <w:cols w:space="708"/>
        </w:sectPr>
      </w:pPr>
    </w:p>
    <w:p>
      <w:pPr>
        <w:tabs>
          <w:tab w:val="left" w:pos="640"/>
        </w:tabs>
        <w:spacing w:before="44"/>
        <w:ind w:left="0" w:right="40" w:firstLine="0"/>
        <w:jc w:val="center"/>
        <w:rPr>
          <w:b/>
          <w:sz w:val="32"/>
        </w:rPr>
      </w:pPr>
      <w:r>
        <w:rPr>
          <w:b/>
          <w:sz w:val="32"/>
        </w:rPr>
        <w:t>目</w:t>
        <w:tab/>
        <w:t>录</w:t>
      </w:r>
    </w:p>
    <w:p>
      <w:pPr>
        <w:pStyle w:val="BodyText"/>
        <w:tabs>
          <w:tab w:val="left" w:leader="dot" w:pos="8567"/>
        </w:tabs>
        <w:spacing w:before="3"/>
        <w:ind w:left="199"/>
        <w:rPr>
          <w:rFonts w:ascii="Times New Roman" w:eastAsia="Times New Roman"/>
        </w:rPr>
      </w:pPr>
      <w:hyperlink w:anchor="_bookmark0" w:history="1">
        <w:r>
          <w:t>一、建设项目基本情况</w:t>
          <w:tab/>
        </w:r>
        <w:r>
          <w:rPr>
            <w:rFonts w:ascii="Times New Roman" w:eastAsia="Times New Roman"/>
          </w:rPr>
          <w:t>.- 1</w:t>
        </w:r>
        <w:r>
          <w:rPr>
            <w:rFonts w:ascii="Times New Roman" w:eastAsia="Times New Roman"/>
            <w:spacing w:val="3"/>
          </w:rPr>
          <w:t xml:space="preserve"> </w:t>
        </w:r>
        <w:r>
          <w:rPr>
            <w:rFonts w:ascii="Times New Roman" w:eastAsia="Times New Roman"/>
          </w:rPr>
          <w:t>-</w:t>
        </w:r>
      </w:hyperlink>
    </w:p>
    <w:p>
      <w:pPr>
        <w:pStyle w:val="BodyText"/>
        <w:spacing w:before="4"/>
        <w:rPr>
          <w:rFonts w:ascii="Times New Roman"/>
          <w:sz w:val="27"/>
        </w:rPr>
      </w:pPr>
    </w:p>
    <w:p>
      <w:pPr>
        <w:pStyle w:val="BodyText"/>
        <w:ind w:left="199"/>
        <w:rPr>
          <w:rFonts w:ascii="Times New Roman" w:eastAsia="Times New Roman"/>
        </w:rPr>
      </w:pPr>
      <w:hyperlink w:anchor="_bookmark1" w:history="1">
        <w:r>
          <w:rPr>
            <w:spacing w:val="2"/>
          </w:rPr>
          <w:t>二、建设项目工程分析</w:t>
        </w:r>
        <w:r>
          <w:rPr>
            <w:rFonts w:ascii="Times New Roman" w:eastAsia="Times New Roman"/>
          </w:rPr>
          <w:t>..................................................................................................- 14</w:t>
        </w:r>
        <w:r>
          <w:rPr>
            <w:rFonts w:ascii="Times New Roman" w:eastAsia="Times New Roman"/>
            <w:spacing w:val="1"/>
          </w:rPr>
          <w:t xml:space="preserve"> -</w:t>
        </w:r>
      </w:hyperlink>
    </w:p>
    <w:p>
      <w:pPr>
        <w:pStyle w:val="BodyText"/>
        <w:spacing w:before="6"/>
        <w:rPr>
          <w:rFonts w:ascii="Times New Roman"/>
          <w:sz w:val="27"/>
        </w:rPr>
      </w:pPr>
    </w:p>
    <w:p>
      <w:pPr>
        <w:pStyle w:val="BodyText"/>
        <w:ind w:left="199"/>
        <w:rPr>
          <w:rFonts w:ascii="Times New Roman" w:eastAsia="Times New Roman"/>
        </w:rPr>
      </w:pPr>
      <w:hyperlink w:anchor="_bookmark2" w:history="1">
        <w:r>
          <w:rPr>
            <w:spacing w:val="1"/>
          </w:rPr>
          <w:t>三、区域环境质量现状、环境保护目标及评价标准</w:t>
        </w:r>
        <w:r>
          <w:rPr>
            <w:rFonts w:ascii="Times New Roman" w:eastAsia="Times New Roman"/>
          </w:rPr>
          <w:t>..................................................- 24</w:t>
        </w:r>
        <w:r>
          <w:rPr>
            <w:rFonts w:ascii="Times New Roman" w:eastAsia="Times New Roman"/>
            <w:spacing w:val="1"/>
          </w:rPr>
          <w:t xml:space="preserve"> -</w:t>
        </w:r>
      </w:hyperlink>
    </w:p>
    <w:p>
      <w:pPr>
        <w:pStyle w:val="BodyText"/>
        <w:spacing w:before="3"/>
        <w:rPr>
          <w:rFonts w:ascii="Times New Roman"/>
          <w:sz w:val="27"/>
        </w:rPr>
      </w:pPr>
    </w:p>
    <w:p>
      <w:pPr>
        <w:pStyle w:val="BodyText"/>
        <w:ind w:left="199"/>
        <w:rPr>
          <w:rFonts w:ascii="Times New Roman" w:eastAsia="Times New Roman"/>
        </w:rPr>
      </w:pPr>
      <w:hyperlink w:anchor="_bookmark3" w:history="1">
        <w:r>
          <w:rPr>
            <w:spacing w:val="2"/>
          </w:rPr>
          <w:t>四、主要环境影响和保护措施</w:t>
        </w:r>
        <w:r>
          <w:rPr>
            <w:rFonts w:ascii="Times New Roman" w:eastAsia="Times New Roman"/>
          </w:rPr>
          <w:t>......................................................................................- 32</w:t>
        </w:r>
        <w:r>
          <w:rPr>
            <w:rFonts w:ascii="Times New Roman" w:eastAsia="Times New Roman"/>
            <w:spacing w:val="1"/>
          </w:rPr>
          <w:t xml:space="preserve"> -</w:t>
        </w:r>
      </w:hyperlink>
    </w:p>
    <w:p>
      <w:pPr>
        <w:pStyle w:val="BodyText"/>
        <w:spacing w:before="6"/>
        <w:rPr>
          <w:rFonts w:ascii="Times New Roman"/>
          <w:sz w:val="27"/>
        </w:rPr>
      </w:pPr>
    </w:p>
    <w:p>
      <w:pPr>
        <w:pStyle w:val="BodyText"/>
        <w:ind w:left="199"/>
        <w:rPr>
          <w:rFonts w:ascii="Times New Roman" w:eastAsia="Times New Roman"/>
        </w:rPr>
      </w:pPr>
      <w:hyperlink w:anchor="_bookmark4" w:history="1">
        <w:r>
          <w:rPr>
            <w:spacing w:val="1"/>
          </w:rPr>
          <w:t>五、环境保护措施监督检查清单</w:t>
        </w:r>
        <w:r>
          <w:rPr>
            <w:rFonts w:ascii="Times New Roman" w:eastAsia="Times New Roman"/>
          </w:rPr>
          <w:t>..................................................................................- 59</w:t>
        </w:r>
        <w:r>
          <w:rPr>
            <w:rFonts w:ascii="Times New Roman" w:eastAsia="Times New Roman"/>
            <w:spacing w:val="1"/>
          </w:rPr>
          <w:t xml:space="preserve"> -</w:t>
        </w:r>
      </w:hyperlink>
    </w:p>
    <w:p>
      <w:pPr>
        <w:pStyle w:val="BodyText"/>
        <w:spacing w:before="4"/>
        <w:rPr>
          <w:rFonts w:ascii="Times New Roman"/>
          <w:sz w:val="27"/>
        </w:rPr>
      </w:pPr>
    </w:p>
    <w:p>
      <w:pPr>
        <w:pStyle w:val="BodyText"/>
        <w:ind w:left="199"/>
        <w:rPr>
          <w:rFonts w:ascii="Times New Roman" w:eastAsia="Times New Roman"/>
        </w:rPr>
      </w:pPr>
      <w:hyperlink w:anchor="_bookmark5" w:history="1">
        <w:r>
          <w:rPr>
            <w:spacing w:val="7"/>
          </w:rPr>
          <w:t>六、结论</w:t>
        </w:r>
        <w:r>
          <w:rPr>
            <w:rFonts w:ascii="Times New Roman" w:eastAsia="Times New Roman"/>
          </w:rPr>
          <w:t>..........................................................................................................................- 60</w:t>
        </w:r>
        <w:r>
          <w:rPr>
            <w:rFonts w:ascii="Times New Roman" w:eastAsia="Times New Roman"/>
            <w:spacing w:val="1"/>
          </w:rPr>
          <w:t xml:space="preserve"> -</w:t>
        </w:r>
      </w:hyperlink>
    </w:p>
    <w:p>
      <w:pPr>
        <w:pStyle w:val="BodyText"/>
        <w:spacing w:before="3"/>
        <w:rPr>
          <w:rFonts w:ascii="Times New Roman"/>
          <w:sz w:val="27"/>
        </w:rPr>
      </w:pPr>
    </w:p>
    <w:p>
      <w:pPr>
        <w:pStyle w:val="BodyText"/>
        <w:spacing w:before="1"/>
        <w:ind w:left="199"/>
        <w:rPr>
          <w:rFonts w:ascii="Times New Roman" w:eastAsia="Times New Roman"/>
        </w:rPr>
      </w:pPr>
      <w:hyperlink w:anchor="_bookmark6" w:history="1">
        <w:r>
          <w:rPr>
            <w:spacing w:val="14"/>
          </w:rPr>
          <w:t>附表</w:t>
        </w:r>
        <w:r>
          <w:rPr>
            <w:rFonts w:ascii="Times New Roman" w:eastAsia="Times New Roman"/>
          </w:rPr>
          <w:t>..................................................................................................................................- 61</w:t>
        </w:r>
        <w:r>
          <w:rPr>
            <w:rFonts w:ascii="Times New Roman" w:eastAsia="Times New Roman"/>
            <w:spacing w:val="1"/>
          </w:rPr>
          <w:t xml:space="preserve"> -</w:t>
        </w:r>
      </w:hyperlink>
    </w:p>
    <w:p>
      <w:pPr>
        <w:pStyle w:val="BodyText"/>
        <w:spacing w:before="5"/>
        <w:rPr>
          <w:rFonts w:ascii="Times New Roman"/>
          <w:sz w:val="27"/>
        </w:rPr>
      </w:pPr>
    </w:p>
    <w:p>
      <w:pPr>
        <w:pStyle w:val="BodyText"/>
        <w:spacing w:before="1"/>
        <w:ind w:left="199"/>
        <w:rPr>
          <w:rFonts w:ascii="Times New Roman" w:eastAsia="Times New Roman"/>
        </w:rPr>
      </w:pPr>
      <w:hyperlink w:anchor="_bookmark7" w:history="1">
        <w:r>
          <w:rPr>
            <w:spacing w:val="2"/>
          </w:rPr>
          <w:t>建设项目污染物排放量汇总表</w:t>
        </w:r>
        <w:r>
          <w:rPr>
            <w:rFonts w:ascii="Times New Roman" w:eastAsia="Times New Roman"/>
          </w:rPr>
          <w:t>......................................................................................- 61</w:t>
        </w:r>
        <w:r>
          <w:rPr>
            <w:rFonts w:ascii="Times New Roman" w:eastAsia="Times New Roman"/>
            <w:spacing w:val="1"/>
          </w:rPr>
          <w:t xml:space="preserve"> -</w:t>
        </w:r>
      </w:hyperlink>
    </w:p>
    <w:p>
      <w:pPr>
        <w:spacing w:after="0"/>
        <w:rPr>
          <w:rFonts w:ascii="Times New Roman" w:eastAsia="Times New Roman"/>
        </w:rPr>
        <w:sectPr>
          <w:footerReference w:type="even" r:id="rId4"/>
          <w:footerReference w:type="default" r:id="rId5"/>
          <w:pgSz w:w="11910" w:h="16840"/>
          <w:pgMar w:top="1160" w:right="980" w:bottom="1500" w:left="1020" w:header="0" w:footer="1315"/>
          <w:pgNumType w:start="2"/>
          <w:cols w:space="708"/>
        </w:sectPr>
      </w:pPr>
    </w:p>
    <w:p>
      <w:pPr>
        <w:pStyle w:val="Heading3"/>
        <w:spacing w:before="42"/>
        <w:ind w:left="199"/>
      </w:pPr>
      <w:r>
        <w:t>附图：</w:t>
      </w:r>
    </w:p>
    <w:p>
      <w:pPr>
        <w:pStyle w:val="BodyText"/>
        <w:tabs>
          <w:tab w:val="left" w:pos="1279"/>
        </w:tabs>
        <w:spacing w:before="158"/>
        <w:ind w:left="199"/>
      </w:pPr>
      <w:r>
        <w:t>附图一</w:t>
        <w:tab/>
        <w:t>项目地理位置图</w:t>
      </w:r>
    </w:p>
    <w:p>
      <w:pPr>
        <w:pStyle w:val="BodyText"/>
        <w:tabs>
          <w:tab w:val="left" w:pos="1279"/>
        </w:tabs>
        <w:spacing w:before="160" w:line="364" w:lineRule="auto"/>
        <w:ind w:left="199" w:right="6464"/>
      </w:pPr>
      <w:r>
        <w:t>附图二</w:t>
        <w:tab/>
        <w:t>项目厂区平面布置</w:t>
      </w:r>
      <w:r>
        <w:rPr>
          <w:spacing w:val="-17"/>
        </w:rPr>
        <w:t>图</w:t>
      </w:r>
      <w:r>
        <w:t>附图三</w:t>
        <w:tab/>
        <w:t>项目周边环境概况</w:t>
      </w:r>
      <w:r>
        <w:rPr>
          <w:spacing w:val="-17"/>
        </w:rPr>
        <w:t>图</w:t>
      </w:r>
    </w:p>
    <w:p>
      <w:pPr>
        <w:pStyle w:val="BodyText"/>
        <w:tabs>
          <w:tab w:val="left" w:pos="1279"/>
        </w:tabs>
        <w:spacing w:line="364" w:lineRule="auto"/>
        <w:ind w:left="199" w:right="5264"/>
      </w:pPr>
      <w:r>
        <w:t>附图四</w:t>
        <w:tab/>
        <w:t>江苏省生态空间管控区域规划</w:t>
      </w:r>
      <w:r>
        <w:rPr>
          <w:spacing w:val="-17"/>
        </w:rPr>
        <w:t>图</w:t>
      </w:r>
      <w:r>
        <w:t>附图五</w:t>
        <w:tab/>
        <w:t>盐城市阜宁县地表水系图</w:t>
      </w:r>
    </w:p>
    <w:p>
      <w:pPr>
        <w:pStyle w:val="BodyText"/>
        <w:tabs>
          <w:tab w:val="left" w:pos="1279"/>
        </w:tabs>
        <w:spacing w:line="306" w:lineRule="exact"/>
        <w:ind w:left="199"/>
      </w:pPr>
      <w:r>
        <w:t>附图六</w:t>
        <w:tab/>
        <w:t>项目与阜宁土地利用现状关系图</w:t>
      </w:r>
    </w:p>
    <w:p>
      <w:pPr>
        <w:pStyle w:val="BodyText"/>
        <w:tabs>
          <w:tab w:val="left" w:pos="1399"/>
        </w:tabs>
        <w:spacing w:before="160" w:line="364" w:lineRule="auto"/>
        <w:ind w:left="199" w:right="4904"/>
        <w:rPr>
          <w:b/>
        </w:rPr>
      </w:pPr>
      <w:r>
        <w:t>附图七</w:t>
        <w:tab/>
        <w:t>项目与三灶镇土地利用规划位置</w:t>
      </w:r>
      <w:r>
        <w:rPr>
          <w:spacing w:val="-17"/>
        </w:rPr>
        <w:t>图</w:t>
      </w:r>
      <w:r>
        <w:rPr>
          <w:b/>
        </w:rPr>
        <w:t>附件：</w:t>
      </w:r>
    </w:p>
    <w:p>
      <w:pPr>
        <w:pStyle w:val="BodyText"/>
        <w:tabs>
          <w:tab w:val="left" w:pos="1099"/>
        </w:tabs>
        <w:spacing w:line="306" w:lineRule="exact"/>
        <w:ind w:left="199"/>
      </w:pPr>
      <w:r>
        <w:t>附件</w:t>
      </w:r>
      <w:r>
        <w:rPr>
          <w:spacing w:val="-60"/>
        </w:rPr>
        <w:t xml:space="preserve"> </w:t>
      </w:r>
      <w:r>
        <w:rPr>
          <w:rFonts w:ascii="Times New Roman" w:eastAsia="Times New Roman"/>
        </w:rPr>
        <w:t>1</w:t>
        <w:tab/>
      </w:r>
      <w:r>
        <w:t>环境影响评价委托书</w:t>
      </w:r>
    </w:p>
    <w:p>
      <w:pPr>
        <w:pStyle w:val="BodyText"/>
        <w:tabs>
          <w:tab w:val="left" w:pos="1099"/>
        </w:tabs>
        <w:spacing w:before="158"/>
        <w:ind w:left="199"/>
      </w:pPr>
      <w:r>
        <w:t>附件</w:t>
      </w:r>
      <w:r>
        <w:rPr>
          <w:spacing w:val="-60"/>
        </w:rPr>
        <w:t xml:space="preserve"> </w:t>
      </w:r>
      <w:r>
        <w:rPr>
          <w:rFonts w:ascii="Times New Roman" w:eastAsia="Times New Roman"/>
        </w:rPr>
        <w:t>2</w:t>
        <w:tab/>
      </w:r>
      <w:r>
        <w:t>环境影响评价合同</w:t>
      </w:r>
    </w:p>
    <w:p>
      <w:pPr>
        <w:pStyle w:val="BodyText"/>
        <w:tabs>
          <w:tab w:val="left" w:pos="1099"/>
        </w:tabs>
        <w:spacing w:before="160"/>
        <w:ind w:left="199"/>
      </w:pPr>
      <w:r>
        <w:t>附件</w:t>
      </w:r>
      <w:r>
        <w:rPr>
          <w:spacing w:val="-60"/>
        </w:rPr>
        <w:t xml:space="preserve"> </w:t>
      </w:r>
      <w:r>
        <w:rPr>
          <w:rFonts w:ascii="Times New Roman" w:eastAsia="Times New Roman"/>
        </w:rPr>
        <w:t>3</w:t>
        <w:tab/>
      </w:r>
      <w:r>
        <w:t>备案证</w:t>
      </w:r>
    </w:p>
    <w:p>
      <w:pPr>
        <w:pStyle w:val="BodyText"/>
        <w:tabs>
          <w:tab w:val="left" w:pos="1099"/>
        </w:tabs>
        <w:spacing w:before="158"/>
        <w:ind w:left="199"/>
      </w:pPr>
      <w:r>
        <w:t>附件</w:t>
      </w:r>
      <w:r>
        <w:rPr>
          <w:spacing w:val="-60"/>
        </w:rPr>
        <w:t xml:space="preserve"> </w:t>
      </w:r>
      <w:r>
        <w:rPr>
          <w:rFonts w:ascii="Times New Roman" w:eastAsia="Times New Roman"/>
        </w:rPr>
        <w:t>4</w:t>
        <w:tab/>
      </w:r>
      <w:r>
        <w:t>声明</w:t>
      </w:r>
    </w:p>
    <w:p>
      <w:pPr>
        <w:pStyle w:val="BodyText"/>
        <w:tabs>
          <w:tab w:val="left" w:pos="1099"/>
        </w:tabs>
        <w:spacing w:before="161"/>
        <w:ind w:left="199"/>
      </w:pPr>
      <w:r>
        <w:t>附件</w:t>
      </w:r>
      <w:r>
        <w:rPr>
          <w:spacing w:val="-60"/>
        </w:rPr>
        <w:t xml:space="preserve"> </w:t>
      </w:r>
      <w:r>
        <w:rPr>
          <w:rFonts w:ascii="Times New Roman" w:eastAsia="Times New Roman"/>
        </w:rPr>
        <w:t>5</w:t>
        <w:tab/>
      </w:r>
      <w:r>
        <w:t>确认单</w:t>
      </w:r>
    </w:p>
    <w:p>
      <w:pPr>
        <w:pStyle w:val="BodyText"/>
        <w:tabs>
          <w:tab w:val="left" w:pos="1099"/>
        </w:tabs>
        <w:spacing w:before="160"/>
        <w:ind w:left="199"/>
      </w:pPr>
      <w:r>
        <w:t>附件</w:t>
      </w:r>
      <w:r>
        <w:rPr>
          <w:spacing w:val="-60"/>
        </w:rPr>
        <w:t xml:space="preserve"> </w:t>
      </w:r>
      <w:r>
        <w:rPr>
          <w:rFonts w:ascii="Times New Roman" w:eastAsia="Times New Roman"/>
        </w:rPr>
        <w:t>6</w:t>
        <w:tab/>
      </w:r>
      <w:r>
        <w:t>土地证及周边房屋租赁协议</w:t>
      </w:r>
    </w:p>
    <w:p>
      <w:pPr>
        <w:pStyle w:val="BodyText"/>
        <w:tabs>
          <w:tab w:val="left" w:pos="1099"/>
        </w:tabs>
        <w:spacing w:before="159" w:line="364" w:lineRule="auto"/>
        <w:ind w:left="199" w:right="5924"/>
        <w:rPr>
          <w:rFonts w:ascii="Times New Roman" w:eastAsia="Times New Roman"/>
        </w:rPr>
      </w:pPr>
      <w:r>
        <w:t>附件</w:t>
      </w:r>
      <w:r>
        <w:rPr>
          <w:spacing w:val="-60"/>
        </w:rPr>
        <w:t xml:space="preserve"> </w:t>
      </w:r>
      <w:r>
        <w:rPr>
          <w:rFonts w:ascii="Times New Roman" w:eastAsia="Times New Roman"/>
        </w:rPr>
        <w:t>7</w:t>
        <w:tab/>
      </w:r>
      <w:r>
        <w:t>危废协议及危废经营许可</w:t>
      </w:r>
      <w:r>
        <w:rPr>
          <w:spacing w:val="-17"/>
        </w:rPr>
        <w:t>证</w:t>
      </w:r>
      <w:r>
        <w:t>附件</w:t>
      </w:r>
      <w:r>
        <w:rPr>
          <w:spacing w:val="-60"/>
        </w:rPr>
        <w:t xml:space="preserve"> </w:t>
      </w:r>
      <w:r>
        <w:rPr>
          <w:rFonts w:ascii="Times New Roman" w:eastAsia="Times New Roman"/>
        </w:rPr>
        <w:t>8</w:t>
        <w:tab/>
      </w:r>
      <w:r>
        <w:t>水性墨</w:t>
      </w:r>
      <w:r>
        <w:rPr>
          <w:spacing w:val="-61"/>
        </w:rPr>
        <w:t xml:space="preserve"> </w:t>
      </w:r>
      <w:r>
        <w:rPr>
          <w:rFonts w:ascii="Times New Roman" w:eastAsia="Times New Roman"/>
        </w:rPr>
        <w:t>MSDS</w:t>
      </w:r>
    </w:p>
    <w:p>
      <w:pPr>
        <w:pStyle w:val="BodyText"/>
        <w:tabs>
          <w:tab w:val="left" w:pos="1099"/>
        </w:tabs>
        <w:spacing w:line="364" w:lineRule="auto"/>
        <w:ind w:left="199" w:right="6325"/>
        <w:rPr>
          <w:rFonts w:ascii="Times New Roman" w:eastAsia="Times New Roman"/>
        </w:rPr>
      </w:pPr>
      <w:r>
        <w:t>附件</w:t>
      </w:r>
      <w:r>
        <w:rPr>
          <w:spacing w:val="-61"/>
        </w:rPr>
        <w:t xml:space="preserve"> </w:t>
      </w:r>
      <w:r>
        <w:rPr>
          <w:rFonts w:ascii="Times New Roman" w:eastAsia="Times New Roman"/>
        </w:rPr>
        <w:t>8-1</w:t>
      </w:r>
      <w:r>
        <w:rPr>
          <w:rFonts w:ascii="Times New Roman" w:eastAsia="Times New Roman"/>
          <w:spacing w:val="59"/>
        </w:rPr>
        <w:t xml:space="preserve"> </w:t>
      </w:r>
      <w:r>
        <w:t>水性墨</w:t>
      </w:r>
      <w:r>
        <w:rPr>
          <w:spacing w:val="-60"/>
        </w:rPr>
        <w:t xml:space="preserve"> </w:t>
      </w:r>
      <w:r>
        <w:rPr>
          <w:rFonts w:ascii="Times New Roman" w:eastAsia="Times New Roman"/>
        </w:rPr>
        <w:t xml:space="preserve">VOCs </w:t>
      </w:r>
      <w:r>
        <w:t>检测报</w:t>
      </w:r>
      <w:r>
        <w:rPr>
          <w:spacing w:val="-16"/>
        </w:rPr>
        <w:t>告</w:t>
      </w:r>
      <w:r>
        <w:t>附件</w:t>
      </w:r>
      <w:r>
        <w:rPr>
          <w:spacing w:val="-60"/>
        </w:rPr>
        <w:t xml:space="preserve"> </w:t>
      </w:r>
      <w:r>
        <w:rPr>
          <w:rFonts w:ascii="Times New Roman" w:eastAsia="Times New Roman"/>
        </w:rPr>
        <w:t>9</w:t>
        <w:tab/>
      </w:r>
      <w:r>
        <w:t>移印油墨</w:t>
      </w:r>
      <w:r>
        <w:rPr>
          <w:spacing w:val="-61"/>
        </w:rPr>
        <w:t xml:space="preserve"> </w:t>
      </w:r>
      <w:r>
        <w:rPr>
          <w:rFonts w:ascii="Times New Roman" w:eastAsia="Times New Roman"/>
        </w:rPr>
        <w:t>MSDS</w:t>
      </w:r>
    </w:p>
    <w:p>
      <w:pPr>
        <w:pStyle w:val="BodyText"/>
        <w:tabs>
          <w:tab w:val="left" w:pos="1219"/>
        </w:tabs>
        <w:spacing w:line="306" w:lineRule="exact"/>
        <w:ind w:left="199"/>
        <w:rPr>
          <w:rFonts w:ascii="Times New Roman" w:eastAsia="Times New Roman"/>
        </w:rPr>
      </w:pPr>
      <w:r>
        <w:t>附件</w:t>
      </w:r>
      <w:r>
        <w:rPr>
          <w:spacing w:val="-60"/>
        </w:rPr>
        <w:t xml:space="preserve"> </w:t>
      </w:r>
      <w:r>
        <w:rPr>
          <w:rFonts w:ascii="Times New Roman" w:eastAsia="Times New Roman"/>
        </w:rPr>
        <w:t>10</w:t>
        <w:tab/>
      </w:r>
      <w:r>
        <w:t>脱模剂</w:t>
      </w:r>
      <w:r>
        <w:rPr>
          <w:spacing w:val="-60"/>
        </w:rPr>
        <w:t xml:space="preserve"> </w:t>
      </w:r>
      <w:r>
        <w:rPr>
          <w:rFonts w:ascii="Times New Roman" w:eastAsia="Times New Roman"/>
        </w:rPr>
        <w:t>MSDS</w:t>
      </w:r>
    </w:p>
    <w:p>
      <w:pPr>
        <w:pStyle w:val="BodyText"/>
        <w:spacing w:before="159"/>
        <w:ind w:left="199"/>
        <w:rPr>
          <w:rFonts w:ascii="Times New Roman" w:eastAsia="Times New Roman"/>
        </w:rPr>
      </w:pPr>
      <w:r>
        <w:t xml:space="preserve">附件 </w:t>
      </w:r>
      <w:r>
        <w:rPr>
          <w:rFonts w:ascii="Times New Roman" w:eastAsia="Times New Roman"/>
        </w:rPr>
        <w:t xml:space="preserve">11 </w:t>
      </w:r>
      <w:r>
        <w:t xml:space="preserve">水性胶 </w:t>
      </w:r>
      <w:r>
        <w:rPr>
          <w:rFonts w:ascii="Times New Roman" w:eastAsia="Times New Roman"/>
        </w:rPr>
        <w:t xml:space="preserve">MSDS </w:t>
      </w:r>
      <w:r>
        <w:t xml:space="preserve">及锡膏锡条 </w:t>
      </w:r>
      <w:r>
        <w:rPr>
          <w:rFonts w:ascii="Times New Roman" w:eastAsia="Times New Roman"/>
        </w:rPr>
        <w:t>MSDS</w:t>
      </w:r>
    </w:p>
    <w:p>
      <w:pPr>
        <w:pStyle w:val="BodyText"/>
        <w:tabs>
          <w:tab w:val="left" w:pos="1219"/>
        </w:tabs>
        <w:spacing w:before="158"/>
        <w:ind w:left="199"/>
      </w:pPr>
      <w:r>
        <w:t>附件</w:t>
      </w:r>
      <w:r>
        <w:rPr>
          <w:spacing w:val="-60"/>
        </w:rPr>
        <w:t xml:space="preserve"> </w:t>
      </w:r>
      <w:r>
        <w:rPr>
          <w:rFonts w:ascii="Times New Roman" w:eastAsia="Times New Roman"/>
        </w:rPr>
        <w:t>12</w:t>
        <w:tab/>
      </w:r>
      <w:r>
        <w:t>营业执照及法人身份证</w:t>
      </w:r>
    </w:p>
    <w:p>
      <w:pPr>
        <w:pStyle w:val="BodyText"/>
        <w:tabs>
          <w:tab w:val="left" w:pos="1219"/>
        </w:tabs>
        <w:spacing w:before="160"/>
        <w:ind w:left="199"/>
      </w:pPr>
      <w:r>
        <w:t>附件</w:t>
      </w:r>
      <w:r>
        <w:rPr>
          <w:spacing w:val="-60"/>
        </w:rPr>
        <w:t xml:space="preserve"> </w:t>
      </w:r>
      <w:r>
        <w:rPr>
          <w:rFonts w:ascii="Times New Roman" w:eastAsia="Times New Roman"/>
        </w:rPr>
        <w:t>13</w:t>
        <w:tab/>
      </w:r>
      <w:r>
        <w:t>现场检查笔录与处罚缴费证明</w:t>
      </w:r>
    </w:p>
    <w:p>
      <w:pPr>
        <w:pStyle w:val="BodyText"/>
        <w:tabs>
          <w:tab w:val="left" w:pos="1219"/>
        </w:tabs>
        <w:spacing w:before="159"/>
        <w:ind w:left="199"/>
      </w:pPr>
      <w:r>
        <w:t>附件</w:t>
      </w:r>
      <w:r>
        <w:rPr>
          <w:spacing w:val="-60"/>
        </w:rPr>
        <w:t xml:space="preserve"> </w:t>
      </w:r>
      <w:r>
        <w:rPr>
          <w:rFonts w:ascii="Times New Roman" w:eastAsia="Times New Roman"/>
        </w:rPr>
        <w:t>14</w:t>
        <w:tab/>
      </w:r>
      <w:r>
        <w:t>检测报告</w:t>
      </w:r>
    </w:p>
    <w:p>
      <w:pPr>
        <w:pStyle w:val="BodyText"/>
        <w:tabs>
          <w:tab w:val="left" w:pos="1219"/>
        </w:tabs>
        <w:spacing w:before="160"/>
        <w:ind w:left="199"/>
      </w:pPr>
      <w:r>
        <w:t>附件</w:t>
      </w:r>
      <w:r>
        <w:rPr>
          <w:spacing w:val="-60"/>
        </w:rPr>
        <w:t xml:space="preserve"> </w:t>
      </w:r>
      <w:r>
        <w:rPr>
          <w:rFonts w:ascii="Times New Roman" w:eastAsia="Times New Roman"/>
        </w:rPr>
        <w:t>15</w:t>
        <w:tab/>
      </w:r>
      <w:r>
        <w:t>产业证明与接管证明及污水处理厂批复</w:t>
      </w:r>
    </w:p>
    <w:p>
      <w:pPr>
        <w:pStyle w:val="BodyText"/>
        <w:spacing w:before="158"/>
        <w:ind w:left="199"/>
      </w:pPr>
      <w:r>
        <w:t xml:space="preserve">附件 </w:t>
      </w:r>
      <w:r>
        <w:rPr>
          <w:rFonts w:ascii="Times New Roman" w:eastAsia="Times New Roman"/>
        </w:rPr>
        <w:t xml:space="preserve">16 </w:t>
      </w:r>
      <w:r>
        <w:t>三级审核单</w:t>
      </w:r>
    </w:p>
    <w:p>
      <w:pPr>
        <w:pStyle w:val="BodyText"/>
        <w:tabs>
          <w:tab w:val="left" w:pos="1219"/>
        </w:tabs>
        <w:spacing w:before="161"/>
        <w:ind w:left="199"/>
      </w:pPr>
      <w:r>
        <w:t>附件</w:t>
      </w:r>
      <w:r>
        <w:rPr>
          <w:spacing w:val="-60"/>
        </w:rPr>
        <w:t xml:space="preserve"> </w:t>
      </w:r>
      <w:r>
        <w:rPr>
          <w:rFonts w:ascii="Times New Roman" w:eastAsia="Times New Roman"/>
        </w:rPr>
        <w:t>17</w:t>
        <w:tab/>
      </w:r>
      <w:r>
        <w:t>编制主持人现场踏勘照片</w:t>
      </w:r>
    </w:p>
    <w:p>
      <w:pPr>
        <w:pStyle w:val="BodyText"/>
        <w:tabs>
          <w:tab w:val="left" w:pos="1219"/>
        </w:tabs>
        <w:spacing w:before="158"/>
        <w:ind w:left="199"/>
      </w:pPr>
      <w:r>
        <w:t>附件</w:t>
      </w:r>
      <w:r>
        <w:rPr>
          <w:spacing w:val="-60"/>
        </w:rPr>
        <w:t xml:space="preserve"> </w:t>
      </w:r>
      <w:r>
        <w:rPr>
          <w:rFonts w:ascii="Times New Roman" w:eastAsia="Times New Roman"/>
        </w:rPr>
        <w:t>18</w:t>
        <w:tab/>
      </w:r>
      <w:r>
        <w:t>农肥消纳协议</w:t>
      </w:r>
    </w:p>
    <w:p>
      <w:pPr>
        <w:pStyle w:val="BodyText"/>
        <w:tabs>
          <w:tab w:val="left" w:pos="1219"/>
        </w:tabs>
        <w:spacing w:before="160"/>
        <w:ind w:left="199"/>
      </w:pPr>
      <w:r>
        <w:t>附件</w:t>
      </w:r>
      <w:r>
        <w:rPr>
          <w:spacing w:val="-60"/>
        </w:rPr>
        <w:t xml:space="preserve"> </w:t>
      </w:r>
      <w:r>
        <w:rPr>
          <w:rFonts w:ascii="Times New Roman" w:eastAsia="Times New Roman"/>
        </w:rPr>
        <w:t>19</w:t>
        <w:tab/>
      </w:r>
      <w:r>
        <w:t>现场公示与网络公示</w:t>
      </w:r>
    </w:p>
    <w:p>
      <w:pPr>
        <w:pStyle w:val="BodyText"/>
        <w:tabs>
          <w:tab w:val="left" w:pos="1219"/>
        </w:tabs>
        <w:spacing w:before="161"/>
        <w:ind w:left="199"/>
      </w:pPr>
      <w:r>
        <w:t>附件</w:t>
      </w:r>
      <w:r>
        <w:rPr>
          <w:spacing w:val="-60"/>
        </w:rPr>
        <w:t xml:space="preserve"> </w:t>
      </w:r>
      <w:r>
        <w:rPr>
          <w:rFonts w:ascii="Times New Roman" w:eastAsia="Times New Roman"/>
        </w:rPr>
        <w:t>20</w:t>
        <w:tab/>
      </w:r>
      <w:r>
        <w:t>停产证明</w:t>
      </w:r>
    </w:p>
    <w:p>
      <w:pPr>
        <w:spacing w:after="0"/>
        <w:sectPr>
          <w:footerReference w:type="even" r:id="rId6"/>
          <w:footerReference w:type="default" r:id="rId7"/>
          <w:pgSz w:w="11910" w:h="16840"/>
          <w:pgMar w:top="1160" w:right="980" w:bottom="1580" w:left="1020" w:header="0" w:footer="1395"/>
          <w:pgNumType w:start="3"/>
          <w:cols w:space="708"/>
        </w:sectPr>
      </w:pPr>
    </w:p>
    <w:p>
      <w:pPr>
        <w:pStyle w:val="BodyText"/>
        <w:spacing w:before="4"/>
        <w:rPr>
          <w:rFonts w:ascii="Times New Roman"/>
          <w:sz w:val="17"/>
        </w:rPr>
      </w:pPr>
      <w:bookmarkStart w:id="0" w:name="_bookmark0"/>
      <w:bookmarkEnd w:id="0"/>
    </w:p>
    <w:p>
      <w:pPr>
        <w:spacing w:after="0"/>
        <w:rPr>
          <w:rFonts w:ascii="Times New Roman"/>
          <w:sz w:val="17"/>
        </w:rPr>
        <w:sectPr>
          <w:footerReference w:type="even" r:id="rId8"/>
          <w:footerReference w:type="default" r:id="rId9"/>
          <w:pgSz w:w="11910" w:h="16840"/>
          <w:pgMar w:top="1580" w:right="980" w:bottom="1500" w:left="1020" w:header="0" w:footer="1315"/>
          <w:pgNumType w:start="4"/>
          <w:cols w:space="708"/>
        </w:sectPr>
      </w:pPr>
    </w:p>
    <w:p>
      <w:pPr>
        <w:pStyle w:val="Heading1"/>
        <w:spacing w:before="44"/>
      </w:pPr>
      <w:bookmarkStart w:id="1" w:name="一、建设项目基本情况"/>
      <w:bookmarkEnd w:id="1"/>
      <w:r>
        <w:t>一、建设项目基本情况</w:t>
      </w:r>
    </w:p>
    <w:p>
      <w:pPr>
        <w:pStyle w:val="BodyText"/>
        <w:spacing w:before="12"/>
        <w:rPr>
          <w:sz w:val="21"/>
        </w:rPr>
      </w:pPr>
    </w:p>
    <w:tbl>
      <w:tblPr>
        <w:tblStyle w:val="TableNormal0"/>
        <w:tblW w:w="0" w:type="auto"/>
        <w:jc w:val="left"/>
        <w:tblInd w:w="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5"/>
        <w:gridCol w:w="2360"/>
        <w:gridCol w:w="2102"/>
        <w:gridCol w:w="3070"/>
      </w:tblGrid>
      <w:tr>
        <w:tblPrEx>
          <w:tblW w:w="0" w:type="auto"/>
          <w:jc w:val="left"/>
          <w:tblInd w:w="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83"/>
          <w:jc w:val="left"/>
        </w:trPr>
        <w:tc>
          <w:tcPr>
            <w:tcW w:w="1805" w:type="dxa"/>
            <w:tcBorders>
              <w:bottom w:val="single" w:sz="4" w:space="0" w:color="000000"/>
              <w:right w:val="single" w:sz="4" w:space="0" w:color="000000"/>
            </w:tcBorders>
          </w:tcPr>
          <w:p>
            <w:pPr>
              <w:pStyle w:val="TableParagraph"/>
              <w:spacing w:before="163"/>
              <w:ind w:left="270"/>
              <w:rPr>
                <w:sz w:val="21"/>
              </w:rPr>
            </w:pPr>
            <w:r>
              <w:rPr>
                <w:sz w:val="21"/>
              </w:rPr>
              <w:t>建设项目名称</w:t>
            </w:r>
          </w:p>
        </w:tc>
        <w:tc>
          <w:tcPr>
            <w:tcW w:w="7532" w:type="dxa"/>
            <w:gridSpan w:val="3"/>
            <w:tcBorders>
              <w:left w:val="single" w:sz="4" w:space="0" w:color="000000"/>
              <w:bottom w:val="single" w:sz="4" w:space="0" w:color="000000"/>
            </w:tcBorders>
          </w:tcPr>
          <w:p>
            <w:pPr>
              <w:pStyle w:val="TableParagraph"/>
              <w:spacing w:before="163"/>
              <w:ind w:left="1069" w:right="1052"/>
              <w:jc w:val="center"/>
              <w:rPr>
                <w:sz w:val="21"/>
              </w:rPr>
            </w:pPr>
            <w:r>
              <w:rPr>
                <w:sz w:val="21"/>
              </w:rPr>
              <w:t>电子仪表加工</w:t>
            </w:r>
          </w:p>
        </w:tc>
      </w:tr>
      <w:tr>
        <w:tblPrEx>
          <w:tblW w:w="0" w:type="auto"/>
          <w:jc w:val="left"/>
          <w:tblInd w:w="296" w:type="dxa"/>
          <w:tblLayout w:type="fixed"/>
          <w:tblCellMar>
            <w:top w:w="0" w:type="dxa"/>
            <w:left w:w="0" w:type="dxa"/>
            <w:bottom w:w="0" w:type="dxa"/>
            <w:right w:w="0" w:type="dxa"/>
          </w:tblCellMar>
          <w:tblLook w:val="01E0"/>
        </w:tblPrEx>
        <w:trPr>
          <w:trHeight w:val="582"/>
          <w:jc w:val="left"/>
        </w:trPr>
        <w:tc>
          <w:tcPr>
            <w:tcW w:w="1805" w:type="dxa"/>
            <w:tcBorders>
              <w:top w:val="single" w:sz="4" w:space="0" w:color="000000"/>
              <w:bottom w:val="single" w:sz="4" w:space="0" w:color="000000"/>
              <w:right w:val="single" w:sz="4" w:space="0" w:color="000000"/>
            </w:tcBorders>
          </w:tcPr>
          <w:p>
            <w:pPr>
              <w:pStyle w:val="TableParagraph"/>
              <w:spacing w:before="163"/>
              <w:ind w:left="481"/>
              <w:rPr>
                <w:sz w:val="21"/>
              </w:rPr>
            </w:pPr>
            <w:r>
              <w:rPr>
                <w:sz w:val="21"/>
              </w:rPr>
              <w:t>项目代码</w:t>
            </w:r>
          </w:p>
        </w:tc>
        <w:tc>
          <w:tcPr>
            <w:tcW w:w="7532" w:type="dxa"/>
            <w:gridSpan w:val="3"/>
            <w:tcBorders>
              <w:top w:val="single" w:sz="4" w:space="0" w:color="000000"/>
              <w:left w:val="single" w:sz="4" w:space="0" w:color="000000"/>
              <w:bottom w:val="single" w:sz="4" w:space="0" w:color="000000"/>
            </w:tcBorders>
          </w:tcPr>
          <w:p>
            <w:pPr>
              <w:pStyle w:val="TableParagraph"/>
              <w:spacing w:before="177"/>
              <w:ind w:left="1068" w:right="1052"/>
              <w:jc w:val="center"/>
              <w:rPr>
                <w:rFonts w:ascii="Times New Roman"/>
                <w:sz w:val="21"/>
              </w:rPr>
            </w:pPr>
            <w:r>
              <w:rPr>
                <w:rFonts w:ascii="Times New Roman"/>
                <w:sz w:val="21"/>
              </w:rPr>
              <w:t>2020-320923-40-03-617867</w:t>
            </w:r>
          </w:p>
        </w:tc>
      </w:tr>
      <w:tr>
        <w:tblPrEx>
          <w:tblW w:w="0" w:type="auto"/>
          <w:jc w:val="left"/>
          <w:tblInd w:w="296" w:type="dxa"/>
          <w:tblLayout w:type="fixed"/>
          <w:tblCellMar>
            <w:top w:w="0" w:type="dxa"/>
            <w:left w:w="0" w:type="dxa"/>
            <w:bottom w:w="0" w:type="dxa"/>
            <w:right w:w="0" w:type="dxa"/>
          </w:tblCellMar>
          <w:tblLook w:val="01E0"/>
        </w:tblPrEx>
        <w:trPr>
          <w:trHeight w:val="583"/>
          <w:jc w:val="left"/>
        </w:trPr>
        <w:tc>
          <w:tcPr>
            <w:tcW w:w="1805" w:type="dxa"/>
            <w:tcBorders>
              <w:top w:val="single" w:sz="4" w:space="0" w:color="000000"/>
              <w:bottom w:val="single" w:sz="4" w:space="0" w:color="000000"/>
              <w:right w:val="single" w:sz="4" w:space="0" w:color="000000"/>
            </w:tcBorders>
          </w:tcPr>
          <w:p>
            <w:pPr>
              <w:pStyle w:val="TableParagraph"/>
              <w:spacing w:before="165"/>
              <w:ind w:right="151"/>
              <w:jc w:val="right"/>
              <w:rPr>
                <w:sz w:val="21"/>
              </w:rPr>
            </w:pPr>
            <w:r>
              <w:rPr>
                <w:w w:val="95"/>
                <w:sz w:val="21"/>
              </w:rPr>
              <w:t>建设单位联系人</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179"/>
              <w:ind w:left="949" w:right="936"/>
              <w:jc w:val="center"/>
              <w:rPr>
                <w:rFonts w:ascii="Times New Roman"/>
                <w:sz w:val="21"/>
              </w:rPr>
            </w:pPr>
            <w:r>
              <w:rPr>
                <w:rFonts w:ascii="Times New Roman"/>
                <w:sz w:val="21"/>
              </w:rPr>
              <w:t>***</w:t>
            </w:r>
          </w:p>
        </w:tc>
        <w:tc>
          <w:tcPr>
            <w:tcW w:w="2102" w:type="dxa"/>
            <w:tcBorders>
              <w:top w:val="single" w:sz="4" w:space="0" w:color="000000"/>
              <w:left w:val="single" w:sz="4" w:space="0" w:color="000000"/>
              <w:bottom w:val="single" w:sz="4" w:space="0" w:color="000000"/>
              <w:right w:val="single" w:sz="4" w:space="0" w:color="000000"/>
            </w:tcBorders>
          </w:tcPr>
          <w:p>
            <w:pPr>
              <w:pStyle w:val="TableParagraph"/>
              <w:spacing w:before="165"/>
              <w:ind w:left="193" w:right="179"/>
              <w:jc w:val="center"/>
              <w:rPr>
                <w:sz w:val="21"/>
              </w:rPr>
            </w:pPr>
            <w:r>
              <w:rPr>
                <w:sz w:val="21"/>
              </w:rPr>
              <w:t>联系方式</w:t>
            </w:r>
          </w:p>
        </w:tc>
        <w:tc>
          <w:tcPr>
            <w:tcW w:w="3070" w:type="dxa"/>
            <w:tcBorders>
              <w:top w:val="single" w:sz="4" w:space="0" w:color="000000"/>
              <w:left w:val="single" w:sz="4" w:space="0" w:color="000000"/>
              <w:bottom w:val="single" w:sz="4" w:space="0" w:color="000000"/>
            </w:tcBorders>
          </w:tcPr>
          <w:p>
            <w:pPr>
              <w:pStyle w:val="TableParagraph"/>
              <w:spacing w:before="179"/>
              <w:ind w:left="1198" w:right="1187"/>
              <w:jc w:val="center"/>
              <w:rPr>
                <w:rFonts w:ascii="Times New Roman"/>
                <w:sz w:val="21"/>
              </w:rPr>
            </w:pPr>
            <w:r>
              <w:rPr>
                <w:rFonts w:ascii="Times New Roman"/>
                <w:sz w:val="21"/>
              </w:rPr>
              <w:t>******</w:t>
            </w:r>
          </w:p>
        </w:tc>
      </w:tr>
      <w:tr>
        <w:tblPrEx>
          <w:tblW w:w="0" w:type="auto"/>
          <w:jc w:val="left"/>
          <w:tblInd w:w="296" w:type="dxa"/>
          <w:tblLayout w:type="fixed"/>
          <w:tblCellMar>
            <w:top w:w="0" w:type="dxa"/>
            <w:left w:w="0" w:type="dxa"/>
            <w:bottom w:w="0" w:type="dxa"/>
            <w:right w:w="0" w:type="dxa"/>
          </w:tblCellMar>
          <w:tblLook w:val="01E0"/>
        </w:tblPrEx>
        <w:trPr>
          <w:trHeight w:val="582"/>
          <w:jc w:val="left"/>
        </w:trPr>
        <w:tc>
          <w:tcPr>
            <w:tcW w:w="1805" w:type="dxa"/>
            <w:tcBorders>
              <w:top w:val="single" w:sz="4" w:space="0" w:color="000000"/>
              <w:bottom w:val="single" w:sz="4" w:space="0" w:color="000000"/>
              <w:right w:val="single" w:sz="4" w:space="0" w:color="000000"/>
            </w:tcBorders>
          </w:tcPr>
          <w:p>
            <w:pPr>
              <w:pStyle w:val="TableParagraph"/>
              <w:spacing w:before="165"/>
              <w:ind w:left="481"/>
              <w:rPr>
                <w:sz w:val="21"/>
              </w:rPr>
            </w:pPr>
            <w:r>
              <w:rPr>
                <w:sz w:val="21"/>
              </w:rPr>
              <w:t>建设地点</w:t>
            </w:r>
          </w:p>
        </w:tc>
        <w:tc>
          <w:tcPr>
            <w:tcW w:w="7532" w:type="dxa"/>
            <w:gridSpan w:val="3"/>
            <w:tcBorders>
              <w:top w:val="single" w:sz="4" w:space="0" w:color="000000"/>
              <w:left w:val="single" w:sz="4" w:space="0" w:color="000000"/>
              <w:bottom w:val="single" w:sz="4" w:space="0" w:color="000000"/>
            </w:tcBorders>
          </w:tcPr>
          <w:p>
            <w:pPr>
              <w:pStyle w:val="TableParagraph"/>
              <w:spacing w:before="170"/>
              <w:ind w:left="1066" w:right="1052"/>
              <w:jc w:val="center"/>
              <w:rPr>
                <w:rFonts w:ascii="新宋体" w:eastAsia="新宋体" w:hint="eastAsia"/>
                <w:sz w:val="20"/>
              </w:rPr>
            </w:pPr>
            <w:r>
              <w:rPr>
                <w:rFonts w:ascii="新宋体" w:eastAsia="新宋体" w:hint="eastAsia"/>
                <w:sz w:val="20"/>
              </w:rPr>
              <w:t xml:space="preserve">盐城市阜宁县三灶镇工业园区 </w:t>
            </w:r>
            <w:r>
              <w:rPr>
                <w:rFonts w:ascii="Times New Roman" w:eastAsia="Times New Roman"/>
                <w:sz w:val="20"/>
              </w:rPr>
              <w:t xml:space="preserve">888 </w:t>
            </w:r>
            <w:r>
              <w:rPr>
                <w:rFonts w:ascii="新宋体" w:eastAsia="新宋体" w:hint="eastAsia"/>
                <w:sz w:val="20"/>
              </w:rPr>
              <w:t>号</w:t>
            </w:r>
          </w:p>
        </w:tc>
      </w:tr>
      <w:tr>
        <w:tblPrEx>
          <w:tblW w:w="0" w:type="auto"/>
          <w:jc w:val="left"/>
          <w:tblInd w:w="296" w:type="dxa"/>
          <w:tblLayout w:type="fixed"/>
          <w:tblCellMar>
            <w:top w:w="0" w:type="dxa"/>
            <w:left w:w="0" w:type="dxa"/>
            <w:bottom w:w="0" w:type="dxa"/>
            <w:right w:w="0" w:type="dxa"/>
          </w:tblCellMar>
          <w:tblLook w:val="01E0"/>
        </w:tblPrEx>
        <w:trPr>
          <w:trHeight w:val="582"/>
          <w:jc w:val="left"/>
        </w:trPr>
        <w:tc>
          <w:tcPr>
            <w:tcW w:w="1805" w:type="dxa"/>
            <w:tcBorders>
              <w:top w:val="single" w:sz="4" w:space="0" w:color="000000"/>
              <w:bottom w:val="single" w:sz="4" w:space="0" w:color="000000"/>
              <w:right w:val="single" w:sz="4" w:space="0" w:color="000000"/>
            </w:tcBorders>
          </w:tcPr>
          <w:p>
            <w:pPr>
              <w:pStyle w:val="TableParagraph"/>
              <w:spacing w:before="165"/>
              <w:ind w:left="481"/>
              <w:rPr>
                <w:sz w:val="21"/>
              </w:rPr>
            </w:pPr>
            <w:r>
              <w:rPr>
                <w:sz w:val="21"/>
              </w:rPr>
              <w:t>地理坐标</w:t>
            </w:r>
          </w:p>
        </w:tc>
        <w:tc>
          <w:tcPr>
            <w:tcW w:w="7532" w:type="dxa"/>
            <w:gridSpan w:val="3"/>
            <w:tcBorders>
              <w:top w:val="single" w:sz="4" w:space="0" w:color="000000"/>
              <w:left w:val="single" w:sz="4" w:space="0" w:color="000000"/>
              <w:bottom w:val="single" w:sz="4" w:space="0" w:color="000000"/>
            </w:tcBorders>
          </w:tcPr>
          <w:p>
            <w:pPr>
              <w:pStyle w:val="TableParagraph"/>
              <w:spacing w:before="165"/>
              <w:ind w:left="1069" w:right="1052"/>
              <w:jc w:val="center"/>
              <w:rPr>
                <w:sz w:val="21"/>
              </w:rPr>
            </w:pPr>
            <w:r>
              <w:rPr>
                <w:sz w:val="21"/>
              </w:rPr>
              <w:t xml:space="preserve">东经 </w:t>
            </w:r>
            <w:r>
              <w:rPr>
                <w:rFonts w:ascii="Times New Roman" w:eastAsia="Times New Roman"/>
                <w:sz w:val="21"/>
              </w:rPr>
              <w:t xml:space="preserve">119 </w:t>
            </w:r>
            <w:r>
              <w:rPr>
                <w:sz w:val="21"/>
              </w:rPr>
              <w:t xml:space="preserve">度 </w:t>
            </w:r>
            <w:r>
              <w:rPr>
                <w:rFonts w:ascii="Times New Roman" w:eastAsia="Times New Roman"/>
                <w:sz w:val="21"/>
              </w:rPr>
              <w:t xml:space="preserve">46 </w:t>
            </w:r>
            <w:r>
              <w:rPr>
                <w:sz w:val="21"/>
              </w:rPr>
              <w:t xml:space="preserve">分 </w:t>
            </w:r>
            <w:r>
              <w:rPr>
                <w:rFonts w:ascii="Times New Roman" w:eastAsia="Times New Roman"/>
                <w:sz w:val="21"/>
              </w:rPr>
              <w:t xml:space="preserve">42.740 </w:t>
            </w:r>
            <w:r>
              <w:rPr>
                <w:sz w:val="21"/>
              </w:rPr>
              <w:t xml:space="preserve">秒，北纬 </w:t>
            </w:r>
            <w:r>
              <w:rPr>
                <w:rFonts w:ascii="Times New Roman" w:eastAsia="Times New Roman"/>
                <w:sz w:val="21"/>
              </w:rPr>
              <w:t xml:space="preserve">33 </w:t>
            </w:r>
            <w:r>
              <w:rPr>
                <w:sz w:val="21"/>
              </w:rPr>
              <w:t xml:space="preserve">度 </w:t>
            </w:r>
            <w:r>
              <w:rPr>
                <w:rFonts w:ascii="Times New Roman" w:eastAsia="Times New Roman"/>
                <w:sz w:val="21"/>
              </w:rPr>
              <w:t xml:space="preserve">50 </w:t>
            </w:r>
            <w:r>
              <w:rPr>
                <w:sz w:val="21"/>
              </w:rPr>
              <w:t xml:space="preserve">分 </w:t>
            </w:r>
            <w:r>
              <w:rPr>
                <w:rFonts w:ascii="Times New Roman" w:eastAsia="Times New Roman"/>
                <w:sz w:val="21"/>
              </w:rPr>
              <w:t xml:space="preserve">45.628 </w:t>
            </w:r>
            <w:r>
              <w:rPr>
                <w:sz w:val="21"/>
              </w:rPr>
              <w:t>秒</w:t>
            </w:r>
          </w:p>
        </w:tc>
      </w:tr>
      <w:tr>
        <w:tblPrEx>
          <w:tblW w:w="0" w:type="auto"/>
          <w:jc w:val="left"/>
          <w:tblInd w:w="296" w:type="dxa"/>
          <w:tblLayout w:type="fixed"/>
          <w:tblCellMar>
            <w:top w:w="0" w:type="dxa"/>
            <w:left w:w="0" w:type="dxa"/>
            <w:bottom w:w="0" w:type="dxa"/>
            <w:right w:w="0" w:type="dxa"/>
          </w:tblCellMar>
          <w:tblLook w:val="01E0"/>
        </w:tblPrEx>
        <w:trPr>
          <w:trHeight w:val="2740"/>
          <w:jc w:val="left"/>
        </w:trPr>
        <w:tc>
          <w:tcPr>
            <w:tcW w:w="1805" w:type="dxa"/>
            <w:tcBorders>
              <w:top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
              <w:rPr>
                <w:sz w:val="26"/>
              </w:rPr>
            </w:pPr>
          </w:p>
          <w:p>
            <w:pPr>
              <w:pStyle w:val="TableParagraph"/>
              <w:spacing w:line="244" w:lineRule="auto"/>
              <w:ind w:left="481" w:right="468"/>
              <w:rPr>
                <w:sz w:val="21"/>
              </w:rPr>
            </w:pPr>
            <w:r>
              <w:rPr>
                <w:sz w:val="21"/>
              </w:rPr>
              <w:t>国民经济行业类别</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spacing w:before="5"/>
              <w:rPr>
                <w:sz w:val="14"/>
              </w:rPr>
            </w:pPr>
          </w:p>
          <w:p>
            <w:pPr>
              <w:pStyle w:val="TableParagraph"/>
              <w:spacing w:line="242" w:lineRule="auto"/>
              <w:ind w:left="8" w:right="-15"/>
              <w:jc w:val="both"/>
              <w:rPr>
                <w:sz w:val="21"/>
              </w:rPr>
            </w:pPr>
            <w:r>
              <w:rPr>
                <w:rFonts w:ascii="Times New Roman" w:eastAsia="Times New Roman"/>
                <w:sz w:val="21"/>
              </w:rPr>
              <w:t xml:space="preserve">C4012 </w:t>
            </w:r>
            <w:r>
              <w:rPr>
                <w:sz w:val="21"/>
              </w:rPr>
              <w:t>电工仪器仪表制造</w:t>
            </w:r>
            <w:r>
              <w:rPr>
                <w:rFonts w:ascii="Times New Roman" w:eastAsia="Times New Roman"/>
                <w:sz w:val="21"/>
              </w:rPr>
              <w:t xml:space="preserve">C2929 </w:t>
            </w:r>
            <w:r>
              <w:rPr>
                <w:sz w:val="21"/>
              </w:rPr>
              <w:t>塑料零件及其他塑料制品制造</w:t>
            </w:r>
          </w:p>
          <w:p>
            <w:pPr>
              <w:pStyle w:val="TableParagraph"/>
              <w:spacing w:before="1" w:line="244" w:lineRule="auto"/>
              <w:ind w:left="8" w:right="-15"/>
              <w:jc w:val="both"/>
              <w:rPr>
                <w:sz w:val="21"/>
              </w:rPr>
            </w:pPr>
            <w:r>
              <w:rPr>
                <w:rFonts w:ascii="Times New Roman" w:eastAsia="Times New Roman"/>
                <w:sz w:val="21"/>
              </w:rPr>
              <w:t xml:space="preserve">C2319 </w:t>
            </w:r>
            <w:r>
              <w:rPr>
                <w:sz w:val="21"/>
              </w:rPr>
              <w:t>包装装潢及其他印刷</w:t>
            </w:r>
          </w:p>
        </w:tc>
        <w:tc>
          <w:tcPr>
            <w:tcW w:w="2102"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3"/>
              <w:rPr>
                <w:sz w:val="26"/>
              </w:rPr>
            </w:pPr>
          </w:p>
          <w:p>
            <w:pPr>
              <w:pStyle w:val="TableParagraph"/>
              <w:spacing w:line="244" w:lineRule="auto"/>
              <w:ind w:left="634" w:right="617"/>
              <w:rPr>
                <w:sz w:val="21"/>
              </w:rPr>
            </w:pPr>
            <w:r>
              <w:rPr>
                <w:sz w:val="21"/>
              </w:rPr>
              <w:t>建设项目行业类别</w:t>
            </w:r>
          </w:p>
        </w:tc>
        <w:tc>
          <w:tcPr>
            <w:tcW w:w="3070" w:type="dxa"/>
            <w:tcBorders>
              <w:top w:val="single" w:sz="4" w:space="0" w:color="000000"/>
              <w:left w:val="single" w:sz="4" w:space="0" w:color="000000"/>
              <w:bottom w:val="single" w:sz="4" w:space="0" w:color="000000"/>
            </w:tcBorders>
          </w:tcPr>
          <w:p>
            <w:pPr>
              <w:pStyle w:val="TableParagraph"/>
              <w:spacing w:before="18" w:line="242" w:lineRule="auto"/>
              <w:ind w:left="8" w:right="-15"/>
              <w:jc w:val="both"/>
              <w:rPr>
                <w:sz w:val="21"/>
              </w:rPr>
            </w:pPr>
            <w:r>
              <w:rPr>
                <w:spacing w:val="-11"/>
                <w:sz w:val="21"/>
              </w:rPr>
              <w:t xml:space="preserve">三十七、仪器仪表制造业 </w:t>
            </w:r>
            <w:r>
              <w:rPr>
                <w:rFonts w:ascii="Times New Roman" w:eastAsia="Times New Roman"/>
                <w:sz w:val="21"/>
              </w:rPr>
              <w:t xml:space="preserve">40 </w:t>
            </w:r>
            <w:r>
              <w:rPr>
                <w:sz w:val="21"/>
              </w:rPr>
              <w:t>专用仪器仪表制造</w:t>
            </w:r>
          </w:p>
          <w:p>
            <w:pPr>
              <w:pStyle w:val="TableParagraph"/>
              <w:spacing w:line="268" w:lineRule="exact"/>
              <w:ind w:left="8"/>
              <w:jc w:val="both"/>
              <w:rPr>
                <w:sz w:val="21"/>
              </w:rPr>
            </w:pPr>
            <w:r>
              <w:rPr>
                <w:spacing w:val="-11"/>
                <w:sz w:val="21"/>
              </w:rPr>
              <w:t xml:space="preserve">二十六、橡胶和塑料制品业 </w:t>
            </w:r>
            <w:r>
              <w:rPr>
                <w:rFonts w:ascii="Times New Roman" w:eastAsia="Times New Roman"/>
                <w:sz w:val="21"/>
              </w:rPr>
              <w:t xml:space="preserve">29 </w:t>
            </w:r>
            <w:r>
              <w:rPr>
                <w:spacing w:val="-22"/>
                <w:sz w:val="21"/>
              </w:rPr>
              <w:t>塑</w:t>
            </w:r>
          </w:p>
          <w:p>
            <w:pPr>
              <w:pStyle w:val="TableParagraph"/>
              <w:spacing w:before="4" w:line="242" w:lineRule="auto"/>
              <w:ind w:left="8" w:right="-15"/>
              <w:jc w:val="both"/>
              <w:rPr>
                <w:sz w:val="21"/>
              </w:rPr>
            </w:pPr>
            <w:r>
              <w:rPr>
                <w:sz w:val="21"/>
              </w:rPr>
              <w:t xml:space="preserve">料制品业 </w:t>
            </w:r>
            <w:r>
              <w:rPr>
                <w:rFonts w:ascii="Times New Roman" w:eastAsia="Times New Roman"/>
                <w:sz w:val="21"/>
              </w:rPr>
              <w:t xml:space="preserve">292 </w:t>
            </w:r>
            <w:r>
              <w:rPr>
                <w:sz w:val="21"/>
              </w:rPr>
              <w:t>其他（年使用非溶</w:t>
            </w:r>
            <w:r>
              <w:rPr>
                <w:spacing w:val="-13"/>
                <w:sz w:val="21"/>
              </w:rPr>
              <w:t xml:space="preserve">剂型低 </w:t>
            </w:r>
            <w:r>
              <w:rPr>
                <w:rFonts w:ascii="Times New Roman" w:eastAsia="Times New Roman"/>
                <w:sz w:val="21"/>
              </w:rPr>
              <w:t xml:space="preserve">VOCs </w:t>
            </w:r>
            <w:r>
              <w:rPr>
                <w:spacing w:val="-11"/>
                <w:sz w:val="21"/>
              </w:rPr>
              <w:t xml:space="preserve">含量涂料 </w:t>
            </w:r>
            <w:r>
              <w:rPr>
                <w:rFonts w:ascii="Times New Roman" w:eastAsia="Times New Roman"/>
                <w:sz w:val="21"/>
              </w:rPr>
              <w:t xml:space="preserve">10 </w:t>
            </w:r>
            <w:r>
              <w:rPr>
                <w:sz w:val="21"/>
              </w:rPr>
              <w:t>吨以下的除外）</w:t>
            </w:r>
          </w:p>
          <w:p>
            <w:pPr>
              <w:pStyle w:val="TableParagraph"/>
              <w:spacing w:before="1"/>
              <w:ind w:left="8"/>
              <w:jc w:val="both"/>
              <w:rPr>
                <w:rFonts w:ascii="Times New Roman" w:eastAsia="Times New Roman"/>
                <w:sz w:val="21"/>
              </w:rPr>
            </w:pPr>
            <w:r>
              <w:rPr>
                <w:sz w:val="21"/>
              </w:rPr>
              <w:t xml:space="preserve">二十、印刷和记录媒介复制业 </w:t>
            </w:r>
            <w:r>
              <w:rPr>
                <w:rFonts w:ascii="Times New Roman" w:eastAsia="Times New Roman"/>
                <w:spacing w:val="-12"/>
                <w:sz w:val="21"/>
              </w:rPr>
              <w:t>23</w:t>
            </w:r>
          </w:p>
          <w:p>
            <w:pPr>
              <w:pStyle w:val="TableParagraph"/>
              <w:spacing w:before="5" w:line="242" w:lineRule="auto"/>
              <w:ind w:left="8" w:right="-15"/>
              <w:rPr>
                <w:sz w:val="21"/>
              </w:rPr>
            </w:pPr>
            <w:r>
              <w:rPr>
                <w:sz w:val="21"/>
              </w:rPr>
              <w:t xml:space="preserve">印刷 </w:t>
            </w:r>
            <w:r>
              <w:rPr>
                <w:rFonts w:ascii="Times New Roman" w:eastAsia="Times New Roman"/>
                <w:sz w:val="21"/>
              </w:rPr>
              <w:t xml:space="preserve">231 </w:t>
            </w:r>
            <w:r>
              <w:rPr>
                <w:sz w:val="21"/>
              </w:rPr>
              <w:t xml:space="preserve">其他（激光印刷除外： </w:t>
            </w:r>
            <w:r>
              <w:rPr>
                <w:spacing w:val="-13"/>
                <w:sz w:val="21"/>
              </w:rPr>
              <w:t xml:space="preserve">年用低 </w:t>
            </w:r>
            <w:r>
              <w:rPr>
                <w:rFonts w:ascii="Times New Roman" w:eastAsia="Times New Roman"/>
                <w:sz w:val="21"/>
              </w:rPr>
              <w:t>VOCs</w:t>
            </w:r>
            <w:r>
              <w:rPr>
                <w:rFonts w:ascii="Times New Roman" w:eastAsia="Times New Roman"/>
                <w:spacing w:val="3"/>
                <w:sz w:val="21"/>
              </w:rPr>
              <w:t xml:space="preserve"> </w:t>
            </w:r>
            <w:r>
              <w:rPr>
                <w:spacing w:val="-11"/>
                <w:sz w:val="21"/>
              </w:rPr>
              <w:t xml:space="preserve">含量油墨 </w:t>
            </w:r>
            <w:r>
              <w:rPr>
                <w:rFonts w:ascii="Times New Roman" w:eastAsia="Times New Roman"/>
                <w:sz w:val="21"/>
              </w:rPr>
              <w:t>10</w:t>
            </w:r>
            <w:r>
              <w:rPr>
                <w:rFonts w:ascii="Times New Roman" w:eastAsia="Times New Roman"/>
                <w:spacing w:val="1"/>
                <w:sz w:val="21"/>
              </w:rPr>
              <w:t xml:space="preserve"> </w:t>
            </w:r>
            <w:r>
              <w:rPr>
                <w:sz w:val="21"/>
              </w:rPr>
              <w:t>吨以下</w:t>
            </w:r>
          </w:p>
          <w:p>
            <w:pPr>
              <w:pStyle w:val="TableParagraph"/>
              <w:spacing w:before="1" w:line="251" w:lineRule="exact"/>
              <w:ind w:left="8"/>
              <w:rPr>
                <w:sz w:val="21"/>
              </w:rPr>
            </w:pPr>
            <w:r>
              <w:rPr>
                <w:sz w:val="21"/>
              </w:rPr>
              <w:t>的印刷除外）</w:t>
            </w:r>
          </w:p>
        </w:tc>
      </w:tr>
      <w:tr>
        <w:tblPrEx>
          <w:tblW w:w="0" w:type="auto"/>
          <w:jc w:val="left"/>
          <w:tblInd w:w="296" w:type="dxa"/>
          <w:tblLayout w:type="fixed"/>
          <w:tblCellMar>
            <w:top w:w="0" w:type="dxa"/>
            <w:left w:w="0" w:type="dxa"/>
            <w:bottom w:w="0" w:type="dxa"/>
            <w:right w:w="0" w:type="dxa"/>
          </w:tblCellMar>
          <w:tblLook w:val="01E0"/>
        </w:tblPrEx>
        <w:trPr>
          <w:trHeight w:val="1120"/>
          <w:jc w:val="left"/>
        </w:trPr>
        <w:tc>
          <w:tcPr>
            <w:tcW w:w="1805" w:type="dxa"/>
            <w:tcBorders>
              <w:top w:val="single" w:sz="4" w:space="0" w:color="000000"/>
              <w:bottom w:val="single" w:sz="4" w:space="0" w:color="000000"/>
              <w:right w:val="single" w:sz="4" w:space="0" w:color="000000"/>
            </w:tcBorders>
          </w:tcPr>
          <w:p>
            <w:pPr>
              <w:pStyle w:val="TableParagraph"/>
              <w:rPr>
                <w:sz w:val="20"/>
              </w:rPr>
            </w:pPr>
          </w:p>
          <w:p>
            <w:pPr>
              <w:pStyle w:val="TableParagraph"/>
              <w:spacing w:before="175"/>
              <w:ind w:left="481"/>
              <w:rPr>
                <w:sz w:val="21"/>
              </w:rPr>
            </w:pPr>
            <w:r>
              <w:rPr>
                <w:sz w:val="21"/>
              </w:rPr>
              <w:t>建设性质</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23"/>
              <w:ind w:left="8"/>
              <w:rPr>
                <w:sz w:val="21"/>
              </w:rPr>
            </w:pPr>
            <w:r>
              <w:rPr>
                <w:rFonts w:ascii="MS UI Gothic" w:eastAsia="MS UI Gothic" w:hAnsi="MS UI Gothic" w:hint="eastAsia"/>
                <w:sz w:val="21"/>
              </w:rPr>
              <w:t>☑</w:t>
            </w:r>
            <w:r>
              <w:rPr>
                <w:sz w:val="21"/>
              </w:rPr>
              <w:t>新建（迁建）</w:t>
            </w:r>
          </w:p>
          <w:p>
            <w:pPr>
              <w:pStyle w:val="TableParagraph"/>
              <w:spacing w:before="2"/>
              <w:ind w:left="8"/>
              <w:rPr>
                <w:sz w:val="21"/>
              </w:rPr>
            </w:pPr>
            <w:r>
              <w:rPr>
                <w:rFonts w:ascii="Times New Roman" w:eastAsia="Times New Roman" w:hAnsi="Times New Roman"/>
                <w:spacing w:val="-1"/>
                <w:w w:val="95"/>
                <w:sz w:val="21"/>
              </w:rPr>
              <w:t>□</w:t>
            </w:r>
            <w:r>
              <w:rPr>
                <w:w w:val="95"/>
                <w:sz w:val="21"/>
              </w:rPr>
              <w:t>改建</w:t>
            </w:r>
          </w:p>
          <w:p>
            <w:pPr>
              <w:pStyle w:val="TableParagraph"/>
              <w:spacing w:before="5"/>
              <w:ind w:left="8"/>
              <w:rPr>
                <w:sz w:val="21"/>
              </w:rPr>
            </w:pPr>
            <w:r>
              <w:rPr>
                <w:rFonts w:ascii="Times New Roman" w:eastAsia="Times New Roman" w:hAnsi="Times New Roman"/>
                <w:spacing w:val="-1"/>
                <w:w w:val="95"/>
                <w:sz w:val="21"/>
              </w:rPr>
              <w:t>□</w:t>
            </w:r>
            <w:r>
              <w:rPr>
                <w:w w:val="95"/>
                <w:sz w:val="21"/>
              </w:rPr>
              <w:t>扩建</w:t>
            </w:r>
          </w:p>
          <w:p>
            <w:pPr>
              <w:pStyle w:val="TableParagraph"/>
              <w:spacing w:before="2" w:line="261" w:lineRule="exact"/>
              <w:ind w:left="8"/>
              <w:rPr>
                <w:sz w:val="21"/>
              </w:rPr>
            </w:pPr>
            <w:r>
              <w:rPr>
                <w:rFonts w:ascii="Times New Roman" w:eastAsia="Times New Roman" w:hAnsi="Times New Roman"/>
                <w:sz w:val="21"/>
              </w:rPr>
              <w:t>□</w:t>
            </w:r>
            <w:r>
              <w:rPr>
                <w:sz w:val="21"/>
              </w:rPr>
              <w:t>技术改造</w:t>
            </w:r>
          </w:p>
        </w:tc>
        <w:tc>
          <w:tcPr>
            <w:tcW w:w="2102"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75"/>
              <w:ind w:left="193" w:right="179"/>
              <w:jc w:val="center"/>
              <w:rPr>
                <w:sz w:val="21"/>
              </w:rPr>
            </w:pPr>
            <w:r>
              <w:rPr>
                <w:sz w:val="21"/>
              </w:rPr>
              <w:t>建设项目申报情形</w:t>
            </w:r>
          </w:p>
        </w:tc>
        <w:tc>
          <w:tcPr>
            <w:tcW w:w="3070" w:type="dxa"/>
            <w:tcBorders>
              <w:top w:val="single" w:sz="4" w:space="0" w:color="000000"/>
              <w:left w:val="single" w:sz="4" w:space="0" w:color="000000"/>
              <w:bottom w:val="single" w:sz="4" w:space="0" w:color="000000"/>
            </w:tcBorders>
          </w:tcPr>
          <w:p>
            <w:pPr>
              <w:pStyle w:val="TableParagraph"/>
              <w:spacing w:before="14"/>
              <w:ind w:left="8"/>
              <w:rPr>
                <w:sz w:val="21"/>
              </w:rPr>
            </w:pPr>
            <w:r>
              <w:rPr>
                <w:rFonts w:ascii="Segoe UI Symbol" w:eastAsia="Segoe UI Symbol" w:hAnsi="Segoe UI Symbol"/>
                <w:sz w:val="21"/>
              </w:rPr>
              <w:t>☑</w:t>
            </w:r>
            <w:r>
              <w:rPr>
                <w:sz w:val="21"/>
              </w:rPr>
              <w:t>首次申报项目</w:t>
            </w:r>
          </w:p>
          <w:p>
            <w:pPr>
              <w:pStyle w:val="TableParagraph"/>
              <w:spacing w:before="4"/>
              <w:ind w:left="8"/>
              <w:rPr>
                <w:sz w:val="21"/>
              </w:rPr>
            </w:pPr>
            <w:r>
              <w:rPr>
                <w:rFonts w:ascii="Times New Roman" w:eastAsia="Times New Roman" w:hAnsi="Times New Roman"/>
                <w:sz w:val="21"/>
              </w:rPr>
              <w:t>□</w:t>
            </w:r>
            <w:r>
              <w:rPr>
                <w:sz w:val="21"/>
              </w:rPr>
              <w:t>不予批准后再次申报项目</w:t>
            </w:r>
          </w:p>
          <w:p>
            <w:pPr>
              <w:pStyle w:val="TableParagraph"/>
              <w:spacing w:before="2"/>
              <w:ind w:left="8"/>
              <w:rPr>
                <w:sz w:val="21"/>
              </w:rPr>
            </w:pPr>
            <w:r>
              <w:rPr>
                <w:rFonts w:ascii="Times New Roman" w:eastAsia="Times New Roman" w:hAnsi="Times New Roman"/>
                <w:sz w:val="21"/>
              </w:rPr>
              <w:t>□</w:t>
            </w:r>
            <w:r>
              <w:rPr>
                <w:sz w:val="21"/>
              </w:rPr>
              <w:t>超五年重新审核项目</w:t>
            </w:r>
          </w:p>
          <w:p>
            <w:pPr>
              <w:pStyle w:val="TableParagraph"/>
              <w:spacing w:before="5" w:line="251" w:lineRule="exact"/>
              <w:ind w:left="8"/>
              <w:rPr>
                <w:sz w:val="21"/>
              </w:rPr>
            </w:pPr>
            <w:r>
              <w:rPr>
                <w:rFonts w:ascii="Times New Roman" w:eastAsia="Times New Roman" w:hAnsi="Times New Roman"/>
                <w:sz w:val="21"/>
              </w:rPr>
              <w:t>□</w:t>
            </w:r>
            <w:r>
              <w:rPr>
                <w:sz w:val="21"/>
              </w:rPr>
              <w:t>重大变动重新报批项目</w:t>
            </w:r>
          </w:p>
        </w:tc>
      </w:tr>
      <w:tr>
        <w:tblPrEx>
          <w:tblW w:w="0" w:type="auto"/>
          <w:jc w:val="left"/>
          <w:tblInd w:w="296" w:type="dxa"/>
          <w:tblLayout w:type="fixed"/>
          <w:tblCellMar>
            <w:top w:w="0" w:type="dxa"/>
            <w:left w:w="0" w:type="dxa"/>
            <w:bottom w:w="0" w:type="dxa"/>
            <w:right w:w="0" w:type="dxa"/>
          </w:tblCellMar>
          <w:tblLook w:val="01E0"/>
        </w:tblPrEx>
        <w:trPr>
          <w:trHeight w:val="583"/>
          <w:jc w:val="left"/>
        </w:trPr>
        <w:tc>
          <w:tcPr>
            <w:tcW w:w="1805" w:type="dxa"/>
            <w:tcBorders>
              <w:top w:val="single" w:sz="4" w:space="0" w:color="000000"/>
              <w:bottom w:val="single" w:sz="4" w:space="0" w:color="000000"/>
              <w:right w:val="single" w:sz="4" w:space="0" w:color="000000"/>
            </w:tcBorders>
          </w:tcPr>
          <w:p>
            <w:pPr>
              <w:pStyle w:val="TableParagraph"/>
              <w:spacing w:before="25" w:line="270" w:lineRule="atLeast"/>
              <w:ind w:left="61" w:right="17" w:hanging="29"/>
              <w:rPr>
                <w:sz w:val="21"/>
              </w:rPr>
            </w:pPr>
            <w:r>
              <w:rPr>
                <w:sz w:val="21"/>
              </w:rPr>
              <w:t>项目核准（审核</w:t>
            </w:r>
            <w:r>
              <w:rPr>
                <w:rFonts w:ascii="Times New Roman" w:eastAsia="Times New Roman"/>
                <w:sz w:val="21"/>
              </w:rPr>
              <w:t>/</w:t>
            </w:r>
            <w:r>
              <w:rPr>
                <w:sz w:val="21"/>
              </w:rPr>
              <w:t>备案）部门（选填）</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163"/>
              <w:ind w:left="344"/>
              <w:rPr>
                <w:sz w:val="21"/>
              </w:rPr>
            </w:pPr>
            <w:r>
              <w:rPr>
                <w:sz w:val="21"/>
              </w:rPr>
              <w:t>阜宁县行政审批局</w:t>
            </w:r>
          </w:p>
        </w:tc>
        <w:tc>
          <w:tcPr>
            <w:tcW w:w="2102" w:type="dxa"/>
            <w:tcBorders>
              <w:top w:val="single" w:sz="4" w:space="0" w:color="000000"/>
              <w:left w:val="single" w:sz="4" w:space="0" w:color="000000"/>
              <w:bottom w:val="single" w:sz="4" w:space="0" w:color="000000"/>
              <w:right w:val="single" w:sz="4" w:space="0" w:color="000000"/>
            </w:tcBorders>
          </w:tcPr>
          <w:p>
            <w:pPr>
              <w:pStyle w:val="TableParagraph"/>
              <w:spacing w:before="25" w:line="270" w:lineRule="atLeast"/>
              <w:ind w:left="425" w:right="94" w:hanging="416"/>
              <w:rPr>
                <w:sz w:val="21"/>
              </w:rPr>
            </w:pPr>
            <w:r>
              <w:rPr>
                <w:sz w:val="21"/>
              </w:rPr>
              <w:t>项目备案（审核</w:t>
            </w:r>
            <w:r>
              <w:rPr>
                <w:rFonts w:ascii="Times New Roman" w:eastAsia="Times New Roman"/>
                <w:sz w:val="21"/>
              </w:rPr>
              <w:t>/</w:t>
            </w:r>
            <w:r>
              <w:rPr>
                <w:sz w:val="21"/>
              </w:rPr>
              <w:t>核准文号（选填）</w:t>
            </w:r>
          </w:p>
        </w:tc>
        <w:tc>
          <w:tcPr>
            <w:tcW w:w="3070" w:type="dxa"/>
            <w:tcBorders>
              <w:top w:val="single" w:sz="4" w:space="0" w:color="000000"/>
              <w:left w:val="single" w:sz="4" w:space="0" w:color="000000"/>
              <w:bottom w:val="single" w:sz="4" w:space="0" w:color="000000"/>
            </w:tcBorders>
          </w:tcPr>
          <w:p>
            <w:pPr>
              <w:pStyle w:val="TableParagraph"/>
              <w:spacing w:before="23"/>
              <w:ind w:left="-146"/>
              <w:rPr>
                <w:sz w:val="21"/>
              </w:rPr>
            </w:pPr>
            <w:r>
              <w:rPr>
                <w:position w:val="14"/>
                <w:sz w:val="21"/>
              </w:rPr>
              <w:t>）</w:t>
            </w:r>
            <w:r>
              <w:rPr>
                <w:spacing w:val="79"/>
                <w:position w:val="14"/>
                <w:sz w:val="21"/>
              </w:rPr>
              <w:t xml:space="preserve"> </w:t>
            </w:r>
            <w:r>
              <w:rPr>
                <w:sz w:val="21"/>
              </w:rPr>
              <w:t>阜行审投资备〔</w:t>
            </w:r>
            <w:r>
              <w:rPr>
                <w:rFonts w:ascii="Times New Roman" w:eastAsia="Times New Roman"/>
                <w:sz w:val="21"/>
              </w:rPr>
              <w:t>2020</w:t>
            </w:r>
            <w:r>
              <w:rPr>
                <w:sz w:val="21"/>
              </w:rPr>
              <w:t>〕</w:t>
            </w:r>
            <w:r>
              <w:rPr>
                <w:rFonts w:ascii="Times New Roman" w:eastAsia="Times New Roman"/>
                <w:sz w:val="21"/>
              </w:rPr>
              <w:t xml:space="preserve">71 </w:t>
            </w:r>
            <w:r>
              <w:rPr>
                <w:sz w:val="21"/>
              </w:rPr>
              <w:t>号</w:t>
            </w:r>
          </w:p>
        </w:tc>
      </w:tr>
      <w:tr>
        <w:tblPrEx>
          <w:tblW w:w="0" w:type="auto"/>
          <w:jc w:val="left"/>
          <w:tblInd w:w="296" w:type="dxa"/>
          <w:tblLayout w:type="fixed"/>
          <w:tblCellMar>
            <w:top w:w="0" w:type="dxa"/>
            <w:left w:w="0" w:type="dxa"/>
            <w:bottom w:w="0" w:type="dxa"/>
            <w:right w:w="0" w:type="dxa"/>
          </w:tblCellMar>
          <w:tblLook w:val="01E0"/>
        </w:tblPrEx>
        <w:trPr>
          <w:trHeight w:val="582"/>
          <w:jc w:val="left"/>
        </w:trPr>
        <w:tc>
          <w:tcPr>
            <w:tcW w:w="1805" w:type="dxa"/>
            <w:tcBorders>
              <w:top w:val="single" w:sz="4" w:space="0" w:color="000000"/>
              <w:bottom w:val="single" w:sz="4" w:space="0" w:color="000000"/>
              <w:right w:val="single" w:sz="4" w:space="0" w:color="000000"/>
            </w:tcBorders>
          </w:tcPr>
          <w:p>
            <w:pPr>
              <w:pStyle w:val="TableParagraph"/>
              <w:spacing w:before="162"/>
              <w:ind w:right="151"/>
              <w:jc w:val="right"/>
              <w:rPr>
                <w:sz w:val="21"/>
              </w:rPr>
            </w:pPr>
            <w:r>
              <w:rPr>
                <w:w w:val="95"/>
                <w:sz w:val="21"/>
              </w:rPr>
              <w:t>总投资（万元）</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176"/>
              <w:ind w:left="954" w:right="936"/>
              <w:jc w:val="center"/>
              <w:rPr>
                <w:rFonts w:ascii="Times New Roman"/>
                <w:sz w:val="21"/>
              </w:rPr>
            </w:pPr>
            <w:r>
              <w:rPr>
                <w:rFonts w:ascii="Times New Roman"/>
                <w:sz w:val="21"/>
              </w:rPr>
              <w:t>2000</w:t>
            </w:r>
          </w:p>
        </w:tc>
        <w:tc>
          <w:tcPr>
            <w:tcW w:w="2102" w:type="dxa"/>
            <w:tcBorders>
              <w:top w:val="single" w:sz="4" w:space="0" w:color="000000"/>
              <w:left w:val="single" w:sz="4" w:space="0" w:color="000000"/>
              <w:bottom w:val="single" w:sz="4" w:space="0" w:color="000000"/>
              <w:right w:val="single" w:sz="4" w:space="0" w:color="000000"/>
            </w:tcBorders>
          </w:tcPr>
          <w:p>
            <w:pPr>
              <w:pStyle w:val="TableParagraph"/>
              <w:spacing w:before="162"/>
              <w:ind w:left="193" w:right="179"/>
              <w:jc w:val="center"/>
              <w:rPr>
                <w:sz w:val="21"/>
              </w:rPr>
            </w:pPr>
            <w:r>
              <w:rPr>
                <w:sz w:val="21"/>
              </w:rPr>
              <w:t>环保投资（万元）</w:t>
            </w:r>
          </w:p>
        </w:tc>
        <w:tc>
          <w:tcPr>
            <w:tcW w:w="3070" w:type="dxa"/>
            <w:tcBorders>
              <w:top w:val="single" w:sz="4" w:space="0" w:color="000000"/>
              <w:left w:val="single" w:sz="4" w:space="0" w:color="000000"/>
              <w:bottom w:val="single" w:sz="4" w:space="0" w:color="000000"/>
            </w:tcBorders>
          </w:tcPr>
          <w:p>
            <w:pPr>
              <w:pStyle w:val="TableParagraph"/>
              <w:spacing w:before="176"/>
              <w:ind w:left="1198" w:right="1180"/>
              <w:jc w:val="center"/>
              <w:rPr>
                <w:rFonts w:ascii="Times New Roman"/>
                <w:sz w:val="21"/>
              </w:rPr>
            </w:pPr>
            <w:r>
              <w:rPr>
                <w:rFonts w:ascii="Times New Roman"/>
                <w:sz w:val="21"/>
              </w:rPr>
              <w:t>17</w:t>
            </w:r>
          </w:p>
        </w:tc>
      </w:tr>
      <w:tr>
        <w:tblPrEx>
          <w:tblW w:w="0" w:type="auto"/>
          <w:jc w:val="left"/>
          <w:tblInd w:w="296" w:type="dxa"/>
          <w:tblLayout w:type="fixed"/>
          <w:tblCellMar>
            <w:top w:w="0" w:type="dxa"/>
            <w:left w:w="0" w:type="dxa"/>
            <w:bottom w:w="0" w:type="dxa"/>
            <w:right w:w="0" w:type="dxa"/>
          </w:tblCellMar>
          <w:tblLook w:val="01E0"/>
        </w:tblPrEx>
        <w:trPr>
          <w:trHeight w:val="583"/>
          <w:jc w:val="left"/>
        </w:trPr>
        <w:tc>
          <w:tcPr>
            <w:tcW w:w="1805" w:type="dxa"/>
            <w:tcBorders>
              <w:top w:val="single" w:sz="4" w:space="0" w:color="000000"/>
              <w:bottom w:val="single" w:sz="4" w:space="0" w:color="000000"/>
              <w:right w:val="single" w:sz="4" w:space="0" w:color="000000"/>
            </w:tcBorders>
          </w:tcPr>
          <w:p>
            <w:pPr>
              <w:pStyle w:val="TableParagraph"/>
              <w:spacing w:before="162"/>
              <w:ind w:right="129"/>
              <w:jc w:val="right"/>
              <w:rPr>
                <w:rFonts w:ascii="Times New Roman" w:eastAsia="Times New Roman"/>
                <w:sz w:val="21"/>
              </w:rPr>
            </w:pPr>
            <w:r>
              <w:rPr>
                <w:w w:val="95"/>
                <w:sz w:val="21"/>
              </w:rPr>
              <w:t>环保投资占比（</w:t>
            </w:r>
            <w:r>
              <w:rPr>
                <w:rFonts w:ascii="Times New Roman" w:eastAsia="Times New Roman"/>
                <w:w w:val="95"/>
                <w:sz w:val="21"/>
              </w:rPr>
              <w:t>%</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tabs>
                <w:tab w:val="left" w:pos="894"/>
              </w:tabs>
              <w:spacing w:before="162"/>
              <w:ind w:left="-140"/>
              <w:rPr>
                <w:sz w:val="21"/>
              </w:rPr>
            </w:pPr>
            <w:r>
              <w:rPr>
                <w:sz w:val="21"/>
              </w:rPr>
              <w:t>）</w:t>
              <w:tab/>
            </w:r>
            <w:r>
              <w:rPr>
                <w:rFonts w:ascii="Times New Roman" w:eastAsia="Times New Roman"/>
                <w:sz w:val="21"/>
              </w:rPr>
              <w:t>0.85</w:t>
            </w:r>
            <w:r>
              <w:rPr>
                <w:sz w:val="21"/>
              </w:rPr>
              <w:t>％</w:t>
            </w:r>
          </w:p>
        </w:tc>
        <w:tc>
          <w:tcPr>
            <w:tcW w:w="2102" w:type="dxa"/>
            <w:tcBorders>
              <w:top w:val="single" w:sz="4" w:space="0" w:color="000000"/>
              <w:left w:val="single" w:sz="4" w:space="0" w:color="000000"/>
              <w:bottom w:val="single" w:sz="4" w:space="0" w:color="000000"/>
              <w:right w:val="single" w:sz="4" w:space="0" w:color="000000"/>
            </w:tcBorders>
          </w:tcPr>
          <w:p>
            <w:pPr>
              <w:pStyle w:val="TableParagraph"/>
              <w:spacing w:before="162"/>
              <w:ind w:left="193" w:right="179"/>
              <w:jc w:val="center"/>
              <w:rPr>
                <w:sz w:val="21"/>
              </w:rPr>
            </w:pPr>
            <w:r>
              <w:rPr>
                <w:sz w:val="21"/>
              </w:rPr>
              <w:t>施工工期</w:t>
            </w:r>
          </w:p>
        </w:tc>
        <w:tc>
          <w:tcPr>
            <w:tcW w:w="3070" w:type="dxa"/>
            <w:tcBorders>
              <w:top w:val="single" w:sz="4" w:space="0" w:color="000000"/>
              <w:left w:val="single" w:sz="4" w:space="0" w:color="000000"/>
              <w:bottom w:val="single" w:sz="4" w:space="0" w:color="000000"/>
            </w:tcBorders>
          </w:tcPr>
          <w:p>
            <w:pPr>
              <w:pStyle w:val="TableParagraph"/>
              <w:spacing w:before="176"/>
              <w:ind w:left="19"/>
              <w:jc w:val="center"/>
              <w:rPr>
                <w:rFonts w:ascii="Times New Roman"/>
                <w:sz w:val="21"/>
              </w:rPr>
            </w:pPr>
            <w:r>
              <w:rPr>
                <w:rFonts w:ascii="Times New Roman"/>
                <w:w w:val="99"/>
                <w:sz w:val="21"/>
              </w:rPr>
              <w:t>/</w:t>
            </w:r>
          </w:p>
        </w:tc>
      </w:tr>
      <w:tr>
        <w:tblPrEx>
          <w:tblW w:w="0" w:type="auto"/>
          <w:jc w:val="left"/>
          <w:tblInd w:w="296" w:type="dxa"/>
          <w:tblLayout w:type="fixed"/>
          <w:tblCellMar>
            <w:top w:w="0" w:type="dxa"/>
            <w:left w:w="0" w:type="dxa"/>
            <w:bottom w:w="0" w:type="dxa"/>
            <w:right w:w="0" w:type="dxa"/>
          </w:tblCellMar>
          <w:tblLook w:val="01E0"/>
        </w:tblPrEx>
        <w:trPr>
          <w:trHeight w:val="517"/>
          <w:jc w:val="left"/>
        </w:trPr>
        <w:tc>
          <w:tcPr>
            <w:tcW w:w="1805" w:type="dxa"/>
            <w:tcBorders>
              <w:top w:val="single" w:sz="4" w:space="0" w:color="000000"/>
              <w:bottom w:val="nil"/>
              <w:right w:val="single" w:sz="4" w:space="0" w:color="000000"/>
            </w:tcBorders>
          </w:tcPr>
          <w:p>
            <w:pPr>
              <w:pStyle w:val="TableParagraph"/>
              <w:rPr>
                <w:rFonts w:ascii="Times New Roman"/>
                <w:sz w:val="20"/>
              </w:rPr>
            </w:pP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16"/>
              <w:ind w:left="8"/>
              <w:rPr>
                <w:sz w:val="21"/>
              </w:rPr>
            </w:pPr>
            <w:r>
              <w:rPr>
                <w:rFonts w:ascii="Times New Roman" w:eastAsia="Times New Roman" w:hAnsi="Times New Roman"/>
                <w:sz w:val="21"/>
              </w:rPr>
              <w:t>□</w:t>
            </w:r>
            <w:r>
              <w:rPr>
                <w:sz w:val="21"/>
              </w:rPr>
              <w:t>否</w:t>
            </w:r>
          </w:p>
          <w:p>
            <w:pPr>
              <w:pStyle w:val="TableParagraph"/>
              <w:spacing w:before="2" w:line="210" w:lineRule="exact"/>
              <w:ind w:left="8"/>
              <w:rPr>
                <w:sz w:val="21"/>
              </w:rPr>
            </w:pPr>
            <w:r>
              <w:rPr>
                <w:rFonts w:ascii="MS UI Gothic" w:eastAsia="MS UI Gothic" w:hAnsi="MS UI Gothic" w:hint="eastAsia"/>
                <w:sz w:val="21"/>
              </w:rPr>
              <w:t>☑</w:t>
            </w:r>
            <w:r>
              <w:rPr>
                <w:sz w:val="21"/>
              </w:rPr>
              <w:t>是：该项目目前已建成</w:t>
            </w:r>
          </w:p>
        </w:tc>
        <w:tc>
          <w:tcPr>
            <w:tcW w:w="210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
              <w:rPr>
                <w:sz w:val="22"/>
              </w:rPr>
            </w:pPr>
          </w:p>
          <w:p>
            <w:pPr>
              <w:pStyle w:val="TableParagraph"/>
              <w:ind w:left="-105"/>
              <w:rPr>
                <w:sz w:val="21"/>
              </w:rPr>
            </w:pPr>
            <w:r>
              <w:rPr>
                <w:w w:val="99"/>
                <w:sz w:val="21"/>
              </w:rPr>
              <w:t>，</w:t>
            </w:r>
          </w:p>
          <w:p>
            <w:pPr>
              <w:pStyle w:val="TableParagraph"/>
              <w:spacing w:before="5" w:line="242" w:lineRule="auto"/>
              <w:ind w:left="519" w:right="406" w:hanging="94"/>
              <w:rPr>
                <w:sz w:val="21"/>
              </w:rPr>
            </w:pPr>
            <w:r>
              <w:rPr>
                <w:sz w:val="21"/>
              </w:rPr>
              <w:t>用地（用海） 面积（</w:t>
            </w:r>
            <w:r>
              <w:rPr>
                <w:rFonts w:ascii="Times New Roman" w:eastAsia="Times New Roman"/>
                <w:sz w:val="21"/>
              </w:rPr>
              <w:t>m</w:t>
            </w:r>
            <w:r>
              <w:rPr>
                <w:rFonts w:ascii="Times New Roman" w:eastAsia="Times New Roman"/>
                <w:position w:val="7"/>
                <w:sz w:val="13"/>
              </w:rPr>
              <w:t>2</w:t>
            </w:r>
            <w:r>
              <w:rPr>
                <w:sz w:val="21"/>
              </w:rPr>
              <w:t>）</w:t>
            </w:r>
          </w:p>
        </w:tc>
        <w:tc>
          <w:tcPr>
            <w:tcW w:w="3070" w:type="dxa"/>
            <w:vMerge w:val="restart"/>
            <w:tcBorders>
              <w:top w:val="single" w:sz="4" w:space="0" w:color="000000"/>
              <w:left w:val="single" w:sz="4" w:space="0" w:color="000000"/>
              <w:bottom w:val="single" w:sz="4" w:space="0" w:color="000000"/>
            </w:tcBorders>
          </w:tcPr>
          <w:p>
            <w:pPr>
              <w:pStyle w:val="TableParagraph"/>
              <w:rPr>
                <w:sz w:val="22"/>
              </w:rPr>
            </w:pPr>
          </w:p>
          <w:p>
            <w:pPr>
              <w:pStyle w:val="TableParagraph"/>
              <w:rPr>
                <w:sz w:val="22"/>
              </w:rPr>
            </w:pPr>
          </w:p>
          <w:p>
            <w:pPr>
              <w:pStyle w:val="TableParagraph"/>
              <w:spacing w:before="147"/>
              <w:ind w:left="1198" w:right="1183"/>
              <w:jc w:val="center"/>
              <w:rPr>
                <w:rFonts w:ascii="Times New Roman"/>
                <w:sz w:val="21"/>
              </w:rPr>
            </w:pPr>
            <w:r>
              <w:rPr>
                <w:rFonts w:ascii="Times New Roman"/>
                <w:sz w:val="21"/>
              </w:rPr>
              <w:t>9997.5</w:t>
            </w:r>
          </w:p>
        </w:tc>
      </w:tr>
      <w:tr>
        <w:tblPrEx>
          <w:tblW w:w="0" w:type="auto"/>
          <w:jc w:val="left"/>
          <w:tblInd w:w="296" w:type="dxa"/>
          <w:tblLayout w:type="fixed"/>
          <w:tblCellMar>
            <w:top w:w="0" w:type="dxa"/>
            <w:left w:w="0" w:type="dxa"/>
            <w:bottom w:w="0" w:type="dxa"/>
            <w:right w:w="0" w:type="dxa"/>
          </w:tblCellMar>
          <w:tblLook w:val="01E0"/>
        </w:tblPrEx>
        <w:trPr>
          <w:trHeight w:val="263"/>
          <w:jc w:val="left"/>
        </w:trPr>
        <w:tc>
          <w:tcPr>
            <w:tcW w:w="1805" w:type="dxa"/>
            <w:vMerge w:val="restart"/>
            <w:tcBorders>
              <w:top w:val="nil"/>
              <w:bottom w:val="single" w:sz="4" w:space="0" w:color="000000"/>
              <w:right w:val="single" w:sz="4" w:space="0" w:color="000000"/>
            </w:tcBorders>
          </w:tcPr>
          <w:p>
            <w:pPr>
              <w:pStyle w:val="TableParagraph"/>
              <w:spacing w:before="168"/>
              <w:ind w:left="270"/>
              <w:rPr>
                <w:sz w:val="21"/>
              </w:rPr>
            </w:pPr>
            <w:r>
              <w:rPr>
                <w:sz w:val="21"/>
              </w:rPr>
              <w:t>是否开工建设</w:t>
            </w: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33" w:line="210" w:lineRule="exact"/>
              <w:ind w:right="-15"/>
              <w:jc w:val="right"/>
              <w:rPr>
                <w:sz w:val="21"/>
              </w:rPr>
            </w:pPr>
            <w:r>
              <w:rPr>
                <w:spacing w:val="-15"/>
                <w:sz w:val="21"/>
              </w:rPr>
              <w:t xml:space="preserve">根据 </w:t>
            </w:r>
            <w:r>
              <w:rPr>
                <w:rFonts w:ascii="Times New Roman" w:eastAsia="Times New Roman"/>
                <w:sz w:val="21"/>
              </w:rPr>
              <w:t xml:space="preserve">2022 </w:t>
            </w:r>
            <w:r>
              <w:rPr>
                <w:spacing w:val="-24"/>
                <w:sz w:val="21"/>
              </w:rPr>
              <w:t xml:space="preserve">年 </w:t>
            </w:r>
            <w:r>
              <w:rPr>
                <w:rFonts w:ascii="Times New Roman" w:eastAsia="Times New Roman"/>
                <w:sz w:val="21"/>
              </w:rPr>
              <w:t xml:space="preserve">10 </w:t>
            </w:r>
            <w:r>
              <w:rPr>
                <w:spacing w:val="-25"/>
                <w:sz w:val="21"/>
              </w:rPr>
              <w:t xml:space="preserve">月 </w:t>
            </w:r>
            <w:r>
              <w:rPr>
                <w:rFonts w:ascii="Times New Roman" w:eastAsia="Times New Roman"/>
                <w:sz w:val="21"/>
              </w:rPr>
              <w:t xml:space="preserve">8 </w:t>
            </w:r>
            <w:r>
              <w:rPr>
                <w:spacing w:val="3"/>
                <w:sz w:val="21"/>
              </w:rPr>
              <w:t>日江</w:t>
            </w:r>
          </w:p>
        </w:tc>
        <w:tc>
          <w:tcPr>
            <w:tcW w:w="2102" w:type="dxa"/>
            <w:vMerge/>
            <w:tcBorders>
              <w:top w:val="nil"/>
              <w:left w:val="single" w:sz="4" w:space="0" w:color="000000"/>
              <w:bottom w:val="single" w:sz="4" w:space="0" w:color="000000"/>
              <w:right w:val="single" w:sz="4" w:space="0" w:color="000000"/>
            </w:tcBorders>
          </w:tcPr>
          <w:p>
            <w:pPr>
              <w:rPr>
                <w:sz w:val="2"/>
                <w:szCs w:val="2"/>
              </w:rPr>
            </w:pPr>
          </w:p>
        </w:tc>
        <w:tc>
          <w:tcPr>
            <w:tcW w:w="3070" w:type="dxa"/>
            <w:vMerge/>
            <w:tcBorders>
              <w:top w:val="nil"/>
              <w:left w:val="single" w:sz="4" w:space="0" w:color="000000"/>
              <w:bottom w:val="single" w:sz="4" w:space="0" w:color="000000"/>
            </w:tcBorders>
          </w:tcPr>
          <w:p>
            <w:pPr>
              <w:rPr>
                <w:sz w:val="2"/>
                <w:szCs w:val="2"/>
              </w:rPr>
            </w:pPr>
          </w:p>
        </w:tc>
      </w:tr>
      <w:tr>
        <w:tblPrEx>
          <w:tblW w:w="0" w:type="auto"/>
          <w:jc w:val="left"/>
          <w:tblInd w:w="296" w:type="dxa"/>
          <w:tblLayout w:type="fixed"/>
          <w:tblCellMar>
            <w:top w:w="0" w:type="dxa"/>
            <w:left w:w="0" w:type="dxa"/>
            <w:bottom w:w="0" w:type="dxa"/>
            <w:right w:w="0" w:type="dxa"/>
          </w:tblCellMar>
          <w:tblLook w:val="01E0"/>
        </w:tblPrEx>
        <w:trPr>
          <w:trHeight w:val="261"/>
          <w:jc w:val="left"/>
        </w:trPr>
        <w:tc>
          <w:tcPr>
            <w:tcW w:w="1805" w:type="dxa"/>
            <w:vMerge/>
            <w:tcBorders>
              <w:top w:val="nil"/>
              <w:bottom w:val="single" w:sz="4" w:space="0" w:color="000000"/>
              <w:right w:val="single" w:sz="4" w:space="0" w:color="000000"/>
            </w:tcBorders>
          </w:tcPr>
          <w:p>
            <w:pPr>
              <w:rPr>
                <w:sz w:val="2"/>
                <w:szCs w:val="2"/>
              </w:rPr>
            </w:pP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31" w:line="210" w:lineRule="exact"/>
              <w:ind w:right="-15"/>
              <w:jc w:val="right"/>
              <w:rPr>
                <w:sz w:val="21"/>
              </w:rPr>
            </w:pPr>
            <w:r>
              <w:rPr>
                <w:w w:val="95"/>
                <w:sz w:val="21"/>
              </w:rPr>
              <w:t>苏省生态环境厅检查笔</w:t>
            </w:r>
          </w:p>
        </w:tc>
        <w:tc>
          <w:tcPr>
            <w:tcW w:w="2102" w:type="dxa"/>
            <w:vMerge/>
            <w:tcBorders>
              <w:top w:val="nil"/>
              <w:left w:val="single" w:sz="4" w:space="0" w:color="000000"/>
              <w:bottom w:val="single" w:sz="4" w:space="0" w:color="000000"/>
              <w:right w:val="single" w:sz="4" w:space="0" w:color="000000"/>
            </w:tcBorders>
          </w:tcPr>
          <w:p>
            <w:pPr>
              <w:rPr>
                <w:sz w:val="2"/>
                <w:szCs w:val="2"/>
              </w:rPr>
            </w:pPr>
          </w:p>
        </w:tc>
        <w:tc>
          <w:tcPr>
            <w:tcW w:w="3070" w:type="dxa"/>
            <w:vMerge/>
            <w:tcBorders>
              <w:top w:val="nil"/>
              <w:left w:val="single" w:sz="4" w:space="0" w:color="000000"/>
              <w:bottom w:val="single" w:sz="4" w:space="0" w:color="000000"/>
            </w:tcBorders>
          </w:tcPr>
          <w:p>
            <w:pPr>
              <w:rPr>
                <w:sz w:val="2"/>
                <w:szCs w:val="2"/>
              </w:rPr>
            </w:pPr>
          </w:p>
        </w:tc>
      </w:tr>
      <w:tr>
        <w:tblPrEx>
          <w:tblW w:w="0" w:type="auto"/>
          <w:jc w:val="left"/>
          <w:tblInd w:w="296" w:type="dxa"/>
          <w:tblLayout w:type="fixed"/>
          <w:tblCellMar>
            <w:top w:w="0" w:type="dxa"/>
            <w:left w:w="0" w:type="dxa"/>
            <w:bottom w:w="0" w:type="dxa"/>
            <w:right w:w="0" w:type="dxa"/>
          </w:tblCellMar>
          <w:tblLook w:val="01E0"/>
        </w:tblPrEx>
        <w:trPr>
          <w:trHeight w:val="260"/>
          <w:jc w:val="left"/>
        </w:trPr>
        <w:tc>
          <w:tcPr>
            <w:tcW w:w="1805" w:type="dxa"/>
            <w:vMerge/>
            <w:tcBorders>
              <w:top w:val="nil"/>
              <w:bottom w:val="single" w:sz="4" w:space="0" w:color="000000"/>
              <w:right w:val="single" w:sz="4" w:space="0" w:color="000000"/>
            </w:tcBorders>
          </w:tcPr>
          <w:p>
            <w:pPr>
              <w:rPr>
                <w:sz w:val="2"/>
                <w:szCs w:val="2"/>
              </w:rPr>
            </w:pPr>
          </w:p>
        </w:tc>
        <w:tc>
          <w:tcPr>
            <w:tcW w:w="2360" w:type="dxa"/>
            <w:tcBorders>
              <w:top w:val="single" w:sz="4" w:space="0" w:color="000000"/>
              <w:left w:val="single" w:sz="4" w:space="0" w:color="000000"/>
              <w:bottom w:val="single" w:sz="4" w:space="0" w:color="000000"/>
              <w:right w:val="single" w:sz="4" w:space="0" w:color="000000"/>
            </w:tcBorders>
          </w:tcPr>
          <w:p>
            <w:pPr>
              <w:pStyle w:val="TableParagraph"/>
              <w:spacing w:before="33" w:line="208" w:lineRule="exact"/>
              <w:ind w:right="-15"/>
              <w:jc w:val="right"/>
              <w:rPr>
                <w:sz w:val="21"/>
              </w:rPr>
            </w:pPr>
            <w:r>
              <w:rPr>
                <w:w w:val="95"/>
                <w:sz w:val="21"/>
              </w:rPr>
              <w:t>录，目前企业处于停工状</w:t>
            </w:r>
          </w:p>
        </w:tc>
        <w:tc>
          <w:tcPr>
            <w:tcW w:w="2102" w:type="dxa"/>
            <w:vMerge/>
            <w:tcBorders>
              <w:top w:val="nil"/>
              <w:left w:val="single" w:sz="4" w:space="0" w:color="000000"/>
              <w:bottom w:val="single" w:sz="4" w:space="0" w:color="000000"/>
              <w:right w:val="single" w:sz="4" w:space="0" w:color="000000"/>
            </w:tcBorders>
          </w:tcPr>
          <w:p>
            <w:pPr>
              <w:rPr>
                <w:sz w:val="2"/>
                <w:szCs w:val="2"/>
              </w:rPr>
            </w:pPr>
          </w:p>
        </w:tc>
        <w:tc>
          <w:tcPr>
            <w:tcW w:w="3070" w:type="dxa"/>
            <w:vMerge/>
            <w:tcBorders>
              <w:top w:val="nil"/>
              <w:left w:val="single" w:sz="4" w:space="0" w:color="000000"/>
              <w:bottom w:val="single" w:sz="4" w:space="0" w:color="000000"/>
            </w:tcBorders>
          </w:tcPr>
          <w:p>
            <w:pPr>
              <w:rPr>
                <w:sz w:val="2"/>
                <w:szCs w:val="2"/>
              </w:rPr>
            </w:pPr>
          </w:p>
        </w:tc>
      </w:tr>
      <w:tr>
        <w:tblPrEx>
          <w:tblW w:w="0" w:type="auto"/>
          <w:jc w:val="left"/>
          <w:tblInd w:w="296" w:type="dxa"/>
          <w:tblLayout w:type="fixed"/>
          <w:tblCellMar>
            <w:top w:w="0" w:type="dxa"/>
            <w:left w:w="0" w:type="dxa"/>
            <w:bottom w:w="0" w:type="dxa"/>
            <w:right w:w="0" w:type="dxa"/>
          </w:tblCellMar>
          <w:tblLook w:val="01E0"/>
        </w:tblPrEx>
        <w:trPr>
          <w:trHeight w:val="296"/>
          <w:jc w:val="left"/>
        </w:trPr>
        <w:tc>
          <w:tcPr>
            <w:tcW w:w="1805" w:type="dxa"/>
            <w:vMerge/>
            <w:tcBorders>
              <w:top w:val="nil"/>
              <w:bottom w:val="single" w:sz="4" w:space="0" w:color="000000"/>
              <w:right w:val="single" w:sz="4" w:space="0" w:color="000000"/>
            </w:tcBorders>
          </w:tcPr>
          <w:p>
            <w:pPr>
              <w:rPr>
                <w:sz w:val="2"/>
                <w:szCs w:val="2"/>
              </w:rPr>
            </w:pPr>
          </w:p>
        </w:tc>
        <w:tc>
          <w:tcPr>
            <w:tcW w:w="2360" w:type="dxa"/>
            <w:tcBorders>
              <w:top w:val="single" w:sz="4" w:space="0" w:color="000000"/>
              <w:left w:val="single" w:sz="4" w:space="0" w:color="000000"/>
              <w:bottom w:val="double" w:sz="1" w:space="0" w:color="000000"/>
              <w:right w:val="single" w:sz="4" w:space="0" w:color="000000"/>
            </w:tcBorders>
          </w:tcPr>
          <w:p>
            <w:pPr>
              <w:pStyle w:val="TableParagraph"/>
              <w:spacing w:before="33" w:line="243" w:lineRule="exact"/>
              <w:ind w:left="8"/>
              <w:rPr>
                <w:sz w:val="21"/>
              </w:rPr>
            </w:pPr>
            <w:r>
              <w:rPr>
                <w:sz w:val="21"/>
              </w:rPr>
              <w:t>态，补办手续</w:t>
            </w:r>
          </w:p>
        </w:tc>
        <w:tc>
          <w:tcPr>
            <w:tcW w:w="2102" w:type="dxa"/>
            <w:vMerge/>
            <w:tcBorders>
              <w:top w:val="nil"/>
              <w:left w:val="single" w:sz="4" w:space="0" w:color="000000"/>
              <w:bottom w:val="single" w:sz="4" w:space="0" w:color="000000"/>
              <w:right w:val="single" w:sz="4" w:space="0" w:color="000000"/>
            </w:tcBorders>
          </w:tcPr>
          <w:p>
            <w:pPr>
              <w:rPr>
                <w:sz w:val="2"/>
                <w:szCs w:val="2"/>
              </w:rPr>
            </w:pPr>
          </w:p>
        </w:tc>
        <w:tc>
          <w:tcPr>
            <w:tcW w:w="3070" w:type="dxa"/>
            <w:vMerge/>
            <w:tcBorders>
              <w:top w:val="nil"/>
              <w:left w:val="single" w:sz="4" w:space="0" w:color="000000"/>
              <w:bottom w:val="single" w:sz="4" w:space="0" w:color="000000"/>
            </w:tcBorders>
          </w:tcPr>
          <w:p>
            <w:pPr>
              <w:rPr>
                <w:sz w:val="2"/>
                <w:szCs w:val="2"/>
              </w:rPr>
            </w:pPr>
          </w:p>
        </w:tc>
      </w:tr>
      <w:tr>
        <w:tblPrEx>
          <w:tblW w:w="0" w:type="auto"/>
          <w:jc w:val="left"/>
          <w:tblInd w:w="296" w:type="dxa"/>
          <w:tblLayout w:type="fixed"/>
          <w:tblCellMar>
            <w:top w:w="0" w:type="dxa"/>
            <w:left w:w="0" w:type="dxa"/>
            <w:bottom w:w="0" w:type="dxa"/>
            <w:right w:w="0" w:type="dxa"/>
          </w:tblCellMar>
          <w:tblLook w:val="01E0"/>
        </w:tblPrEx>
        <w:trPr>
          <w:trHeight w:val="557"/>
          <w:jc w:val="left"/>
        </w:trPr>
        <w:tc>
          <w:tcPr>
            <w:tcW w:w="1805" w:type="dxa"/>
            <w:tcBorders>
              <w:top w:val="single" w:sz="4" w:space="0" w:color="000000"/>
              <w:bottom w:val="single" w:sz="4" w:space="0" w:color="000000"/>
              <w:right w:val="single" w:sz="4" w:space="0" w:color="000000"/>
            </w:tcBorders>
          </w:tcPr>
          <w:p>
            <w:pPr>
              <w:pStyle w:val="TableParagraph"/>
              <w:spacing w:before="1" w:line="270" w:lineRule="atLeast"/>
              <w:ind w:left="796" w:right="151" w:hanging="629"/>
              <w:rPr>
                <w:sz w:val="21"/>
              </w:rPr>
            </w:pPr>
            <w:r>
              <w:rPr>
                <w:sz w:val="21"/>
              </w:rPr>
              <w:t>专项评价设置情况</w:t>
            </w:r>
          </w:p>
        </w:tc>
        <w:tc>
          <w:tcPr>
            <w:tcW w:w="7532" w:type="dxa"/>
            <w:gridSpan w:val="3"/>
            <w:tcBorders>
              <w:top w:val="single" w:sz="4" w:space="0" w:color="000000"/>
              <w:left w:val="single" w:sz="4" w:space="0" w:color="000000"/>
              <w:bottom w:val="single" w:sz="4" w:space="0" w:color="000000"/>
            </w:tcBorders>
          </w:tcPr>
          <w:p>
            <w:pPr>
              <w:pStyle w:val="TableParagraph"/>
              <w:spacing w:before="136"/>
              <w:ind w:left="24"/>
              <w:jc w:val="center"/>
              <w:rPr>
                <w:sz w:val="21"/>
              </w:rPr>
            </w:pPr>
            <w:r>
              <w:rPr>
                <w:w w:val="99"/>
                <w:sz w:val="21"/>
              </w:rPr>
              <w:t>无</w:t>
            </w:r>
          </w:p>
        </w:tc>
      </w:tr>
      <w:tr>
        <w:tblPrEx>
          <w:tblW w:w="0" w:type="auto"/>
          <w:jc w:val="left"/>
          <w:tblInd w:w="296" w:type="dxa"/>
          <w:tblLayout w:type="fixed"/>
          <w:tblCellMar>
            <w:top w:w="0" w:type="dxa"/>
            <w:left w:w="0" w:type="dxa"/>
            <w:bottom w:w="0" w:type="dxa"/>
            <w:right w:w="0" w:type="dxa"/>
          </w:tblCellMar>
          <w:tblLook w:val="01E0"/>
        </w:tblPrEx>
        <w:trPr>
          <w:trHeight w:val="566"/>
          <w:jc w:val="left"/>
        </w:trPr>
        <w:tc>
          <w:tcPr>
            <w:tcW w:w="1805" w:type="dxa"/>
            <w:tcBorders>
              <w:top w:val="single" w:sz="4" w:space="0" w:color="000000"/>
              <w:bottom w:val="single" w:sz="4" w:space="0" w:color="000000"/>
              <w:right w:val="single" w:sz="4" w:space="0" w:color="000000"/>
            </w:tcBorders>
          </w:tcPr>
          <w:p>
            <w:pPr>
              <w:pStyle w:val="TableParagraph"/>
              <w:spacing w:before="147"/>
              <w:ind w:left="481"/>
              <w:rPr>
                <w:sz w:val="21"/>
              </w:rPr>
            </w:pPr>
            <w:r>
              <w:rPr>
                <w:sz w:val="21"/>
              </w:rPr>
              <w:t>规划情况</w:t>
            </w:r>
          </w:p>
        </w:tc>
        <w:tc>
          <w:tcPr>
            <w:tcW w:w="7532" w:type="dxa"/>
            <w:gridSpan w:val="3"/>
            <w:tcBorders>
              <w:top w:val="single" w:sz="4" w:space="0" w:color="000000"/>
              <w:left w:val="single" w:sz="4" w:space="0" w:color="000000"/>
              <w:bottom w:val="single" w:sz="4" w:space="0" w:color="000000"/>
            </w:tcBorders>
          </w:tcPr>
          <w:p>
            <w:pPr>
              <w:pStyle w:val="TableParagraph"/>
              <w:spacing w:before="10" w:line="270" w:lineRule="atLeast"/>
              <w:ind w:left="111" w:right="10"/>
              <w:rPr>
                <w:sz w:val="21"/>
              </w:rPr>
            </w:pPr>
            <w:r>
              <w:rPr>
                <w:color w:val="0000FF"/>
                <w:w w:val="95"/>
                <w:sz w:val="21"/>
              </w:rPr>
              <w:t xml:space="preserve">项目所在地暂无通过审批的规划及规划环评。根据阜宁县三灶镇人民政府出具的  </w:t>
            </w:r>
            <w:r>
              <w:rPr>
                <w:color w:val="0000FF"/>
                <w:sz w:val="21"/>
              </w:rPr>
              <w:t>承诺函，本项目符合阜宁县三灶镇工业园区产业规划要求。</w:t>
            </w:r>
          </w:p>
        </w:tc>
      </w:tr>
      <w:tr>
        <w:tblPrEx>
          <w:tblW w:w="0" w:type="auto"/>
          <w:jc w:val="left"/>
          <w:tblInd w:w="296" w:type="dxa"/>
          <w:tblLayout w:type="fixed"/>
          <w:tblCellMar>
            <w:top w:w="0" w:type="dxa"/>
            <w:left w:w="0" w:type="dxa"/>
            <w:bottom w:w="0" w:type="dxa"/>
            <w:right w:w="0" w:type="dxa"/>
          </w:tblCellMar>
          <w:tblLook w:val="01E0"/>
        </w:tblPrEx>
        <w:trPr>
          <w:trHeight w:val="1115"/>
          <w:jc w:val="left"/>
        </w:trPr>
        <w:tc>
          <w:tcPr>
            <w:tcW w:w="1805" w:type="dxa"/>
            <w:tcBorders>
              <w:top w:val="single" w:sz="4" w:space="0" w:color="000000"/>
              <w:right w:val="single" w:sz="4" w:space="0" w:color="000000"/>
            </w:tcBorders>
          </w:tcPr>
          <w:p>
            <w:pPr>
              <w:pStyle w:val="TableParagraph"/>
              <w:spacing w:before="4"/>
              <w:rPr>
                <w:sz w:val="22"/>
              </w:rPr>
            </w:pPr>
          </w:p>
          <w:p>
            <w:pPr>
              <w:pStyle w:val="TableParagraph"/>
              <w:spacing w:line="242" w:lineRule="auto"/>
              <w:ind w:left="481" w:right="259" w:hanging="212"/>
              <w:rPr>
                <w:sz w:val="21"/>
              </w:rPr>
            </w:pPr>
            <w:r>
              <w:rPr>
                <w:sz w:val="21"/>
              </w:rPr>
              <w:t>规划环境影响评价情况</w:t>
            </w:r>
          </w:p>
        </w:tc>
        <w:tc>
          <w:tcPr>
            <w:tcW w:w="7532" w:type="dxa"/>
            <w:gridSpan w:val="3"/>
            <w:tcBorders>
              <w:top w:val="single" w:sz="4" w:space="0" w:color="000000"/>
              <w:left w:val="single" w:sz="4" w:space="0" w:color="000000"/>
            </w:tcBorders>
          </w:tcPr>
          <w:p>
            <w:pPr>
              <w:pStyle w:val="TableParagraph"/>
              <w:spacing w:before="7"/>
              <w:rPr>
                <w:sz w:val="27"/>
              </w:rPr>
            </w:pPr>
          </w:p>
          <w:p>
            <w:pPr>
              <w:pStyle w:val="TableParagraph"/>
              <w:ind w:left="531"/>
              <w:rPr>
                <w:sz w:val="21"/>
              </w:rPr>
            </w:pPr>
            <w:r>
              <w:rPr>
                <w:sz w:val="21"/>
              </w:rPr>
              <w:t>无。</w:t>
            </w:r>
          </w:p>
        </w:tc>
      </w:tr>
    </w:tbl>
    <w:p>
      <w:pPr>
        <w:spacing w:after="0"/>
        <w:rPr>
          <w:sz w:val="21"/>
        </w:rPr>
        <w:sectPr>
          <w:footerReference w:type="even" r:id="rId10"/>
          <w:footerReference w:type="default" r:id="rId11"/>
          <w:pgSz w:w="11910" w:h="16840"/>
          <w:pgMar w:top="1160" w:right="980" w:bottom="1580" w:left="1020" w:header="0" w:footer="1395"/>
          <w:pgNumType w:start="1"/>
          <w:cols w:space="708"/>
        </w:sectPr>
      </w:pPr>
    </w:p>
    <w:p>
      <w:pPr>
        <w:spacing w:line="240" w:lineRule="auto"/>
        <w:ind w:left="295" w:right="0" w:firstLine="0"/>
        <w:rPr>
          <w:sz w:val="20"/>
        </w:rPr>
      </w:pPr>
      <w:r>
        <w:pict>
          <v:line id="_x0000_s1028" style="mso-position-horizontal-relative:page;mso-position-vertical-relative:page;position:absolute;z-index:251659264" from="65.3pt,60.95pt" to="65.3pt,155.05pt" stroked="t" strokecolor="black" strokeweight="0.96pt">
            <v:stroke dashstyle="solid"/>
          </v:line>
        </w:pict>
      </w:r>
      <w:r>
        <w:pict>
          <v:line id="_x0000_s1029" style="mso-position-horizontal-relative:page;mso-position-vertical-relative:page;position:absolute;z-index:251660288" from="532.15pt,61.9pt" to="532.15pt,155.05pt" stroked="t" strokecolor="black" strokeweight="0.96pt">
            <v:stroke dashstyle="solid"/>
          </v:line>
        </w:pict>
      </w:r>
      <w:r>
        <w:pict>
          <v:line id="_x0000_s1030" style="mso-position-horizontal-relative:page;mso-position-vertical-relative:page;position:absolute;z-index:251661312" from="155.55pt,61.9pt" to="155.55pt,154.1pt" stroked="t" strokecolor="black" strokeweight="0.48pt">
            <v:stroke dashstyle="solid"/>
          </v:line>
        </w:pict>
      </w:r>
      <w:r>
        <w:rPr>
          <w:sz w:val="20"/>
        </w:rPr>
        <w:pict>
          <v:shapetype id="_x0000_t202" coordsize="21600,21600" o:spt="202" path="m,l,21600r21600,l21600,xe">
            <v:stroke joinstyle="miter"/>
            <v:path gradientshapeok="t" o:connecttype="rect"/>
          </v:shapetype>
          <v:shape id="_x0000_i1031" type="#_x0000_t202" style="width:89.55pt;height:92.2pt;mso-position-horizontal-relative:char;mso-position-vertical-relative:line" filled="f" stroked="f">
            <v:textbox inset="0,0,0,0">
              <w:txbxContent>
                <w:p>
                  <w:pPr>
                    <w:pStyle w:val="BodyText"/>
                    <w:rPr>
                      <w:sz w:val="20"/>
                    </w:rPr>
                  </w:pPr>
                </w:p>
                <w:p>
                  <w:pPr>
                    <w:pStyle w:val="BodyText"/>
                    <w:spacing w:before="1"/>
                    <w:rPr>
                      <w:sz w:val="20"/>
                    </w:rPr>
                  </w:pPr>
                </w:p>
                <w:p>
                  <w:pPr>
                    <w:spacing w:before="0" w:line="242" w:lineRule="auto"/>
                    <w:ind w:left="158" w:right="161" w:firstLine="0"/>
                    <w:jc w:val="center"/>
                    <w:rPr>
                      <w:sz w:val="21"/>
                    </w:rPr>
                  </w:pPr>
                  <w:r>
                    <w:rPr>
                      <w:sz w:val="21"/>
                    </w:rPr>
                    <w:t>规划及规划环境影响评价符合性分析</w:t>
                  </w:r>
                </w:p>
              </w:txbxContent>
            </v:textbox>
            <w10:wrap type="none"/>
            <w10:anchorlock/>
          </v:shape>
        </w:pict>
      </w:r>
      <w:r>
        <w:rPr>
          <w:rFonts w:ascii="Times New Roman"/>
          <w:spacing w:val="-41"/>
          <w:sz w:val="20"/>
        </w:rPr>
        <w:t xml:space="preserve"> </w:t>
      </w:r>
      <w:r>
        <w:rPr>
          <w:spacing w:val="-41"/>
          <w:sz w:val="20"/>
        </w:rPr>
        <w:pict>
          <v:shape id="_x0000_i1032" type="#_x0000_t202" style="width:375.9pt;height:92.2pt;mso-position-horizontal-relative:char;mso-position-vertical-relative:line" filled="f" stroked="f">
            <v:textbox inset="0,0,0,0">
              <w:txbxContent>
                <w:p>
                  <w:pPr>
                    <w:pStyle w:val="BodyText"/>
                    <w:rPr>
                      <w:rFonts w:ascii="Times New Roman"/>
                      <w:sz w:val="20"/>
                    </w:rPr>
                  </w:pPr>
                </w:p>
                <w:p>
                  <w:pPr>
                    <w:pStyle w:val="BodyText"/>
                    <w:rPr>
                      <w:rFonts w:ascii="Times New Roman"/>
                      <w:sz w:val="20"/>
                    </w:rPr>
                  </w:pPr>
                </w:p>
                <w:p>
                  <w:pPr>
                    <w:pStyle w:val="BodyText"/>
                    <w:spacing w:before="8"/>
                    <w:rPr>
                      <w:rFonts w:ascii="Times New Roman"/>
                      <w:sz w:val="16"/>
                    </w:rPr>
                  </w:pPr>
                </w:p>
                <w:p>
                  <w:pPr>
                    <w:spacing w:before="1" w:line="242" w:lineRule="auto"/>
                    <w:ind w:left="102" w:right="20" w:firstLine="0"/>
                    <w:jc w:val="left"/>
                    <w:rPr>
                      <w:sz w:val="21"/>
                    </w:rPr>
                  </w:pPr>
                  <w:r>
                    <w:rPr>
                      <w:color w:val="0000FF"/>
                      <w:w w:val="95"/>
                      <w:sz w:val="21"/>
                    </w:rPr>
                    <w:t>项目所在地暂无通过审批的规划及规划环评。根据阜宁县三灶镇人民政府出具的 承</w:t>
                  </w:r>
                  <w:r>
                    <w:rPr>
                      <w:color w:val="0000FF"/>
                      <w:sz w:val="21"/>
                    </w:rPr>
                    <w:t>诺函，本项目符合阜宁县三灶镇工业园区产业规划要求。</w:t>
                  </w:r>
                </w:p>
              </w:txbxContent>
            </v:textbox>
            <w10:wrap type="none"/>
            <w10:anchorlock/>
          </v:shape>
        </w:pict>
      </w:r>
    </w:p>
    <w:p>
      <w:pPr>
        <w:spacing w:after="0" w:line="240" w:lineRule="auto"/>
        <w:rPr>
          <w:sz w:val="20"/>
        </w:rPr>
        <w:sectPr>
          <w:footerReference w:type="even" r:id="rId12"/>
          <w:footerReference w:type="default" r:id="rId13"/>
          <w:pgSz w:w="11910" w:h="16840"/>
          <w:pgMar w:top="1200" w:right="980" w:bottom="1500" w:left="1020" w:header="0" w:footer="1315"/>
          <w:pgNumType w:start="2"/>
          <w:cols w:space="708"/>
        </w:sectPr>
      </w:pPr>
    </w:p>
    <w:p>
      <w:pPr>
        <w:pStyle w:val="Heading3"/>
        <w:spacing w:before="64"/>
        <w:ind w:left="1010"/>
      </w:pPr>
      <w:r>
        <w:pict>
          <v:group id="_x0000_s1033" style="width:475.3pt;height:690.8pt;margin-top:60.95pt;margin-left:60.02pt;mso-position-horizontal-relative:page;mso-position-vertical-relative:page;position:absolute;z-index:-251654144" coordorigin="1200,1219" coordsize="9506,13816">
            <v:shape id="_x0000_s1034" style="width:9506;height:13816;left:1200;position:absolute;top:1803" coordorigin="1200,1804" coordsize="9506,13816" path="m1200,1229l10706,1229m1200,15025l10706,15025m1210,1219l1210,15034m10696,1238l10696,15034e" filled="f" stroked="t" strokecolor="black" strokeweight="0.96pt">
              <v:stroke dashstyle="solid"/>
              <v:path arrowok="t"/>
            </v:shape>
            <v:line id="_x0000_s1035" style="position:absolute" from="1923,1238" to="1923,15015" stroked="t" strokecolor="black" strokeweight="0.48pt">
              <v:stroke dashstyle="solid"/>
            </v:line>
          </v:group>
        </w:pict>
      </w:r>
      <w:r>
        <w:rPr>
          <w:rFonts w:ascii="Times New Roman" w:eastAsia="Times New Roman" w:hAnsi="Times New Roman"/>
        </w:rPr>
        <w:t>1</w:t>
      </w:r>
      <w:r>
        <w:t>、</w:t>
      </w:r>
      <w:r>
        <w:rPr>
          <w:rFonts w:ascii="Times New Roman" w:eastAsia="Times New Roman" w:hAnsi="Times New Roman"/>
        </w:rPr>
        <w:t>“</w:t>
      </w:r>
      <w:r>
        <w:t>三线一单</w:t>
      </w:r>
      <w:r>
        <w:rPr>
          <w:rFonts w:ascii="Times New Roman" w:eastAsia="Times New Roman" w:hAnsi="Times New Roman"/>
        </w:rPr>
        <w:t>”</w:t>
      </w:r>
      <w:r>
        <w:t>相符性分析</w:t>
      </w:r>
    </w:p>
    <w:p>
      <w:pPr>
        <w:pStyle w:val="ListParagraph"/>
        <w:numPr>
          <w:ilvl w:val="0"/>
          <w:numId w:val="20"/>
        </w:numPr>
        <w:tabs>
          <w:tab w:val="left" w:pos="2092"/>
        </w:tabs>
        <w:spacing w:before="158" w:after="0" w:line="240" w:lineRule="auto"/>
        <w:ind w:left="2091" w:right="0" w:hanging="602"/>
        <w:jc w:val="left"/>
        <w:rPr>
          <w:sz w:val="24"/>
        </w:rPr>
      </w:pPr>
      <w:r>
        <w:rPr>
          <w:sz w:val="24"/>
        </w:rPr>
        <w:t>生态红线</w:t>
      </w:r>
    </w:p>
    <w:p>
      <w:pPr>
        <w:pStyle w:val="BodyText"/>
        <w:spacing w:before="158" w:line="364" w:lineRule="auto"/>
        <w:ind w:left="1010" w:right="288" w:firstLine="480"/>
      </w:pPr>
      <w:r>
        <w:t>根据《江苏省国家级生态保护红线规划》（苏政发〔</w:t>
      </w:r>
      <w:r>
        <w:rPr>
          <w:rFonts w:ascii="Times New Roman" w:eastAsia="Times New Roman"/>
        </w:rPr>
        <w:t>2018</w:t>
      </w:r>
      <w:r>
        <w:t>〕</w:t>
      </w:r>
      <w:r>
        <w:rPr>
          <w:rFonts w:ascii="Times New Roman" w:eastAsia="Times New Roman"/>
        </w:rPr>
        <w:t xml:space="preserve">74 </w:t>
      </w:r>
      <w:r>
        <w:t>号）、《江苏省生态空间管控区域规划》（苏政发〔</w:t>
      </w:r>
      <w:r>
        <w:rPr>
          <w:rFonts w:ascii="Times New Roman" w:eastAsia="Times New Roman"/>
        </w:rPr>
        <w:t>2020</w:t>
      </w:r>
      <w:r>
        <w:t>〕</w:t>
      </w:r>
      <w:r>
        <w:rPr>
          <w:rFonts w:ascii="Times New Roman" w:eastAsia="Times New Roman"/>
        </w:rPr>
        <w:t xml:space="preserve">1 </w:t>
      </w:r>
      <w:r>
        <w:t>号）以及《阜宁县生态空间管控区域调整方案》。</w:t>
      </w:r>
    </w:p>
    <w:p>
      <w:pPr>
        <w:pStyle w:val="BodyText"/>
        <w:spacing w:line="307" w:lineRule="exact"/>
        <w:ind w:left="1490"/>
      </w:pPr>
      <w:r>
        <w:t xml:space="preserve">本项目涉及生态红线保护目标详见表 </w:t>
      </w:r>
      <w:r>
        <w:rPr>
          <w:rFonts w:ascii="Times New Roman" w:eastAsia="Times New Roman"/>
        </w:rPr>
        <w:t>1-6</w:t>
      </w:r>
      <w:r>
        <w:t xml:space="preserve">。生态红线区具体情况见附图 </w:t>
      </w:r>
      <w:r>
        <w:rPr>
          <w:rFonts w:ascii="Times New Roman" w:eastAsia="Times New Roman"/>
        </w:rPr>
        <w:t>5</w:t>
      </w:r>
      <w:r>
        <w:t>。</w:t>
      </w:r>
    </w:p>
    <w:p>
      <w:pPr>
        <w:pStyle w:val="BodyText"/>
        <w:spacing w:before="160" w:line="364" w:lineRule="auto"/>
        <w:ind w:left="1010" w:right="215" w:firstLine="480"/>
      </w:pPr>
      <w:r>
        <w:rPr>
          <w:color w:val="0000FF"/>
          <w:spacing w:val="-6"/>
        </w:rPr>
        <w:t>本项目距最近的生态空间管控区为通榆河</w:t>
      </w:r>
      <w:r>
        <w:rPr>
          <w:color w:val="0000FF"/>
          <w:spacing w:val="-3"/>
        </w:rPr>
        <w:t>（</w:t>
      </w:r>
      <w:r>
        <w:rPr>
          <w:color w:val="0000FF"/>
        </w:rPr>
        <w:t>阜宁县</w:t>
      </w:r>
      <w:r>
        <w:rPr>
          <w:color w:val="0000FF"/>
          <w:spacing w:val="-99"/>
        </w:rPr>
        <w:t>）</w:t>
      </w:r>
      <w:r>
        <w:rPr>
          <w:color w:val="0000FF"/>
          <w:spacing w:val="-8"/>
        </w:rPr>
        <w:t xml:space="preserve">清水通道维护区 </w:t>
      </w:r>
      <w:r>
        <w:rPr>
          <w:rFonts w:ascii="Times New Roman" w:eastAsia="Times New Roman"/>
          <w:color w:val="0000FF"/>
          <w:spacing w:val="-3"/>
        </w:rPr>
        <w:t>E</w:t>
      </w:r>
      <w:r>
        <w:rPr>
          <w:color w:val="0000FF"/>
          <w:spacing w:val="-101"/>
        </w:rPr>
        <w:t>，</w:t>
      </w:r>
      <w:r>
        <w:rPr>
          <w:rFonts w:ascii="Times New Roman" w:eastAsia="Times New Roman"/>
          <w:color w:val="0000FF"/>
          <w:spacing w:val="-2"/>
        </w:rPr>
        <w:t>3.1km</w:t>
      </w:r>
      <w:r>
        <w:rPr>
          <w:color w:val="0000FF"/>
          <w:spacing w:val="-2"/>
        </w:rPr>
        <w:t>，</w:t>
      </w:r>
      <w:r>
        <w:rPr>
          <w:color w:val="0000FF"/>
          <w:spacing w:val="-5"/>
        </w:rPr>
        <w:t xml:space="preserve">不在上述生态红线管控区内，不违背生态红线区域保护规划要求。同时，建设项目严格采取环境保护及管理措施，本项目生活污水经化粪池处理后前期作为农肥处 </w:t>
      </w:r>
      <w:r>
        <w:rPr>
          <w:color w:val="0000FF"/>
          <w:spacing w:val="-9"/>
        </w:rPr>
        <w:t>理，后期接管至阜宁县水处理发展有限公司。项目各类废气经有效收集、处理后能</w:t>
      </w:r>
      <w:r>
        <w:rPr>
          <w:color w:val="0000FF"/>
          <w:spacing w:val="-11"/>
        </w:rPr>
        <w:t>达标排放。噪声经减振隔声措施后可达标排放。固废均可得到有效处理、处置，固废实现零排放。</w:t>
      </w:r>
    </w:p>
    <w:p>
      <w:pPr>
        <w:pStyle w:val="Heading3"/>
        <w:spacing w:line="304" w:lineRule="exact"/>
        <w:ind w:left="1490"/>
      </w:pPr>
      <w:r>
        <w:rPr>
          <w:color w:val="0000FF"/>
        </w:rPr>
        <w:t>因此，建设项目的建设不会导致评价范围内重要生态功能保护区生态服务功能</w:t>
      </w:r>
    </w:p>
    <w:p>
      <w:pPr>
        <w:spacing w:before="158" w:line="247" w:lineRule="exact"/>
        <w:ind w:left="1010" w:right="0" w:firstLine="0"/>
        <w:jc w:val="left"/>
        <w:rPr>
          <w:b/>
          <w:sz w:val="24"/>
        </w:rPr>
      </w:pPr>
      <w:r>
        <w:rPr>
          <w:b/>
          <w:color w:val="0000FF"/>
          <w:sz w:val="24"/>
        </w:rPr>
        <w:t>下降。</w:t>
      </w:r>
    </w:p>
    <w:p>
      <w:pPr>
        <w:pStyle w:val="BodyText"/>
        <w:spacing w:line="247" w:lineRule="exact"/>
        <w:ind w:left="304"/>
      </w:pPr>
      <w:r>
        <w:t>其他</w:t>
      </w:r>
    </w:p>
    <w:p>
      <w:pPr>
        <w:pStyle w:val="Heading3"/>
        <w:tabs>
          <w:tab w:val="left" w:pos="2930"/>
          <w:tab w:val="left" w:pos="3791"/>
        </w:tabs>
        <w:spacing w:before="25" w:line="218" w:lineRule="auto"/>
        <w:ind w:left="304" w:right="2261"/>
        <w:rPr>
          <w:b w:val="0"/>
        </w:rPr>
      </w:pPr>
      <w:r>
        <w:pict>
          <v:shape id="_x0000_s1036" type="#_x0000_t202" style="width:430.05pt;height:129.35pt;margin-top:20.17pt;margin-left:100.83pt;mso-position-horizontal-relative:page;position:absolute;z-index:251663360" filled="f" stroked="f">
            <v:textbox inset="0,0,0,0">
              <w:txbxContent>
                <w:tbl>
                  <w:tblPr>
                    <w:tblStyle w:val="TableNormal1"/>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87"/>
                    <w:gridCol w:w="700"/>
                    <w:gridCol w:w="1383"/>
                    <w:gridCol w:w="2806"/>
                    <w:gridCol w:w="945"/>
                    <w:gridCol w:w="1049"/>
                    <w:gridCol w:w="587"/>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40"/>
                      <w:jc w:val="left"/>
                    </w:trPr>
                    <w:tc>
                      <w:tcPr>
                        <w:tcW w:w="1087" w:type="dxa"/>
                        <w:vMerge w:val="restart"/>
                        <w:tcBorders>
                          <w:left w:val="nil"/>
                          <w:bottom w:val="single" w:sz="2" w:space="0" w:color="000000"/>
                          <w:right w:val="single" w:sz="2" w:space="0" w:color="000000"/>
                        </w:tcBorders>
                      </w:tcPr>
                      <w:p>
                        <w:pPr>
                          <w:pStyle w:val="TableParagraph"/>
                          <w:spacing w:before="12"/>
                          <w:rPr>
                            <w:b/>
                            <w:sz w:val="23"/>
                          </w:rPr>
                        </w:pPr>
                      </w:p>
                      <w:p>
                        <w:pPr>
                          <w:pStyle w:val="TableParagraph"/>
                          <w:spacing w:line="244" w:lineRule="auto"/>
                          <w:ind w:left="450" w:right="2" w:hanging="423"/>
                          <w:rPr>
                            <w:b/>
                            <w:sz w:val="21"/>
                          </w:rPr>
                        </w:pPr>
                        <w:r>
                          <w:rPr>
                            <w:b/>
                            <w:color w:val="0000FF"/>
                            <w:sz w:val="21"/>
                          </w:rPr>
                          <w:t>红线区域名称</w:t>
                        </w:r>
                      </w:p>
                    </w:tc>
                    <w:tc>
                      <w:tcPr>
                        <w:tcW w:w="700" w:type="dxa"/>
                        <w:vMerge w:val="restart"/>
                        <w:tcBorders>
                          <w:left w:val="single" w:sz="2" w:space="0" w:color="000000"/>
                          <w:bottom w:val="single" w:sz="2" w:space="0" w:color="000000"/>
                          <w:right w:val="single" w:sz="2" w:space="0" w:color="000000"/>
                        </w:tcBorders>
                      </w:tcPr>
                      <w:p>
                        <w:pPr>
                          <w:pStyle w:val="TableParagraph"/>
                          <w:spacing w:before="12"/>
                          <w:rPr>
                            <w:b/>
                            <w:sz w:val="23"/>
                          </w:rPr>
                        </w:pPr>
                      </w:p>
                      <w:p>
                        <w:pPr>
                          <w:pStyle w:val="TableParagraph"/>
                          <w:spacing w:line="244" w:lineRule="auto"/>
                          <w:ind w:left="45" w:right="16"/>
                          <w:rPr>
                            <w:b/>
                            <w:sz w:val="21"/>
                          </w:rPr>
                        </w:pPr>
                        <w:r>
                          <w:rPr>
                            <w:b/>
                            <w:color w:val="0000FF"/>
                            <w:sz w:val="21"/>
                          </w:rPr>
                          <w:t>主导生态功能</w:t>
                        </w:r>
                      </w:p>
                    </w:tc>
                    <w:tc>
                      <w:tcPr>
                        <w:tcW w:w="4189" w:type="dxa"/>
                        <w:gridSpan w:val="2"/>
                        <w:tcBorders>
                          <w:left w:val="single" w:sz="2" w:space="0" w:color="000000"/>
                          <w:bottom w:val="single" w:sz="2" w:space="0" w:color="000000"/>
                          <w:right w:val="single" w:sz="2" w:space="0" w:color="000000"/>
                        </w:tcBorders>
                      </w:tcPr>
                      <w:p>
                        <w:pPr>
                          <w:pStyle w:val="TableParagraph"/>
                          <w:spacing w:before="33"/>
                          <w:ind w:left="1872" w:right="1849"/>
                          <w:jc w:val="center"/>
                          <w:rPr>
                            <w:b/>
                            <w:sz w:val="21"/>
                          </w:rPr>
                        </w:pPr>
                        <w:r>
                          <w:rPr>
                            <w:b/>
                            <w:color w:val="0000FF"/>
                            <w:sz w:val="21"/>
                          </w:rPr>
                          <w:t>范围</w:t>
                        </w:r>
                      </w:p>
                    </w:tc>
                    <w:tc>
                      <w:tcPr>
                        <w:tcW w:w="2581" w:type="dxa"/>
                        <w:gridSpan w:val="3"/>
                        <w:tcBorders>
                          <w:left w:val="single" w:sz="2" w:space="0" w:color="000000"/>
                          <w:bottom w:val="single" w:sz="2" w:space="0" w:color="000000"/>
                          <w:right w:val="nil"/>
                        </w:tcBorders>
                      </w:tcPr>
                      <w:p>
                        <w:pPr>
                          <w:pStyle w:val="TableParagraph"/>
                          <w:spacing w:before="33"/>
                          <w:ind w:left="460"/>
                          <w:rPr>
                            <w:b/>
                            <w:sz w:val="21"/>
                          </w:rPr>
                        </w:pPr>
                        <w:r>
                          <w:rPr>
                            <w:b/>
                            <w:color w:val="0000FF"/>
                            <w:sz w:val="21"/>
                          </w:rPr>
                          <w:t>面积（平方公里）</w:t>
                        </w:r>
                      </w:p>
                    </w:tc>
                  </w:tr>
                  <w:tr>
                    <w:tblPrEx>
                      <w:tblW w:w="0" w:type="auto"/>
                      <w:jc w:val="left"/>
                      <w:tblInd w:w="7" w:type="dxa"/>
                      <w:tblLayout w:type="fixed"/>
                      <w:tblCellMar>
                        <w:top w:w="0" w:type="dxa"/>
                        <w:left w:w="0" w:type="dxa"/>
                        <w:bottom w:w="0" w:type="dxa"/>
                        <w:right w:w="0" w:type="dxa"/>
                      </w:tblCellMar>
                      <w:tblLook w:val="01E0"/>
                    </w:tblPrEx>
                    <w:trPr>
                      <w:trHeight w:val="816"/>
                      <w:jc w:val="left"/>
                    </w:trPr>
                    <w:tc>
                      <w:tcPr>
                        <w:tcW w:w="1087" w:type="dxa"/>
                        <w:vMerge/>
                        <w:tcBorders>
                          <w:top w:val="nil"/>
                          <w:left w:val="nil"/>
                          <w:bottom w:val="single" w:sz="2" w:space="0" w:color="000000"/>
                          <w:right w:val="single" w:sz="2" w:space="0" w:color="000000"/>
                        </w:tcBorders>
                      </w:tcPr>
                      <w:p>
                        <w:pPr>
                          <w:rPr>
                            <w:sz w:val="2"/>
                            <w:szCs w:val="2"/>
                          </w:rPr>
                        </w:pPr>
                      </w:p>
                    </w:tc>
                    <w:tc>
                      <w:tcPr>
                        <w:tcW w:w="700" w:type="dxa"/>
                        <w:vMerge/>
                        <w:tcBorders>
                          <w:top w:val="nil"/>
                          <w:left w:val="single" w:sz="2" w:space="0" w:color="000000"/>
                          <w:bottom w:val="single" w:sz="2" w:space="0" w:color="000000"/>
                          <w:right w:val="single" w:sz="2" w:space="0" w:color="000000"/>
                        </w:tcBorders>
                      </w:tcPr>
                      <w:p>
                        <w:pPr>
                          <w:rPr>
                            <w:sz w:val="2"/>
                            <w:szCs w:val="2"/>
                          </w:rPr>
                        </w:pPr>
                      </w:p>
                    </w:tc>
                    <w:tc>
                      <w:tcPr>
                        <w:tcW w:w="1383" w:type="dxa"/>
                        <w:tcBorders>
                          <w:top w:val="single" w:sz="2" w:space="0" w:color="000000"/>
                          <w:left w:val="single" w:sz="2" w:space="0" w:color="000000"/>
                          <w:bottom w:val="single" w:sz="2" w:space="0" w:color="000000"/>
                          <w:right w:val="single" w:sz="2" w:space="0" w:color="000000"/>
                        </w:tcBorders>
                      </w:tcPr>
                      <w:p>
                        <w:pPr>
                          <w:pStyle w:val="TableParagraph"/>
                          <w:spacing w:before="137" w:line="242" w:lineRule="auto"/>
                          <w:ind w:left="175" w:right="43" w:hanging="106"/>
                          <w:rPr>
                            <w:b/>
                            <w:sz w:val="21"/>
                          </w:rPr>
                        </w:pPr>
                        <w:r>
                          <w:rPr>
                            <w:b/>
                            <w:color w:val="0000FF"/>
                            <w:sz w:val="21"/>
                          </w:rPr>
                          <w:t>国家级生态保护红线范围</w:t>
                        </w:r>
                      </w:p>
                    </w:tc>
                    <w:tc>
                      <w:tcPr>
                        <w:tcW w:w="2806" w:type="dxa"/>
                        <w:tcBorders>
                          <w:top w:val="single" w:sz="2" w:space="0" w:color="000000"/>
                          <w:left w:val="single" w:sz="2" w:space="0" w:color="000000"/>
                          <w:bottom w:val="single" w:sz="2" w:space="0" w:color="000000"/>
                          <w:right w:val="single" w:sz="2" w:space="0" w:color="000000"/>
                        </w:tcBorders>
                      </w:tcPr>
                      <w:p>
                        <w:pPr>
                          <w:pStyle w:val="TableParagraph"/>
                          <w:spacing w:before="2"/>
                          <w:rPr>
                            <w:b/>
                            <w:sz w:val="21"/>
                          </w:rPr>
                        </w:pPr>
                      </w:p>
                      <w:p>
                        <w:pPr>
                          <w:pStyle w:val="TableParagraph"/>
                          <w:ind w:left="359"/>
                          <w:rPr>
                            <w:b/>
                            <w:sz w:val="21"/>
                          </w:rPr>
                        </w:pPr>
                        <w:r>
                          <w:rPr>
                            <w:b/>
                            <w:color w:val="0000FF"/>
                            <w:sz w:val="21"/>
                          </w:rPr>
                          <w:t>生态空间管控区域范围</w:t>
                        </w:r>
                      </w:p>
                    </w:tc>
                    <w:tc>
                      <w:tcPr>
                        <w:tcW w:w="945" w:type="dxa"/>
                        <w:tcBorders>
                          <w:top w:val="single" w:sz="2" w:space="0" w:color="000000"/>
                          <w:left w:val="single" w:sz="2" w:space="0" w:color="000000"/>
                          <w:bottom w:val="single" w:sz="2" w:space="0" w:color="000000"/>
                          <w:right w:val="single" w:sz="2" w:space="0" w:color="000000"/>
                        </w:tcBorders>
                      </w:tcPr>
                      <w:p>
                        <w:pPr>
                          <w:pStyle w:val="TableParagraph"/>
                          <w:spacing w:line="242" w:lineRule="auto"/>
                          <w:ind w:left="61" w:right="33"/>
                          <w:jc w:val="center"/>
                          <w:rPr>
                            <w:b/>
                            <w:sz w:val="21"/>
                          </w:rPr>
                        </w:pPr>
                        <w:r>
                          <w:rPr>
                            <w:b/>
                            <w:color w:val="0000FF"/>
                            <w:spacing w:val="-4"/>
                            <w:sz w:val="21"/>
                          </w:rPr>
                          <w:t>国家级生</w:t>
                        </w:r>
                        <w:r>
                          <w:rPr>
                            <w:b/>
                            <w:color w:val="0000FF"/>
                            <w:spacing w:val="-4"/>
                            <w:w w:val="95"/>
                            <w:sz w:val="21"/>
                          </w:rPr>
                          <w:t>态保护红</w:t>
                        </w:r>
                      </w:p>
                      <w:p>
                        <w:pPr>
                          <w:pStyle w:val="TableParagraph"/>
                          <w:spacing w:before="1" w:line="252" w:lineRule="exact"/>
                          <w:ind w:left="58" w:right="33"/>
                          <w:jc w:val="center"/>
                          <w:rPr>
                            <w:b/>
                            <w:sz w:val="21"/>
                          </w:rPr>
                        </w:pPr>
                        <w:r>
                          <w:rPr>
                            <w:b/>
                            <w:color w:val="0000FF"/>
                            <w:w w:val="95"/>
                            <w:sz w:val="21"/>
                          </w:rPr>
                          <w:t>线面积</w:t>
                        </w:r>
                      </w:p>
                    </w:tc>
                    <w:tc>
                      <w:tcPr>
                        <w:tcW w:w="1049" w:type="dxa"/>
                        <w:tcBorders>
                          <w:top w:val="single" w:sz="2" w:space="0" w:color="000000"/>
                          <w:left w:val="single" w:sz="2" w:space="0" w:color="000000"/>
                          <w:bottom w:val="single" w:sz="2" w:space="0" w:color="000000"/>
                          <w:right w:val="single" w:sz="2" w:space="0" w:color="000000"/>
                        </w:tcBorders>
                      </w:tcPr>
                      <w:p>
                        <w:pPr>
                          <w:pStyle w:val="TableParagraph"/>
                          <w:spacing w:line="242" w:lineRule="auto"/>
                          <w:ind w:left="115" w:right="84"/>
                          <w:jc w:val="center"/>
                          <w:rPr>
                            <w:b/>
                            <w:sz w:val="21"/>
                          </w:rPr>
                        </w:pPr>
                        <w:r>
                          <w:rPr>
                            <w:b/>
                            <w:color w:val="0000FF"/>
                            <w:sz w:val="21"/>
                          </w:rPr>
                          <w:t>生态空间管控区域</w:t>
                        </w:r>
                      </w:p>
                      <w:p>
                        <w:pPr>
                          <w:pStyle w:val="TableParagraph"/>
                          <w:spacing w:before="1" w:line="252" w:lineRule="exact"/>
                          <w:ind w:left="107" w:right="84"/>
                          <w:jc w:val="center"/>
                          <w:rPr>
                            <w:b/>
                            <w:sz w:val="21"/>
                          </w:rPr>
                        </w:pPr>
                        <w:r>
                          <w:rPr>
                            <w:b/>
                            <w:color w:val="0000FF"/>
                            <w:sz w:val="21"/>
                          </w:rPr>
                          <w:t>面积</w:t>
                        </w:r>
                      </w:p>
                    </w:tc>
                    <w:tc>
                      <w:tcPr>
                        <w:tcW w:w="587" w:type="dxa"/>
                        <w:tcBorders>
                          <w:top w:val="single" w:sz="2" w:space="0" w:color="000000"/>
                          <w:left w:val="single" w:sz="2" w:space="0" w:color="000000"/>
                          <w:bottom w:val="single" w:sz="2" w:space="0" w:color="000000"/>
                          <w:right w:val="nil"/>
                        </w:tcBorders>
                      </w:tcPr>
                      <w:p>
                        <w:pPr>
                          <w:pStyle w:val="TableParagraph"/>
                          <w:spacing w:before="137" w:line="242" w:lineRule="auto"/>
                          <w:ind w:left="201" w:right="66" w:hanging="106"/>
                          <w:rPr>
                            <w:b/>
                            <w:sz w:val="21"/>
                          </w:rPr>
                        </w:pPr>
                        <w:r>
                          <w:rPr>
                            <w:b/>
                            <w:color w:val="0000FF"/>
                            <w:sz w:val="21"/>
                          </w:rPr>
                          <w:t>总面积</w:t>
                        </w:r>
                      </w:p>
                    </w:tc>
                  </w:tr>
                  <w:tr>
                    <w:tblPrEx>
                      <w:tblW w:w="0" w:type="auto"/>
                      <w:jc w:val="left"/>
                      <w:tblInd w:w="7" w:type="dxa"/>
                      <w:tblLayout w:type="fixed"/>
                      <w:tblCellMar>
                        <w:top w:w="0" w:type="dxa"/>
                        <w:left w:w="0" w:type="dxa"/>
                        <w:bottom w:w="0" w:type="dxa"/>
                        <w:right w:w="0" w:type="dxa"/>
                      </w:tblCellMar>
                      <w:tblLook w:val="01E0"/>
                    </w:tblPrEx>
                    <w:trPr>
                      <w:trHeight w:val="1360"/>
                      <w:jc w:val="left"/>
                    </w:trPr>
                    <w:tc>
                      <w:tcPr>
                        <w:tcW w:w="1087" w:type="dxa"/>
                        <w:tcBorders>
                          <w:top w:val="single" w:sz="2" w:space="0" w:color="000000"/>
                          <w:left w:val="nil"/>
                          <w:right w:val="single" w:sz="2" w:space="0" w:color="000000"/>
                        </w:tcBorders>
                      </w:tcPr>
                      <w:p>
                        <w:pPr>
                          <w:pStyle w:val="TableParagraph"/>
                          <w:spacing w:line="244" w:lineRule="auto"/>
                          <w:ind w:left="30" w:right="2"/>
                          <w:jc w:val="center"/>
                          <w:rPr>
                            <w:sz w:val="21"/>
                          </w:rPr>
                        </w:pPr>
                        <w:r>
                          <w:rPr>
                            <w:color w:val="0000FF"/>
                            <w:sz w:val="21"/>
                          </w:rPr>
                          <w:t>通榆河（</w:t>
                        </w:r>
                        <w:r>
                          <w:rPr>
                            <w:color w:val="0000FF"/>
                            <w:spacing w:val="-15"/>
                            <w:sz w:val="21"/>
                          </w:rPr>
                          <w:t>阜</w:t>
                        </w:r>
                        <w:r>
                          <w:rPr>
                            <w:color w:val="0000FF"/>
                            <w:sz w:val="21"/>
                          </w:rPr>
                          <w:t>宁</w:t>
                        </w:r>
                      </w:p>
                      <w:p>
                        <w:pPr>
                          <w:pStyle w:val="TableParagraph"/>
                          <w:spacing w:line="244" w:lineRule="auto"/>
                          <w:ind w:left="30" w:right="2"/>
                          <w:jc w:val="center"/>
                          <w:rPr>
                            <w:sz w:val="21"/>
                          </w:rPr>
                        </w:pPr>
                        <w:r>
                          <w:rPr>
                            <w:color w:val="0000FF"/>
                            <w:sz w:val="21"/>
                          </w:rPr>
                          <w:t>县）</w:t>
                        </w:r>
                        <w:r>
                          <w:rPr>
                            <w:color w:val="0000FF"/>
                            <w:spacing w:val="-5"/>
                            <w:sz w:val="21"/>
                          </w:rPr>
                          <w:t>清水通</w:t>
                        </w:r>
                        <w:r>
                          <w:rPr>
                            <w:color w:val="0000FF"/>
                            <w:sz w:val="21"/>
                          </w:rPr>
                          <w:t>道</w:t>
                        </w:r>
                      </w:p>
                      <w:p>
                        <w:pPr>
                          <w:pStyle w:val="TableParagraph"/>
                          <w:spacing w:line="248" w:lineRule="exact"/>
                          <w:ind w:left="30" w:right="2"/>
                          <w:jc w:val="center"/>
                          <w:rPr>
                            <w:sz w:val="21"/>
                          </w:rPr>
                        </w:pPr>
                        <w:r>
                          <w:rPr>
                            <w:color w:val="0000FF"/>
                            <w:sz w:val="21"/>
                          </w:rPr>
                          <w:t>维护区</w:t>
                        </w:r>
                      </w:p>
                    </w:tc>
                    <w:tc>
                      <w:tcPr>
                        <w:tcW w:w="700" w:type="dxa"/>
                        <w:tcBorders>
                          <w:top w:val="single" w:sz="2" w:space="0" w:color="000000"/>
                          <w:left w:val="single" w:sz="2" w:space="0" w:color="000000"/>
                          <w:right w:val="single" w:sz="2" w:space="0" w:color="000000"/>
                        </w:tcBorders>
                      </w:tcPr>
                      <w:p>
                        <w:pPr>
                          <w:pStyle w:val="TableParagraph"/>
                          <w:rPr>
                            <w:b/>
                            <w:sz w:val="20"/>
                          </w:rPr>
                        </w:pPr>
                      </w:p>
                      <w:p>
                        <w:pPr>
                          <w:pStyle w:val="TableParagraph"/>
                          <w:spacing w:before="151" w:line="244" w:lineRule="auto"/>
                          <w:ind w:left="47" w:right="16"/>
                          <w:rPr>
                            <w:sz w:val="21"/>
                          </w:rPr>
                        </w:pPr>
                        <w:r>
                          <w:rPr>
                            <w:color w:val="0000FF"/>
                            <w:sz w:val="21"/>
                          </w:rPr>
                          <w:t>水源水质保护</w:t>
                        </w:r>
                      </w:p>
                    </w:tc>
                    <w:tc>
                      <w:tcPr>
                        <w:tcW w:w="1383" w:type="dxa"/>
                        <w:tcBorders>
                          <w:top w:val="single" w:sz="2" w:space="0" w:color="000000"/>
                          <w:left w:val="single" w:sz="2" w:space="0" w:color="000000"/>
                          <w:right w:val="single" w:sz="2" w:space="0" w:color="000000"/>
                        </w:tcBorders>
                      </w:tcPr>
                      <w:p>
                        <w:pPr>
                          <w:pStyle w:val="TableParagraph"/>
                          <w:rPr>
                            <w:rFonts w:ascii="Times New Roman"/>
                            <w:sz w:val="22"/>
                          </w:rPr>
                        </w:pPr>
                      </w:p>
                    </w:tc>
                    <w:tc>
                      <w:tcPr>
                        <w:tcW w:w="2806" w:type="dxa"/>
                        <w:tcBorders>
                          <w:top w:val="single" w:sz="2" w:space="0" w:color="000000"/>
                          <w:left w:val="single" w:sz="2" w:space="0" w:color="000000"/>
                          <w:right w:val="single" w:sz="2" w:space="0" w:color="000000"/>
                        </w:tcBorders>
                      </w:tcPr>
                      <w:p>
                        <w:pPr>
                          <w:pStyle w:val="TableParagraph"/>
                          <w:spacing w:before="136" w:line="242" w:lineRule="auto"/>
                          <w:ind w:left="14" w:right="-15" w:hanging="1"/>
                          <w:jc w:val="center"/>
                          <w:rPr>
                            <w:sz w:val="21"/>
                          </w:rPr>
                        </w:pPr>
                        <w:r>
                          <w:rPr>
                            <w:color w:val="0000FF"/>
                            <w:sz w:val="21"/>
                          </w:rPr>
                          <w:t>阜宁县境内通榆河水域及两岸</w:t>
                        </w:r>
                        <w:r>
                          <w:rPr>
                            <w:color w:val="0000FF"/>
                            <w:spacing w:val="-14"/>
                            <w:sz w:val="21"/>
                          </w:rPr>
                          <w:t xml:space="preserve">纵深各 </w:t>
                        </w:r>
                        <w:r>
                          <w:rPr>
                            <w:rFonts w:ascii="Times New Roman" w:eastAsia="Times New Roman"/>
                            <w:color w:val="0000FF"/>
                            <w:sz w:val="21"/>
                          </w:rPr>
                          <w:t xml:space="preserve">1000 </w:t>
                        </w:r>
                        <w:r>
                          <w:rPr>
                            <w:color w:val="0000FF"/>
                            <w:spacing w:val="-7"/>
                            <w:sz w:val="21"/>
                          </w:rPr>
                          <w:t>米的陆域范围，扣</w:t>
                        </w:r>
                        <w:r>
                          <w:rPr>
                            <w:color w:val="0000FF"/>
                            <w:sz w:val="21"/>
                          </w:rPr>
                          <w:t>减与通榆河饮用水水源保护区重叠区域</w:t>
                        </w:r>
                      </w:p>
                    </w:tc>
                    <w:tc>
                      <w:tcPr>
                        <w:tcW w:w="945" w:type="dxa"/>
                        <w:tcBorders>
                          <w:top w:val="single" w:sz="2" w:space="0" w:color="000000"/>
                          <w:left w:val="single" w:sz="2" w:space="0" w:color="000000"/>
                          <w:right w:val="single" w:sz="2" w:space="0" w:color="000000"/>
                        </w:tcBorders>
                      </w:tcPr>
                      <w:p>
                        <w:pPr>
                          <w:pStyle w:val="TableParagraph"/>
                          <w:rPr>
                            <w:rFonts w:ascii="Times New Roman"/>
                            <w:sz w:val="22"/>
                          </w:rPr>
                        </w:pPr>
                      </w:p>
                    </w:tc>
                    <w:tc>
                      <w:tcPr>
                        <w:tcW w:w="1049" w:type="dxa"/>
                        <w:tcBorders>
                          <w:top w:val="single" w:sz="2" w:space="0" w:color="000000"/>
                          <w:left w:val="single" w:sz="2" w:space="0" w:color="000000"/>
                          <w:right w:val="single" w:sz="2" w:space="0" w:color="000000"/>
                        </w:tcBorders>
                      </w:tcPr>
                      <w:p>
                        <w:pPr>
                          <w:pStyle w:val="TableParagraph"/>
                          <w:rPr>
                            <w:b/>
                            <w:sz w:val="22"/>
                          </w:rPr>
                        </w:pPr>
                      </w:p>
                      <w:p>
                        <w:pPr>
                          <w:pStyle w:val="TableParagraph"/>
                          <w:spacing w:before="10"/>
                          <w:rPr>
                            <w:b/>
                            <w:sz w:val="20"/>
                          </w:rPr>
                        </w:pPr>
                      </w:p>
                      <w:p>
                        <w:pPr>
                          <w:pStyle w:val="TableParagraph"/>
                          <w:ind w:left="299"/>
                          <w:rPr>
                            <w:rFonts w:ascii="Times New Roman"/>
                            <w:sz w:val="21"/>
                          </w:rPr>
                        </w:pPr>
                        <w:r>
                          <w:rPr>
                            <w:rFonts w:ascii="Times New Roman"/>
                            <w:color w:val="0000FF"/>
                            <w:sz w:val="21"/>
                          </w:rPr>
                          <w:t>62.49</w:t>
                        </w:r>
                      </w:p>
                    </w:tc>
                    <w:tc>
                      <w:tcPr>
                        <w:tcW w:w="587" w:type="dxa"/>
                        <w:tcBorders>
                          <w:top w:val="single" w:sz="2" w:space="0" w:color="000000"/>
                          <w:left w:val="single" w:sz="2" w:space="0" w:color="000000"/>
                          <w:right w:val="nil"/>
                        </w:tcBorders>
                      </w:tcPr>
                      <w:p>
                        <w:pPr>
                          <w:pStyle w:val="TableParagraph"/>
                          <w:rPr>
                            <w:b/>
                            <w:sz w:val="22"/>
                          </w:rPr>
                        </w:pPr>
                      </w:p>
                      <w:p>
                        <w:pPr>
                          <w:pStyle w:val="TableParagraph"/>
                          <w:spacing w:before="10"/>
                          <w:rPr>
                            <w:b/>
                            <w:sz w:val="20"/>
                          </w:rPr>
                        </w:pPr>
                      </w:p>
                      <w:p>
                        <w:pPr>
                          <w:pStyle w:val="TableParagraph"/>
                          <w:ind w:left="122"/>
                          <w:rPr>
                            <w:rFonts w:ascii="Times New Roman"/>
                            <w:sz w:val="21"/>
                          </w:rPr>
                        </w:pPr>
                        <w:r>
                          <w:rPr>
                            <w:rFonts w:ascii="Times New Roman"/>
                            <w:color w:val="0000FF"/>
                            <w:sz w:val="21"/>
                          </w:rPr>
                          <w:t>5.31</w:t>
                        </w:r>
                      </w:p>
                    </w:tc>
                  </w:tr>
                </w:tbl>
                <w:p>
                  <w:pPr>
                    <w:pStyle w:val="BodyText"/>
                  </w:pPr>
                </w:p>
              </w:txbxContent>
            </v:textbox>
          </v:shape>
        </w:pict>
      </w:r>
      <w:r>
        <w:rPr>
          <w:b w:val="0"/>
          <w:position w:val="3"/>
        </w:rPr>
        <w:t>符合</w:t>
        <w:tab/>
      </w:r>
      <w:r>
        <w:rPr>
          <w:color w:val="0000FF"/>
        </w:rPr>
        <w:t>表</w:t>
      </w:r>
      <w:r>
        <w:rPr>
          <w:color w:val="0000FF"/>
          <w:spacing w:val="-61"/>
        </w:rPr>
        <w:t xml:space="preserve"> </w:t>
      </w:r>
      <w:r>
        <w:rPr>
          <w:rFonts w:ascii="Times New Roman" w:eastAsia="Times New Roman"/>
          <w:color w:val="0000FF"/>
        </w:rPr>
        <w:t>1-1</w:t>
        <w:tab/>
      </w:r>
      <w:r>
        <w:rPr>
          <w:color w:val="0000FF"/>
        </w:rPr>
        <w:t>建设项目附近生态空间管控区域情</w:t>
      </w:r>
      <w:r>
        <w:rPr>
          <w:color w:val="0000FF"/>
          <w:spacing w:val="-16"/>
        </w:rPr>
        <w:t>况</w:t>
      </w:r>
      <w:r>
        <w:rPr>
          <w:b w:val="0"/>
        </w:rPr>
        <w:t>性分</w:t>
      </w:r>
    </w:p>
    <w:p>
      <w:pPr>
        <w:pStyle w:val="BodyText"/>
        <w:spacing w:before="12"/>
        <w:ind w:left="424"/>
      </w:pPr>
      <w:r>
        <w:t>析</w:t>
      </w:r>
    </w:p>
    <w:p>
      <w:pPr>
        <w:pStyle w:val="BodyText"/>
      </w:pPr>
    </w:p>
    <w:p>
      <w:pPr>
        <w:pStyle w:val="BodyText"/>
      </w:pPr>
    </w:p>
    <w:p>
      <w:pPr>
        <w:pStyle w:val="BodyText"/>
      </w:pPr>
    </w:p>
    <w:p>
      <w:pPr>
        <w:pStyle w:val="BodyText"/>
      </w:pPr>
    </w:p>
    <w:p>
      <w:pPr>
        <w:pStyle w:val="BodyText"/>
      </w:pPr>
    </w:p>
    <w:p>
      <w:pPr>
        <w:pStyle w:val="BodyText"/>
      </w:pPr>
    </w:p>
    <w:p>
      <w:pPr>
        <w:pStyle w:val="ListParagraph"/>
        <w:numPr>
          <w:ilvl w:val="0"/>
          <w:numId w:val="20"/>
        </w:numPr>
        <w:tabs>
          <w:tab w:val="left" w:pos="2092"/>
        </w:tabs>
        <w:spacing w:before="214" w:after="0" w:line="240" w:lineRule="auto"/>
        <w:ind w:left="2091" w:right="0" w:hanging="602"/>
        <w:jc w:val="left"/>
        <w:rPr>
          <w:sz w:val="24"/>
        </w:rPr>
      </w:pPr>
      <w:r>
        <w:rPr>
          <w:sz w:val="24"/>
        </w:rPr>
        <w:t>环境质量底线</w:t>
      </w:r>
    </w:p>
    <w:p>
      <w:pPr>
        <w:pStyle w:val="BodyText"/>
        <w:spacing w:before="160"/>
        <w:ind w:left="1490"/>
        <w:jc w:val="both"/>
      </w:pPr>
      <w:r>
        <w:t>根据盐城市阜宁生态环境局《</w:t>
      </w:r>
      <w:r>
        <w:rPr>
          <w:rFonts w:ascii="Times New Roman" w:eastAsia="Times New Roman"/>
        </w:rPr>
        <w:t xml:space="preserve">2022 </w:t>
      </w:r>
      <w:r>
        <w:t>年阜宁县环境质量状况公报》，二氧化硫</w:t>
      </w:r>
    </w:p>
    <w:p>
      <w:pPr>
        <w:pStyle w:val="BodyText"/>
        <w:spacing w:before="157" w:line="362" w:lineRule="auto"/>
        <w:ind w:left="1010" w:right="335"/>
        <w:jc w:val="both"/>
      </w:pPr>
      <w:r>
        <w:rPr>
          <w:spacing w:val="-1"/>
          <w:position w:val="2"/>
        </w:rPr>
        <w:t>（</w:t>
      </w:r>
      <w:r>
        <w:rPr>
          <w:rFonts w:ascii="Times New Roman" w:eastAsia="Times New Roman"/>
          <w:spacing w:val="-1"/>
          <w:position w:val="2"/>
        </w:rPr>
        <w:t>SO</w:t>
      </w:r>
      <w:r>
        <w:rPr>
          <w:rFonts w:ascii="Times New Roman" w:eastAsia="Times New Roman"/>
          <w:spacing w:val="-1"/>
          <w:position w:val="2"/>
          <w:vertAlign w:val="subscript"/>
        </w:rPr>
        <w:t>2</w:t>
      </w:r>
      <w:r>
        <w:rPr>
          <w:spacing w:val="-1"/>
          <w:position w:val="2"/>
          <w:vertAlign w:val="baseline"/>
        </w:rPr>
        <w:t>）、二氧化氮（</w:t>
      </w:r>
      <w:r>
        <w:rPr>
          <w:rFonts w:ascii="Times New Roman" w:eastAsia="Times New Roman"/>
          <w:spacing w:val="-1"/>
          <w:position w:val="2"/>
          <w:vertAlign w:val="baseline"/>
        </w:rPr>
        <w:t>NO</w:t>
      </w:r>
      <w:r>
        <w:rPr>
          <w:rFonts w:ascii="Times New Roman" w:eastAsia="Times New Roman"/>
          <w:spacing w:val="-1"/>
          <w:position w:val="2"/>
          <w:vertAlign w:val="subscript"/>
        </w:rPr>
        <w:t>2</w:t>
      </w:r>
      <w:r>
        <w:rPr>
          <w:spacing w:val="-1"/>
          <w:position w:val="2"/>
          <w:vertAlign w:val="baseline"/>
        </w:rPr>
        <w:t>）、可吸入颗粒物（</w:t>
      </w:r>
      <w:r>
        <w:rPr>
          <w:rFonts w:ascii="Times New Roman" w:eastAsia="Times New Roman"/>
          <w:spacing w:val="-1"/>
          <w:position w:val="2"/>
          <w:vertAlign w:val="baseline"/>
        </w:rPr>
        <w:t>PM</w:t>
      </w:r>
      <w:r>
        <w:rPr>
          <w:rFonts w:ascii="Times New Roman" w:eastAsia="Times New Roman"/>
          <w:spacing w:val="-1"/>
          <w:position w:val="2"/>
          <w:vertAlign w:val="subscript"/>
        </w:rPr>
        <w:t>10</w:t>
      </w:r>
      <w:r>
        <w:rPr>
          <w:spacing w:val="-1"/>
          <w:position w:val="2"/>
          <w:vertAlign w:val="baseline"/>
        </w:rPr>
        <w:t>）</w:t>
      </w:r>
      <w:r>
        <w:rPr>
          <w:spacing w:val="-2"/>
          <w:position w:val="2"/>
          <w:vertAlign w:val="baseline"/>
        </w:rPr>
        <w:t>、细颗粒物</w:t>
      </w:r>
      <w:r>
        <w:rPr>
          <w:position w:val="2"/>
          <w:vertAlign w:val="baseline"/>
        </w:rPr>
        <w:t>（</w:t>
      </w:r>
      <w:r>
        <w:rPr>
          <w:rFonts w:ascii="Times New Roman" w:eastAsia="Times New Roman"/>
          <w:position w:val="2"/>
          <w:vertAlign w:val="baseline"/>
        </w:rPr>
        <w:t>PM</w:t>
      </w:r>
      <w:r>
        <w:rPr>
          <w:rFonts w:ascii="Times New Roman" w:eastAsia="Times New Roman"/>
          <w:position w:val="2"/>
          <w:vertAlign w:val="subscript"/>
        </w:rPr>
        <w:t>2.5</w:t>
      </w:r>
      <w:r>
        <w:rPr>
          <w:position w:val="2"/>
          <w:vertAlign w:val="baseline"/>
        </w:rPr>
        <w:t>）</w:t>
      </w:r>
      <w:r>
        <w:rPr>
          <w:spacing w:val="-9"/>
          <w:position w:val="2"/>
          <w:vertAlign w:val="baseline"/>
        </w:rPr>
        <w:t>年均浓</w:t>
      </w:r>
      <w:r>
        <w:rPr>
          <w:vertAlign w:val="baseline"/>
        </w:rPr>
        <w:t>度均达到或优于环境空气质量二级标准，符合功能区划要求；一氧化碳（</w:t>
      </w:r>
      <w:r>
        <w:rPr>
          <w:rFonts w:ascii="Times New Roman" w:eastAsia="Times New Roman"/>
          <w:vertAlign w:val="baseline"/>
        </w:rPr>
        <w:t>CO</w:t>
      </w:r>
      <w:r>
        <w:rPr>
          <w:vertAlign w:val="baseline"/>
        </w:rPr>
        <w:t>）、</w:t>
      </w:r>
      <w:r>
        <w:rPr>
          <w:position w:val="2"/>
          <w:vertAlign w:val="baseline"/>
        </w:rPr>
        <w:t>臭氧（</w:t>
      </w:r>
      <w:r>
        <w:rPr>
          <w:rFonts w:ascii="Times New Roman" w:eastAsia="Times New Roman"/>
          <w:position w:val="2"/>
          <w:vertAlign w:val="baseline"/>
        </w:rPr>
        <w:t>O</w:t>
      </w:r>
      <w:r>
        <w:rPr>
          <w:rFonts w:ascii="Times New Roman" w:eastAsia="Times New Roman"/>
          <w:position w:val="2"/>
          <w:vertAlign w:val="subscript"/>
        </w:rPr>
        <w:t>3</w:t>
      </w:r>
      <w:r>
        <w:rPr>
          <w:position w:val="2"/>
          <w:vertAlign w:val="baseline"/>
        </w:rPr>
        <w:t>）均优于环境空气质量二级标准，属于达标区。</w:t>
      </w:r>
    </w:p>
    <w:p>
      <w:pPr>
        <w:pStyle w:val="BodyText"/>
        <w:spacing w:before="1" w:line="364" w:lineRule="auto"/>
        <w:ind w:left="1010" w:right="335" w:firstLine="480"/>
        <w:jc w:val="both"/>
      </w:pPr>
      <w:r>
        <w:rPr>
          <w:spacing w:val="-6"/>
        </w:rPr>
        <w:t>本项目建成后会产生一定的污染物，如营运期产生的废气、固废、设施运行产</w:t>
      </w:r>
      <w:r>
        <w:rPr>
          <w:spacing w:val="-9"/>
        </w:rPr>
        <w:t>生的噪声等。在采取相应的污染防治措施后，各类污染物的排放对周边环境影响较</w:t>
      </w:r>
      <w:r>
        <w:t>小，故本项目建设不会改变区域环境质量，满足环境质量底线要求。</w:t>
      </w:r>
    </w:p>
    <w:p>
      <w:pPr>
        <w:pStyle w:val="Heading3"/>
        <w:spacing w:line="307" w:lineRule="exact"/>
        <w:ind w:left="1490"/>
      </w:pPr>
      <w:r>
        <w:t>本项目建设不会明显降低周边环境质量。</w:t>
      </w:r>
    </w:p>
    <w:p>
      <w:pPr>
        <w:spacing w:after="0" w:line="307" w:lineRule="exact"/>
        <w:sectPr>
          <w:footerReference w:type="even" r:id="rId14"/>
          <w:footerReference w:type="default" r:id="rId15"/>
          <w:pgSz w:w="11910" w:h="16840"/>
          <w:pgMar w:top="1160" w:right="980" w:bottom="1580" w:left="1020" w:header="0" w:footer="1395"/>
          <w:pgNumType w:start="3"/>
          <w:cols w:space="708"/>
        </w:sectPr>
      </w:pPr>
    </w:p>
    <w:tbl>
      <w:tblPr>
        <w:tblStyle w:val="TableNormal2"/>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08"/>
        <w:gridCol w:w="427"/>
        <w:gridCol w:w="1334"/>
        <w:gridCol w:w="3995"/>
        <w:gridCol w:w="1875"/>
        <w:gridCol w:w="1034"/>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87"/>
          <w:jc w:val="left"/>
        </w:trPr>
        <w:tc>
          <w:tcPr>
            <w:tcW w:w="713" w:type="dxa"/>
            <w:vMerge w:val="restart"/>
            <w:tcBorders>
              <w:right w:val="single" w:sz="4" w:space="0" w:color="000000"/>
            </w:tcBorders>
          </w:tcPr>
          <w:p>
            <w:pPr>
              <w:pStyle w:val="TableParagraph"/>
              <w:rPr>
                <w:rFonts w:ascii="Times New Roman"/>
                <w:sz w:val="22"/>
              </w:rPr>
            </w:pPr>
          </w:p>
        </w:tc>
        <w:tc>
          <w:tcPr>
            <w:tcW w:w="108" w:type="dxa"/>
            <w:vMerge w:val="restart"/>
            <w:tcBorders>
              <w:left w:val="single" w:sz="4" w:space="0" w:color="000000"/>
              <w:right w:val="nil"/>
            </w:tcBorders>
          </w:tcPr>
          <w:p>
            <w:pPr>
              <w:pStyle w:val="TableParagraph"/>
              <w:rPr>
                <w:rFonts w:ascii="Times New Roman"/>
                <w:sz w:val="22"/>
              </w:rPr>
            </w:pPr>
          </w:p>
        </w:tc>
        <w:tc>
          <w:tcPr>
            <w:tcW w:w="8665" w:type="dxa"/>
            <w:gridSpan w:val="5"/>
            <w:tcBorders>
              <w:left w:val="nil"/>
              <w:bottom w:val="nil"/>
            </w:tcBorders>
          </w:tcPr>
          <w:p>
            <w:pPr>
              <w:pStyle w:val="TableParagraph"/>
              <w:spacing w:before="3"/>
              <w:ind w:left="488"/>
              <w:rPr>
                <w:sz w:val="24"/>
              </w:rPr>
            </w:pPr>
            <w:r>
              <w:rPr>
                <w:sz w:val="24"/>
              </w:rPr>
              <w:t>（</w:t>
            </w:r>
            <w:r>
              <w:rPr>
                <w:rFonts w:ascii="Times New Roman" w:eastAsia="Times New Roman"/>
                <w:sz w:val="24"/>
              </w:rPr>
              <w:t>3</w:t>
            </w:r>
            <w:r>
              <w:rPr>
                <w:sz w:val="24"/>
              </w:rPr>
              <w:t>）资源利用上线</w:t>
            </w:r>
          </w:p>
        </w:tc>
      </w:tr>
      <w:tr>
        <w:tblPrEx>
          <w:tblW w:w="0" w:type="auto"/>
          <w:jc w:val="left"/>
          <w:tblInd w:w="200" w:type="dxa"/>
          <w:tblLayout w:type="fixed"/>
          <w:tblCellMar>
            <w:top w:w="0" w:type="dxa"/>
            <w:left w:w="0" w:type="dxa"/>
            <w:bottom w:w="0" w:type="dxa"/>
            <w:right w:w="0" w:type="dxa"/>
          </w:tblCellMar>
          <w:tblLook w:val="01E0"/>
        </w:tblPrEx>
        <w:trPr>
          <w:trHeight w:val="433"/>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61"/>
              <w:ind w:left="488"/>
              <w:rPr>
                <w:sz w:val="24"/>
              </w:rPr>
            </w:pPr>
            <w:r>
              <w:rPr>
                <w:sz w:val="24"/>
              </w:rPr>
              <w:t>本项目为新建项目，项目能源使用当地供电公司供电，水源使用当地供水公司</w:t>
            </w:r>
          </w:p>
        </w:tc>
      </w:tr>
      <w:tr>
        <w:tblPrEx>
          <w:tblW w:w="0" w:type="auto"/>
          <w:jc w:val="left"/>
          <w:tblInd w:w="200" w:type="dxa"/>
          <w:tblLayout w:type="fixed"/>
          <w:tblCellMar>
            <w:top w:w="0" w:type="dxa"/>
            <w:left w:w="0" w:type="dxa"/>
            <w:bottom w:w="0" w:type="dxa"/>
            <w:right w:w="0" w:type="dxa"/>
          </w:tblCellMar>
          <w:tblLook w:val="01E0"/>
        </w:tblPrEx>
        <w:trPr>
          <w:trHeight w:val="459"/>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73"/>
              <w:ind w:left="8"/>
              <w:rPr>
                <w:sz w:val="24"/>
              </w:rPr>
            </w:pPr>
            <w:r>
              <w:rPr>
                <w:spacing w:val="-3"/>
                <w:sz w:val="24"/>
              </w:rPr>
              <w:t xml:space="preserve">供水管网系统提供，项目建成运行后年耗电量 </w:t>
            </w:r>
            <w:r>
              <w:rPr>
                <w:rFonts w:ascii="Times New Roman" w:eastAsia="Times New Roman"/>
                <w:sz w:val="24"/>
              </w:rPr>
              <w:t xml:space="preserve">40 </w:t>
            </w:r>
            <w:r>
              <w:rPr>
                <w:spacing w:val="-31"/>
                <w:sz w:val="24"/>
              </w:rPr>
              <w:t xml:space="preserve">万 </w:t>
            </w:r>
            <w:r>
              <w:rPr>
                <w:rFonts w:ascii="Times New Roman" w:eastAsia="Times New Roman"/>
                <w:sz w:val="24"/>
              </w:rPr>
              <w:t>kWh/a</w:t>
            </w:r>
            <w:r>
              <w:rPr>
                <w:spacing w:val="-11"/>
                <w:sz w:val="24"/>
              </w:rPr>
              <w:t xml:space="preserve">，用水量为 </w:t>
            </w:r>
            <w:r>
              <w:rPr>
                <w:rFonts w:ascii="Times New Roman" w:eastAsia="Times New Roman"/>
                <w:sz w:val="24"/>
              </w:rPr>
              <w:t>1109.06t/a</w:t>
            </w:r>
            <w:r>
              <w:rPr>
                <w:sz w:val="24"/>
              </w:rPr>
              <w:t>。</w:t>
            </w:r>
          </w:p>
        </w:tc>
      </w:tr>
      <w:tr>
        <w:tblPrEx>
          <w:tblW w:w="0" w:type="auto"/>
          <w:jc w:val="left"/>
          <w:tblInd w:w="200" w:type="dxa"/>
          <w:tblLayout w:type="fixed"/>
          <w:tblCellMar>
            <w:top w:w="0" w:type="dxa"/>
            <w:left w:w="0" w:type="dxa"/>
            <w:bottom w:w="0" w:type="dxa"/>
            <w:right w:w="0" w:type="dxa"/>
          </w:tblCellMar>
          <w:tblLook w:val="01E0"/>
        </w:tblPrEx>
        <w:trPr>
          <w:trHeight w:val="438"/>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61"/>
              <w:ind w:left="8" w:right="-44"/>
              <w:rPr>
                <w:b/>
                <w:sz w:val="24"/>
              </w:rPr>
            </w:pPr>
            <w:r>
              <w:rPr>
                <w:spacing w:val="-14"/>
                <w:sz w:val="24"/>
              </w:rPr>
              <w:t>资源消耗量较小；项目不使用高能耗设备，不需要消耗煤、石油等常规能源。</w:t>
            </w:r>
            <w:r>
              <w:rPr>
                <w:b/>
                <w:sz w:val="24"/>
              </w:rPr>
              <w:t>因此，</w:t>
            </w:r>
          </w:p>
        </w:tc>
      </w:tr>
      <w:tr>
        <w:tblPrEx>
          <w:tblW w:w="0" w:type="auto"/>
          <w:jc w:val="left"/>
          <w:tblInd w:w="200" w:type="dxa"/>
          <w:tblLayout w:type="fixed"/>
          <w:tblCellMar>
            <w:top w:w="0" w:type="dxa"/>
            <w:left w:w="0" w:type="dxa"/>
            <w:bottom w:w="0" w:type="dxa"/>
            <w:right w:w="0" w:type="dxa"/>
          </w:tblCellMar>
          <w:tblLook w:val="01E0"/>
        </w:tblPrEx>
        <w:trPr>
          <w:trHeight w:val="442"/>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70"/>
              <w:ind w:left="8"/>
              <w:rPr>
                <w:b/>
                <w:sz w:val="24"/>
              </w:rPr>
            </w:pPr>
            <w:r>
              <w:rPr>
                <w:b/>
                <w:sz w:val="24"/>
              </w:rPr>
              <w:t>项目资源利用不会突破地区环境资源利用上线。</w:t>
            </w:r>
          </w:p>
        </w:tc>
      </w:tr>
      <w:tr>
        <w:tblPrEx>
          <w:tblW w:w="0" w:type="auto"/>
          <w:jc w:val="left"/>
          <w:tblInd w:w="200" w:type="dxa"/>
          <w:tblLayout w:type="fixed"/>
          <w:tblCellMar>
            <w:top w:w="0" w:type="dxa"/>
            <w:left w:w="0" w:type="dxa"/>
            <w:bottom w:w="0" w:type="dxa"/>
            <w:right w:w="0" w:type="dxa"/>
          </w:tblCellMar>
          <w:tblLook w:val="01E0"/>
        </w:tblPrEx>
        <w:trPr>
          <w:trHeight w:val="459"/>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73"/>
              <w:ind w:left="488"/>
              <w:rPr>
                <w:sz w:val="24"/>
              </w:rPr>
            </w:pPr>
            <w:r>
              <w:rPr>
                <w:sz w:val="24"/>
              </w:rPr>
              <w:t>（</w:t>
            </w:r>
            <w:r>
              <w:rPr>
                <w:rFonts w:ascii="Times New Roman" w:eastAsia="Times New Roman"/>
                <w:sz w:val="24"/>
              </w:rPr>
              <w:t>4</w:t>
            </w:r>
            <w:r>
              <w:rPr>
                <w:sz w:val="24"/>
              </w:rPr>
              <w:t>）环境准入负面清单</w:t>
            </w:r>
          </w:p>
        </w:tc>
      </w:tr>
      <w:tr>
        <w:tblPrEx>
          <w:tblW w:w="0" w:type="auto"/>
          <w:jc w:val="left"/>
          <w:tblInd w:w="200" w:type="dxa"/>
          <w:tblLayout w:type="fixed"/>
          <w:tblCellMar>
            <w:top w:w="0" w:type="dxa"/>
            <w:left w:w="0" w:type="dxa"/>
            <w:bottom w:w="0" w:type="dxa"/>
            <w:right w:w="0" w:type="dxa"/>
          </w:tblCellMar>
          <w:tblLook w:val="01E0"/>
        </w:tblPrEx>
        <w:trPr>
          <w:trHeight w:val="437"/>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61"/>
              <w:ind w:left="488"/>
              <w:rPr>
                <w:sz w:val="24"/>
              </w:rPr>
            </w:pPr>
            <w:r>
              <w:rPr>
                <w:sz w:val="24"/>
              </w:rPr>
              <w:t>由于项目所在地无环境准入负面清单，本次环评对照国家及地方产业政策进行</w:t>
            </w:r>
          </w:p>
        </w:tc>
      </w:tr>
      <w:tr>
        <w:tblPrEx>
          <w:tblW w:w="0" w:type="auto"/>
          <w:jc w:val="left"/>
          <w:tblInd w:w="200" w:type="dxa"/>
          <w:tblLayout w:type="fixed"/>
          <w:tblCellMar>
            <w:top w:w="0" w:type="dxa"/>
            <w:left w:w="0" w:type="dxa"/>
            <w:bottom w:w="0" w:type="dxa"/>
            <w:right w:w="0" w:type="dxa"/>
          </w:tblCellMar>
          <w:tblLook w:val="01E0"/>
        </w:tblPrEx>
        <w:trPr>
          <w:trHeight w:val="441"/>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69"/>
              <w:ind w:left="8"/>
              <w:rPr>
                <w:sz w:val="24"/>
              </w:rPr>
            </w:pPr>
            <w:r>
              <w:rPr>
                <w:sz w:val="24"/>
              </w:rPr>
              <w:t>说明，详见下表。</w:t>
            </w:r>
          </w:p>
        </w:tc>
      </w:tr>
      <w:tr>
        <w:tblPrEx>
          <w:tblW w:w="0" w:type="auto"/>
          <w:jc w:val="left"/>
          <w:tblInd w:w="200" w:type="dxa"/>
          <w:tblLayout w:type="fixed"/>
          <w:tblCellMar>
            <w:top w:w="0" w:type="dxa"/>
            <w:left w:w="0" w:type="dxa"/>
            <w:bottom w:w="0" w:type="dxa"/>
            <w:right w:w="0" w:type="dxa"/>
          </w:tblCellMar>
          <w:tblLook w:val="01E0"/>
        </w:tblPrEx>
        <w:trPr>
          <w:trHeight w:val="2431"/>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tabs>
                <w:tab w:val="left" w:pos="1705"/>
              </w:tabs>
              <w:spacing w:before="75"/>
              <w:ind w:left="846"/>
              <w:rPr>
                <w:b/>
                <w:sz w:val="24"/>
              </w:rPr>
            </w:pPr>
            <w:r>
              <w:rPr>
                <w:b/>
                <w:sz w:val="24"/>
              </w:rPr>
              <w:t>表</w:t>
            </w:r>
            <w:r>
              <w:rPr>
                <w:b/>
                <w:spacing w:val="-62"/>
                <w:sz w:val="24"/>
              </w:rPr>
              <w:t xml:space="preserve"> </w:t>
            </w:r>
            <w:r>
              <w:rPr>
                <w:rFonts w:ascii="Times New Roman" w:eastAsia="Times New Roman"/>
                <w:b/>
                <w:sz w:val="24"/>
              </w:rPr>
              <w:t>1-3</w:t>
              <w:tab/>
            </w:r>
            <w:r>
              <w:rPr>
                <w:b/>
                <w:sz w:val="24"/>
              </w:rPr>
              <w:t>本项目与国家、地方产业政策及相关负面清单相符性分析</w:t>
            </w:r>
          </w:p>
        </w:tc>
      </w:tr>
      <w:tr>
        <w:tblPrEx>
          <w:tblW w:w="0" w:type="auto"/>
          <w:jc w:val="left"/>
          <w:tblInd w:w="200" w:type="dxa"/>
          <w:tblLayout w:type="fixed"/>
          <w:tblCellMar>
            <w:top w:w="0" w:type="dxa"/>
            <w:left w:w="0" w:type="dxa"/>
            <w:bottom w:w="0" w:type="dxa"/>
            <w:right w:w="0" w:type="dxa"/>
          </w:tblCellMar>
          <w:tblLook w:val="01E0"/>
        </w:tblPrEx>
        <w:trPr>
          <w:trHeight w:val="2405"/>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87"/>
              <w:ind w:left="488"/>
              <w:rPr>
                <w:b/>
                <w:sz w:val="24"/>
              </w:rPr>
            </w:pPr>
            <w:r>
              <w:rPr>
                <w:b/>
                <w:sz w:val="24"/>
              </w:rPr>
              <w:t>由上表可知，本项目符合国家及地方产业政策要求且不在相关负面清单中。</w:t>
            </w:r>
          </w:p>
        </w:tc>
      </w:tr>
      <w:tr>
        <w:tblPrEx>
          <w:tblW w:w="0" w:type="auto"/>
          <w:jc w:val="left"/>
          <w:tblInd w:w="200" w:type="dxa"/>
          <w:tblLayout w:type="fixed"/>
          <w:tblCellMar>
            <w:top w:w="0" w:type="dxa"/>
            <w:left w:w="0" w:type="dxa"/>
            <w:bottom w:w="0" w:type="dxa"/>
            <w:right w:w="0" w:type="dxa"/>
          </w:tblCellMar>
          <w:tblLook w:val="01E0"/>
        </w:tblPrEx>
        <w:trPr>
          <w:trHeight w:val="455"/>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75"/>
              <w:ind w:left="488"/>
              <w:rPr>
                <w:b/>
                <w:sz w:val="24"/>
              </w:rPr>
            </w:pPr>
            <w:r>
              <w:rPr>
                <w:b/>
                <w:sz w:val="24"/>
              </w:rPr>
              <w:t>综上所述，项目符合</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文件要求。</w:t>
            </w:r>
          </w:p>
        </w:tc>
      </w:tr>
      <w:tr>
        <w:tblPrEx>
          <w:tblW w:w="0" w:type="auto"/>
          <w:jc w:val="left"/>
          <w:tblInd w:w="200" w:type="dxa"/>
          <w:tblLayout w:type="fixed"/>
          <w:tblCellMar>
            <w:top w:w="0" w:type="dxa"/>
            <w:left w:w="0" w:type="dxa"/>
            <w:bottom w:w="0" w:type="dxa"/>
            <w:right w:w="0" w:type="dxa"/>
          </w:tblCellMar>
          <w:tblLook w:val="01E0"/>
        </w:tblPrEx>
        <w:trPr>
          <w:trHeight w:val="446"/>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65"/>
              <w:ind w:left="488"/>
              <w:rPr>
                <w:b/>
                <w:sz w:val="24"/>
              </w:rPr>
            </w:pPr>
            <w:r>
              <w:rPr>
                <w:rFonts w:ascii="Times New Roman" w:eastAsia="Times New Roman" w:hAnsi="Times New Roman"/>
                <w:b/>
                <w:sz w:val="24"/>
              </w:rPr>
              <w:t>4</w:t>
            </w:r>
            <w:r>
              <w:rPr>
                <w:b/>
                <w:sz w:val="24"/>
              </w:rPr>
              <w:t>、与</w:t>
            </w:r>
            <w:r>
              <w:rPr>
                <w:rFonts w:ascii="Times New Roman" w:eastAsia="Times New Roman" w:hAnsi="Times New Roman"/>
                <w:b/>
                <w:sz w:val="24"/>
              </w:rPr>
              <w:t>“</w:t>
            </w:r>
            <w:r>
              <w:rPr>
                <w:b/>
                <w:sz w:val="24"/>
              </w:rPr>
              <w:t>两减六治三提升</w:t>
            </w:r>
            <w:r>
              <w:rPr>
                <w:rFonts w:ascii="Times New Roman" w:eastAsia="Times New Roman" w:hAnsi="Times New Roman"/>
                <w:b/>
                <w:sz w:val="24"/>
              </w:rPr>
              <w:t>”</w:t>
            </w:r>
            <w:r>
              <w:rPr>
                <w:b/>
                <w:sz w:val="24"/>
              </w:rPr>
              <w:t>文件相符性分析</w:t>
            </w:r>
          </w:p>
        </w:tc>
      </w:tr>
      <w:tr>
        <w:tblPrEx>
          <w:tblW w:w="0" w:type="auto"/>
          <w:jc w:val="left"/>
          <w:tblInd w:w="200" w:type="dxa"/>
          <w:tblLayout w:type="fixed"/>
          <w:tblCellMar>
            <w:top w:w="0" w:type="dxa"/>
            <w:left w:w="0" w:type="dxa"/>
            <w:bottom w:w="0" w:type="dxa"/>
            <w:right w:w="0" w:type="dxa"/>
          </w:tblCellMar>
          <w:tblLook w:val="01E0"/>
        </w:tblPrEx>
        <w:trPr>
          <w:trHeight w:val="476"/>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nil"/>
            </w:tcBorders>
          </w:tcPr>
          <w:p>
            <w:pPr>
              <w:pStyle w:val="TableParagraph"/>
              <w:spacing w:before="66"/>
              <w:ind w:left="488"/>
              <w:rPr>
                <w:sz w:val="24"/>
              </w:rPr>
            </w:pPr>
            <w:r>
              <w:rPr>
                <w:sz w:val="24"/>
              </w:rPr>
              <w:t>项目与</w:t>
            </w:r>
            <w:r>
              <w:rPr>
                <w:rFonts w:ascii="Times New Roman" w:eastAsia="Times New Roman" w:hAnsi="Times New Roman"/>
                <w:sz w:val="24"/>
              </w:rPr>
              <w:t>“</w:t>
            </w:r>
            <w:r>
              <w:rPr>
                <w:sz w:val="24"/>
              </w:rPr>
              <w:t>两减六治三提升</w:t>
            </w:r>
            <w:r>
              <w:rPr>
                <w:rFonts w:ascii="Times New Roman" w:eastAsia="Times New Roman" w:hAnsi="Times New Roman"/>
                <w:sz w:val="24"/>
              </w:rPr>
              <w:t>”</w:t>
            </w:r>
            <w:r>
              <w:rPr>
                <w:sz w:val="24"/>
              </w:rPr>
              <w:t>文件相符性分析见下表。</w:t>
            </w:r>
          </w:p>
        </w:tc>
      </w:tr>
      <w:tr>
        <w:tblPrEx>
          <w:tblW w:w="0" w:type="auto"/>
          <w:jc w:val="left"/>
          <w:tblInd w:w="200" w:type="dxa"/>
          <w:tblLayout w:type="fixed"/>
          <w:tblCellMar>
            <w:top w:w="0" w:type="dxa"/>
            <w:left w:w="0" w:type="dxa"/>
            <w:bottom w:w="0" w:type="dxa"/>
            <w:right w:w="0" w:type="dxa"/>
          </w:tblCellMar>
          <w:tblLook w:val="01E0"/>
        </w:tblPrEx>
        <w:trPr>
          <w:trHeight w:val="464"/>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5"/>
            <w:tcBorders>
              <w:top w:val="nil"/>
              <w:left w:val="nil"/>
              <w:bottom w:val="single" w:sz="12" w:space="0" w:color="000000"/>
            </w:tcBorders>
          </w:tcPr>
          <w:p>
            <w:pPr>
              <w:pStyle w:val="TableParagraph"/>
              <w:tabs>
                <w:tab w:val="left" w:pos="919"/>
              </w:tabs>
              <w:spacing w:before="95"/>
              <w:ind w:right="76"/>
              <w:jc w:val="center"/>
              <w:rPr>
                <w:b/>
                <w:sz w:val="24"/>
              </w:rPr>
            </w:pPr>
            <w:r>
              <w:rPr>
                <w:b/>
                <w:sz w:val="24"/>
              </w:rPr>
              <w:t>表</w:t>
            </w:r>
            <w:r>
              <w:rPr>
                <w:b/>
                <w:spacing w:val="-2"/>
                <w:sz w:val="24"/>
              </w:rPr>
              <w:t xml:space="preserve"> </w:t>
            </w:r>
            <w:r>
              <w:rPr>
                <w:rFonts w:ascii="Times New Roman" w:eastAsia="Times New Roman" w:hAnsi="Times New Roman"/>
                <w:b/>
                <w:sz w:val="24"/>
              </w:rPr>
              <w:t>1-4</w:t>
              <w:tab/>
            </w:r>
            <w:r>
              <w:rPr>
                <w:b/>
                <w:sz w:val="24"/>
              </w:rPr>
              <w:t>项目与</w:t>
            </w:r>
            <w:r>
              <w:rPr>
                <w:rFonts w:ascii="Times New Roman" w:eastAsia="Times New Roman" w:hAnsi="Times New Roman"/>
                <w:b/>
                <w:sz w:val="24"/>
              </w:rPr>
              <w:t>“</w:t>
            </w:r>
            <w:r>
              <w:rPr>
                <w:b/>
                <w:sz w:val="24"/>
              </w:rPr>
              <w:t>两减六治三提升</w:t>
            </w:r>
            <w:r>
              <w:rPr>
                <w:rFonts w:ascii="Times New Roman" w:eastAsia="Times New Roman" w:hAnsi="Times New Roman"/>
                <w:b/>
                <w:sz w:val="24"/>
              </w:rPr>
              <w:t>”</w:t>
            </w:r>
            <w:r>
              <w:rPr>
                <w:b/>
                <w:sz w:val="24"/>
              </w:rPr>
              <w:t>相符性分析</w:t>
            </w:r>
          </w:p>
        </w:tc>
      </w:tr>
      <w:tr>
        <w:tblPrEx>
          <w:tblW w:w="0" w:type="auto"/>
          <w:jc w:val="left"/>
          <w:tblInd w:w="200" w:type="dxa"/>
          <w:tblLayout w:type="fixed"/>
          <w:tblCellMar>
            <w:top w:w="0" w:type="dxa"/>
            <w:left w:w="0" w:type="dxa"/>
            <w:bottom w:w="0" w:type="dxa"/>
            <w:right w:w="0" w:type="dxa"/>
          </w:tblCellMar>
          <w:tblLook w:val="01E0"/>
        </w:tblPrEx>
        <w:trPr>
          <w:trHeight w:val="545"/>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27" w:type="dxa"/>
            <w:tcBorders>
              <w:top w:val="single" w:sz="12" w:space="0" w:color="000000"/>
              <w:left w:val="nil"/>
              <w:bottom w:val="single" w:sz="12" w:space="0" w:color="000000"/>
              <w:right w:val="single" w:sz="4" w:space="0" w:color="000000"/>
            </w:tcBorders>
          </w:tcPr>
          <w:p>
            <w:pPr>
              <w:pStyle w:val="TableParagraph"/>
              <w:ind w:left="116"/>
              <w:rPr>
                <w:b/>
                <w:sz w:val="21"/>
              </w:rPr>
            </w:pPr>
            <w:r>
              <w:rPr>
                <w:b/>
                <w:w w:val="99"/>
                <w:sz w:val="21"/>
              </w:rPr>
              <w:t>序</w:t>
            </w:r>
          </w:p>
          <w:p>
            <w:pPr>
              <w:pStyle w:val="TableParagraph"/>
              <w:spacing w:before="5" w:line="251" w:lineRule="exact"/>
              <w:ind w:left="116"/>
              <w:rPr>
                <w:b/>
                <w:sz w:val="21"/>
              </w:rPr>
            </w:pPr>
            <w:r>
              <w:rPr>
                <w:b/>
                <w:w w:val="99"/>
                <w:sz w:val="21"/>
              </w:rPr>
              <w:t>号</w:t>
            </w:r>
          </w:p>
        </w:tc>
        <w:tc>
          <w:tcPr>
            <w:tcW w:w="1334" w:type="dxa"/>
            <w:tcBorders>
              <w:top w:val="single" w:sz="12" w:space="0" w:color="000000"/>
              <w:left w:val="single" w:sz="4" w:space="0" w:color="000000"/>
              <w:bottom w:val="single" w:sz="12" w:space="0" w:color="000000"/>
              <w:right w:val="single" w:sz="4" w:space="0" w:color="000000"/>
            </w:tcBorders>
          </w:tcPr>
          <w:p>
            <w:pPr>
              <w:pStyle w:val="TableParagraph"/>
              <w:spacing w:before="137"/>
              <w:ind w:left="439" w:right="423"/>
              <w:jc w:val="center"/>
              <w:rPr>
                <w:b/>
                <w:sz w:val="21"/>
              </w:rPr>
            </w:pPr>
            <w:r>
              <w:rPr>
                <w:b/>
                <w:sz w:val="21"/>
              </w:rPr>
              <w:t>文件</w:t>
            </w:r>
          </w:p>
        </w:tc>
        <w:tc>
          <w:tcPr>
            <w:tcW w:w="3995" w:type="dxa"/>
            <w:tcBorders>
              <w:top w:val="single" w:sz="12" w:space="0" w:color="000000"/>
              <w:left w:val="single" w:sz="4" w:space="0" w:color="000000"/>
              <w:bottom w:val="single" w:sz="12" w:space="0" w:color="000000"/>
              <w:right w:val="single" w:sz="4" w:space="0" w:color="000000"/>
            </w:tcBorders>
          </w:tcPr>
          <w:p>
            <w:pPr>
              <w:pStyle w:val="TableParagraph"/>
              <w:spacing w:before="137"/>
              <w:ind w:left="1769" w:right="1754"/>
              <w:jc w:val="center"/>
              <w:rPr>
                <w:b/>
                <w:sz w:val="21"/>
              </w:rPr>
            </w:pPr>
            <w:r>
              <w:rPr>
                <w:b/>
                <w:sz w:val="21"/>
              </w:rPr>
              <w:t>要求</w:t>
            </w:r>
          </w:p>
        </w:tc>
        <w:tc>
          <w:tcPr>
            <w:tcW w:w="1875" w:type="dxa"/>
            <w:tcBorders>
              <w:top w:val="single" w:sz="12" w:space="0" w:color="000000"/>
              <w:left w:val="single" w:sz="4" w:space="0" w:color="000000"/>
              <w:bottom w:val="single" w:sz="12" w:space="0" w:color="000000"/>
              <w:right w:val="single" w:sz="4" w:space="0" w:color="000000"/>
            </w:tcBorders>
          </w:tcPr>
          <w:p>
            <w:pPr>
              <w:pStyle w:val="TableParagraph"/>
              <w:spacing w:before="137"/>
              <w:ind w:left="521"/>
              <w:rPr>
                <w:b/>
                <w:sz w:val="21"/>
              </w:rPr>
            </w:pPr>
            <w:r>
              <w:rPr>
                <w:b/>
                <w:sz w:val="21"/>
              </w:rPr>
              <w:t>项目情况</w:t>
            </w:r>
          </w:p>
        </w:tc>
        <w:tc>
          <w:tcPr>
            <w:tcW w:w="1034" w:type="dxa"/>
            <w:tcBorders>
              <w:top w:val="single" w:sz="12" w:space="0" w:color="000000"/>
              <w:left w:val="single" w:sz="4" w:space="0" w:color="000000"/>
              <w:bottom w:val="single" w:sz="12" w:space="0" w:color="000000"/>
            </w:tcBorders>
          </w:tcPr>
          <w:p>
            <w:pPr>
              <w:pStyle w:val="TableParagraph"/>
              <w:spacing w:before="137"/>
              <w:ind w:left="151"/>
              <w:rPr>
                <w:b/>
                <w:sz w:val="21"/>
              </w:rPr>
            </w:pPr>
            <w:r>
              <w:rPr>
                <w:b/>
                <w:sz w:val="21"/>
              </w:rPr>
              <w:t>相符性</w:t>
            </w:r>
          </w:p>
        </w:tc>
      </w:tr>
      <w:tr>
        <w:tblPrEx>
          <w:tblW w:w="0" w:type="auto"/>
          <w:jc w:val="left"/>
          <w:tblInd w:w="200" w:type="dxa"/>
          <w:tblLayout w:type="fixed"/>
          <w:tblCellMar>
            <w:top w:w="0" w:type="dxa"/>
            <w:left w:w="0" w:type="dxa"/>
            <w:bottom w:w="0" w:type="dxa"/>
            <w:right w:w="0" w:type="dxa"/>
          </w:tblCellMar>
          <w:tblLook w:val="01E0"/>
        </w:tblPrEx>
        <w:trPr>
          <w:trHeight w:val="2719"/>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427" w:type="dxa"/>
            <w:tcBorders>
              <w:top w:val="single" w:sz="12" w:space="0" w:color="000000"/>
              <w:left w:val="nil"/>
              <w:bottom w:val="single" w:sz="18"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9"/>
              <w:rPr>
                <w:b/>
                <w:sz w:val="30"/>
              </w:rPr>
            </w:pPr>
          </w:p>
          <w:p>
            <w:pPr>
              <w:pStyle w:val="TableParagraph"/>
              <w:ind w:left="22"/>
              <w:jc w:val="center"/>
              <w:rPr>
                <w:rFonts w:ascii="Times New Roman"/>
                <w:sz w:val="21"/>
              </w:rPr>
            </w:pPr>
            <w:r>
              <w:rPr>
                <w:rFonts w:ascii="Times New Roman"/>
                <w:w w:val="99"/>
                <w:sz w:val="21"/>
              </w:rPr>
              <w:t>1</w:t>
            </w:r>
          </w:p>
        </w:tc>
        <w:tc>
          <w:tcPr>
            <w:tcW w:w="1334" w:type="dxa"/>
            <w:tcBorders>
              <w:top w:val="single" w:sz="12" w:space="0" w:color="000000"/>
              <w:left w:val="single" w:sz="4" w:space="0" w:color="000000"/>
              <w:bottom w:val="single" w:sz="18" w:space="0" w:color="000000"/>
              <w:right w:val="single" w:sz="4" w:space="0" w:color="000000"/>
            </w:tcBorders>
          </w:tcPr>
          <w:p>
            <w:pPr>
              <w:pStyle w:val="TableParagraph"/>
              <w:rPr>
                <w:b/>
                <w:sz w:val="20"/>
              </w:rPr>
            </w:pPr>
          </w:p>
          <w:p>
            <w:pPr>
              <w:pStyle w:val="TableParagraph"/>
              <w:rPr>
                <w:b/>
                <w:sz w:val="20"/>
              </w:rPr>
            </w:pPr>
          </w:p>
          <w:p>
            <w:pPr>
              <w:pStyle w:val="TableParagraph"/>
              <w:spacing w:before="168"/>
              <w:ind w:left="251"/>
              <w:rPr>
                <w:sz w:val="21"/>
              </w:rPr>
            </w:pPr>
            <w:r>
              <w:rPr>
                <w:sz w:val="21"/>
              </w:rPr>
              <w:t>关于印发</w:t>
            </w:r>
          </w:p>
          <w:p>
            <w:pPr>
              <w:pStyle w:val="TableParagraph"/>
              <w:spacing w:before="4" w:line="242" w:lineRule="auto"/>
              <w:ind w:left="145" w:right="127" w:firstLine="57"/>
              <w:jc w:val="both"/>
              <w:rPr>
                <w:sz w:val="21"/>
              </w:rPr>
            </w:pPr>
            <w:r>
              <w:rPr>
                <w:sz w:val="21"/>
              </w:rPr>
              <w:t>《</w:t>
            </w:r>
            <w:r>
              <w:rPr>
                <w:rFonts w:ascii="Times New Roman" w:eastAsia="Times New Roman" w:hAnsi="Times New Roman"/>
                <w:sz w:val="21"/>
              </w:rPr>
              <w:t>“</w:t>
            </w:r>
            <w:r>
              <w:rPr>
                <w:sz w:val="21"/>
              </w:rPr>
              <w:t>两减六治三提升</w:t>
            </w:r>
            <w:r>
              <w:rPr>
                <w:rFonts w:ascii="Times New Roman" w:eastAsia="Times New Roman" w:hAnsi="Times New Roman"/>
                <w:sz w:val="21"/>
              </w:rPr>
              <w:t xml:space="preserve">” </w:t>
            </w:r>
            <w:r>
              <w:rPr>
                <w:sz w:val="21"/>
              </w:rPr>
              <w:t>专项行动方案》的通知</w:t>
            </w:r>
          </w:p>
        </w:tc>
        <w:tc>
          <w:tcPr>
            <w:tcW w:w="3995" w:type="dxa"/>
            <w:tcBorders>
              <w:top w:val="single" w:sz="12" w:space="0" w:color="000000"/>
              <w:left w:val="single" w:sz="4" w:space="0" w:color="000000"/>
              <w:bottom w:val="single" w:sz="18" w:space="0" w:color="000000"/>
              <w:right w:val="single" w:sz="4" w:space="0" w:color="000000"/>
            </w:tcBorders>
          </w:tcPr>
          <w:p>
            <w:pPr>
              <w:pStyle w:val="TableParagraph"/>
              <w:spacing w:before="1"/>
              <w:ind w:left="112"/>
              <w:rPr>
                <w:sz w:val="21"/>
              </w:rPr>
            </w:pPr>
            <w:r>
              <w:rPr>
                <w:rFonts w:ascii="Times New Roman" w:eastAsia="Times New Roman"/>
                <w:w w:val="95"/>
                <w:sz w:val="21"/>
              </w:rPr>
              <w:t>1</w:t>
            </w:r>
            <w:r>
              <w:rPr>
                <w:w w:val="95"/>
                <w:sz w:val="21"/>
              </w:rPr>
              <w:t>、减少煤炭消费总量</w:t>
            </w:r>
          </w:p>
          <w:p>
            <w:pPr>
              <w:pStyle w:val="TableParagraph"/>
              <w:spacing w:before="2"/>
              <w:ind w:left="112"/>
              <w:rPr>
                <w:sz w:val="21"/>
              </w:rPr>
            </w:pPr>
            <w:r>
              <w:rPr>
                <w:rFonts w:ascii="Times New Roman" w:eastAsia="Times New Roman"/>
                <w:w w:val="95"/>
                <w:sz w:val="21"/>
              </w:rPr>
              <w:t>2</w:t>
            </w:r>
            <w:r>
              <w:rPr>
                <w:w w:val="95"/>
                <w:sz w:val="21"/>
              </w:rPr>
              <w:t>、减少落后化工产能</w:t>
            </w:r>
          </w:p>
          <w:p>
            <w:pPr>
              <w:pStyle w:val="TableParagraph"/>
              <w:spacing w:before="5"/>
              <w:ind w:left="112"/>
              <w:rPr>
                <w:sz w:val="21"/>
              </w:rPr>
            </w:pPr>
            <w:r>
              <w:rPr>
                <w:rFonts w:ascii="Times New Roman" w:eastAsia="Times New Roman"/>
                <w:sz w:val="21"/>
              </w:rPr>
              <w:t>3</w:t>
            </w:r>
            <w:r>
              <w:rPr>
                <w:sz w:val="21"/>
              </w:rPr>
              <w:t>、治理太湖水环境</w:t>
            </w:r>
          </w:p>
          <w:p>
            <w:pPr>
              <w:pStyle w:val="TableParagraph"/>
              <w:spacing w:before="2"/>
              <w:ind w:left="112"/>
              <w:rPr>
                <w:sz w:val="21"/>
              </w:rPr>
            </w:pPr>
            <w:r>
              <w:rPr>
                <w:rFonts w:ascii="Times New Roman" w:eastAsia="Times New Roman"/>
                <w:w w:val="95"/>
                <w:sz w:val="21"/>
              </w:rPr>
              <w:t>4</w:t>
            </w:r>
            <w:r>
              <w:rPr>
                <w:w w:val="95"/>
                <w:sz w:val="21"/>
              </w:rPr>
              <w:t>、治理生活垃圾</w:t>
            </w:r>
          </w:p>
          <w:p>
            <w:pPr>
              <w:pStyle w:val="TableParagraph"/>
              <w:spacing w:before="4"/>
              <w:ind w:left="112"/>
              <w:rPr>
                <w:sz w:val="21"/>
              </w:rPr>
            </w:pPr>
            <w:r>
              <w:rPr>
                <w:rFonts w:ascii="Times New Roman" w:eastAsia="Times New Roman"/>
                <w:w w:val="95"/>
                <w:sz w:val="21"/>
              </w:rPr>
              <w:t>5</w:t>
            </w:r>
            <w:r>
              <w:rPr>
                <w:w w:val="95"/>
                <w:sz w:val="21"/>
              </w:rPr>
              <w:t>、治理黑臭水体</w:t>
            </w:r>
          </w:p>
          <w:p>
            <w:pPr>
              <w:pStyle w:val="TableParagraph"/>
              <w:spacing w:before="3"/>
              <w:ind w:left="112"/>
              <w:rPr>
                <w:sz w:val="21"/>
              </w:rPr>
            </w:pPr>
            <w:r>
              <w:rPr>
                <w:rFonts w:ascii="Times New Roman" w:eastAsia="Times New Roman"/>
                <w:sz w:val="21"/>
              </w:rPr>
              <w:t>6</w:t>
            </w:r>
            <w:r>
              <w:rPr>
                <w:sz w:val="21"/>
              </w:rPr>
              <w:t>、治理畜禽养殖污染</w:t>
            </w:r>
          </w:p>
          <w:p>
            <w:pPr>
              <w:pStyle w:val="TableParagraph"/>
              <w:spacing w:before="4"/>
              <w:ind w:left="112"/>
              <w:rPr>
                <w:sz w:val="21"/>
              </w:rPr>
            </w:pPr>
            <w:r>
              <w:rPr>
                <w:rFonts w:ascii="Times New Roman" w:eastAsia="Times New Roman"/>
                <w:sz w:val="21"/>
              </w:rPr>
              <w:t>7</w:t>
            </w:r>
            <w:r>
              <w:rPr>
                <w:sz w:val="21"/>
              </w:rPr>
              <w:t>、治理挥发性有机物污染</w:t>
            </w:r>
          </w:p>
          <w:p>
            <w:pPr>
              <w:pStyle w:val="TableParagraph"/>
              <w:spacing w:before="2"/>
              <w:ind w:left="112"/>
              <w:rPr>
                <w:sz w:val="21"/>
              </w:rPr>
            </w:pPr>
            <w:r>
              <w:rPr>
                <w:rFonts w:ascii="Times New Roman" w:eastAsia="Times New Roman"/>
                <w:sz w:val="21"/>
              </w:rPr>
              <w:t>8</w:t>
            </w:r>
            <w:r>
              <w:rPr>
                <w:sz w:val="21"/>
              </w:rPr>
              <w:t>、治理环境隐患</w:t>
            </w:r>
          </w:p>
          <w:p>
            <w:pPr>
              <w:pStyle w:val="TableParagraph"/>
              <w:spacing w:before="5"/>
              <w:ind w:left="112"/>
              <w:rPr>
                <w:sz w:val="21"/>
              </w:rPr>
            </w:pPr>
            <w:r>
              <w:rPr>
                <w:rFonts w:ascii="Times New Roman" w:eastAsia="Times New Roman"/>
                <w:sz w:val="21"/>
              </w:rPr>
              <w:t>9</w:t>
            </w:r>
            <w:r>
              <w:rPr>
                <w:sz w:val="21"/>
              </w:rPr>
              <w:t>、提升生态保护水平</w:t>
            </w:r>
          </w:p>
          <w:p>
            <w:pPr>
              <w:pStyle w:val="TableParagraph"/>
              <w:spacing w:before="2" w:line="248" w:lineRule="exact"/>
              <w:ind w:left="112"/>
              <w:rPr>
                <w:sz w:val="21"/>
              </w:rPr>
            </w:pPr>
            <w:r>
              <w:rPr>
                <w:rFonts w:ascii="Times New Roman" w:eastAsia="Times New Roman"/>
                <w:sz w:val="21"/>
              </w:rPr>
              <w:t>10</w:t>
            </w:r>
            <w:r>
              <w:rPr>
                <w:sz w:val="21"/>
              </w:rPr>
              <w:t>、提升环境经济政策调控水平</w:t>
            </w:r>
          </w:p>
        </w:tc>
        <w:tc>
          <w:tcPr>
            <w:tcW w:w="1875" w:type="dxa"/>
            <w:tcBorders>
              <w:top w:val="single" w:sz="12" w:space="0" w:color="000000"/>
              <w:left w:val="single" w:sz="4" w:space="0" w:color="000000"/>
              <w:bottom w:val="single" w:sz="18" w:space="0" w:color="000000"/>
              <w:right w:val="single" w:sz="4" w:space="0" w:color="000000"/>
            </w:tcBorders>
          </w:tcPr>
          <w:p>
            <w:pPr>
              <w:pStyle w:val="TableParagraph"/>
              <w:spacing w:before="135" w:line="242" w:lineRule="auto"/>
              <w:ind w:left="113" w:right="90"/>
              <w:jc w:val="both"/>
              <w:rPr>
                <w:sz w:val="21"/>
              </w:rPr>
            </w:pPr>
            <w:r>
              <w:rPr>
                <w:spacing w:val="24"/>
                <w:sz w:val="21"/>
              </w:rPr>
              <w:t>本项目为电工仪</w:t>
            </w:r>
            <w:r>
              <w:rPr>
                <w:spacing w:val="-5"/>
                <w:sz w:val="21"/>
              </w:rPr>
              <w:t>器仪表项目，项目能源为电能，不使用煤炭，项目使用</w:t>
            </w:r>
            <w:r>
              <w:rPr>
                <w:spacing w:val="-6"/>
                <w:sz w:val="21"/>
              </w:rPr>
              <w:t xml:space="preserve">低 </w:t>
            </w:r>
            <w:r>
              <w:rPr>
                <w:rFonts w:ascii="Times New Roman" w:eastAsia="Times New Roman"/>
                <w:sz w:val="21"/>
              </w:rPr>
              <w:t xml:space="preserve">VOCs </w:t>
            </w:r>
            <w:r>
              <w:rPr>
                <w:spacing w:val="27"/>
                <w:sz w:val="21"/>
              </w:rPr>
              <w:t>水性油</w:t>
            </w:r>
            <w:r>
              <w:rPr>
                <w:spacing w:val="-6"/>
                <w:sz w:val="21"/>
              </w:rPr>
              <w:t>墨。本项目产生的</w:t>
            </w:r>
            <w:r>
              <w:rPr>
                <w:spacing w:val="24"/>
                <w:sz w:val="21"/>
              </w:rPr>
              <w:t>废气主要为注塑</w:t>
            </w:r>
            <w:r>
              <w:rPr>
                <w:spacing w:val="-6"/>
                <w:sz w:val="21"/>
              </w:rPr>
              <w:t>废气、印刷废气以</w:t>
            </w:r>
            <w:r>
              <w:rPr>
                <w:spacing w:val="-5"/>
                <w:sz w:val="21"/>
              </w:rPr>
              <w:t>及焊接废气，注塑</w:t>
            </w:r>
          </w:p>
        </w:tc>
        <w:tc>
          <w:tcPr>
            <w:tcW w:w="1034" w:type="dxa"/>
            <w:tcBorders>
              <w:top w:val="single" w:sz="12" w:space="0" w:color="000000"/>
              <w:left w:val="single" w:sz="4" w:space="0" w:color="000000"/>
              <w:bottom w:val="single" w:sz="18" w:space="0" w:color="000000"/>
            </w:tcBorders>
          </w:tcPr>
          <w:p>
            <w:pPr>
              <w:pStyle w:val="TableParagraph"/>
              <w:spacing w:before="12"/>
              <w:rPr>
                <w:b/>
                <w:sz w:val="31"/>
              </w:rPr>
            </w:pPr>
          </w:p>
          <w:p>
            <w:pPr>
              <w:pStyle w:val="TableParagraph"/>
              <w:spacing w:line="242" w:lineRule="auto"/>
              <w:ind w:left="151" w:right="236"/>
              <w:jc w:val="both"/>
              <w:rPr>
                <w:sz w:val="21"/>
              </w:rPr>
            </w:pPr>
            <w:r>
              <w:rPr>
                <w:sz w:val="21"/>
              </w:rPr>
              <w:t>与江苏省、盐城市、阜宁县</w:t>
            </w:r>
            <w:r>
              <w:rPr>
                <w:rFonts w:ascii="Times New Roman" w:eastAsia="Times New Roman" w:hAnsi="Times New Roman"/>
                <w:sz w:val="21"/>
              </w:rPr>
              <w:t>“</w:t>
            </w:r>
            <w:r>
              <w:rPr>
                <w:sz w:val="21"/>
              </w:rPr>
              <w:t>二六</w:t>
            </w:r>
          </w:p>
          <w:p>
            <w:pPr>
              <w:pStyle w:val="TableParagraph"/>
              <w:spacing w:before="2" w:line="244" w:lineRule="auto"/>
              <w:ind w:left="151" w:right="236" w:firstLine="60"/>
              <w:rPr>
                <w:sz w:val="21"/>
              </w:rPr>
            </w:pPr>
            <w:r>
              <w:rPr>
                <w:sz w:val="21"/>
              </w:rPr>
              <w:t>三</w:t>
            </w:r>
            <w:r>
              <w:rPr>
                <w:rFonts w:ascii="Times New Roman" w:eastAsia="Times New Roman" w:hAnsi="Times New Roman"/>
                <w:sz w:val="21"/>
              </w:rPr>
              <w:t>”</w:t>
            </w:r>
            <w:r>
              <w:rPr>
                <w:sz w:val="21"/>
              </w:rPr>
              <w:t>文件相符</w:t>
            </w:r>
          </w:p>
        </w:tc>
      </w:tr>
    </w:tbl>
    <w:p>
      <w:pPr>
        <w:rPr>
          <w:sz w:val="2"/>
          <w:szCs w:val="2"/>
        </w:rPr>
      </w:pPr>
      <w:r>
        <w:pict>
          <v:shape id="_x0000_s1037" type="#_x0000_t202" style="width:430.05pt;height:197.1pt;margin-top:272.05pt;margin-left:100.83pt;mso-position-horizontal-relative:page;mso-position-vertical-relative:page;position:absolute;z-index:251664384" filled="f" stroked="f">
            <v:textbox inset="0,0,0,0">
              <w:txbxContent>
                <w:tbl>
                  <w:tblPr>
                    <w:tblStyle w:val="TableNormal2"/>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7"/>
                    <w:gridCol w:w="3319"/>
                    <w:gridCol w:w="3871"/>
                    <w:gridCol w:w="940"/>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45"/>
                      <w:jc w:val="left"/>
                    </w:trPr>
                    <w:tc>
                      <w:tcPr>
                        <w:tcW w:w="427" w:type="dxa"/>
                        <w:tcBorders>
                          <w:left w:val="nil"/>
                          <w:right w:val="single" w:sz="4" w:space="0" w:color="000000"/>
                        </w:tcBorders>
                      </w:tcPr>
                      <w:p>
                        <w:pPr>
                          <w:pStyle w:val="TableParagraph"/>
                          <w:spacing w:before="1"/>
                          <w:ind w:left="121"/>
                          <w:rPr>
                            <w:b/>
                            <w:sz w:val="21"/>
                          </w:rPr>
                        </w:pPr>
                        <w:r>
                          <w:rPr>
                            <w:b/>
                            <w:w w:val="99"/>
                            <w:sz w:val="21"/>
                          </w:rPr>
                          <w:t>序</w:t>
                        </w:r>
                      </w:p>
                      <w:p>
                        <w:pPr>
                          <w:pStyle w:val="TableParagraph"/>
                          <w:spacing w:before="2" w:line="252" w:lineRule="exact"/>
                          <w:ind w:left="121"/>
                          <w:rPr>
                            <w:b/>
                            <w:sz w:val="21"/>
                          </w:rPr>
                        </w:pPr>
                        <w:r>
                          <w:rPr>
                            <w:b/>
                            <w:w w:val="99"/>
                            <w:sz w:val="21"/>
                          </w:rPr>
                          <w:t>号</w:t>
                        </w:r>
                      </w:p>
                    </w:tc>
                    <w:tc>
                      <w:tcPr>
                        <w:tcW w:w="3319" w:type="dxa"/>
                        <w:tcBorders>
                          <w:left w:val="single" w:sz="4" w:space="0" w:color="000000"/>
                          <w:right w:val="single" w:sz="4" w:space="0" w:color="000000"/>
                        </w:tcBorders>
                      </w:tcPr>
                      <w:p>
                        <w:pPr>
                          <w:pStyle w:val="TableParagraph"/>
                          <w:spacing w:before="135"/>
                          <w:ind w:left="68" w:right="45"/>
                          <w:jc w:val="center"/>
                          <w:rPr>
                            <w:b/>
                            <w:sz w:val="21"/>
                          </w:rPr>
                        </w:pPr>
                        <w:r>
                          <w:rPr>
                            <w:b/>
                            <w:sz w:val="21"/>
                          </w:rPr>
                          <w:t>文件</w:t>
                        </w:r>
                      </w:p>
                    </w:tc>
                    <w:tc>
                      <w:tcPr>
                        <w:tcW w:w="3871" w:type="dxa"/>
                        <w:tcBorders>
                          <w:left w:val="single" w:sz="4" w:space="0" w:color="000000"/>
                          <w:right w:val="single" w:sz="4" w:space="0" w:color="000000"/>
                        </w:tcBorders>
                      </w:tcPr>
                      <w:p>
                        <w:pPr>
                          <w:pStyle w:val="TableParagraph"/>
                          <w:spacing w:before="135"/>
                          <w:ind w:left="157" w:right="129"/>
                          <w:jc w:val="center"/>
                          <w:rPr>
                            <w:b/>
                            <w:sz w:val="21"/>
                          </w:rPr>
                        </w:pPr>
                        <w:r>
                          <w:rPr>
                            <w:b/>
                            <w:sz w:val="21"/>
                          </w:rPr>
                          <w:t>项目情况</w:t>
                        </w:r>
                      </w:p>
                    </w:tc>
                    <w:tc>
                      <w:tcPr>
                        <w:tcW w:w="940" w:type="dxa"/>
                        <w:tcBorders>
                          <w:left w:val="single" w:sz="4" w:space="0" w:color="000000"/>
                          <w:right w:val="nil"/>
                        </w:tcBorders>
                      </w:tcPr>
                      <w:p>
                        <w:pPr>
                          <w:pStyle w:val="TableParagraph"/>
                          <w:spacing w:before="1"/>
                          <w:ind w:left="142" w:right="120"/>
                          <w:jc w:val="center"/>
                          <w:rPr>
                            <w:b/>
                            <w:sz w:val="21"/>
                          </w:rPr>
                        </w:pPr>
                        <w:r>
                          <w:rPr>
                            <w:b/>
                            <w:sz w:val="21"/>
                          </w:rPr>
                          <w:t>相符性</w:t>
                        </w:r>
                      </w:p>
                      <w:p>
                        <w:pPr>
                          <w:pStyle w:val="TableParagraph"/>
                          <w:spacing w:before="2" w:line="252" w:lineRule="exact"/>
                          <w:ind w:left="142" w:right="120"/>
                          <w:jc w:val="center"/>
                          <w:rPr>
                            <w:b/>
                            <w:sz w:val="21"/>
                          </w:rPr>
                        </w:pPr>
                        <w:r>
                          <w:rPr>
                            <w:b/>
                            <w:sz w:val="21"/>
                          </w:rPr>
                          <w:t>分析</w:t>
                        </w:r>
                      </w:p>
                    </w:tc>
                  </w:tr>
                  <w:tr>
                    <w:tblPrEx>
                      <w:tblW w:w="0" w:type="auto"/>
                      <w:jc w:val="left"/>
                      <w:tblInd w:w="7" w:type="dxa"/>
                      <w:tblLayout w:type="fixed"/>
                      <w:tblCellMar>
                        <w:top w:w="0" w:type="dxa"/>
                        <w:left w:w="0" w:type="dxa"/>
                        <w:bottom w:w="0" w:type="dxa"/>
                        <w:right w:w="0" w:type="dxa"/>
                      </w:tblCellMar>
                      <w:tblLook w:val="01E0"/>
                    </w:tblPrEx>
                    <w:trPr>
                      <w:trHeight w:val="544"/>
                      <w:jc w:val="left"/>
                    </w:trPr>
                    <w:tc>
                      <w:tcPr>
                        <w:tcW w:w="427" w:type="dxa"/>
                        <w:tcBorders>
                          <w:left w:val="nil"/>
                          <w:bottom w:val="single" w:sz="4" w:space="0" w:color="000000"/>
                          <w:right w:val="single" w:sz="4" w:space="0" w:color="000000"/>
                        </w:tcBorders>
                      </w:tcPr>
                      <w:p>
                        <w:pPr>
                          <w:pStyle w:val="TableParagraph"/>
                          <w:spacing w:before="150"/>
                          <w:ind w:left="31"/>
                          <w:jc w:val="center"/>
                          <w:rPr>
                            <w:rFonts w:ascii="Times New Roman"/>
                            <w:sz w:val="21"/>
                          </w:rPr>
                        </w:pPr>
                        <w:r>
                          <w:rPr>
                            <w:rFonts w:ascii="Times New Roman"/>
                            <w:w w:val="99"/>
                            <w:sz w:val="21"/>
                          </w:rPr>
                          <w:t>1</w:t>
                        </w:r>
                      </w:p>
                    </w:tc>
                    <w:tc>
                      <w:tcPr>
                        <w:tcW w:w="3319" w:type="dxa"/>
                        <w:tcBorders>
                          <w:left w:val="single" w:sz="4" w:space="0" w:color="000000"/>
                          <w:bottom w:val="single" w:sz="4" w:space="0" w:color="000000"/>
                          <w:right w:val="single" w:sz="4" w:space="0" w:color="000000"/>
                        </w:tcBorders>
                      </w:tcPr>
                      <w:p>
                        <w:pPr>
                          <w:pStyle w:val="TableParagraph"/>
                          <w:ind w:left="72" w:right="45"/>
                          <w:jc w:val="center"/>
                          <w:rPr>
                            <w:rFonts w:ascii="Times New Roman" w:eastAsia="Times New Roman"/>
                            <w:sz w:val="21"/>
                          </w:rPr>
                        </w:pPr>
                        <w:r>
                          <w:rPr>
                            <w:sz w:val="21"/>
                          </w:rPr>
                          <w:t>《产业结构调整指导目录》（</w:t>
                        </w:r>
                        <w:r>
                          <w:rPr>
                            <w:rFonts w:ascii="Times New Roman" w:eastAsia="Times New Roman"/>
                            <w:sz w:val="21"/>
                          </w:rPr>
                          <w:t>2021</w:t>
                        </w:r>
                      </w:p>
                      <w:p>
                        <w:pPr>
                          <w:pStyle w:val="TableParagraph"/>
                          <w:spacing w:before="4" w:line="251" w:lineRule="exact"/>
                          <w:ind w:left="73" w:right="45"/>
                          <w:jc w:val="center"/>
                          <w:rPr>
                            <w:sz w:val="21"/>
                          </w:rPr>
                        </w:pPr>
                        <w:r>
                          <w:rPr>
                            <w:sz w:val="21"/>
                          </w:rPr>
                          <w:t>年修订版）</w:t>
                        </w:r>
                      </w:p>
                    </w:tc>
                    <w:tc>
                      <w:tcPr>
                        <w:tcW w:w="3871" w:type="dxa"/>
                        <w:tcBorders>
                          <w:left w:val="single" w:sz="4" w:space="0" w:color="000000"/>
                          <w:bottom w:val="single" w:sz="4" w:space="0" w:color="000000"/>
                          <w:right w:val="single" w:sz="4" w:space="0" w:color="000000"/>
                        </w:tcBorders>
                      </w:tcPr>
                      <w:p>
                        <w:pPr>
                          <w:pStyle w:val="TableParagraph"/>
                          <w:ind w:left="117"/>
                          <w:rPr>
                            <w:sz w:val="21"/>
                          </w:rPr>
                        </w:pPr>
                        <w:r>
                          <w:rPr>
                            <w:sz w:val="21"/>
                          </w:rPr>
                          <w:t>本项目不属于禁止类与限制类，为允许</w:t>
                        </w:r>
                      </w:p>
                      <w:p>
                        <w:pPr>
                          <w:pStyle w:val="TableParagraph"/>
                          <w:spacing w:before="4" w:line="251" w:lineRule="exact"/>
                          <w:ind w:left="117"/>
                          <w:rPr>
                            <w:sz w:val="21"/>
                          </w:rPr>
                        </w:pPr>
                        <w:r>
                          <w:rPr>
                            <w:sz w:val="21"/>
                          </w:rPr>
                          <w:t>类。</w:t>
                        </w:r>
                      </w:p>
                    </w:tc>
                    <w:tc>
                      <w:tcPr>
                        <w:tcW w:w="940" w:type="dxa"/>
                        <w:tcBorders>
                          <w:left w:val="single" w:sz="4" w:space="0" w:color="000000"/>
                          <w:bottom w:val="single" w:sz="4" w:space="0" w:color="000000"/>
                          <w:right w:val="nil"/>
                        </w:tcBorders>
                      </w:tcPr>
                      <w:p>
                        <w:pPr>
                          <w:pStyle w:val="TableParagraph"/>
                          <w:spacing w:before="134"/>
                          <w:ind w:left="139" w:right="120"/>
                          <w:jc w:val="center"/>
                          <w:rPr>
                            <w:sz w:val="21"/>
                          </w:rPr>
                        </w:pPr>
                        <w:r>
                          <w:rPr>
                            <w:sz w:val="21"/>
                          </w:rPr>
                          <w:t>符合</w:t>
                        </w:r>
                      </w:p>
                    </w:tc>
                  </w:tr>
                  <w:tr>
                    <w:tblPrEx>
                      <w:tblW w:w="0" w:type="auto"/>
                      <w:jc w:val="left"/>
                      <w:tblInd w:w="7" w:type="dxa"/>
                      <w:tblLayout w:type="fixed"/>
                      <w:tblCellMar>
                        <w:top w:w="0" w:type="dxa"/>
                        <w:left w:w="0" w:type="dxa"/>
                        <w:bottom w:w="0" w:type="dxa"/>
                        <w:right w:w="0" w:type="dxa"/>
                      </w:tblCellMar>
                      <w:tblLook w:val="01E0"/>
                    </w:tblPrEx>
                    <w:trPr>
                      <w:trHeight w:val="545"/>
                      <w:jc w:val="left"/>
                    </w:trPr>
                    <w:tc>
                      <w:tcPr>
                        <w:tcW w:w="427" w:type="dxa"/>
                        <w:tcBorders>
                          <w:top w:val="single" w:sz="4" w:space="0" w:color="000000"/>
                          <w:left w:val="nil"/>
                          <w:bottom w:val="single" w:sz="4" w:space="0" w:color="000000"/>
                          <w:right w:val="single" w:sz="4" w:space="0" w:color="000000"/>
                        </w:tcBorders>
                      </w:tcPr>
                      <w:p>
                        <w:pPr>
                          <w:pStyle w:val="TableParagraph"/>
                          <w:spacing w:before="150"/>
                          <w:ind w:left="31"/>
                          <w:jc w:val="center"/>
                          <w:rPr>
                            <w:rFonts w:ascii="Times New Roman"/>
                            <w:sz w:val="21"/>
                          </w:rPr>
                        </w:pPr>
                        <w:r>
                          <w:rPr>
                            <w:rFonts w:ascii="Times New Roman"/>
                            <w:w w:val="99"/>
                            <w:sz w:val="21"/>
                          </w:rPr>
                          <w:t>3</w:t>
                        </w:r>
                      </w:p>
                    </w:tc>
                    <w:tc>
                      <w:tcPr>
                        <w:tcW w:w="3319" w:type="dxa"/>
                        <w:tcBorders>
                          <w:top w:val="single" w:sz="4" w:space="0" w:color="000000"/>
                          <w:left w:val="single" w:sz="4" w:space="0" w:color="000000"/>
                          <w:bottom w:val="single" w:sz="4" w:space="0" w:color="000000"/>
                          <w:right w:val="single" w:sz="4" w:space="0" w:color="000000"/>
                        </w:tcBorders>
                      </w:tcPr>
                      <w:p>
                        <w:pPr>
                          <w:pStyle w:val="TableParagraph"/>
                          <w:ind w:left="117"/>
                          <w:rPr>
                            <w:sz w:val="21"/>
                          </w:rPr>
                        </w:pPr>
                        <w:r>
                          <w:rPr>
                            <w:spacing w:val="-6"/>
                            <w:sz w:val="21"/>
                          </w:rPr>
                          <w:t>《限制用地项目目录</w:t>
                        </w:r>
                        <w:r>
                          <w:rPr>
                            <w:sz w:val="21"/>
                          </w:rPr>
                          <w:t>（</w:t>
                        </w:r>
                        <w:r>
                          <w:rPr>
                            <w:rFonts w:ascii="Times New Roman" w:eastAsia="Times New Roman"/>
                            <w:sz w:val="21"/>
                          </w:rPr>
                          <w:t>2012</w:t>
                        </w:r>
                        <w:r>
                          <w:rPr>
                            <w:rFonts w:ascii="Times New Roman" w:eastAsia="Times New Roman"/>
                            <w:spacing w:val="-9"/>
                            <w:sz w:val="21"/>
                          </w:rPr>
                          <w:t xml:space="preserve"> </w:t>
                        </w:r>
                        <w:r>
                          <w:rPr>
                            <w:sz w:val="21"/>
                          </w:rPr>
                          <w:t>年本</w:t>
                        </w:r>
                        <w:r>
                          <w:rPr>
                            <w:spacing w:val="-51"/>
                            <w:sz w:val="21"/>
                          </w:rPr>
                          <w:t>）</w:t>
                        </w:r>
                      </w:p>
                      <w:p>
                        <w:pPr>
                          <w:pStyle w:val="TableParagraph"/>
                          <w:spacing w:before="4" w:line="251" w:lineRule="exact"/>
                          <w:ind w:left="117"/>
                          <w:rPr>
                            <w:sz w:val="21"/>
                          </w:rPr>
                        </w:pPr>
                        <w:r>
                          <w:rPr>
                            <w:spacing w:val="-6"/>
                            <w:sz w:val="21"/>
                          </w:rPr>
                          <w:t>《禁止用地项目目录</w:t>
                        </w:r>
                        <w:r>
                          <w:rPr>
                            <w:sz w:val="21"/>
                          </w:rPr>
                          <w:t>（</w:t>
                        </w:r>
                        <w:r>
                          <w:rPr>
                            <w:rFonts w:ascii="Times New Roman" w:eastAsia="Times New Roman"/>
                            <w:sz w:val="21"/>
                          </w:rPr>
                          <w:t>2012</w:t>
                        </w:r>
                        <w:r>
                          <w:rPr>
                            <w:rFonts w:ascii="Times New Roman" w:eastAsia="Times New Roman"/>
                            <w:spacing w:val="-9"/>
                            <w:sz w:val="21"/>
                          </w:rPr>
                          <w:t xml:space="preserve"> </w:t>
                        </w:r>
                        <w:r>
                          <w:rPr>
                            <w:sz w:val="21"/>
                          </w:rPr>
                          <w:t>年本</w:t>
                        </w:r>
                        <w:r>
                          <w:rPr>
                            <w:spacing w:val="-51"/>
                            <w:sz w:val="21"/>
                          </w:rPr>
                          <w:t>）</w:t>
                        </w:r>
                      </w:p>
                    </w:tc>
                    <w:tc>
                      <w:tcPr>
                        <w:tcW w:w="3871" w:type="dxa"/>
                        <w:tcBorders>
                          <w:top w:val="single" w:sz="4" w:space="0" w:color="000000"/>
                          <w:left w:val="single" w:sz="4" w:space="0" w:color="000000"/>
                          <w:bottom w:val="single" w:sz="4" w:space="0" w:color="000000"/>
                          <w:right w:val="single" w:sz="4" w:space="0" w:color="000000"/>
                        </w:tcBorders>
                      </w:tcPr>
                      <w:p>
                        <w:pPr>
                          <w:pStyle w:val="TableParagraph"/>
                          <w:tabs>
                            <w:tab w:val="left" w:pos="580"/>
                          </w:tabs>
                          <w:spacing w:line="340" w:lineRule="exact"/>
                          <w:ind w:left="-104"/>
                          <w:rPr>
                            <w:sz w:val="21"/>
                          </w:rPr>
                        </w:pPr>
                        <w:r>
                          <w:rPr>
                            <w:position w:val="14"/>
                            <w:sz w:val="21"/>
                          </w:rPr>
                          <w:t>》</w:t>
                          <w:tab/>
                        </w:r>
                        <w:r>
                          <w:rPr>
                            <w:sz w:val="21"/>
                          </w:rPr>
                          <w:t>本项目不属于限制和禁止用地</w:t>
                        </w:r>
                      </w:p>
                      <w:p>
                        <w:pPr>
                          <w:pStyle w:val="TableParagraph"/>
                          <w:spacing w:line="185" w:lineRule="exact"/>
                          <w:ind w:left="-104"/>
                          <w:rPr>
                            <w:sz w:val="21"/>
                          </w:rPr>
                        </w:pPr>
                        <w:r>
                          <w:rPr>
                            <w:w w:val="99"/>
                            <w:sz w:val="21"/>
                          </w:rPr>
                          <w:t>》</w:t>
                        </w:r>
                      </w:p>
                    </w:tc>
                    <w:tc>
                      <w:tcPr>
                        <w:tcW w:w="940" w:type="dxa"/>
                        <w:tcBorders>
                          <w:top w:val="single" w:sz="4" w:space="0" w:color="000000"/>
                          <w:left w:val="single" w:sz="4" w:space="0" w:color="000000"/>
                          <w:bottom w:val="single" w:sz="4" w:space="0" w:color="000000"/>
                          <w:right w:val="nil"/>
                        </w:tcBorders>
                      </w:tcPr>
                      <w:p>
                        <w:pPr>
                          <w:pStyle w:val="TableParagraph"/>
                          <w:spacing w:before="136"/>
                          <w:ind w:left="139" w:right="120"/>
                          <w:jc w:val="center"/>
                          <w:rPr>
                            <w:sz w:val="21"/>
                          </w:rPr>
                        </w:pPr>
                        <w:r>
                          <w:rPr>
                            <w:sz w:val="21"/>
                          </w:rPr>
                          <w:t>符合</w:t>
                        </w:r>
                      </w:p>
                    </w:tc>
                  </w:tr>
                  <w:tr>
                    <w:tblPrEx>
                      <w:tblW w:w="0" w:type="auto"/>
                      <w:jc w:val="left"/>
                      <w:tblInd w:w="7" w:type="dxa"/>
                      <w:tblLayout w:type="fixed"/>
                      <w:tblCellMar>
                        <w:top w:w="0" w:type="dxa"/>
                        <w:left w:w="0" w:type="dxa"/>
                        <w:bottom w:w="0" w:type="dxa"/>
                        <w:right w:w="0" w:type="dxa"/>
                      </w:tblCellMar>
                      <w:tblLook w:val="01E0"/>
                    </w:tblPrEx>
                    <w:trPr>
                      <w:trHeight w:val="816"/>
                      <w:jc w:val="left"/>
                    </w:trPr>
                    <w:tc>
                      <w:tcPr>
                        <w:tcW w:w="427" w:type="dxa"/>
                        <w:tcBorders>
                          <w:top w:val="single" w:sz="4" w:space="0" w:color="000000"/>
                          <w:left w:val="nil"/>
                          <w:bottom w:val="single" w:sz="4" w:space="0" w:color="000000"/>
                          <w:right w:val="single" w:sz="4" w:space="0" w:color="000000"/>
                        </w:tcBorders>
                      </w:tcPr>
                      <w:p>
                        <w:pPr>
                          <w:pStyle w:val="TableParagraph"/>
                          <w:spacing w:before="5"/>
                          <w:rPr>
                            <w:b/>
                            <w:sz w:val="22"/>
                          </w:rPr>
                        </w:pPr>
                      </w:p>
                      <w:p>
                        <w:pPr>
                          <w:pStyle w:val="TableParagraph"/>
                          <w:ind w:left="31"/>
                          <w:jc w:val="center"/>
                          <w:rPr>
                            <w:rFonts w:ascii="Times New Roman"/>
                            <w:sz w:val="21"/>
                          </w:rPr>
                        </w:pPr>
                        <w:r>
                          <w:rPr>
                            <w:rFonts w:ascii="Times New Roman"/>
                            <w:w w:val="99"/>
                            <w:sz w:val="21"/>
                          </w:rPr>
                          <w:t>4</w:t>
                        </w:r>
                      </w:p>
                    </w:tc>
                    <w:tc>
                      <w:tcPr>
                        <w:tcW w:w="331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17"/>
                          <w:rPr>
                            <w:rFonts w:ascii="Times New Roman" w:eastAsia="Times New Roman"/>
                            <w:sz w:val="21"/>
                          </w:rPr>
                        </w:pPr>
                        <w:r>
                          <w:rPr>
                            <w:sz w:val="21"/>
                          </w:rPr>
                          <w:t>《江苏省限制用地项目目录（</w:t>
                        </w:r>
                        <w:r>
                          <w:rPr>
                            <w:rFonts w:ascii="Times New Roman" w:eastAsia="Times New Roman"/>
                            <w:sz w:val="21"/>
                          </w:rPr>
                          <w:t>2013</w:t>
                        </w:r>
                      </w:p>
                      <w:p>
                        <w:pPr>
                          <w:pStyle w:val="TableParagraph"/>
                          <w:spacing w:before="3" w:line="270" w:lineRule="atLeast"/>
                          <w:ind w:left="803" w:right="26" w:hanging="687"/>
                          <w:rPr>
                            <w:sz w:val="21"/>
                          </w:rPr>
                        </w:pPr>
                        <w:r>
                          <w:rPr>
                            <w:sz w:val="21"/>
                          </w:rPr>
                          <w:t>年本）》《江苏省禁止用地项目目录（</w:t>
                        </w:r>
                        <w:r>
                          <w:rPr>
                            <w:rFonts w:ascii="Times New Roman" w:eastAsia="Times New Roman"/>
                            <w:sz w:val="21"/>
                          </w:rPr>
                          <w:t xml:space="preserve">2013 </w:t>
                        </w:r>
                        <w:r>
                          <w:rPr>
                            <w:sz w:val="21"/>
                          </w:rPr>
                          <w:t>年本）》</w:t>
                        </w:r>
                      </w:p>
                    </w:tc>
                    <w:tc>
                      <w:tcPr>
                        <w:tcW w:w="3871" w:type="dxa"/>
                        <w:tcBorders>
                          <w:top w:val="single" w:sz="4" w:space="0" w:color="000000"/>
                          <w:left w:val="single" w:sz="4" w:space="0" w:color="000000"/>
                          <w:bottom w:val="single" w:sz="4" w:space="0" w:color="000000"/>
                          <w:right w:val="single" w:sz="4" w:space="0" w:color="000000"/>
                        </w:tcBorders>
                      </w:tcPr>
                      <w:p>
                        <w:pPr>
                          <w:pStyle w:val="TableParagraph"/>
                          <w:spacing w:before="3"/>
                          <w:rPr>
                            <w:b/>
                            <w:sz w:val="21"/>
                          </w:rPr>
                        </w:pPr>
                      </w:p>
                      <w:p>
                        <w:pPr>
                          <w:pStyle w:val="TableParagraph"/>
                          <w:spacing w:before="1"/>
                          <w:ind w:left="157" w:right="129"/>
                          <w:jc w:val="center"/>
                          <w:rPr>
                            <w:sz w:val="21"/>
                          </w:rPr>
                        </w:pPr>
                        <w:r>
                          <w:rPr>
                            <w:sz w:val="21"/>
                          </w:rPr>
                          <w:t>本项目不属于限制和禁止用地</w:t>
                        </w:r>
                      </w:p>
                    </w:tc>
                    <w:tc>
                      <w:tcPr>
                        <w:tcW w:w="940" w:type="dxa"/>
                        <w:tcBorders>
                          <w:top w:val="single" w:sz="4" w:space="0" w:color="000000"/>
                          <w:left w:val="single" w:sz="4" w:space="0" w:color="000000"/>
                          <w:bottom w:val="single" w:sz="4" w:space="0" w:color="000000"/>
                          <w:right w:val="nil"/>
                        </w:tcBorders>
                      </w:tcPr>
                      <w:p>
                        <w:pPr>
                          <w:pStyle w:val="TableParagraph"/>
                          <w:spacing w:before="3"/>
                          <w:rPr>
                            <w:b/>
                            <w:sz w:val="21"/>
                          </w:rPr>
                        </w:pPr>
                      </w:p>
                      <w:p>
                        <w:pPr>
                          <w:pStyle w:val="TableParagraph"/>
                          <w:spacing w:before="1"/>
                          <w:ind w:left="139" w:right="120"/>
                          <w:jc w:val="center"/>
                          <w:rPr>
                            <w:sz w:val="21"/>
                          </w:rPr>
                        </w:pPr>
                        <w:r>
                          <w:rPr>
                            <w:sz w:val="21"/>
                          </w:rPr>
                          <w:t>符合</w:t>
                        </w:r>
                      </w:p>
                    </w:tc>
                  </w:tr>
                  <w:tr>
                    <w:tblPrEx>
                      <w:tblW w:w="0" w:type="auto"/>
                      <w:jc w:val="left"/>
                      <w:tblInd w:w="7" w:type="dxa"/>
                      <w:tblLayout w:type="fixed"/>
                      <w:tblCellMar>
                        <w:top w:w="0" w:type="dxa"/>
                        <w:left w:w="0" w:type="dxa"/>
                        <w:bottom w:w="0" w:type="dxa"/>
                        <w:right w:w="0" w:type="dxa"/>
                      </w:tblCellMar>
                      <w:tblLook w:val="01E0"/>
                    </w:tblPrEx>
                    <w:trPr>
                      <w:trHeight w:val="817"/>
                      <w:jc w:val="left"/>
                    </w:trPr>
                    <w:tc>
                      <w:tcPr>
                        <w:tcW w:w="427" w:type="dxa"/>
                        <w:tcBorders>
                          <w:top w:val="single" w:sz="4" w:space="0" w:color="000000"/>
                          <w:left w:val="nil"/>
                          <w:bottom w:val="single" w:sz="4" w:space="0" w:color="000000"/>
                          <w:right w:val="single" w:sz="4" w:space="0" w:color="000000"/>
                        </w:tcBorders>
                      </w:tcPr>
                      <w:p>
                        <w:pPr>
                          <w:pStyle w:val="TableParagraph"/>
                          <w:spacing w:before="3"/>
                          <w:rPr>
                            <w:b/>
                            <w:sz w:val="22"/>
                          </w:rPr>
                        </w:pPr>
                      </w:p>
                      <w:p>
                        <w:pPr>
                          <w:pStyle w:val="TableParagraph"/>
                          <w:ind w:left="31"/>
                          <w:jc w:val="center"/>
                          <w:rPr>
                            <w:rFonts w:ascii="Times New Roman"/>
                            <w:sz w:val="21"/>
                          </w:rPr>
                        </w:pPr>
                        <w:r>
                          <w:rPr>
                            <w:rFonts w:ascii="Times New Roman"/>
                            <w:w w:val="99"/>
                            <w:sz w:val="21"/>
                          </w:rPr>
                          <w:t>5</w:t>
                        </w:r>
                      </w:p>
                    </w:tc>
                    <w:tc>
                      <w:tcPr>
                        <w:tcW w:w="3319" w:type="dxa"/>
                        <w:tcBorders>
                          <w:top w:val="single" w:sz="4" w:space="0" w:color="000000"/>
                          <w:left w:val="single" w:sz="4" w:space="0" w:color="000000"/>
                          <w:bottom w:val="single" w:sz="4" w:space="0" w:color="000000"/>
                          <w:right w:val="single" w:sz="4" w:space="0" w:color="000000"/>
                        </w:tcBorders>
                      </w:tcPr>
                      <w:p>
                        <w:pPr>
                          <w:pStyle w:val="TableParagraph"/>
                          <w:spacing w:before="2"/>
                          <w:rPr>
                            <w:b/>
                            <w:sz w:val="21"/>
                          </w:rPr>
                        </w:pPr>
                      </w:p>
                      <w:p>
                        <w:pPr>
                          <w:pStyle w:val="TableParagraph"/>
                          <w:ind w:left="70" w:right="45"/>
                          <w:jc w:val="center"/>
                          <w:rPr>
                            <w:sz w:val="21"/>
                          </w:rPr>
                        </w:pPr>
                        <w:r>
                          <w:rPr>
                            <w:sz w:val="21"/>
                          </w:rPr>
                          <w:t>《市场准入负面清单（</w:t>
                        </w:r>
                        <w:r>
                          <w:rPr>
                            <w:rFonts w:ascii="Times New Roman" w:eastAsia="Times New Roman"/>
                            <w:sz w:val="21"/>
                          </w:rPr>
                          <w:t>2022</w:t>
                        </w:r>
                        <w:r>
                          <w:rPr>
                            <w:sz w:val="21"/>
                          </w:rPr>
                          <w:t>）》</w:t>
                        </w:r>
                      </w:p>
                    </w:tc>
                    <w:tc>
                      <w:tcPr>
                        <w:tcW w:w="387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60" w:right="129"/>
                          <w:jc w:val="center"/>
                          <w:rPr>
                            <w:sz w:val="21"/>
                          </w:rPr>
                        </w:pPr>
                        <w:r>
                          <w:rPr>
                            <w:w w:val="95"/>
                            <w:sz w:val="21"/>
                          </w:rPr>
                          <w:t>经查《市场准入负面清单（</w:t>
                        </w:r>
                        <w:r>
                          <w:rPr>
                            <w:rFonts w:ascii="Times New Roman" w:eastAsia="Times New Roman"/>
                            <w:w w:val="95"/>
                            <w:sz w:val="21"/>
                          </w:rPr>
                          <w:t>2022</w:t>
                        </w:r>
                        <w:r>
                          <w:rPr>
                            <w:w w:val="95"/>
                            <w:sz w:val="21"/>
                          </w:rPr>
                          <w:t>）》， 本项目不在其禁止准入类或许可准入类</w:t>
                        </w:r>
                      </w:p>
                      <w:p>
                        <w:pPr>
                          <w:pStyle w:val="TableParagraph"/>
                          <w:spacing w:before="1" w:line="252" w:lineRule="exact"/>
                          <w:ind w:left="155" w:right="129"/>
                          <w:jc w:val="center"/>
                          <w:rPr>
                            <w:sz w:val="21"/>
                          </w:rPr>
                        </w:pPr>
                        <w:r>
                          <w:rPr>
                            <w:sz w:val="21"/>
                          </w:rPr>
                          <w:t>中。</w:t>
                        </w:r>
                      </w:p>
                    </w:tc>
                    <w:tc>
                      <w:tcPr>
                        <w:tcW w:w="940" w:type="dxa"/>
                        <w:tcBorders>
                          <w:top w:val="single" w:sz="4" w:space="0" w:color="000000"/>
                          <w:left w:val="single" w:sz="4" w:space="0" w:color="000000"/>
                          <w:bottom w:val="single" w:sz="4" w:space="0" w:color="000000"/>
                          <w:right w:val="nil"/>
                        </w:tcBorders>
                      </w:tcPr>
                      <w:p>
                        <w:pPr>
                          <w:pStyle w:val="TableParagraph"/>
                          <w:spacing w:before="2"/>
                          <w:rPr>
                            <w:b/>
                            <w:sz w:val="21"/>
                          </w:rPr>
                        </w:pPr>
                      </w:p>
                      <w:p>
                        <w:pPr>
                          <w:pStyle w:val="TableParagraph"/>
                          <w:ind w:left="139" w:right="120"/>
                          <w:jc w:val="center"/>
                          <w:rPr>
                            <w:sz w:val="21"/>
                          </w:rPr>
                        </w:pPr>
                        <w:r>
                          <w:rPr>
                            <w:sz w:val="21"/>
                          </w:rPr>
                          <w:t>符合</w:t>
                        </w:r>
                      </w:p>
                    </w:tc>
                  </w:tr>
                  <w:tr>
                    <w:tblPrEx>
                      <w:tblW w:w="0" w:type="auto"/>
                      <w:jc w:val="left"/>
                      <w:tblInd w:w="7" w:type="dxa"/>
                      <w:tblLayout w:type="fixed"/>
                      <w:tblCellMar>
                        <w:top w:w="0" w:type="dxa"/>
                        <w:left w:w="0" w:type="dxa"/>
                        <w:bottom w:w="0" w:type="dxa"/>
                        <w:right w:w="0" w:type="dxa"/>
                      </w:tblCellMar>
                      <w:tblLook w:val="01E0"/>
                    </w:tblPrEx>
                    <w:trPr>
                      <w:trHeight w:val="544"/>
                      <w:jc w:val="left"/>
                    </w:trPr>
                    <w:tc>
                      <w:tcPr>
                        <w:tcW w:w="427" w:type="dxa"/>
                        <w:tcBorders>
                          <w:top w:val="single" w:sz="4" w:space="0" w:color="000000"/>
                          <w:left w:val="nil"/>
                          <w:right w:val="single" w:sz="4" w:space="0" w:color="000000"/>
                        </w:tcBorders>
                      </w:tcPr>
                      <w:p>
                        <w:pPr>
                          <w:pStyle w:val="TableParagraph"/>
                          <w:spacing w:before="152"/>
                          <w:ind w:left="31"/>
                          <w:jc w:val="center"/>
                          <w:rPr>
                            <w:rFonts w:ascii="Times New Roman"/>
                            <w:sz w:val="21"/>
                          </w:rPr>
                        </w:pPr>
                        <w:r>
                          <w:rPr>
                            <w:rFonts w:ascii="Times New Roman"/>
                            <w:w w:val="99"/>
                            <w:sz w:val="21"/>
                          </w:rPr>
                          <w:t>6</w:t>
                        </w:r>
                      </w:p>
                    </w:tc>
                    <w:tc>
                      <w:tcPr>
                        <w:tcW w:w="3319" w:type="dxa"/>
                        <w:tcBorders>
                          <w:top w:val="single" w:sz="4" w:space="0" w:color="000000"/>
                          <w:left w:val="single" w:sz="4" w:space="0" w:color="000000"/>
                          <w:right w:val="single" w:sz="4" w:space="0" w:color="000000"/>
                        </w:tcBorders>
                      </w:tcPr>
                      <w:p>
                        <w:pPr>
                          <w:pStyle w:val="TableParagraph"/>
                          <w:spacing w:before="1"/>
                          <w:ind w:left="73" w:right="45"/>
                          <w:jc w:val="center"/>
                          <w:rPr>
                            <w:sz w:val="21"/>
                          </w:rPr>
                        </w:pPr>
                        <w:r>
                          <w:rPr>
                            <w:sz w:val="21"/>
                          </w:rPr>
                          <w:t>与《长江经济带发展负面清单指南</w:t>
                        </w:r>
                      </w:p>
                      <w:p>
                        <w:pPr>
                          <w:pStyle w:val="TableParagraph"/>
                          <w:spacing w:before="2" w:line="252" w:lineRule="exact"/>
                          <w:ind w:left="73" w:right="45"/>
                          <w:jc w:val="center"/>
                          <w:rPr>
                            <w:sz w:val="21"/>
                          </w:rPr>
                        </w:pPr>
                        <w:r>
                          <w:rPr>
                            <w:rFonts w:ascii="Times New Roman" w:eastAsia="Times New Roman" w:hAnsi="Times New Roman"/>
                            <w:sz w:val="21"/>
                          </w:rPr>
                          <w:t>—</w:t>
                        </w:r>
                        <w:r>
                          <w:rPr>
                            <w:sz w:val="21"/>
                          </w:rPr>
                          <w:t>江苏省实施细则（试行）》</w:t>
                        </w:r>
                      </w:p>
                    </w:tc>
                    <w:tc>
                      <w:tcPr>
                        <w:tcW w:w="3871" w:type="dxa"/>
                        <w:tcBorders>
                          <w:top w:val="single" w:sz="4" w:space="0" w:color="000000"/>
                          <w:left w:val="single" w:sz="4" w:space="0" w:color="000000"/>
                          <w:right w:val="single" w:sz="4" w:space="0" w:color="000000"/>
                        </w:tcBorders>
                      </w:tcPr>
                      <w:p>
                        <w:pPr>
                          <w:pStyle w:val="TableParagraph"/>
                          <w:spacing w:before="135"/>
                          <w:ind w:left="155" w:right="129"/>
                          <w:jc w:val="center"/>
                          <w:rPr>
                            <w:sz w:val="21"/>
                          </w:rPr>
                        </w:pPr>
                        <w:r>
                          <w:rPr>
                            <w:sz w:val="21"/>
                          </w:rPr>
                          <w:t>本项目不属于禁止或限制建设类</w:t>
                        </w:r>
                      </w:p>
                    </w:tc>
                    <w:tc>
                      <w:tcPr>
                        <w:tcW w:w="940" w:type="dxa"/>
                        <w:tcBorders>
                          <w:top w:val="single" w:sz="4" w:space="0" w:color="000000"/>
                          <w:left w:val="single" w:sz="4" w:space="0" w:color="000000"/>
                          <w:right w:val="nil"/>
                        </w:tcBorders>
                      </w:tcPr>
                      <w:p>
                        <w:pPr>
                          <w:pStyle w:val="TableParagraph"/>
                          <w:spacing w:before="135"/>
                          <w:ind w:left="139" w:right="120"/>
                          <w:jc w:val="center"/>
                          <w:rPr>
                            <w:sz w:val="21"/>
                          </w:rPr>
                        </w:pPr>
                        <w:r>
                          <w:rPr>
                            <w:sz w:val="21"/>
                          </w:rPr>
                          <w:t>符合</w:t>
                        </w:r>
                      </w:p>
                    </w:tc>
                  </w:tr>
                </w:tbl>
                <w:p>
                  <w:pPr>
                    <w:pStyle w:val="BodyText"/>
                  </w:pPr>
                </w:p>
              </w:txbxContent>
            </v:textbox>
          </v:shape>
        </w:pict>
      </w:r>
    </w:p>
    <w:p>
      <w:pPr>
        <w:spacing w:after="0"/>
        <w:rPr>
          <w:sz w:val="2"/>
          <w:szCs w:val="2"/>
        </w:rPr>
        <w:sectPr>
          <w:footerReference w:type="even" r:id="rId16"/>
          <w:footerReference w:type="default" r:id="rId17"/>
          <w:pgSz w:w="11910" w:h="16840"/>
          <w:pgMar w:top="1200" w:right="980" w:bottom="1500" w:left="1020" w:header="0" w:footer="1315"/>
          <w:pgNumType w:start="4"/>
          <w:cols w:space="708"/>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1"/>
        </w:rPr>
      </w:pPr>
    </w:p>
    <w:p>
      <w:pPr>
        <w:spacing w:before="0" w:line="270" w:lineRule="atLeast"/>
        <w:ind w:left="1579" w:right="0" w:firstLine="57"/>
        <w:jc w:val="left"/>
        <w:rPr>
          <w:sz w:val="21"/>
        </w:rPr>
      </w:pPr>
      <w:r>
        <w:rPr>
          <w:sz w:val="21"/>
        </w:rPr>
        <w:t>盐城市</w:t>
      </w:r>
      <w:r>
        <w:rPr>
          <w:rFonts w:ascii="Times New Roman" w:eastAsia="Times New Roman" w:hAnsi="Times New Roman"/>
          <w:sz w:val="21"/>
        </w:rPr>
        <w:t>“</w:t>
      </w:r>
      <w:r>
        <w:rPr>
          <w:sz w:val="21"/>
        </w:rPr>
        <w:t>两</w:t>
      </w:r>
      <w:r>
        <w:rPr>
          <w:spacing w:val="-4"/>
          <w:w w:val="95"/>
          <w:sz w:val="21"/>
        </w:rPr>
        <w:t>减六治三提</w:t>
      </w:r>
    </w:p>
    <w:p>
      <w:pPr>
        <w:tabs>
          <w:tab w:val="left" w:pos="1636"/>
        </w:tabs>
        <w:spacing w:before="0" w:line="240" w:lineRule="auto"/>
        <w:ind w:left="1171" w:right="0" w:firstLine="0"/>
        <w:jc w:val="left"/>
        <w:rPr>
          <w:sz w:val="21"/>
        </w:rPr>
      </w:pPr>
      <w:r>
        <w:rPr>
          <w:rFonts w:ascii="Times New Roman" w:eastAsia="Times New Roman" w:hAnsi="Times New Roman"/>
          <w:position w:val="13"/>
          <w:sz w:val="21"/>
        </w:rPr>
        <w:t>2</w:t>
        <w:tab/>
      </w:r>
      <w:r>
        <w:rPr>
          <w:w w:val="95"/>
          <w:sz w:val="21"/>
        </w:rPr>
        <w:t>升</w:t>
      </w:r>
      <w:r>
        <w:rPr>
          <w:rFonts w:ascii="Times New Roman" w:eastAsia="Times New Roman" w:hAnsi="Times New Roman"/>
          <w:w w:val="95"/>
          <w:sz w:val="21"/>
        </w:rPr>
        <w:t>”</w:t>
      </w:r>
      <w:r>
        <w:rPr>
          <w:w w:val="95"/>
          <w:sz w:val="21"/>
        </w:rPr>
        <w:t>专项行</w:t>
      </w:r>
    </w:p>
    <w:p>
      <w:pPr>
        <w:spacing w:before="0"/>
        <w:ind w:left="1579" w:right="0" w:firstLine="0"/>
        <w:jc w:val="left"/>
        <w:rPr>
          <w:sz w:val="21"/>
        </w:rPr>
      </w:pPr>
      <w:r>
        <w:rPr>
          <w:sz w:val="21"/>
        </w:rPr>
        <w:t>动实施方案</w:t>
      </w:r>
    </w:p>
    <w:p>
      <w:pPr>
        <w:spacing w:before="51"/>
        <w:ind w:left="211" w:right="0" w:firstLine="0"/>
        <w:jc w:val="left"/>
        <w:rPr>
          <w:sz w:val="21"/>
        </w:rPr>
      </w:pPr>
      <w:r>
        <w:br w:type="column"/>
      </w:r>
      <w:r>
        <w:rPr>
          <w:rFonts w:ascii="Times New Roman" w:eastAsia="Times New Roman"/>
          <w:sz w:val="21"/>
        </w:rPr>
        <w:t>11</w:t>
      </w:r>
      <w:r>
        <w:rPr>
          <w:sz w:val="21"/>
        </w:rPr>
        <w:t>、提升环境执法监管水平</w:t>
      </w:r>
    </w:p>
    <w:p>
      <w:pPr>
        <w:pStyle w:val="BodyText"/>
        <w:spacing w:before="3"/>
        <w:rPr>
          <w:sz w:val="22"/>
        </w:rPr>
      </w:pPr>
    </w:p>
    <w:p>
      <w:pPr>
        <w:spacing w:before="1"/>
        <w:ind w:left="211" w:right="0" w:firstLine="0"/>
        <w:jc w:val="left"/>
        <w:rPr>
          <w:sz w:val="21"/>
        </w:rPr>
      </w:pPr>
      <w:r>
        <w:rPr>
          <w:rFonts w:ascii="Times New Roman" w:eastAsia="Times New Roman"/>
          <w:w w:val="95"/>
          <w:sz w:val="21"/>
        </w:rPr>
        <w:t>1</w:t>
      </w:r>
      <w:r>
        <w:rPr>
          <w:w w:val="95"/>
          <w:sz w:val="21"/>
        </w:rPr>
        <w:t>、减少煤炭消费总量</w:t>
      </w:r>
    </w:p>
    <w:p>
      <w:pPr>
        <w:spacing w:before="4"/>
        <w:ind w:left="211" w:right="0" w:firstLine="0"/>
        <w:jc w:val="left"/>
        <w:rPr>
          <w:sz w:val="21"/>
        </w:rPr>
      </w:pPr>
      <w:r>
        <w:rPr>
          <w:rFonts w:ascii="Times New Roman" w:eastAsia="Times New Roman"/>
          <w:w w:val="95"/>
          <w:sz w:val="21"/>
        </w:rPr>
        <w:t>2</w:t>
      </w:r>
      <w:r>
        <w:rPr>
          <w:w w:val="95"/>
          <w:sz w:val="21"/>
        </w:rPr>
        <w:t>、减少落后化工产能</w:t>
      </w:r>
    </w:p>
    <w:p>
      <w:pPr>
        <w:spacing w:before="2"/>
        <w:ind w:left="211" w:right="0" w:firstLine="0"/>
        <w:jc w:val="left"/>
        <w:rPr>
          <w:sz w:val="21"/>
        </w:rPr>
      </w:pPr>
      <w:r>
        <w:rPr>
          <w:rFonts w:ascii="Times New Roman" w:eastAsia="Times New Roman"/>
          <w:w w:val="95"/>
          <w:sz w:val="21"/>
        </w:rPr>
        <w:t>3</w:t>
      </w:r>
      <w:r>
        <w:rPr>
          <w:w w:val="95"/>
          <w:sz w:val="21"/>
        </w:rPr>
        <w:t>、治理通榆河水环境</w:t>
      </w:r>
    </w:p>
    <w:p>
      <w:pPr>
        <w:spacing w:before="5"/>
        <w:ind w:left="211" w:right="0" w:firstLine="0"/>
        <w:jc w:val="left"/>
        <w:rPr>
          <w:sz w:val="21"/>
        </w:rPr>
      </w:pPr>
      <w:r>
        <w:rPr>
          <w:rFonts w:ascii="Times New Roman" w:eastAsia="Times New Roman"/>
          <w:w w:val="95"/>
          <w:sz w:val="21"/>
        </w:rPr>
        <w:t>4</w:t>
      </w:r>
      <w:r>
        <w:rPr>
          <w:w w:val="95"/>
          <w:sz w:val="21"/>
        </w:rPr>
        <w:t>、治理生活垃圾</w:t>
      </w:r>
    </w:p>
    <w:p>
      <w:pPr>
        <w:spacing w:before="2"/>
        <w:ind w:left="211" w:right="0" w:firstLine="0"/>
        <w:jc w:val="left"/>
        <w:rPr>
          <w:sz w:val="21"/>
        </w:rPr>
      </w:pPr>
      <w:r>
        <w:rPr>
          <w:rFonts w:ascii="Times New Roman" w:eastAsia="Times New Roman"/>
          <w:w w:val="95"/>
          <w:sz w:val="21"/>
        </w:rPr>
        <w:t>5</w:t>
      </w:r>
      <w:r>
        <w:rPr>
          <w:w w:val="95"/>
          <w:sz w:val="21"/>
        </w:rPr>
        <w:t>、治理黑臭水体</w:t>
      </w:r>
    </w:p>
    <w:p>
      <w:pPr>
        <w:spacing w:before="4"/>
        <w:ind w:left="211" w:right="0" w:firstLine="0"/>
        <w:jc w:val="left"/>
        <w:rPr>
          <w:sz w:val="21"/>
        </w:rPr>
      </w:pPr>
      <w:r>
        <w:rPr>
          <w:rFonts w:ascii="Times New Roman" w:eastAsia="Times New Roman"/>
          <w:sz w:val="21"/>
        </w:rPr>
        <w:t>6</w:t>
      </w:r>
      <w:r>
        <w:rPr>
          <w:sz w:val="21"/>
        </w:rPr>
        <w:t>、治理畜禽养殖污染</w:t>
      </w:r>
    </w:p>
    <w:p>
      <w:pPr>
        <w:spacing w:before="3"/>
        <w:ind w:left="211" w:right="0" w:firstLine="0"/>
        <w:jc w:val="left"/>
        <w:rPr>
          <w:sz w:val="21"/>
        </w:rPr>
      </w:pPr>
      <w:r>
        <w:rPr>
          <w:rFonts w:ascii="Times New Roman" w:eastAsia="Times New Roman"/>
          <w:sz w:val="21"/>
        </w:rPr>
        <w:t>7</w:t>
      </w:r>
      <w:r>
        <w:rPr>
          <w:sz w:val="21"/>
        </w:rPr>
        <w:t>、治理挥发性有机物污染</w:t>
      </w:r>
    </w:p>
    <w:p>
      <w:pPr>
        <w:spacing w:before="4"/>
        <w:ind w:left="211" w:right="0" w:firstLine="0"/>
        <w:jc w:val="left"/>
        <w:rPr>
          <w:sz w:val="21"/>
        </w:rPr>
      </w:pPr>
      <w:r>
        <w:rPr>
          <w:rFonts w:ascii="Times New Roman" w:eastAsia="Times New Roman"/>
          <w:sz w:val="21"/>
        </w:rPr>
        <w:t>8</w:t>
      </w:r>
      <w:r>
        <w:rPr>
          <w:sz w:val="21"/>
        </w:rPr>
        <w:t>、治理环境隐患</w:t>
      </w:r>
    </w:p>
    <w:p>
      <w:pPr>
        <w:spacing w:before="2"/>
        <w:ind w:left="211" w:right="0" w:firstLine="0"/>
        <w:jc w:val="left"/>
        <w:rPr>
          <w:sz w:val="21"/>
        </w:rPr>
      </w:pPr>
      <w:r>
        <w:rPr>
          <w:rFonts w:ascii="Times New Roman" w:eastAsia="Times New Roman"/>
          <w:sz w:val="21"/>
        </w:rPr>
        <w:t>9</w:t>
      </w:r>
      <w:r>
        <w:rPr>
          <w:sz w:val="21"/>
        </w:rPr>
        <w:t>、提升生态保护水平</w:t>
      </w:r>
    </w:p>
    <w:p>
      <w:pPr>
        <w:spacing w:before="5"/>
        <w:ind w:left="211" w:right="0" w:firstLine="0"/>
        <w:jc w:val="left"/>
        <w:rPr>
          <w:sz w:val="21"/>
        </w:rPr>
      </w:pPr>
      <w:r>
        <w:rPr>
          <w:rFonts w:ascii="Times New Roman" w:eastAsia="Times New Roman"/>
          <w:sz w:val="21"/>
        </w:rPr>
        <w:t>10</w:t>
      </w:r>
      <w:r>
        <w:rPr>
          <w:spacing w:val="-1"/>
          <w:sz w:val="21"/>
        </w:rPr>
        <w:t>、提升环境经济政策调控水平</w:t>
      </w:r>
    </w:p>
    <w:p>
      <w:pPr>
        <w:spacing w:before="2"/>
        <w:ind w:left="211" w:right="0" w:firstLine="0"/>
        <w:jc w:val="left"/>
        <w:rPr>
          <w:sz w:val="21"/>
        </w:rPr>
      </w:pPr>
      <w:r>
        <w:rPr>
          <w:rFonts w:ascii="Times New Roman" w:eastAsia="Times New Roman"/>
          <w:sz w:val="21"/>
        </w:rPr>
        <w:t>11</w:t>
      </w:r>
      <w:r>
        <w:rPr>
          <w:sz w:val="21"/>
        </w:rPr>
        <w:t>、提升环境执法监管水平</w:t>
      </w:r>
    </w:p>
    <w:p>
      <w:pPr>
        <w:spacing w:before="51" w:line="242" w:lineRule="auto"/>
        <w:ind w:left="1018" w:right="1369" w:firstLine="0"/>
        <w:jc w:val="both"/>
        <w:rPr>
          <w:sz w:val="21"/>
        </w:rPr>
      </w:pPr>
      <w:r>
        <w:br w:type="column"/>
      </w:r>
      <w:r>
        <w:rPr>
          <w:spacing w:val="-6"/>
          <w:sz w:val="21"/>
        </w:rPr>
        <w:t>废气、印刷废气经</w:t>
      </w:r>
      <w:r>
        <w:rPr>
          <w:spacing w:val="24"/>
          <w:sz w:val="21"/>
        </w:rPr>
        <w:t>二级活性炭收集</w:t>
      </w:r>
      <w:r>
        <w:rPr>
          <w:spacing w:val="9"/>
          <w:sz w:val="21"/>
        </w:rPr>
        <w:t xml:space="preserve">处理后经 </w:t>
      </w:r>
      <w:r>
        <w:rPr>
          <w:rFonts w:ascii="Times New Roman" w:eastAsia="Times New Roman"/>
          <w:sz w:val="21"/>
        </w:rPr>
        <w:t xml:space="preserve">15m </w:t>
      </w:r>
      <w:r>
        <w:rPr>
          <w:spacing w:val="-13"/>
          <w:sz w:val="21"/>
        </w:rPr>
        <w:t>高</w:t>
      </w:r>
    </w:p>
    <w:p>
      <w:pPr>
        <w:spacing w:before="3" w:line="242" w:lineRule="auto"/>
        <w:ind w:left="1018" w:right="1369" w:firstLine="0"/>
        <w:jc w:val="both"/>
        <w:rPr>
          <w:sz w:val="21"/>
        </w:rPr>
      </w:pPr>
      <w:r>
        <w:rPr>
          <w:sz w:val="21"/>
        </w:rPr>
        <w:t>（</w:t>
      </w:r>
      <w:r>
        <w:rPr>
          <w:spacing w:val="-76"/>
          <w:sz w:val="21"/>
        </w:rPr>
        <w:t xml:space="preserve"> </w:t>
      </w:r>
      <w:r>
        <w:rPr>
          <w:rFonts w:ascii="Times New Roman" w:eastAsia="Times New Roman"/>
          <w:sz w:val="21"/>
        </w:rPr>
        <w:t>1</w:t>
      </w:r>
      <w:r>
        <w:rPr>
          <w:rFonts w:ascii="Times New Roman" w:eastAsia="Times New Roman"/>
          <w:spacing w:val="-11"/>
          <w:sz w:val="21"/>
        </w:rPr>
        <w:t xml:space="preserve"># </w:t>
      </w:r>
      <w:r>
        <w:rPr>
          <w:sz w:val="21"/>
        </w:rPr>
        <w:t>） 排气筒排</w:t>
      </w:r>
      <w:r>
        <w:rPr>
          <w:spacing w:val="-6"/>
          <w:sz w:val="21"/>
        </w:rPr>
        <w:t>放，焊接废气经二</w:t>
      </w:r>
      <w:r>
        <w:rPr>
          <w:spacing w:val="24"/>
          <w:sz w:val="21"/>
        </w:rPr>
        <w:t>级活性炭处理后</w:t>
      </w:r>
      <w:r>
        <w:rPr>
          <w:spacing w:val="-28"/>
          <w:sz w:val="21"/>
        </w:rPr>
        <w:t xml:space="preserve">经 </w:t>
      </w:r>
      <w:r>
        <w:rPr>
          <w:rFonts w:ascii="Times New Roman" w:eastAsia="Times New Roman"/>
          <w:sz w:val="21"/>
        </w:rPr>
        <w:t xml:space="preserve">15m </w:t>
      </w:r>
      <w:r>
        <w:rPr>
          <w:spacing w:val="-39"/>
          <w:sz w:val="21"/>
        </w:rPr>
        <w:t>高</w:t>
      </w:r>
      <w:r>
        <w:rPr>
          <w:spacing w:val="-10"/>
          <w:sz w:val="21"/>
        </w:rPr>
        <w:t>（</w:t>
      </w:r>
      <w:r>
        <w:rPr>
          <w:rFonts w:ascii="Times New Roman" w:eastAsia="Times New Roman"/>
          <w:spacing w:val="-10"/>
          <w:sz w:val="21"/>
        </w:rPr>
        <w:t>2#</w:t>
      </w:r>
      <w:r>
        <w:rPr>
          <w:spacing w:val="-10"/>
          <w:sz w:val="21"/>
        </w:rPr>
        <w:t>）</w:t>
      </w:r>
      <w:r>
        <w:rPr>
          <w:spacing w:val="-12"/>
          <w:sz w:val="21"/>
        </w:rPr>
        <w:t>排</w:t>
      </w:r>
      <w:r>
        <w:rPr>
          <w:sz w:val="21"/>
        </w:rPr>
        <w:t>气筒排放。</w:t>
      </w:r>
    </w:p>
    <w:p>
      <w:pPr>
        <w:spacing w:before="2" w:line="242" w:lineRule="auto"/>
        <w:ind w:left="1018" w:right="1350" w:firstLine="0"/>
        <w:jc w:val="both"/>
        <w:rPr>
          <w:sz w:val="21"/>
        </w:rPr>
      </w:pPr>
      <w:r>
        <w:rPr>
          <w:sz w:val="21"/>
        </w:rPr>
        <w:t>本项目生活污水经化粪池处理后回用于农田灌溉， 后期待管网建成后接管至污水处理厂深度处理。</w:t>
      </w:r>
    </w:p>
    <w:p>
      <w:pPr>
        <w:spacing w:after="0" w:line="242" w:lineRule="auto"/>
        <w:jc w:val="both"/>
        <w:rPr>
          <w:sz w:val="21"/>
        </w:rPr>
        <w:sectPr>
          <w:footerReference w:type="even" r:id="rId18"/>
          <w:footerReference w:type="default" r:id="rId19"/>
          <w:pgSz w:w="11910" w:h="16840"/>
          <w:pgMar w:top="1200" w:right="980" w:bottom="1580" w:left="1020" w:header="0" w:footer="1395"/>
          <w:pgNumType w:start="5"/>
          <w:cols w:num="3" w:space="708" w:equalWidth="0">
            <w:col w:w="2629" w:space="40"/>
            <w:col w:w="3150" w:space="39"/>
            <w:col w:w="4052" w:space="0"/>
          </w:cols>
        </w:sectPr>
      </w:pPr>
    </w:p>
    <w:p>
      <w:pPr>
        <w:pStyle w:val="Heading3"/>
        <w:spacing w:before="34"/>
        <w:ind w:left="1490"/>
      </w:pPr>
      <w:r>
        <w:t>综上，项目建设符合江苏省、盐城市、阜宁县</w:t>
      </w:r>
      <w:r>
        <w:rPr>
          <w:rFonts w:ascii="Times New Roman" w:eastAsia="Times New Roman" w:hAnsi="Times New Roman"/>
        </w:rPr>
        <w:t>“</w:t>
      </w:r>
      <w:r>
        <w:t>两减六治三提升</w:t>
      </w:r>
      <w:r>
        <w:rPr>
          <w:rFonts w:ascii="Times New Roman" w:eastAsia="Times New Roman" w:hAnsi="Times New Roman"/>
        </w:rPr>
        <w:t>”</w:t>
      </w:r>
      <w:r>
        <w:t>要求。</w:t>
      </w:r>
    </w:p>
    <w:p>
      <w:pPr>
        <w:spacing w:before="161"/>
        <w:ind w:left="1490" w:right="0" w:firstLine="0"/>
        <w:jc w:val="left"/>
        <w:rPr>
          <w:b/>
          <w:sz w:val="24"/>
        </w:rPr>
      </w:pPr>
      <w:r>
        <w:rPr>
          <w:rFonts w:ascii="Times New Roman" w:eastAsia="Times New Roman" w:hAnsi="Times New Roman"/>
          <w:b/>
          <w:sz w:val="24"/>
        </w:rPr>
        <w:t>5</w:t>
      </w:r>
      <w:r>
        <w:rPr>
          <w:b/>
          <w:sz w:val="24"/>
        </w:rPr>
        <w:t>、与“三线一单”生态环境分区管控方案相符性分析</w:t>
      </w:r>
    </w:p>
    <w:p>
      <w:pPr>
        <w:pStyle w:val="BodyText"/>
        <w:spacing w:before="158" w:line="364" w:lineRule="auto"/>
        <w:ind w:left="1010" w:right="335" w:firstLine="480"/>
        <w:jc w:val="both"/>
      </w:pPr>
      <w:r>
        <w:rPr>
          <w:spacing w:val="-21"/>
        </w:rPr>
        <w:t>对照《省政府关于印发江苏省“三线一单”生态环境分区管控方案的通知》</w:t>
      </w:r>
      <w:r>
        <w:t>（</w:t>
      </w:r>
      <w:r>
        <w:rPr>
          <w:spacing w:val="-15"/>
        </w:rPr>
        <w:t>苏</w:t>
      </w:r>
      <w:r>
        <w:rPr>
          <w:spacing w:val="1"/>
        </w:rPr>
        <w:t>政发〔</w:t>
      </w:r>
      <w:r>
        <w:rPr>
          <w:rFonts w:ascii="Times New Roman" w:eastAsia="Times New Roman" w:hAnsi="Times New Roman"/>
        </w:rPr>
        <w:t>2020</w:t>
      </w:r>
      <w:r>
        <w:t>〕</w:t>
      </w:r>
      <w:r>
        <w:rPr>
          <w:rFonts w:ascii="Times New Roman" w:eastAsia="Times New Roman" w:hAnsi="Times New Roman"/>
        </w:rPr>
        <w:t xml:space="preserve">49 </w:t>
      </w:r>
      <w:r>
        <w:t>号）、《关于印发〈盐城市“三线一单”生态环境分区管控实施</w:t>
      </w:r>
      <w:r>
        <w:rPr>
          <w:spacing w:val="-2"/>
        </w:rPr>
        <w:t>方案〉的通知》</w:t>
      </w:r>
      <w:r>
        <w:t>（</w:t>
      </w:r>
      <w:r>
        <w:rPr>
          <w:spacing w:val="-2"/>
        </w:rPr>
        <w:t>盐环发〔</w:t>
      </w:r>
      <w:r>
        <w:rPr>
          <w:rFonts w:ascii="Times New Roman" w:eastAsia="Times New Roman" w:hAnsi="Times New Roman"/>
        </w:rPr>
        <w:t>2020</w:t>
      </w:r>
      <w:r>
        <w:rPr>
          <w:spacing w:val="-3"/>
        </w:rPr>
        <w:t>〕</w:t>
      </w:r>
      <w:r>
        <w:rPr>
          <w:rFonts w:ascii="Times New Roman" w:eastAsia="Times New Roman" w:hAnsi="Times New Roman"/>
        </w:rPr>
        <w:t xml:space="preserve">200 </w:t>
      </w:r>
      <w:r>
        <w:t>号</w:t>
      </w:r>
      <w:r>
        <w:rPr>
          <w:spacing w:val="-3"/>
        </w:rPr>
        <w:t>）</w:t>
      </w:r>
      <w:r>
        <w:rPr>
          <w:spacing w:val="-2"/>
        </w:rPr>
        <w:t>的内容，本项目所在地属于重点管控单</w:t>
      </w:r>
      <w:r>
        <w:rPr>
          <w:spacing w:val="-10"/>
        </w:rPr>
        <w:t>元，属于淮河流域、沿海地区，本项目与“三线一单”生态环境分区管控相符性分</w:t>
      </w:r>
      <w:r>
        <w:rPr>
          <w:spacing w:val="-1"/>
        </w:rPr>
        <w:t xml:space="preserve">析详见表 </w:t>
      </w:r>
      <w:r>
        <w:rPr>
          <w:rFonts w:ascii="Times New Roman" w:eastAsia="Times New Roman" w:hAnsi="Times New Roman"/>
        </w:rPr>
        <w:t>1-5</w:t>
      </w:r>
      <w:r>
        <w:t>。盐城市环境管控单元示意图详见附图。</w:t>
      </w:r>
    </w:p>
    <w:p>
      <w:pPr>
        <w:pStyle w:val="Heading3"/>
        <w:spacing w:line="306" w:lineRule="exact"/>
        <w:ind w:left="2246"/>
        <w:jc w:val="both"/>
      </w:pPr>
      <w:r>
        <w:t>表 1-5 项目与“三线一单”生态环境分区管控相符性分析</w:t>
      </w:r>
    </w:p>
    <w:p>
      <w:pPr>
        <w:pStyle w:val="BodyText"/>
        <w:spacing w:line="30" w:lineRule="exact"/>
        <w:ind w:left="1001"/>
        <w:rPr>
          <w:sz w:val="3"/>
        </w:rPr>
      </w:pPr>
      <w:r>
        <w:rPr>
          <w:position w:val="0"/>
          <w:sz w:val="3"/>
        </w:rPr>
        <w:pict>
          <v:group id="_x0000_i1038" style="width:427.85pt;height:1.45pt;mso-position-horizontal-relative:char;mso-position-vertical-relative:line" coordorigin="0,0" coordsize="8557,29">
            <v:line id="_x0000_s1039" style="position:absolute" from="0,14" to="8557,14" stroked="t" strokecolor="black" strokeweight="1.44pt">
              <v:stroke dashstyle="solid"/>
            </v:line>
            <w10:wrap type="none"/>
          </v:group>
        </w:pict>
      </w:r>
    </w:p>
    <w:p>
      <w:pPr>
        <w:spacing w:before="55" w:after="55"/>
        <w:ind w:left="1569" w:right="0" w:firstLine="0"/>
        <w:jc w:val="left"/>
        <w:rPr>
          <w:b/>
          <w:sz w:val="18"/>
        </w:rPr>
      </w:pPr>
      <w:r>
        <w:rPr>
          <w:b/>
          <w:sz w:val="18"/>
        </w:rPr>
        <w:t>《省政府关于印发江苏省</w:t>
      </w:r>
      <w:r>
        <w:rPr>
          <w:rFonts w:ascii="Times New Roman" w:eastAsia="Times New Roman" w:hAnsi="Times New Roman"/>
          <w:b/>
          <w:sz w:val="18"/>
        </w:rPr>
        <w:t>“</w:t>
      </w:r>
      <w:r>
        <w:rPr>
          <w:b/>
          <w:sz w:val="18"/>
        </w:rPr>
        <w:t>三线一单</w:t>
      </w:r>
      <w:r>
        <w:rPr>
          <w:rFonts w:ascii="Times New Roman" w:eastAsia="Times New Roman" w:hAnsi="Times New Roman"/>
          <w:b/>
          <w:sz w:val="18"/>
        </w:rPr>
        <w:t>”</w:t>
      </w:r>
      <w:r>
        <w:rPr>
          <w:b/>
          <w:sz w:val="18"/>
        </w:rPr>
        <w:t>生态环境分区管控方案的通知》（苏政发〔</w:t>
      </w:r>
      <w:r>
        <w:rPr>
          <w:rFonts w:ascii="Times New Roman" w:eastAsia="Times New Roman" w:hAnsi="Times New Roman"/>
          <w:b/>
          <w:sz w:val="18"/>
        </w:rPr>
        <w:t>2020</w:t>
      </w:r>
      <w:r>
        <w:rPr>
          <w:b/>
          <w:sz w:val="18"/>
        </w:rPr>
        <w:t>〕</w:t>
      </w:r>
      <w:r>
        <w:rPr>
          <w:rFonts w:ascii="Times New Roman" w:eastAsia="Times New Roman" w:hAnsi="Times New Roman"/>
          <w:b/>
          <w:sz w:val="18"/>
        </w:rPr>
        <w:t xml:space="preserve">49 </w:t>
      </w:r>
      <w:r>
        <w:rPr>
          <w:b/>
          <w:sz w:val="18"/>
        </w:rPr>
        <w:t>号）</w:t>
      </w:r>
    </w:p>
    <w:tbl>
      <w:tblPr>
        <w:tblStyle w:val="TableNormal3"/>
        <w:tblW w:w="0" w:type="auto"/>
        <w:jc w:val="left"/>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9"/>
        <w:gridCol w:w="4335"/>
        <w:gridCol w:w="2853"/>
      </w:tblGrid>
      <w:tr>
        <w:tblPrEx>
          <w:tblW w:w="0" w:type="auto"/>
          <w:jc w:val="left"/>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0"/>
          <w:jc w:val="left"/>
        </w:trPr>
        <w:tc>
          <w:tcPr>
            <w:tcW w:w="1369" w:type="dxa"/>
            <w:tcBorders>
              <w:left w:val="nil"/>
            </w:tcBorders>
          </w:tcPr>
          <w:p>
            <w:pPr>
              <w:pStyle w:val="TableParagraph"/>
              <w:spacing w:before="55"/>
              <w:ind w:left="117" w:right="106"/>
              <w:jc w:val="center"/>
              <w:rPr>
                <w:sz w:val="18"/>
              </w:rPr>
            </w:pPr>
            <w:r>
              <w:rPr>
                <w:sz w:val="18"/>
              </w:rPr>
              <w:t>管控类别</w:t>
            </w:r>
          </w:p>
        </w:tc>
        <w:tc>
          <w:tcPr>
            <w:tcW w:w="4335" w:type="dxa"/>
          </w:tcPr>
          <w:p>
            <w:pPr>
              <w:pStyle w:val="TableParagraph"/>
              <w:spacing w:before="55"/>
              <w:ind w:left="19" w:right="9"/>
              <w:jc w:val="center"/>
              <w:rPr>
                <w:sz w:val="18"/>
              </w:rPr>
            </w:pPr>
            <w:r>
              <w:rPr>
                <w:sz w:val="18"/>
              </w:rPr>
              <w:t>重点管控要求</w:t>
            </w:r>
          </w:p>
        </w:tc>
        <w:tc>
          <w:tcPr>
            <w:tcW w:w="2853" w:type="dxa"/>
            <w:tcBorders>
              <w:right w:val="nil"/>
            </w:tcBorders>
          </w:tcPr>
          <w:p>
            <w:pPr>
              <w:pStyle w:val="TableParagraph"/>
              <w:spacing w:before="55"/>
              <w:ind w:left="43" w:right="38"/>
              <w:jc w:val="center"/>
              <w:rPr>
                <w:sz w:val="18"/>
              </w:rPr>
            </w:pPr>
            <w:r>
              <w:rPr>
                <w:sz w:val="18"/>
              </w:rPr>
              <w:t>相符性分析</w:t>
            </w:r>
          </w:p>
        </w:tc>
      </w:tr>
      <w:tr>
        <w:tblPrEx>
          <w:tblW w:w="0" w:type="auto"/>
          <w:jc w:val="left"/>
          <w:tblInd w:w="1018" w:type="dxa"/>
          <w:tblLayout w:type="fixed"/>
          <w:tblCellMar>
            <w:top w:w="0" w:type="dxa"/>
            <w:left w:w="0" w:type="dxa"/>
            <w:bottom w:w="0" w:type="dxa"/>
            <w:right w:w="0" w:type="dxa"/>
          </w:tblCellMar>
          <w:tblLook w:val="01E0"/>
        </w:tblPrEx>
        <w:trPr>
          <w:trHeight w:val="2801"/>
          <w:jc w:val="left"/>
        </w:trPr>
        <w:tc>
          <w:tcPr>
            <w:tcW w:w="1369" w:type="dxa"/>
            <w:tcBorders>
              <w:left w:val="nil"/>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31"/>
              <w:ind w:left="117" w:right="106"/>
              <w:jc w:val="center"/>
              <w:rPr>
                <w:sz w:val="18"/>
              </w:rPr>
            </w:pPr>
            <w:r>
              <w:rPr>
                <w:sz w:val="18"/>
              </w:rPr>
              <w:t>空间布局约束</w:t>
            </w:r>
          </w:p>
        </w:tc>
        <w:tc>
          <w:tcPr>
            <w:tcW w:w="4335" w:type="dxa"/>
          </w:tcPr>
          <w:p>
            <w:pPr>
              <w:pStyle w:val="TableParagraph"/>
              <w:spacing w:before="2" w:line="242" w:lineRule="auto"/>
              <w:ind w:left="108" w:right="74" w:firstLine="33"/>
              <w:jc w:val="both"/>
              <w:rPr>
                <w:sz w:val="18"/>
              </w:rPr>
            </w:pPr>
            <w:r>
              <w:rPr>
                <w:rFonts w:ascii="Times New Roman" w:eastAsia="Times New Roman"/>
                <w:sz w:val="18"/>
              </w:rPr>
              <w:t>1</w:t>
            </w:r>
            <w:r>
              <w:rPr>
                <w:sz w:val="18"/>
              </w:rPr>
              <w:t>、禁止在淮河流域新建化学制浆造纸企业，禁止在</w:t>
            </w:r>
            <w:r>
              <w:rPr>
                <w:spacing w:val="-4"/>
                <w:sz w:val="18"/>
              </w:rPr>
              <w:t>淮河流域新建制革、化工、印染、电镀、酿造等污染严重的小型企业。</w:t>
            </w:r>
            <w:r>
              <w:rPr>
                <w:rFonts w:ascii="Times New Roman" w:eastAsia="Times New Roman"/>
                <w:spacing w:val="-4"/>
                <w:sz w:val="18"/>
              </w:rPr>
              <w:t>2</w:t>
            </w:r>
            <w:r>
              <w:rPr>
                <w:spacing w:val="-4"/>
                <w:sz w:val="18"/>
              </w:rPr>
              <w:t>、落实《江苏省通榆河水污染防</w:t>
            </w:r>
            <w:r>
              <w:rPr>
                <w:spacing w:val="-5"/>
                <w:sz w:val="18"/>
              </w:rPr>
              <w:t>治条例》，在通榆河一级保护区、二级保护区，禁止</w:t>
            </w:r>
            <w:r>
              <w:rPr>
                <w:spacing w:val="-6"/>
                <w:sz w:val="18"/>
              </w:rPr>
              <w:t>新建、改建、扩建制浆、造纸、化工、制革、酿造、</w:t>
            </w:r>
            <w:r>
              <w:rPr>
                <w:spacing w:val="-5"/>
                <w:sz w:val="18"/>
              </w:rPr>
              <w:t>染料、印染、电镀、炼油、铅酸蓄电池和排放水污染</w:t>
            </w:r>
            <w:r>
              <w:rPr>
                <w:spacing w:val="-7"/>
                <w:sz w:val="18"/>
              </w:rPr>
              <w:t>物的黑色金属冶炼及压延加工项目、有色金属冶炼及压延加工项目、金属制品项目等污染环境的项目。</w:t>
            </w:r>
          </w:p>
          <w:p>
            <w:pPr>
              <w:pStyle w:val="TableParagraph"/>
              <w:spacing w:before="4" w:line="230" w:lineRule="atLeast"/>
              <w:ind w:left="108" w:right="96" w:hanging="3"/>
              <w:jc w:val="center"/>
              <w:rPr>
                <w:sz w:val="18"/>
              </w:rPr>
            </w:pPr>
            <w:r>
              <w:rPr>
                <w:rFonts w:ascii="Times New Roman" w:eastAsia="Times New Roman"/>
                <w:sz w:val="18"/>
              </w:rPr>
              <w:t>3</w:t>
            </w:r>
            <w:r>
              <w:rPr>
                <w:sz w:val="18"/>
              </w:rPr>
              <w:t>、在通榆河一级保护区，禁止新建、扩建直接或者</w:t>
            </w:r>
            <w:r>
              <w:rPr>
                <w:spacing w:val="-3"/>
                <w:sz w:val="18"/>
              </w:rPr>
              <w:t>间接向水体排放污染物的项目，禁止建设工业固体废</w:t>
            </w:r>
            <w:r>
              <w:rPr>
                <w:spacing w:val="-4"/>
                <w:sz w:val="18"/>
              </w:rPr>
              <w:t>物集中贮存、利用、处置设施或者场所以及城市生活</w:t>
            </w:r>
            <w:r>
              <w:rPr>
                <w:sz w:val="18"/>
              </w:rPr>
              <w:t>垃圾填埋场，禁止新建规模化畜禽养殖场。</w:t>
            </w:r>
          </w:p>
        </w:tc>
        <w:tc>
          <w:tcPr>
            <w:tcW w:w="2853" w:type="dxa"/>
            <w:tcBorders>
              <w:right w:val="nil"/>
            </w:tcBorders>
          </w:tcPr>
          <w:p>
            <w:pPr>
              <w:pStyle w:val="TableParagraph"/>
              <w:rPr>
                <w:b/>
                <w:sz w:val="18"/>
              </w:rPr>
            </w:pPr>
          </w:p>
          <w:p>
            <w:pPr>
              <w:pStyle w:val="TableParagraph"/>
              <w:rPr>
                <w:b/>
                <w:sz w:val="18"/>
              </w:rPr>
            </w:pPr>
          </w:p>
          <w:p>
            <w:pPr>
              <w:pStyle w:val="TableParagraph"/>
              <w:rPr>
                <w:b/>
                <w:sz w:val="18"/>
              </w:rPr>
            </w:pPr>
          </w:p>
          <w:p>
            <w:pPr>
              <w:pStyle w:val="TableParagraph"/>
              <w:rPr>
                <w:b/>
                <w:sz w:val="19"/>
              </w:rPr>
            </w:pPr>
          </w:p>
          <w:p>
            <w:pPr>
              <w:pStyle w:val="TableParagraph"/>
              <w:spacing w:before="1" w:line="242" w:lineRule="auto"/>
              <w:ind w:left="107" w:right="38"/>
              <w:jc w:val="center"/>
              <w:rPr>
                <w:sz w:val="18"/>
              </w:rPr>
            </w:pPr>
            <w:r>
              <w:rPr>
                <w:sz w:val="18"/>
              </w:rPr>
              <w:t>本项目为电工仪器仪表制造项目， 不涉及制革、化工、印染、电镀、酿造等生产，本项目不在通榆河保护区范围内。</w:t>
            </w:r>
          </w:p>
        </w:tc>
      </w:tr>
      <w:tr>
        <w:tblPrEx>
          <w:tblW w:w="0" w:type="auto"/>
          <w:jc w:val="left"/>
          <w:tblInd w:w="1018" w:type="dxa"/>
          <w:tblLayout w:type="fixed"/>
          <w:tblCellMar>
            <w:top w:w="0" w:type="dxa"/>
            <w:left w:w="0" w:type="dxa"/>
            <w:bottom w:w="0" w:type="dxa"/>
            <w:right w:w="0" w:type="dxa"/>
          </w:tblCellMar>
          <w:tblLook w:val="01E0"/>
        </w:tblPrEx>
        <w:trPr>
          <w:trHeight w:val="700"/>
          <w:jc w:val="left"/>
        </w:trPr>
        <w:tc>
          <w:tcPr>
            <w:tcW w:w="1369" w:type="dxa"/>
            <w:tcBorders>
              <w:left w:val="nil"/>
            </w:tcBorders>
          </w:tcPr>
          <w:p>
            <w:pPr>
              <w:pStyle w:val="TableParagraph"/>
              <w:spacing w:before="117" w:line="242" w:lineRule="auto"/>
              <w:ind w:left="599" w:right="134" w:hanging="452"/>
              <w:rPr>
                <w:sz w:val="18"/>
              </w:rPr>
            </w:pPr>
            <w:r>
              <w:rPr>
                <w:sz w:val="18"/>
              </w:rPr>
              <w:t>污染物排放管控</w:t>
            </w:r>
          </w:p>
        </w:tc>
        <w:tc>
          <w:tcPr>
            <w:tcW w:w="4335" w:type="dxa"/>
          </w:tcPr>
          <w:p>
            <w:pPr>
              <w:pStyle w:val="TableParagraph"/>
              <w:spacing w:before="117" w:line="242" w:lineRule="auto"/>
              <w:ind w:left="1716" w:right="56" w:hanging="1608"/>
              <w:rPr>
                <w:sz w:val="18"/>
              </w:rPr>
            </w:pPr>
            <w:r>
              <w:rPr>
                <w:sz w:val="18"/>
              </w:rPr>
              <w:t>按照《淮河流域水污染防治暂行条例》实施排污总量控制制度。</w:t>
            </w:r>
          </w:p>
        </w:tc>
        <w:tc>
          <w:tcPr>
            <w:tcW w:w="2853" w:type="dxa"/>
            <w:tcBorders>
              <w:right w:val="nil"/>
            </w:tcBorders>
          </w:tcPr>
          <w:p>
            <w:pPr>
              <w:pStyle w:val="TableParagraph"/>
              <w:spacing w:before="2" w:line="230" w:lineRule="atLeast"/>
              <w:ind w:left="107" w:right="98" w:hanging="20"/>
              <w:jc w:val="center"/>
              <w:rPr>
                <w:sz w:val="18"/>
              </w:rPr>
            </w:pPr>
            <w:r>
              <w:rPr>
                <w:sz w:val="18"/>
              </w:rPr>
              <w:t>废气通过排污许可交易获得； 本项目仅产生员工生活污水；固废排放量为零。</w:t>
            </w:r>
          </w:p>
        </w:tc>
      </w:tr>
      <w:tr>
        <w:tblPrEx>
          <w:tblW w:w="0" w:type="auto"/>
          <w:jc w:val="left"/>
          <w:tblInd w:w="1018" w:type="dxa"/>
          <w:tblLayout w:type="fixed"/>
          <w:tblCellMar>
            <w:top w:w="0" w:type="dxa"/>
            <w:left w:w="0" w:type="dxa"/>
            <w:bottom w:w="0" w:type="dxa"/>
            <w:right w:w="0" w:type="dxa"/>
          </w:tblCellMar>
          <w:tblLook w:val="01E0"/>
        </w:tblPrEx>
        <w:trPr>
          <w:trHeight w:val="700"/>
          <w:jc w:val="left"/>
        </w:trPr>
        <w:tc>
          <w:tcPr>
            <w:tcW w:w="1369" w:type="dxa"/>
            <w:tcBorders>
              <w:left w:val="nil"/>
            </w:tcBorders>
          </w:tcPr>
          <w:p>
            <w:pPr>
              <w:pStyle w:val="TableParagraph"/>
              <w:spacing w:before="3"/>
              <w:rPr>
                <w:b/>
                <w:sz w:val="18"/>
              </w:rPr>
            </w:pPr>
          </w:p>
          <w:p>
            <w:pPr>
              <w:pStyle w:val="TableParagraph"/>
              <w:ind w:left="117" w:right="106"/>
              <w:jc w:val="center"/>
              <w:rPr>
                <w:sz w:val="18"/>
              </w:rPr>
            </w:pPr>
            <w:r>
              <w:rPr>
                <w:sz w:val="18"/>
              </w:rPr>
              <w:t>环境风险防控</w:t>
            </w:r>
          </w:p>
        </w:tc>
        <w:tc>
          <w:tcPr>
            <w:tcW w:w="4335" w:type="dxa"/>
          </w:tcPr>
          <w:p>
            <w:pPr>
              <w:pStyle w:val="TableParagraph"/>
              <w:spacing w:before="1"/>
              <w:ind w:left="187"/>
              <w:rPr>
                <w:sz w:val="18"/>
              </w:rPr>
            </w:pPr>
            <w:r>
              <w:rPr>
                <w:sz w:val="18"/>
              </w:rPr>
              <w:t>禁止运输剧毒化学品以及国家规定禁止通过内河运</w:t>
            </w:r>
          </w:p>
          <w:p>
            <w:pPr>
              <w:pStyle w:val="TableParagraph"/>
              <w:spacing w:before="2" w:line="230" w:lineRule="atLeast"/>
              <w:ind w:left="1896" w:right="175" w:hanging="1709"/>
              <w:rPr>
                <w:sz w:val="18"/>
              </w:rPr>
            </w:pPr>
            <w:r>
              <w:rPr>
                <w:sz w:val="18"/>
              </w:rPr>
              <w:t>输的其他危险化学品的船舶进入通榆河及主要供水河道。</w:t>
            </w:r>
          </w:p>
        </w:tc>
        <w:tc>
          <w:tcPr>
            <w:tcW w:w="2853" w:type="dxa"/>
            <w:tcBorders>
              <w:right w:val="nil"/>
            </w:tcBorders>
          </w:tcPr>
          <w:p>
            <w:pPr>
              <w:pStyle w:val="TableParagraph"/>
              <w:spacing w:before="3"/>
              <w:rPr>
                <w:b/>
                <w:sz w:val="18"/>
              </w:rPr>
            </w:pPr>
          </w:p>
          <w:p>
            <w:pPr>
              <w:pStyle w:val="TableParagraph"/>
              <w:ind w:left="43" w:right="38"/>
              <w:jc w:val="center"/>
              <w:rPr>
                <w:sz w:val="18"/>
              </w:rPr>
            </w:pPr>
            <w:r>
              <w:rPr>
                <w:sz w:val="18"/>
              </w:rPr>
              <w:t>本项目不涉及剧毒化学品</w:t>
            </w:r>
          </w:p>
        </w:tc>
      </w:tr>
      <w:tr>
        <w:tblPrEx>
          <w:tblW w:w="0" w:type="auto"/>
          <w:jc w:val="left"/>
          <w:tblInd w:w="1018" w:type="dxa"/>
          <w:tblLayout w:type="fixed"/>
          <w:tblCellMar>
            <w:top w:w="0" w:type="dxa"/>
            <w:left w:w="0" w:type="dxa"/>
            <w:bottom w:w="0" w:type="dxa"/>
            <w:right w:w="0" w:type="dxa"/>
          </w:tblCellMar>
          <w:tblLook w:val="01E0"/>
        </w:tblPrEx>
        <w:trPr>
          <w:trHeight w:val="467"/>
          <w:jc w:val="left"/>
        </w:trPr>
        <w:tc>
          <w:tcPr>
            <w:tcW w:w="1369" w:type="dxa"/>
            <w:tcBorders>
              <w:left w:val="nil"/>
            </w:tcBorders>
          </w:tcPr>
          <w:p>
            <w:pPr>
              <w:pStyle w:val="TableParagraph"/>
              <w:spacing w:before="2"/>
              <w:ind w:left="117" w:right="106"/>
              <w:jc w:val="center"/>
              <w:rPr>
                <w:sz w:val="18"/>
              </w:rPr>
            </w:pPr>
            <w:r>
              <w:rPr>
                <w:sz w:val="18"/>
              </w:rPr>
              <w:t>资源利用效率</w:t>
            </w:r>
          </w:p>
          <w:p>
            <w:pPr>
              <w:pStyle w:val="TableParagraph"/>
              <w:spacing w:before="2" w:line="212" w:lineRule="exact"/>
              <w:ind w:left="117" w:right="106"/>
              <w:jc w:val="center"/>
              <w:rPr>
                <w:sz w:val="18"/>
              </w:rPr>
            </w:pPr>
            <w:r>
              <w:rPr>
                <w:sz w:val="18"/>
              </w:rPr>
              <w:t>要求</w:t>
            </w:r>
          </w:p>
        </w:tc>
        <w:tc>
          <w:tcPr>
            <w:tcW w:w="4335" w:type="dxa"/>
          </w:tcPr>
          <w:p>
            <w:pPr>
              <w:pStyle w:val="TableParagraph"/>
              <w:spacing w:before="2"/>
              <w:ind w:left="108"/>
              <w:rPr>
                <w:sz w:val="18"/>
              </w:rPr>
            </w:pPr>
            <w:r>
              <w:rPr>
                <w:sz w:val="18"/>
              </w:rPr>
              <w:t>限制缺水地区发展耗水型产业，调整缺水地区的产业</w:t>
            </w:r>
          </w:p>
          <w:p>
            <w:pPr>
              <w:pStyle w:val="TableParagraph"/>
              <w:spacing w:before="2" w:line="212" w:lineRule="exact"/>
              <w:ind w:left="108"/>
              <w:rPr>
                <w:sz w:val="18"/>
              </w:rPr>
            </w:pPr>
            <w:r>
              <w:rPr>
                <w:spacing w:val="-12"/>
                <w:sz w:val="18"/>
              </w:rPr>
              <w:t>结构，严格控制高耗水、高耗能和重污染的建设项目。</w:t>
            </w:r>
          </w:p>
        </w:tc>
        <w:tc>
          <w:tcPr>
            <w:tcW w:w="2853" w:type="dxa"/>
            <w:tcBorders>
              <w:right w:val="nil"/>
            </w:tcBorders>
          </w:tcPr>
          <w:p>
            <w:pPr>
              <w:pStyle w:val="TableParagraph"/>
              <w:spacing w:before="117"/>
              <w:ind w:left="43" w:right="38"/>
              <w:jc w:val="center"/>
              <w:rPr>
                <w:sz w:val="18"/>
              </w:rPr>
            </w:pPr>
            <w:r>
              <w:rPr>
                <w:sz w:val="18"/>
              </w:rPr>
              <w:t>项目区不属于缺水地区。</w:t>
            </w:r>
          </w:p>
        </w:tc>
      </w:tr>
    </w:tbl>
    <w:p>
      <w:pPr>
        <w:spacing w:after="0"/>
        <w:jc w:val="center"/>
        <w:rPr>
          <w:sz w:val="18"/>
        </w:rPr>
        <w:sectPr>
          <w:footerReference w:type="even" r:id="rId20"/>
          <w:footerReference w:type="default" r:id="rId21"/>
          <w:type w:val="continuous"/>
          <w:pgSz w:w="11910" w:h="16840"/>
          <w:pgMar w:top="1580" w:right="980" w:bottom="280" w:left="1020" w:header="708" w:footer="708"/>
          <w:pgNumType w:start="6"/>
          <w:cols w:space="708"/>
        </w:sectPr>
      </w:pPr>
    </w:p>
    <w:p>
      <w:pPr>
        <w:spacing w:before="55"/>
        <w:ind w:left="0" w:right="938" w:firstLine="0"/>
        <w:jc w:val="right"/>
        <w:rPr>
          <w:sz w:val="18"/>
        </w:rPr>
      </w:pPr>
      <w:r>
        <w:pict>
          <v:group id="_x0000_s1040" style="width:475.3pt;height:699.95pt;margin-top:60.95pt;margin-left:60.02pt;mso-position-horizontal-relative:page;mso-position-vertical-relative:page;position:absolute;z-index:-251651072" coordorigin="1200,1219" coordsize="9506,13999">
            <v:shape id="_x0000_s1041" style="width:8557;height:3843;left:2031;position:absolute;top:11741" coordorigin="2031,11742" coordsize="8557,3843" path="m2031,1253l10588,1253m2031,5096l10588,5096e" filled="f" stroked="t" strokecolor="black" strokeweight="1.44pt">
              <v:stroke dashstyle="solid"/>
              <v:path arrowok="t"/>
            </v:shape>
            <v:shape id="_x0000_s1042" style="width:7631;height:3815;left:2031;position:absolute;top:11756" coordorigin="2031,11756" coordsize="7631,3815" path="m2031,1558l7792,1558m2458,1268l2458,5082m3792,1268l3792,5082m7787,1268l7787,5082m9662,1268l9662,5082e" filled="f" stroked="t" strokecolor="black" strokeweight="0.48pt">
              <v:stroke dashstyle="solid"/>
              <v:path arrowok="t"/>
            </v:shape>
            <v:line id="_x0000_s1043" style="position:absolute" from="1200,1229" to="10706,1229" stroked="t" strokecolor="black" strokeweight="0.96pt">
              <v:stroke dashstyle="solid"/>
            </v:line>
            <v:line id="_x0000_s1044" style="position:absolute" from="2036,15192" to="10593,15192" stroked="t" strokecolor="black" strokeweight="1.44pt">
              <v:stroke dashstyle="solid"/>
            </v:line>
            <v:shape id="_x0000_s1045" style="width:8557;height:708;left:2036;position:absolute;top:1660" coordorigin="2036,1660" coordsize="8557,708" path="m2036,14475l10593,14475m3405,14470l3405,15178m7740,14470l7740,15178e" filled="f" stroked="t" strokecolor="black" strokeweight="0.48pt">
              <v:stroke dashstyle="solid"/>
              <v:path arrowok="t"/>
            </v:shape>
            <v:shape id="_x0000_s1046" style="width:9506;height:13999;left:1200;position:absolute;top:1620" coordorigin="1200,1621" coordsize="9506,13999" path="m1200,15208l10706,15208m1210,1219l1210,15217m10696,1238l10696,15217e" filled="f" stroked="t" strokecolor="black" strokeweight="0.96pt">
              <v:stroke dashstyle="solid"/>
              <v:path arrowok="t"/>
            </v:shape>
            <v:line id="_x0000_s1047" style="position:absolute" from="1923,1238" to="1923,15198" stroked="t" strokecolor="black" strokeweight="0.48pt">
              <v:stroke dashstyle="solid"/>
            </v:line>
          </v:group>
        </w:pict>
      </w:r>
      <w:r>
        <w:rPr>
          <w:sz w:val="18"/>
        </w:rPr>
        <w:t>沿海地区</w:t>
      </w:r>
    </w:p>
    <w:p>
      <w:pPr>
        <w:pStyle w:val="BodyText"/>
        <w:spacing w:before="8"/>
        <w:rPr>
          <w:sz w:val="15"/>
        </w:rPr>
      </w:pPr>
    </w:p>
    <w:p>
      <w:pPr>
        <w:tabs>
          <w:tab w:val="left" w:pos="2495"/>
        </w:tabs>
        <w:spacing w:before="1" w:line="158" w:lineRule="auto"/>
        <w:ind w:left="2522" w:right="0" w:hanging="1287"/>
        <w:jc w:val="left"/>
        <w:rPr>
          <w:sz w:val="18"/>
        </w:rPr>
      </w:pPr>
      <w:r>
        <w:rPr>
          <w:position w:val="-10"/>
          <w:sz w:val="18"/>
        </w:rPr>
        <w:t>空间</w:t>
      </w:r>
      <w:r>
        <w:rPr>
          <w:spacing w:val="7"/>
          <w:position w:val="-10"/>
          <w:sz w:val="18"/>
        </w:rPr>
        <w:t>局</w:t>
      </w:r>
      <w:r>
        <w:rPr>
          <w:spacing w:val="9"/>
          <w:position w:val="-10"/>
          <w:sz w:val="18"/>
        </w:rPr>
        <w:t>约</w:t>
      </w:r>
      <w:r>
        <w:rPr>
          <w:position w:val="-10"/>
          <w:sz w:val="18"/>
        </w:rPr>
        <w:t>束</w:t>
        <w:tab/>
      </w:r>
      <w:r>
        <w:rPr>
          <w:rFonts w:ascii="Times New Roman" w:eastAsia="Times New Roman"/>
          <w:sz w:val="18"/>
        </w:rPr>
        <w:t>1</w:t>
      </w:r>
      <w:r>
        <w:rPr>
          <w:sz w:val="18"/>
        </w:rPr>
        <w:t>．</w:t>
      </w:r>
      <w:r>
        <w:rPr>
          <w:spacing w:val="12"/>
          <w:position w:val="1"/>
          <w:sz w:val="18"/>
        </w:rPr>
        <w:t>禁止在沿海陆域内新建不具备有效治理措施</w:t>
      </w:r>
      <w:r>
        <w:rPr>
          <w:spacing w:val="-19"/>
          <w:position w:val="1"/>
          <w:sz w:val="18"/>
        </w:rPr>
        <w:t>的</w:t>
      </w:r>
      <w:r>
        <w:rPr>
          <w:spacing w:val="12"/>
          <w:position w:val="1"/>
          <w:sz w:val="18"/>
        </w:rPr>
        <w:t>化</w:t>
      </w:r>
      <w:r>
        <w:rPr>
          <w:spacing w:val="7"/>
          <w:sz w:val="18"/>
        </w:rPr>
        <w:t>学</w:t>
      </w:r>
      <w:r>
        <w:rPr>
          <w:spacing w:val="4"/>
          <w:sz w:val="18"/>
        </w:rPr>
        <w:t>制</w:t>
      </w:r>
      <w:r>
        <w:rPr>
          <w:sz w:val="18"/>
        </w:rPr>
        <w:t>浆</w:t>
      </w:r>
      <w:r>
        <w:rPr>
          <w:spacing w:val="4"/>
          <w:sz w:val="18"/>
        </w:rPr>
        <w:t>造纸</w:t>
      </w:r>
      <w:r>
        <w:rPr>
          <w:sz w:val="18"/>
        </w:rPr>
        <w:t>、</w:t>
      </w:r>
      <w:r>
        <w:rPr>
          <w:spacing w:val="4"/>
          <w:sz w:val="18"/>
        </w:rPr>
        <w:t>化工</w:t>
      </w:r>
      <w:r>
        <w:rPr>
          <w:sz w:val="18"/>
        </w:rPr>
        <w:t>、</w:t>
      </w:r>
      <w:r>
        <w:rPr>
          <w:spacing w:val="4"/>
          <w:sz w:val="18"/>
        </w:rPr>
        <w:t>印染</w:t>
      </w:r>
      <w:r>
        <w:rPr>
          <w:sz w:val="18"/>
        </w:rPr>
        <w:t>、</w:t>
      </w:r>
      <w:r>
        <w:rPr>
          <w:spacing w:val="4"/>
          <w:sz w:val="18"/>
        </w:rPr>
        <w:t>制革</w:t>
      </w:r>
      <w:r>
        <w:rPr>
          <w:sz w:val="18"/>
        </w:rPr>
        <w:t>、</w:t>
      </w:r>
      <w:r>
        <w:rPr>
          <w:spacing w:val="4"/>
          <w:sz w:val="18"/>
        </w:rPr>
        <w:t>电镀</w:t>
      </w:r>
      <w:r>
        <w:rPr>
          <w:sz w:val="18"/>
        </w:rPr>
        <w:t>、</w:t>
      </w:r>
      <w:r>
        <w:rPr>
          <w:spacing w:val="4"/>
          <w:sz w:val="18"/>
        </w:rPr>
        <w:t>酿造</w:t>
      </w:r>
      <w:r>
        <w:rPr>
          <w:sz w:val="18"/>
        </w:rPr>
        <w:t>、</w:t>
      </w:r>
    </w:p>
    <w:p>
      <w:pPr>
        <w:pStyle w:val="BodyText"/>
        <w:rPr>
          <w:sz w:val="18"/>
        </w:rPr>
      </w:pPr>
      <w:r>
        <w:br w:type="column"/>
      </w:r>
    </w:p>
    <w:p>
      <w:pPr>
        <w:spacing w:before="120" w:line="242" w:lineRule="auto"/>
        <w:ind w:left="192" w:right="349" w:firstLine="112"/>
        <w:jc w:val="left"/>
        <w:rPr>
          <w:sz w:val="18"/>
        </w:rPr>
        <w:sectPr>
          <w:footerReference w:type="even" r:id="rId22"/>
          <w:footerReference w:type="default" r:id="rId23"/>
          <w:type w:val="continuous"/>
          <w:pgSz w:w="11910" w:h="16840"/>
          <w:pgMar w:top="1580" w:right="980" w:bottom="280" w:left="1020" w:header="708" w:footer="708"/>
          <w:pgNumType w:start="7"/>
          <w:cols w:num="2" w:space="708" w:equalWidth="0">
            <w:col w:w="6596" w:space="40"/>
            <w:col w:w="3274" w:space="0"/>
          </w:cols>
        </w:sectPr>
      </w:pPr>
      <w:r>
        <w:rPr>
          <w:spacing w:val="2"/>
          <w:sz w:val="18"/>
        </w:rPr>
        <w:t xml:space="preserve">本项目为电工仪器仪表制造项 </w:t>
      </w:r>
      <w:r>
        <w:rPr>
          <w:spacing w:val="-2"/>
          <w:sz w:val="18"/>
        </w:rPr>
        <w:t>目，不属于化学制浆造纸、化工、</w:t>
      </w:r>
    </w:p>
    <w:p>
      <w:pPr>
        <w:spacing w:before="120" w:line="242" w:lineRule="auto"/>
        <w:ind w:left="192" w:right="349" w:firstLine="112"/>
        <w:jc w:val="left"/>
        <w:rPr>
          <w:sz w:val="18"/>
        </w:rPr>
      </w:pPr>
      <w:r>
        <w:rPr>
          <w:spacing w:val="-3"/>
          <w:sz w:val="18"/>
        </w:rPr>
        <w:t>印染、制革、电镀、酿造、炼油、</w:t>
      </w:r>
    </w:p>
    <w:p>
      <w:pPr>
        <w:spacing w:after="0" w:line="242" w:lineRule="auto"/>
        <w:jc w:val="left"/>
        <w:rPr>
          <w:sz w:val="18"/>
        </w:rPr>
        <w:sectPr>
          <w:footerReference w:type="even" r:id="rId24"/>
          <w:footerReference w:type="default" r:id="rId25"/>
          <w:type w:val="nextPage"/>
          <w:pgSz w:w="11910" w:h="16840"/>
          <w:pgMar w:top="1580" w:right="980" w:bottom="280" w:left="1020" w:header="708" w:footer="708"/>
          <w:pgNumType w:start="8"/>
          <w:cols w:num="2" w:space="708" w:equalWidth="0">
            <w:col w:w="6596" w:space="40"/>
            <w:col w:w="3274" w:space="0"/>
          </w:cols>
          <w:titlePg w:val="0"/>
        </w:sectPr>
      </w:pPr>
    </w:p>
    <w:tbl>
      <w:tblPr>
        <w:tblStyle w:val="TableNormal4"/>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13"/>
        <w:gridCol w:w="1369"/>
        <w:gridCol w:w="263"/>
        <w:gridCol w:w="4072"/>
        <w:gridCol w:w="851"/>
        <w:gridCol w:w="2105"/>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70"/>
          <w:jc w:val="left"/>
        </w:trPr>
        <w:tc>
          <w:tcPr>
            <w:tcW w:w="713" w:type="dxa"/>
            <w:vMerge w:val="restart"/>
            <w:tcBorders>
              <w:right w:val="single" w:sz="4" w:space="0" w:color="000000"/>
            </w:tcBorders>
          </w:tcPr>
          <w:p>
            <w:pPr>
              <w:pStyle w:val="TableParagraph"/>
              <w:rPr>
                <w:rFonts w:ascii="Times New Roman"/>
                <w:sz w:val="18"/>
              </w:rPr>
            </w:pPr>
          </w:p>
        </w:tc>
        <w:tc>
          <w:tcPr>
            <w:tcW w:w="113" w:type="dxa"/>
            <w:vMerge w:val="restart"/>
            <w:tcBorders>
              <w:left w:val="single" w:sz="4" w:space="0" w:color="000000"/>
              <w:right w:val="nil"/>
            </w:tcBorders>
          </w:tcPr>
          <w:p>
            <w:pPr>
              <w:pStyle w:val="TableParagraph"/>
              <w:rPr>
                <w:rFonts w:ascii="Times New Roman"/>
                <w:sz w:val="18"/>
              </w:rPr>
            </w:pPr>
          </w:p>
        </w:tc>
        <w:tc>
          <w:tcPr>
            <w:tcW w:w="1369" w:type="dxa"/>
            <w:tcBorders>
              <w:top w:val="single" w:sz="24" w:space="0" w:color="000000"/>
              <w:left w:val="nil"/>
              <w:bottom w:val="single" w:sz="4" w:space="0" w:color="000000"/>
              <w:right w:val="single" w:sz="4" w:space="0" w:color="000000"/>
            </w:tcBorders>
          </w:tcPr>
          <w:p>
            <w:pPr>
              <w:pStyle w:val="TableParagraph"/>
              <w:rPr>
                <w:rFonts w:ascii="Times New Roman"/>
                <w:sz w:val="18"/>
              </w:rPr>
            </w:pPr>
          </w:p>
        </w:tc>
        <w:tc>
          <w:tcPr>
            <w:tcW w:w="4335" w:type="dxa"/>
            <w:gridSpan w:val="2"/>
            <w:tcBorders>
              <w:top w:val="single" w:sz="24" w:space="0" w:color="000000"/>
              <w:left w:val="single" w:sz="4" w:space="0" w:color="000000"/>
              <w:bottom w:val="single" w:sz="4" w:space="0" w:color="000000"/>
              <w:right w:val="single" w:sz="4" w:space="0" w:color="000000"/>
            </w:tcBorders>
          </w:tcPr>
          <w:p>
            <w:pPr>
              <w:pStyle w:val="TableParagraph"/>
              <w:spacing w:line="209" w:lineRule="exact"/>
              <w:ind w:left="113"/>
              <w:rPr>
                <w:sz w:val="18"/>
              </w:rPr>
            </w:pPr>
            <w:r>
              <w:rPr>
                <w:sz w:val="18"/>
              </w:rPr>
              <w:t>炼油、岸边冲滩拆船以及其他严重污染海洋环境</w:t>
            </w:r>
          </w:p>
          <w:p>
            <w:pPr>
              <w:pStyle w:val="TableParagraph"/>
              <w:spacing w:before="2" w:line="230" w:lineRule="atLeast"/>
              <w:ind w:left="1113" w:right="7" w:hanging="1001"/>
              <w:rPr>
                <w:sz w:val="18"/>
              </w:rPr>
            </w:pPr>
            <w:r>
              <w:rPr>
                <w:sz w:val="18"/>
              </w:rPr>
              <w:t>的工业生产项目。</w:t>
            </w:r>
            <w:r>
              <w:rPr>
                <w:rFonts w:ascii="Times New Roman" w:eastAsia="Times New Roman"/>
                <w:sz w:val="18"/>
              </w:rPr>
              <w:t>2</w:t>
            </w:r>
            <w:r>
              <w:rPr>
                <w:sz w:val="18"/>
              </w:rPr>
              <w:t>．沿海地区严格控制新建医药、农药和染料中间体项目。</w:t>
            </w:r>
          </w:p>
        </w:tc>
        <w:tc>
          <w:tcPr>
            <w:tcW w:w="2956" w:type="dxa"/>
            <w:gridSpan w:val="2"/>
            <w:tcBorders>
              <w:top w:val="single" w:sz="24" w:space="0" w:color="000000"/>
              <w:left w:val="single" w:sz="4" w:space="0" w:color="000000"/>
              <w:bottom w:val="single" w:sz="4" w:space="0" w:color="000000"/>
            </w:tcBorders>
          </w:tcPr>
          <w:p>
            <w:pPr>
              <w:pStyle w:val="TableParagraph"/>
              <w:spacing w:line="209" w:lineRule="exact"/>
              <w:ind w:left="117" w:right="211"/>
              <w:jc w:val="center"/>
              <w:rPr>
                <w:sz w:val="18"/>
              </w:rPr>
            </w:pPr>
            <w:r>
              <w:rPr>
                <w:sz w:val="18"/>
              </w:rPr>
              <w:t>岸边冲滩拆船以及其他严重污</w:t>
            </w:r>
          </w:p>
          <w:p>
            <w:pPr>
              <w:pStyle w:val="TableParagraph"/>
              <w:spacing w:before="2"/>
              <w:ind w:left="117" w:right="200"/>
              <w:jc w:val="center"/>
              <w:rPr>
                <w:sz w:val="18"/>
              </w:rPr>
            </w:pPr>
            <w:r>
              <w:rPr>
                <w:sz w:val="18"/>
              </w:rPr>
              <w:t>染海洋环境的工业生产项目</w:t>
            </w:r>
          </w:p>
        </w:tc>
      </w:tr>
      <w:tr>
        <w:tblPrEx>
          <w:tblW w:w="0" w:type="auto"/>
          <w:jc w:val="left"/>
          <w:tblInd w:w="200" w:type="dxa"/>
          <w:tblLayout w:type="fixed"/>
          <w:tblCellMar>
            <w:top w:w="0" w:type="dxa"/>
            <w:left w:w="0" w:type="dxa"/>
            <w:bottom w:w="0" w:type="dxa"/>
            <w:right w:w="0" w:type="dxa"/>
          </w:tblCellMar>
          <w:tblLook w:val="01E0"/>
        </w:tblPrEx>
        <w:trPr>
          <w:trHeight w:val="69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369" w:type="dxa"/>
            <w:tcBorders>
              <w:top w:val="single" w:sz="4" w:space="0" w:color="000000"/>
              <w:left w:val="nil"/>
              <w:bottom w:val="single" w:sz="4" w:space="0" w:color="000000"/>
              <w:right w:val="single" w:sz="4" w:space="0" w:color="000000"/>
            </w:tcBorders>
          </w:tcPr>
          <w:p>
            <w:pPr>
              <w:pStyle w:val="TableParagraph"/>
              <w:spacing w:before="111" w:line="242" w:lineRule="auto"/>
              <w:ind w:left="604" w:right="111" w:hanging="478"/>
              <w:rPr>
                <w:sz w:val="18"/>
              </w:rPr>
            </w:pPr>
            <w:r>
              <w:rPr>
                <w:sz w:val="18"/>
              </w:rPr>
              <w:t>污染物排放管控</w:t>
            </w:r>
          </w:p>
        </w:tc>
        <w:tc>
          <w:tcPr>
            <w:tcW w:w="433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1" w:line="242" w:lineRule="auto"/>
              <w:ind w:left="1313" w:right="125" w:hanging="1181"/>
              <w:rPr>
                <w:sz w:val="18"/>
              </w:rPr>
            </w:pPr>
            <w:r>
              <w:rPr>
                <w:sz w:val="18"/>
              </w:rPr>
              <w:t>按照《江苏省海洋环境保护条例》实施重点海域排污总量控制制度。</w:t>
            </w:r>
          </w:p>
        </w:tc>
        <w:tc>
          <w:tcPr>
            <w:tcW w:w="2956" w:type="dxa"/>
            <w:gridSpan w:val="2"/>
            <w:tcBorders>
              <w:top w:val="single" w:sz="4" w:space="0" w:color="000000"/>
              <w:left w:val="single" w:sz="4" w:space="0" w:color="000000"/>
              <w:bottom w:val="single" w:sz="4" w:space="0" w:color="000000"/>
            </w:tcBorders>
          </w:tcPr>
          <w:p>
            <w:pPr>
              <w:pStyle w:val="TableParagraph"/>
              <w:spacing w:line="227" w:lineRule="exact"/>
              <w:ind w:left="112" w:firstLine="40"/>
              <w:rPr>
                <w:sz w:val="18"/>
              </w:rPr>
            </w:pPr>
            <w:r>
              <w:rPr>
                <w:sz w:val="18"/>
              </w:rPr>
              <w:t>废气通过排污许可交易获得；</w:t>
            </w:r>
          </w:p>
          <w:p>
            <w:pPr>
              <w:pStyle w:val="TableParagraph"/>
              <w:spacing w:before="2" w:line="230" w:lineRule="atLeast"/>
              <w:ind w:left="760" w:right="186" w:hanging="648"/>
              <w:rPr>
                <w:sz w:val="18"/>
              </w:rPr>
            </w:pPr>
            <w:r>
              <w:rPr>
                <w:sz w:val="18"/>
              </w:rPr>
              <w:t>本项目仅产生员工生活污水；固废排放量为零。</w:t>
            </w:r>
          </w:p>
        </w:tc>
      </w:tr>
      <w:tr>
        <w:tblPrEx>
          <w:tblW w:w="0" w:type="auto"/>
          <w:jc w:val="left"/>
          <w:tblInd w:w="200" w:type="dxa"/>
          <w:tblLayout w:type="fixed"/>
          <w:tblCellMar>
            <w:top w:w="0" w:type="dxa"/>
            <w:left w:w="0" w:type="dxa"/>
            <w:bottom w:w="0" w:type="dxa"/>
            <w:right w:w="0" w:type="dxa"/>
          </w:tblCellMar>
          <w:tblLook w:val="01E0"/>
        </w:tblPrEx>
        <w:trPr>
          <w:trHeight w:val="138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369" w:type="dxa"/>
            <w:tcBorders>
              <w:top w:val="single" w:sz="4" w:space="0" w:color="000000"/>
              <w:left w:val="nil"/>
              <w:bottom w:val="single" w:sz="4" w:space="0" w:color="000000"/>
              <w:right w:val="single" w:sz="4" w:space="0" w:color="000000"/>
            </w:tcBorders>
          </w:tcPr>
          <w:p>
            <w:pPr>
              <w:pStyle w:val="TableParagraph"/>
              <w:rPr>
                <w:sz w:val="18"/>
              </w:rPr>
            </w:pPr>
          </w:p>
          <w:p>
            <w:pPr>
              <w:pStyle w:val="TableParagraph"/>
              <w:rPr>
                <w:sz w:val="18"/>
              </w:rPr>
            </w:pPr>
          </w:p>
          <w:p>
            <w:pPr>
              <w:pStyle w:val="TableParagraph"/>
              <w:spacing w:before="116"/>
              <w:ind w:left="133"/>
              <w:rPr>
                <w:sz w:val="18"/>
              </w:rPr>
            </w:pPr>
            <w:r>
              <w:rPr>
                <w:sz w:val="18"/>
              </w:rPr>
              <w:t>环境风险防控</w:t>
            </w:r>
          </w:p>
        </w:tc>
        <w:tc>
          <w:tcPr>
            <w:tcW w:w="433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8"/>
              <w:jc w:val="both"/>
              <w:rPr>
                <w:sz w:val="18"/>
              </w:rPr>
            </w:pPr>
            <w:r>
              <w:rPr>
                <w:rFonts w:ascii="Times New Roman" w:eastAsia="Times New Roman"/>
                <w:sz w:val="18"/>
              </w:rPr>
              <w:t>1</w:t>
            </w:r>
            <w:r>
              <w:rPr>
                <w:sz w:val="18"/>
              </w:rPr>
              <w:t>．禁止向海洋倾倒汞及汞化合物、强放射性物质等国家规定的一类废弃物。</w:t>
            </w:r>
            <w:r>
              <w:rPr>
                <w:rFonts w:ascii="Times New Roman" w:eastAsia="Times New Roman"/>
                <w:sz w:val="18"/>
              </w:rPr>
              <w:t>2</w:t>
            </w:r>
            <w:r>
              <w:rPr>
                <w:sz w:val="18"/>
              </w:rPr>
              <w:t>．加强对赤潮、浒苔绿潮、溢油、危险化学品泄漏及海洋核辐射等海上突发性海洋灾害事故的应急监视，防治突发性海洋环境灾害。</w:t>
            </w:r>
            <w:r>
              <w:rPr>
                <w:rFonts w:ascii="Times New Roman" w:eastAsia="Times New Roman"/>
                <w:sz w:val="18"/>
              </w:rPr>
              <w:t>3</w:t>
            </w:r>
            <w:r>
              <w:rPr>
                <w:sz w:val="18"/>
              </w:rPr>
              <w:t>．沿海地区应加强危险货物运输风</w:t>
            </w:r>
          </w:p>
          <w:p>
            <w:pPr>
              <w:pStyle w:val="TableParagraph"/>
              <w:spacing w:line="206" w:lineRule="exact"/>
              <w:ind w:left="725"/>
              <w:jc w:val="both"/>
              <w:rPr>
                <w:sz w:val="18"/>
              </w:rPr>
            </w:pPr>
            <w:r>
              <w:rPr>
                <w:sz w:val="18"/>
              </w:rPr>
              <w:t>险、船舶污染事故风险应急管控。</w:t>
            </w:r>
          </w:p>
        </w:tc>
        <w:tc>
          <w:tcPr>
            <w:tcW w:w="2956" w:type="dxa"/>
            <w:gridSpan w:val="2"/>
            <w:tcBorders>
              <w:top w:val="single" w:sz="4" w:space="0" w:color="000000"/>
              <w:left w:val="single" w:sz="4" w:space="0" w:color="000000"/>
              <w:bottom w:val="single" w:sz="4" w:space="0" w:color="000000"/>
            </w:tcBorders>
          </w:tcPr>
          <w:p>
            <w:pPr>
              <w:pStyle w:val="TableParagraph"/>
              <w:spacing w:before="111" w:line="242" w:lineRule="auto"/>
              <w:ind w:left="117" w:right="217"/>
              <w:jc w:val="center"/>
              <w:rPr>
                <w:sz w:val="18"/>
              </w:rPr>
            </w:pPr>
            <w:r>
              <w:rPr>
                <w:sz w:val="18"/>
              </w:rPr>
              <w:t>本项目废水为生活污水， 经厂区内化粪池处理后近期回用于周边农田灌溉， 远期接管至污水处理厂深度处理；本项目不涉及海上运输。</w:t>
            </w:r>
          </w:p>
        </w:tc>
      </w:tr>
      <w:tr>
        <w:tblPrEx>
          <w:tblW w:w="0" w:type="auto"/>
          <w:jc w:val="left"/>
          <w:tblInd w:w="200" w:type="dxa"/>
          <w:tblLayout w:type="fixed"/>
          <w:tblCellMar>
            <w:top w:w="0" w:type="dxa"/>
            <w:left w:w="0" w:type="dxa"/>
            <w:bottom w:w="0" w:type="dxa"/>
            <w:right w:w="0" w:type="dxa"/>
          </w:tblCellMar>
          <w:tblLook w:val="01E0"/>
        </w:tblPrEx>
        <w:trPr>
          <w:trHeight w:val="45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369" w:type="dxa"/>
            <w:tcBorders>
              <w:top w:val="single" w:sz="4" w:space="0" w:color="000000"/>
              <w:left w:val="nil"/>
              <w:bottom w:val="single" w:sz="4" w:space="0" w:color="000000"/>
              <w:right w:val="single" w:sz="4" w:space="0" w:color="000000"/>
            </w:tcBorders>
          </w:tcPr>
          <w:p>
            <w:pPr>
              <w:pStyle w:val="TableParagraph"/>
              <w:spacing w:line="227" w:lineRule="exact"/>
              <w:ind w:left="117" w:right="106"/>
              <w:jc w:val="center"/>
              <w:rPr>
                <w:sz w:val="18"/>
              </w:rPr>
            </w:pPr>
            <w:r>
              <w:rPr>
                <w:sz w:val="18"/>
              </w:rPr>
              <w:t>资源利用效率</w:t>
            </w:r>
          </w:p>
          <w:p>
            <w:pPr>
              <w:pStyle w:val="TableParagraph"/>
              <w:spacing w:before="2" w:line="208" w:lineRule="exact"/>
              <w:ind w:left="127" w:right="104"/>
              <w:jc w:val="center"/>
              <w:rPr>
                <w:sz w:val="18"/>
              </w:rPr>
            </w:pPr>
            <w:r>
              <w:rPr>
                <w:sz w:val="18"/>
              </w:rPr>
              <w:t>要求</w:t>
            </w:r>
          </w:p>
        </w:tc>
        <w:tc>
          <w:tcPr>
            <w:tcW w:w="4335" w:type="dxa"/>
            <w:gridSpan w:val="2"/>
            <w:tcBorders>
              <w:top w:val="single" w:sz="4" w:space="0" w:color="000000"/>
              <w:left w:val="single" w:sz="4" w:space="0" w:color="000000"/>
              <w:bottom w:val="single" w:sz="4" w:space="0" w:color="000000"/>
              <w:right w:val="single" w:sz="4" w:space="0" w:color="000000"/>
            </w:tcBorders>
          </w:tcPr>
          <w:p>
            <w:pPr>
              <w:pStyle w:val="TableParagraph"/>
              <w:spacing w:line="227" w:lineRule="exact"/>
              <w:ind w:left="28" w:right="9"/>
              <w:jc w:val="center"/>
              <w:rPr>
                <w:sz w:val="18"/>
              </w:rPr>
            </w:pPr>
            <w:r>
              <w:rPr>
                <w:sz w:val="18"/>
              </w:rPr>
              <w:t xml:space="preserve">至 </w:t>
            </w:r>
            <w:r>
              <w:rPr>
                <w:rFonts w:ascii="Times New Roman" w:eastAsia="Times New Roman"/>
                <w:sz w:val="18"/>
              </w:rPr>
              <w:t xml:space="preserve">2020 </w:t>
            </w:r>
            <w:r>
              <w:rPr>
                <w:sz w:val="18"/>
              </w:rPr>
              <w:t xml:space="preserve">年，大陆自然岸线保有率不低于 </w:t>
            </w:r>
            <w:r>
              <w:rPr>
                <w:rFonts w:ascii="Times New Roman" w:eastAsia="Times New Roman"/>
                <w:sz w:val="18"/>
              </w:rPr>
              <w:t>37%</w:t>
            </w:r>
            <w:r>
              <w:rPr>
                <w:sz w:val="18"/>
              </w:rPr>
              <w:t>，全省</w:t>
            </w:r>
          </w:p>
          <w:p>
            <w:pPr>
              <w:pStyle w:val="TableParagraph"/>
              <w:spacing w:before="2" w:line="208" w:lineRule="exact"/>
              <w:ind w:left="19" w:right="9"/>
              <w:jc w:val="center"/>
              <w:rPr>
                <w:sz w:val="18"/>
              </w:rPr>
            </w:pPr>
            <w:r>
              <w:rPr>
                <w:sz w:val="18"/>
              </w:rPr>
              <w:t xml:space="preserve">海岛自然岸线保有率不低于 </w:t>
            </w:r>
            <w:r>
              <w:rPr>
                <w:rFonts w:ascii="Times New Roman" w:eastAsia="Times New Roman"/>
                <w:sz w:val="18"/>
              </w:rPr>
              <w:t>25%</w:t>
            </w:r>
            <w:r>
              <w:rPr>
                <w:sz w:val="18"/>
              </w:rPr>
              <w:t>。</w:t>
            </w:r>
          </w:p>
        </w:tc>
        <w:tc>
          <w:tcPr>
            <w:tcW w:w="2956" w:type="dxa"/>
            <w:gridSpan w:val="2"/>
            <w:tcBorders>
              <w:top w:val="single" w:sz="4" w:space="0" w:color="000000"/>
              <w:left w:val="single" w:sz="4" w:space="0" w:color="000000"/>
              <w:bottom w:val="single" w:sz="4" w:space="0" w:color="000000"/>
            </w:tcBorders>
          </w:tcPr>
          <w:p>
            <w:pPr>
              <w:pStyle w:val="TableParagraph"/>
              <w:spacing w:before="114"/>
              <w:ind w:left="847"/>
              <w:rPr>
                <w:sz w:val="18"/>
              </w:rPr>
            </w:pPr>
            <w:r>
              <w:rPr>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9391"/>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660" w:type="dxa"/>
            <w:gridSpan w:val="5"/>
            <w:tcBorders>
              <w:top w:val="single" w:sz="4" w:space="0" w:color="000000"/>
              <w:left w:val="nil"/>
              <w:bottom w:val="single" w:sz="12" w:space="0" w:color="000000"/>
            </w:tcBorders>
          </w:tcPr>
          <w:p>
            <w:pPr>
              <w:pStyle w:val="TableParagraph"/>
              <w:spacing w:before="49"/>
              <w:ind w:left="426"/>
              <w:rPr>
                <w:b/>
                <w:sz w:val="18"/>
              </w:rPr>
            </w:pPr>
            <w:r>
              <w:rPr>
                <w:b/>
                <w:sz w:val="18"/>
              </w:rPr>
              <w:t>《关于印发〈盐城市</w:t>
            </w:r>
            <w:r>
              <w:rPr>
                <w:rFonts w:ascii="Times New Roman" w:eastAsia="Times New Roman" w:hAnsi="Times New Roman"/>
                <w:b/>
                <w:sz w:val="18"/>
              </w:rPr>
              <w:t>“</w:t>
            </w:r>
            <w:r>
              <w:rPr>
                <w:b/>
                <w:sz w:val="18"/>
              </w:rPr>
              <w:t>三线一单</w:t>
            </w:r>
            <w:r>
              <w:rPr>
                <w:rFonts w:ascii="Times New Roman" w:eastAsia="Times New Roman" w:hAnsi="Times New Roman"/>
                <w:b/>
                <w:sz w:val="18"/>
              </w:rPr>
              <w:t>”</w:t>
            </w:r>
            <w:r>
              <w:rPr>
                <w:b/>
                <w:sz w:val="18"/>
              </w:rPr>
              <w:t>生态环境分区管控实施方案〉的通知》（盐环发〔</w:t>
            </w:r>
            <w:r>
              <w:rPr>
                <w:rFonts w:ascii="Times New Roman" w:eastAsia="Times New Roman" w:hAnsi="Times New Roman"/>
                <w:b/>
                <w:sz w:val="18"/>
              </w:rPr>
              <w:t>2020</w:t>
            </w:r>
            <w:r>
              <w:rPr>
                <w:b/>
                <w:sz w:val="18"/>
              </w:rPr>
              <w:t>〕</w:t>
            </w:r>
            <w:r>
              <w:rPr>
                <w:rFonts w:ascii="Times New Roman" w:eastAsia="Times New Roman" w:hAnsi="Times New Roman"/>
                <w:b/>
                <w:sz w:val="18"/>
              </w:rPr>
              <w:t xml:space="preserve">200 </w:t>
            </w:r>
            <w:r>
              <w:rPr>
                <w:b/>
                <w:sz w:val="18"/>
              </w:rPr>
              <w:t>号）</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2"/>
              </w:rPr>
            </w:pPr>
          </w:p>
          <w:p>
            <w:pPr>
              <w:pStyle w:val="TableParagraph"/>
              <w:spacing w:before="1"/>
              <w:ind w:left="483"/>
              <w:rPr>
                <w:b/>
                <w:sz w:val="24"/>
              </w:rPr>
            </w:pPr>
            <w:r>
              <w:rPr>
                <w:b/>
                <w:sz w:val="24"/>
              </w:rPr>
              <w:t>综上所述，本项目符合“三线一单”生态环境分区管控相关要求。</w:t>
            </w:r>
          </w:p>
          <w:p>
            <w:pPr>
              <w:pStyle w:val="TableParagraph"/>
              <w:tabs>
                <w:tab w:val="left" w:pos="2814"/>
              </w:tabs>
              <w:spacing w:before="23" w:line="468" w:lineRule="exact"/>
              <w:ind w:left="1895" w:right="1297" w:hanging="1412"/>
              <w:rPr>
                <w:b/>
                <w:sz w:val="24"/>
              </w:rPr>
            </w:pPr>
            <w:r>
              <w:rPr>
                <w:rFonts w:ascii="Times New Roman" w:eastAsia="Times New Roman"/>
                <w:b/>
                <w:sz w:val="24"/>
              </w:rPr>
              <w:t>6</w:t>
            </w:r>
            <w:r>
              <w:rPr>
                <w:b/>
                <w:sz w:val="24"/>
              </w:rPr>
              <w:t>、项目与盐城市主体功能区划、阜宁县城市总体规划相符性分</w:t>
            </w:r>
            <w:r>
              <w:rPr>
                <w:b/>
                <w:spacing w:val="-12"/>
                <w:sz w:val="24"/>
              </w:rPr>
              <w:t>析</w:t>
            </w:r>
            <w:r>
              <w:rPr>
                <w:b/>
                <w:sz w:val="24"/>
              </w:rPr>
              <w:t>表</w:t>
            </w:r>
            <w:r>
              <w:rPr>
                <w:b/>
                <w:spacing w:val="-2"/>
                <w:sz w:val="24"/>
              </w:rPr>
              <w:t xml:space="preserve"> </w:t>
            </w:r>
            <w:r>
              <w:rPr>
                <w:rFonts w:ascii="Times New Roman" w:eastAsia="Times New Roman"/>
                <w:b/>
                <w:sz w:val="24"/>
              </w:rPr>
              <w:t>1-6</w:t>
              <w:tab/>
            </w:r>
            <w:r>
              <w:rPr>
                <w:b/>
                <w:sz w:val="24"/>
              </w:rPr>
              <w:t>本项目与主体功能区规划相符性分析</w:t>
            </w:r>
          </w:p>
        </w:tc>
      </w:tr>
      <w:tr>
        <w:tblPrEx>
          <w:tblW w:w="0" w:type="auto"/>
          <w:jc w:val="left"/>
          <w:tblInd w:w="200" w:type="dxa"/>
          <w:tblLayout w:type="fixed"/>
          <w:tblCellMar>
            <w:top w:w="0" w:type="dxa"/>
            <w:left w:w="0" w:type="dxa"/>
            <w:bottom w:w="0" w:type="dxa"/>
            <w:right w:w="0" w:type="dxa"/>
          </w:tblCellMar>
          <w:tblLook w:val="01E0"/>
        </w:tblPrEx>
        <w:trPr>
          <w:trHeight w:val="33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single" w:sz="12" w:space="0" w:color="000000"/>
              <w:left w:val="nil"/>
              <w:bottom w:val="single" w:sz="4" w:space="0" w:color="000000"/>
              <w:right w:val="single" w:sz="4" w:space="0" w:color="000000"/>
            </w:tcBorders>
          </w:tcPr>
          <w:p>
            <w:pPr>
              <w:pStyle w:val="TableParagraph"/>
              <w:spacing w:before="55"/>
              <w:ind w:left="618" w:right="606"/>
              <w:jc w:val="center"/>
              <w:rPr>
                <w:b/>
                <w:sz w:val="18"/>
              </w:rPr>
            </w:pPr>
            <w:r>
              <w:rPr>
                <w:b/>
                <w:sz w:val="18"/>
              </w:rPr>
              <w:t>文件</w:t>
            </w:r>
          </w:p>
        </w:tc>
        <w:tc>
          <w:tcPr>
            <w:tcW w:w="4923"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55"/>
              <w:ind w:left="2260" w:right="2251"/>
              <w:jc w:val="center"/>
              <w:rPr>
                <w:b/>
                <w:sz w:val="18"/>
              </w:rPr>
            </w:pPr>
            <w:r>
              <w:rPr>
                <w:b/>
                <w:sz w:val="18"/>
              </w:rPr>
              <w:t>要求</w:t>
            </w:r>
          </w:p>
        </w:tc>
        <w:tc>
          <w:tcPr>
            <w:tcW w:w="2105" w:type="dxa"/>
            <w:tcBorders>
              <w:top w:val="single" w:sz="12" w:space="0" w:color="000000"/>
              <w:left w:val="single" w:sz="4" w:space="0" w:color="000000"/>
              <w:bottom w:val="single" w:sz="4" w:space="0" w:color="000000"/>
            </w:tcBorders>
          </w:tcPr>
          <w:p>
            <w:pPr>
              <w:pStyle w:val="TableParagraph"/>
              <w:spacing w:before="55"/>
              <w:ind w:left="528"/>
              <w:rPr>
                <w:b/>
                <w:sz w:val="18"/>
              </w:rPr>
            </w:pPr>
            <w:r>
              <w:rPr>
                <w:b/>
                <w:sz w:val="18"/>
              </w:rPr>
              <w:t>相符性分析</w:t>
            </w:r>
          </w:p>
        </w:tc>
      </w:tr>
      <w:tr>
        <w:tblPrEx>
          <w:tblW w:w="0" w:type="auto"/>
          <w:jc w:val="left"/>
          <w:tblInd w:w="200" w:type="dxa"/>
          <w:tblLayout w:type="fixed"/>
          <w:tblCellMar>
            <w:top w:w="0" w:type="dxa"/>
            <w:left w:w="0" w:type="dxa"/>
            <w:bottom w:w="0" w:type="dxa"/>
            <w:right w:w="0" w:type="dxa"/>
          </w:tblCellMar>
          <w:tblLook w:val="01E0"/>
        </w:tblPrEx>
        <w:trPr>
          <w:trHeight w:val="691"/>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single" w:sz="4" w:space="0" w:color="000000"/>
              <w:left w:val="nil"/>
              <w:bottom w:val="single" w:sz="18" w:space="0" w:color="000000"/>
              <w:right w:val="single" w:sz="4" w:space="0" w:color="000000"/>
            </w:tcBorders>
          </w:tcPr>
          <w:p>
            <w:pPr>
              <w:pStyle w:val="TableParagraph"/>
              <w:spacing w:line="242" w:lineRule="auto"/>
              <w:ind w:left="159" w:right="145"/>
              <w:rPr>
                <w:sz w:val="18"/>
              </w:rPr>
            </w:pPr>
            <w:r>
              <w:rPr>
                <w:sz w:val="18"/>
              </w:rPr>
              <w:t>《盐城市主体功能区实施规划》</w:t>
            </w:r>
          </w:p>
          <w:p>
            <w:pPr>
              <w:pStyle w:val="TableParagraph"/>
              <w:spacing w:line="208" w:lineRule="exact"/>
              <w:ind w:left="116"/>
              <w:rPr>
                <w:sz w:val="18"/>
              </w:rPr>
            </w:pPr>
            <w:r>
              <w:rPr>
                <w:sz w:val="18"/>
              </w:rPr>
              <w:t>（盐政发〔</w:t>
            </w:r>
            <w:r>
              <w:rPr>
                <w:rFonts w:ascii="Times New Roman" w:eastAsia="Times New Roman"/>
                <w:sz w:val="18"/>
              </w:rPr>
              <w:t>2017</w:t>
            </w:r>
            <w:r>
              <w:rPr>
                <w:sz w:val="18"/>
              </w:rPr>
              <w:t>〕</w:t>
            </w:r>
          </w:p>
        </w:tc>
        <w:tc>
          <w:tcPr>
            <w:tcW w:w="4923" w:type="dxa"/>
            <w:gridSpan w:val="2"/>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111" w:right="100"/>
              <w:rPr>
                <w:sz w:val="18"/>
              </w:rPr>
            </w:pPr>
            <w:r>
              <w:rPr>
                <w:sz w:val="18"/>
              </w:rPr>
              <w:t>重点开发区域主要分布在大都市区、县城、沿海重点开发园区及部分城镇等。阜宁县重点开发区域主要为阜宁县城</w:t>
            </w:r>
          </w:p>
          <w:p>
            <w:pPr>
              <w:pStyle w:val="TableParagraph"/>
              <w:spacing w:line="208" w:lineRule="exact"/>
              <w:ind w:left="111"/>
              <w:rPr>
                <w:sz w:val="18"/>
              </w:rPr>
            </w:pPr>
            <w:r>
              <w:rPr>
                <w:sz w:val="18"/>
              </w:rPr>
              <w:t>（包括阜城街道、吴滩街道、花园街道、金沙湖街道）、</w:t>
            </w:r>
          </w:p>
        </w:tc>
        <w:tc>
          <w:tcPr>
            <w:tcW w:w="2105" w:type="dxa"/>
            <w:tcBorders>
              <w:top w:val="single" w:sz="4" w:space="0" w:color="000000"/>
              <w:left w:val="single" w:sz="4" w:space="0" w:color="000000"/>
              <w:bottom w:val="single" w:sz="18" w:space="0" w:color="000000"/>
            </w:tcBorders>
          </w:tcPr>
          <w:p>
            <w:pPr>
              <w:pStyle w:val="TableParagraph"/>
              <w:spacing w:before="112" w:line="242" w:lineRule="auto"/>
              <w:ind w:left="149" w:right="239"/>
              <w:rPr>
                <w:sz w:val="18"/>
              </w:rPr>
            </w:pPr>
            <w:r>
              <w:rPr>
                <w:sz w:val="18"/>
              </w:rPr>
              <w:t>本项目位于三灶镇， 不属于重点规划区。</w:t>
            </w:r>
          </w:p>
        </w:tc>
      </w:tr>
    </w:tbl>
    <w:p>
      <w:pPr>
        <w:rPr>
          <w:sz w:val="2"/>
          <w:szCs w:val="2"/>
        </w:rPr>
      </w:pPr>
      <w:r>
        <w:pict>
          <v:shape id="_x0000_s1048" type="#_x0000_t202" style="width:430.05pt;height:382.8pt;margin-top:244.85pt;margin-left:101.08pt;mso-position-horizontal-relative:page;mso-position-vertical-relative:page;position:absolute;z-index:251666432" filled="f" stroked="f">
            <v:textbox inset="0,0,0,0">
              <w:txbxContent>
                <w:tbl>
                  <w:tblPr>
                    <w:tblStyle w:val="TableNormal4"/>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9"/>
                    <w:gridCol w:w="4335"/>
                    <w:gridCol w:w="2853"/>
                  </w:tblGrid>
                  <w:tr>
                    <w:tblPrEx>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0"/>
                      <w:jc w:val="left"/>
                    </w:trPr>
                    <w:tc>
                      <w:tcPr>
                        <w:tcW w:w="1369" w:type="dxa"/>
                        <w:tcBorders>
                          <w:left w:val="nil"/>
                        </w:tcBorders>
                      </w:tcPr>
                      <w:p>
                        <w:pPr>
                          <w:pStyle w:val="TableParagraph"/>
                          <w:spacing w:before="55"/>
                          <w:ind w:left="127" w:right="94"/>
                          <w:jc w:val="center"/>
                          <w:rPr>
                            <w:sz w:val="18"/>
                          </w:rPr>
                        </w:pPr>
                        <w:r>
                          <w:rPr>
                            <w:sz w:val="18"/>
                          </w:rPr>
                          <w:t>管控类别</w:t>
                        </w:r>
                      </w:p>
                    </w:tc>
                    <w:tc>
                      <w:tcPr>
                        <w:tcW w:w="4335" w:type="dxa"/>
                      </w:tcPr>
                      <w:p>
                        <w:pPr>
                          <w:pStyle w:val="TableParagraph"/>
                          <w:spacing w:before="55"/>
                          <w:ind w:left="869"/>
                          <w:rPr>
                            <w:sz w:val="18"/>
                          </w:rPr>
                        </w:pPr>
                        <w:r>
                          <w:rPr>
                            <w:rFonts w:ascii="Times New Roman" w:eastAsia="Times New Roman" w:hAnsi="Times New Roman"/>
                            <w:sz w:val="18"/>
                          </w:rPr>
                          <w:t xml:space="preserve">“ </w:t>
                        </w:r>
                        <w:r>
                          <w:rPr>
                            <w:sz w:val="18"/>
                          </w:rPr>
                          <w:t>三线一单</w:t>
                        </w:r>
                        <w:r>
                          <w:rPr>
                            <w:rFonts w:ascii="Times New Roman" w:eastAsia="Times New Roman" w:hAnsi="Times New Roman"/>
                            <w:sz w:val="18"/>
                          </w:rPr>
                          <w:t>”</w:t>
                        </w:r>
                        <w:r>
                          <w:rPr>
                            <w:sz w:val="18"/>
                          </w:rPr>
                          <w:t>生态环境准入清单</w:t>
                        </w:r>
                      </w:p>
                    </w:tc>
                    <w:tc>
                      <w:tcPr>
                        <w:tcW w:w="2853" w:type="dxa"/>
                        <w:tcBorders>
                          <w:right w:val="nil"/>
                        </w:tcBorders>
                      </w:tcPr>
                      <w:p>
                        <w:pPr>
                          <w:pStyle w:val="TableParagraph"/>
                          <w:spacing w:before="55"/>
                          <w:ind w:left="952"/>
                          <w:rPr>
                            <w:sz w:val="18"/>
                          </w:rPr>
                        </w:pPr>
                        <w:r>
                          <w:rPr>
                            <w:sz w:val="18"/>
                          </w:rPr>
                          <w:t>相符性分析</w:t>
                        </w:r>
                      </w:p>
                    </w:tc>
                  </w:tr>
                  <w:tr>
                    <w:tblPrEx>
                      <w:tblW w:w="0" w:type="auto"/>
                      <w:jc w:val="left"/>
                      <w:tblInd w:w="7" w:type="dxa"/>
                      <w:tblLayout w:type="fixed"/>
                      <w:tblCellMar>
                        <w:top w:w="0" w:type="dxa"/>
                        <w:left w:w="0" w:type="dxa"/>
                        <w:bottom w:w="0" w:type="dxa"/>
                        <w:right w:w="0" w:type="dxa"/>
                      </w:tblCellMar>
                      <w:tblLook w:val="01E0"/>
                    </w:tblPrEx>
                    <w:trPr>
                      <w:trHeight w:val="2100"/>
                      <w:jc w:val="left"/>
                    </w:trPr>
                    <w:tc>
                      <w:tcPr>
                        <w:tcW w:w="1369" w:type="dxa"/>
                        <w:tcBorders>
                          <w:left w:val="nil"/>
                        </w:tcBorders>
                      </w:tcPr>
                      <w:p>
                        <w:pPr>
                          <w:pStyle w:val="TableParagraph"/>
                          <w:rPr>
                            <w:sz w:val="18"/>
                          </w:rPr>
                        </w:pPr>
                      </w:p>
                      <w:p>
                        <w:pPr>
                          <w:pStyle w:val="TableParagraph"/>
                          <w:rPr>
                            <w:sz w:val="18"/>
                          </w:rPr>
                        </w:pPr>
                      </w:p>
                      <w:p>
                        <w:pPr>
                          <w:pStyle w:val="TableParagraph"/>
                          <w:rPr>
                            <w:sz w:val="18"/>
                          </w:rPr>
                        </w:pPr>
                      </w:p>
                      <w:p>
                        <w:pPr>
                          <w:pStyle w:val="TableParagraph"/>
                          <w:rPr>
                            <w:sz w:val="19"/>
                          </w:rPr>
                        </w:pPr>
                      </w:p>
                      <w:p>
                        <w:pPr>
                          <w:pStyle w:val="TableParagraph"/>
                          <w:spacing w:before="1"/>
                          <w:ind w:left="127" w:right="101"/>
                          <w:jc w:val="center"/>
                          <w:rPr>
                            <w:sz w:val="18"/>
                          </w:rPr>
                        </w:pPr>
                        <w:r>
                          <w:rPr>
                            <w:sz w:val="18"/>
                          </w:rPr>
                          <w:t>空间布局约束</w:t>
                        </w:r>
                      </w:p>
                    </w:tc>
                    <w:tc>
                      <w:tcPr>
                        <w:tcW w:w="4335" w:type="dxa"/>
                      </w:tcPr>
                      <w:p>
                        <w:pPr>
                          <w:pStyle w:val="TableParagraph"/>
                          <w:spacing w:before="2" w:line="242" w:lineRule="auto"/>
                          <w:ind w:left="118" w:right="110"/>
                          <w:jc w:val="center"/>
                          <w:rPr>
                            <w:sz w:val="18"/>
                          </w:rPr>
                        </w:pPr>
                        <w:r>
                          <w:rPr>
                            <w:sz w:val="18"/>
                          </w:rPr>
                          <w:t>（</w:t>
                        </w:r>
                        <w:r>
                          <w:rPr>
                            <w:spacing w:val="-57"/>
                            <w:sz w:val="18"/>
                          </w:rPr>
                          <w:t xml:space="preserve"> </w:t>
                        </w:r>
                        <w:r>
                          <w:rPr>
                            <w:rFonts w:ascii="Times New Roman" w:eastAsia="Times New Roman"/>
                            <w:spacing w:val="-19"/>
                            <w:sz w:val="18"/>
                          </w:rPr>
                          <w:t>1</w:t>
                        </w:r>
                        <w:r>
                          <w:rPr>
                            <w:spacing w:val="-19"/>
                            <w:sz w:val="18"/>
                          </w:rPr>
                          <w:t>）</w:t>
                        </w:r>
                        <w:r>
                          <w:rPr>
                            <w:spacing w:val="21"/>
                            <w:sz w:val="18"/>
                          </w:rPr>
                          <w:t>执行规划和规划环评及其审查意见相关要</w:t>
                        </w:r>
                        <w:r>
                          <w:rPr>
                            <w:spacing w:val="12"/>
                            <w:sz w:val="18"/>
                          </w:rPr>
                          <w:t>求。</w:t>
                        </w:r>
                      </w:p>
                      <w:p>
                        <w:pPr>
                          <w:pStyle w:val="TableParagraph"/>
                          <w:spacing w:line="242" w:lineRule="auto"/>
                          <w:ind w:left="144" w:right="134"/>
                          <w:jc w:val="center"/>
                          <w:rPr>
                            <w:sz w:val="18"/>
                          </w:rPr>
                        </w:pPr>
                        <w:r>
                          <w:rPr>
                            <w:sz w:val="18"/>
                          </w:rPr>
                          <w:t>（</w:t>
                        </w:r>
                        <w:r>
                          <w:rPr>
                            <w:spacing w:val="-66"/>
                            <w:sz w:val="18"/>
                          </w:rPr>
                          <w:t xml:space="preserve"> </w:t>
                        </w:r>
                        <w:r>
                          <w:rPr>
                            <w:rFonts w:ascii="Times New Roman" w:eastAsia="Times New Roman"/>
                            <w:spacing w:val="4"/>
                            <w:sz w:val="18"/>
                          </w:rPr>
                          <w:t>2</w:t>
                        </w:r>
                        <w:r>
                          <w:rPr>
                            <w:spacing w:val="4"/>
                            <w:sz w:val="18"/>
                          </w:rPr>
                          <w:t>）</w:t>
                        </w:r>
                        <w:r>
                          <w:rPr>
                            <w:spacing w:val="6"/>
                            <w:sz w:val="18"/>
                          </w:rPr>
                          <w:t xml:space="preserve"> 禁止引进化学制浆、造纸、制革、酿造、</w:t>
                        </w:r>
                        <w:r>
                          <w:rPr>
                            <w:spacing w:val="7"/>
                            <w:sz w:val="18"/>
                          </w:rPr>
                          <w:t>电镀、固废处置等项目。</w:t>
                        </w:r>
                      </w:p>
                      <w:p>
                        <w:pPr>
                          <w:pStyle w:val="TableParagraph"/>
                          <w:spacing w:before="2" w:line="242" w:lineRule="auto"/>
                          <w:ind w:left="118" w:right="110"/>
                          <w:jc w:val="center"/>
                          <w:rPr>
                            <w:sz w:val="18"/>
                          </w:rPr>
                        </w:pPr>
                        <w:r>
                          <w:rPr>
                            <w:sz w:val="18"/>
                          </w:rPr>
                          <w:t>（</w:t>
                        </w:r>
                        <w:r>
                          <w:rPr>
                            <w:spacing w:val="-42"/>
                            <w:sz w:val="18"/>
                          </w:rPr>
                          <w:t xml:space="preserve"> </w:t>
                        </w:r>
                        <w:r>
                          <w:rPr>
                            <w:rFonts w:ascii="Times New Roman" w:eastAsia="Times New Roman"/>
                            <w:spacing w:val="-4"/>
                            <w:sz w:val="18"/>
                          </w:rPr>
                          <w:t>3</w:t>
                        </w:r>
                        <w:r>
                          <w:rPr>
                            <w:spacing w:val="-4"/>
                            <w:sz w:val="18"/>
                          </w:rPr>
                          <w:t>）</w:t>
                        </w:r>
                        <w:r>
                          <w:rPr>
                            <w:spacing w:val="17"/>
                            <w:sz w:val="18"/>
                          </w:rPr>
                          <w:t>印染产业可在通榆河一、二级保护区之外</w:t>
                        </w:r>
                        <w:r>
                          <w:rPr>
                            <w:sz w:val="18"/>
                          </w:rPr>
                          <w:t xml:space="preserve">适当发展，印染企业废水总排放量不得超过 </w:t>
                        </w:r>
                        <w:r>
                          <w:rPr>
                            <w:rFonts w:ascii="Times New Roman" w:eastAsia="Times New Roman"/>
                            <w:sz w:val="18"/>
                          </w:rPr>
                          <w:t>1</w:t>
                        </w:r>
                        <w:r>
                          <w:rPr>
                            <w:rFonts w:ascii="Times New Roman" w:eastAsia="Times New Roman"/>
                            <w:spacing w:val="6"/>
                            <w:sz w:val="18"/>
                          </w:rPr>
                          <w:t xml:space="preserve"> </w:t>
                        </w:r>
                        <w:r>
                          <w:rPr>
                            <w:sz w:val="18"/>
                          </w:rPr>
                          <w:t>万</w:t>
                        </w:r>
                        <w:r>
                          <w:rPr>
                            <w:rFonts w:ascii="Times New Roman" w:eastAsia="Times New Roman"/>
                            <w:sz w:val="18"/>
                          </w:rPr>
                          <w:t>t/d</w:t>
                        </w:r>
                        <w:r>
                          <w:rPr>
                            <w:sz w:val="18"/>
                          </w:rPr>
                          <w:t>。</w:t>
                        </w:r>
                      </w:p>
                      <w:p>
                        <w:pPr>
                          <w:pStyle w:val="TableParagraph"/>
                          <w:spacing w:before="2" w:line="230" w:lineRule="atLeast"/>
                          <w:ind w:left="117" w:right="110"/>
                          <w:jc w:val="center"/>
                          <w:rPr>
                            <w:sz w:val="18"/>
                          </w:rPr>
                        </w:pPr>
                        <w:r>
                          <w:rPr>
                            <w:sz w:val="18"/>
                          </w:rPr>
                          <w:t>（</w:t>
                        </w:r>
                        <w:r>
                          <w:rPr>
                            <w:spacing w:val="-57"/>
                            <w:sz w:val="18"/>
                          </w:rPr>
                          <w:t xml:space="preserve"> </w:t>
                        </w:r>
                        <w:r>
                          <w:rPr>
                            <w:rFonts w:ascii="Times New Roman" w:eastAsia="Times New Roman"/>
                            <w:spacing w:val="5"/>
                            <w:sz w:val="18"/>
                          </w:rPr>
                          <w:t>3</w:t>
                        </w:r>
                        <w:r>
                          <w:rPr>
                            <w:spacing w:val="5"/>
                            <w:sz w:val="18"/>
                          </w:rPr>
                          <w:t>）</w:t>
                        </w:r>
                        <w:r>
                          <w:rPr>
                            <w:spacing w:val="15"/>
                            <w:sz w:val="18"/>
                          </w:rPr>
                          <w:t>现有化工、医药项目不得扩建，并适时搬</w:t>
                        </w:r>
                        <w:r>
                          <w:rPr>
                            <w:spacing w:val="12"/>
                            <w:sz w:val="18"/>
                          </w:rPr>
                          <w:t>迁。</w:t>
                        </w:r>
                      </w:p>
                    </w:tc>
                    <w:tc>
                      <w:tcPr>
                        <w:tcW w:w="2853" w:type="dxa"/>
                        <w:tcBorders>
                          <w:right w:val="nil"/>
                        </w:tcBorders>
                      </w:tcPr>
                      <w:p>
                        <w:pPr>
                          <w:pStyle w:val="TableParagraph"/>
                          <w:rPr>
                            <w:sz w:val="18"/>
                          </w:rPr>
                        </w:pPr>
                      </w:p>
                      <w:p>
                        <w:pPr>
                          <w:pStyle w:val="TableParagraph"/>
                          <w:rPr>
                            <w:sz w:val="18"/>
                          </w:rPr>
                        </w:pPr>
                      </w:p>
                      <w:p>
                        <w:pPr>
                          <w:pStyle w:val="TableParagraph"/>
                          <w:spacing w:before="124" w:line="242" w:lineRule="auto"/>
                          <w:ind w:left="117" w:right="1" w:firstLine="112"/>
                          <w:rPr>
                            <w:sz w:val="18"/>
                          </w:rPr>
                        </w:pPr>
                        <w:r>
                          <w:rPr>
                            <w:spacing w:val="2"/>
                            <w:sz w:val="18"/>
                          </w:rPr>
                          <w:t xml:space="preserve">本项目为电工仪器仪表制造项 </w:t>
                        </w:r>
                        <w:r>
                          <w:rPr>
                            <w:spacing w:val="5"/>
                            <w:sz w:val="18"/>
                          </w:rPr>
                          <w:t>目，不属于化学制浆、造纸、制</w:t>
                        </w:r>
                        <w:r>
                          <w:rPr>
                            <w:spacing w:val="-14"/>
                            <w:sz w:val="18"/>
                          </w:rPr>
                          <w:t>革、酿造、电镀、固废处置等项目，</w:t>
                        </w:r>
                      </w:p>
                      <w:p>
                        <w:pPr>
                          <w:pStyle w:val="TableParagraph"/>
                          <w:spacing w:line="230" w:lineRule="exact"/>
                          <w:ind w:left="554"/>
                          <w:rPr>
                            <w:sz w:val="18"/>
                          </w:rPr>
                        </w:pPr>
                        <w:r>
                          <w:rPr>
                            <w:sz w:val="18"/>
                          </w:rPr>
                          <w:t>符合相关规划要求。</w:t>
                        </w:r>
                      </w:p>
                    </w:tc>
                  </w:tr>
                  <w:tr>
                    <w:tblPrEx>
                      <w:tblW w:w="0" w:type="auto"/>
                      <w:jc w:val="left"/>
                      <w:tblInd w:w="7" w:type="dxa"/>
                      <w:tblLayout w:type="fixed"/>
                      <w:tblCellMar>
                        <w:top w:w="0" w:type="dxa"/>
                        <w:left w:w="0" w:type="dxa"/>
                        <w:bottom w:w="0" w:type="dxa"/>
                        <w:right w:w="0" w:type="dxa"/>
                      </w:tblCellMar>
                      <w:tblLook w:val="01E0"/>
                    </w:tblPrEx>
                    <w:trPr>
                      <w:trHeight w:val="1167"/>
                      <w:jc w:val="left"/>
                    </w:trPr>
                    <w:tc>
                      <w:tcPr>
                        <w:tcW w:w="1369" w:type="dxa"/>
                        <w:tcBorders>
                          <w:left w:val="nil"/>
                        </w:tcBorders>
                      </w:tcPr>
                      <w:p>
                        <w:pPr>
                          <w:pStyle w:val="TableParagraph"/>
                          <w:rPr>
                            <w:sz w:val="18"/>
                          </w:rPr>
                        </w:pPr>
                      </w:p>
                      <w:p>
                        <w:pPr>
                          <w:pStyle w:val="TableParagraph"/>
                          <w:spacing w:before="121" w:line="242" w:lineRule="auto"/>
                          <w:ind w:left="608" w:right="105" w:hanging="478"/>
                          <w:rPr>
                            <w:sz w:val="18"/>
                          </w:rPr>
                        </w:pPr>
                        <w:r>
                          <w:rPr>
                            <w:sz w:val="18"/>
                          </w:rPr>
                          <w:t>污染物排放管控</w:t>
                        </w:r>
                      </w:p>
                    </w:tc>
                    <w:tc>
                      <w:tcPr>
                        <w:tcW w:w="4335" w:type="dxa"/>
                      </w:tcPr>
                      <w:p>
                        <w:pPr>
                          <w:pStyle w:val="TableParagraph"/>
                          <w:spacing w:before="1" w:line="242" w:lineRule="auto"/>
                          <w:ind w:left="118" w:right="101"/>
                          <w:jc w:val="both"/>
                          <w:rPr>
                            <w:sz w:val="18"/>
                          </w:rPr>
                        </w:pPr>
                        <w:r>
                          <w:rPr>
                            <w:sz w:val="18"/>
                          </w:rPr>
                          <w:t xml:space="preserve">（ </w:t>
                        </w:r>
                        <w:r>
                          <w:rPr>
                            <w:rFonts w:ascii="Times New Roman" w:eastAsia="Times New Roman"/>
                            <w:sz w:val="18"/>
                          </w:rPr>
                          <w:t>1</w:t>
                        </w:r>
                        <w:r>
                          <w:rPr>
                            <w:sz w:val="18"/>
                          </w:rPr>
                          <w:t>）严格实施污染物总量控制制度，根据区域环境质量改善目标，采取有效措施减少主要污染物排放总量，确保区域环境质量持续改善。</w:t>
                        </w:r>
                      </w:p>
                      <w:p>
                        <w:pPr>
                          <w:pStyle w:val="TableParagraph"/>
                          <w:spacing w:before="2" w:line="230" w:lineRule="atLeast"/>
                          <w:ind w:left="118" w:right="110"/>
                          <w:jc w:val="both"/>
                          <w:rPr>
                            <w:sz w:val="18"/>
                          </w:rPr>
                        </w:pPr>
                        <w:r>
                          <w:rPr>
                            <w:sz w:val="18"/>
                          </w:rPr>
                          <w:t>（</w:t>
                        </w:r>
                        <w:r>
                          <w:rPr>
                            <w:spacing w:val="-42"/>
                            <w:sz w:val="18"/>
                          </w:rPr>
                          <w:t xml:space="preserve"> </w:t>
                        </w:r>
                        <w:r>
                          <w:rPr>
                            <w:rFonts w:ascii="Times New Roman" w:eastAsia="Times New Roman"/>
                            <w:spacing w:val="15"/>
                            <w:sz w:val="18"/>
                          </w:rPr>
                          <w:t>2</w:t>
                        </w:r>
                        <w:r>
                          <w:rPr>
                            <w:spacing w:val="-68"/>
                            <w:sz w:val="18"/>
                          </w:rPr>
                          <w:t>）</w:t>
                        </w:r>
                        <w:r>
                          <w:rPr>
                            <w:spacing w:val="21"/>
                            <w:sz w:val="18"/>
                          </w:rPr>
                          <w:t>园区污染物排放总量不得突破环评报告及</w:t>
                        </w:r>
                        <w:r>
                          <w:rPr>
                            <w:spacing w:val="6"/>
                            <w:sz w:val="18"/>
                          </w:rPr>
                          <w:t>批复的总量。</w:t>
                        </w:r>
                      </w:p>
                    </w:tc>
                    <w:tc>
                      <w:tcPr>
                        <w:tcW w:w="2853" w:type="dxa"/>
                        <w:tcBorders>
                          <w:right w:val="nil"/>
                        </w:tcBorders>
                      </w:tcPr>
                      <w:p>
                        <w:pPr>
                          <w:pStyle w:val="TableParagraph"/>
                          <w:spacing w:before="118" w:line="242" w:lineRule="auto"/>
                          <w:ind w:left="158" w:right="134" w:hanging="15"/>
                          <w:jc w:val="center"/>
                          <w:rPr>
                            <w:sz w:val="18"/>
                          </w:rPr>
                        </w:pPr>
                        <w:r>
                          <w:rPr>
                            <w:sz w:val="18"/>
                          </w:rPr>
                          <w:t>废气通过排污许可交易获得； 水污染物排放总量需向盐城市阜宁生态环境主管部门申请；固废排放量为零。</w:t>
                        </w:r>
                      </w:p>
                    </w:tc>
                  </w:tr>
                  <w:tr>
                    <w:tblPrEx>
                      <w:tblW w:w="0" w:type="auto"/>
                      <w:jc w:val="left"/>
                      <w:tblInd w:w="7" w:type="dxa"/>
                      <w:tblLayout w:type="fixed"/>
                      <w:tblCellMar>
                        <w:top w:w="0" w:type="dxa"/>
                        <w:left w:w="0" w:type="dxa"/>
                        <w:bottom w:w="0" w:type="dxa"/>
                        <w:right w:w="0" w:type="dxa"/>
                      </w:tblCellMar>
                      <w:tblLook w:val="01E0"/>
                    </w:tblPrEx>
                    <w:trPr>
                      <w:trHeight w:val="1166"/>
                      <w:jc w:val="left"/>
                    </w:trPr>
                    <w:tc>
                      <w:tcPr>
                        <w:tcW w:w="1369" w:type="dxa"/>
                        <w:tcBorders>
                          <w:left w:val="nil"/>
                        </w:tcBorders>
                      </w:tcPr>
                      <w:p>
                        <w:pPr>
                          <w:pStyle w:val="TableParagraph"/>
                          <w:rPr>
                            <w:sz w:val="18"/>
                          </w:rPr>
                        </w:pPr>
                      </w:p>
                      <w:p>
                        <w:pPr>
                          <w:pStyle w:val="TableParagraph"/>
                          <w:spacing w:before="6"/>
                          <w:rPr>
                            <w:sz w:val="18"/>
                          </w:rPr>
                        </w:pPr>
                      </w:p>
                      <w:p>
                        <w:pPr>
                          <w:pStyle w:val="TableParagraph"/>
                          <w:spacing w:before="1"/>
                          <w:ind w:left="127" w:right="96"/>
                          <w:jc w:val="center"/>
                          <w:rPr>
                            <w:sz w:val="18"/>
                          </w:rPr>
                        </w:pPr>
                        <w:r>
                          <w:rPr>
                            <w:sz w:val="18"/>
                          </w:rPr>
                          <w:t>环境风险防控</w:t>
                        </w:r>
                      </w:p>
                    </w:tc>
                    <w:tc>
                      <w:tcPr>
                        <w:tcW w:w="4335" w:type="dxa"/>
                      </w:tcPr>
                      <w:p>
                        <w:pPr>
                          <w:pStyle w:val="TableParagraph"/>
                          <w:spacing w:before="2" w:line="242" w:lineRule="auto"/>
                          <w:ind w:left="134" w:right="120"/>
                          <w:jc w:val="center"/>
                          <w:rPr>
                            <w:sz w:val="18"/>
                          </w:rPr>
                        </w:pPr>
                        <w:r>
                          <w:rPr>
                            <w:sz w:val="18"/>
                          </w:rPr>
                          <w:t>加强环境监管，建立跟踪监测制度，落实事故风险防范和应急措施。</w:t>
                        </w:r>
                      </w:p>
                      <w:p>
                        <w:pPr>
                          <w:pStyle w:val="TableParagraph"/>
                          <w:spacing w:line="242" w:lineRule="auto"/>
                          <w:ind w:left="137" w:right="120"/>
                          <w:jc w:val="center"/>
                          <w:rPr>
                            <w:sz w:val="18"/>
                          </w:rPr>
                        </w:pPr>
                        <w:r>
                          <w:rPr>
                            <w:sz w:val="18"/>
                          </w:rPr>
                          <w:t>建设工业区与居住文教功能区之间生态防护带、开发区与通榆河、射阳河之间生态防护林带及沿</w:t>
                        </w:r>
                      </w:p>
                      <w:p>
                        <w:pPr>
                          <w:pStyle w:val="TableParagraph"/>
                          <w:spacing w:before="2" w:line="211" w:lineRule="exact"/>
                          <w:ind w:left="28" w:right="9"/>
                          <w:jc w:val="center"/>
                          <w:rPr>
                            <w:sz w:val="18"/>
                          </w:rPr>
                        </w:pPr>
                        <w:r>
                          <w:rPr>
                            <w:sz w:val="18"/>
                          </w:rPr>
                          <w:t>河沿路绿色廊道等。</w:t>
                        </w:r>
                      </w:p>
                    </w:tc>
                    <w:tc>
                      <w:tcPr>
                        <w:tcW w:w="2853" w:type="dxa"/>
                        <w:tcBorders>
                          <w:right w:val="nil"/>
                        </w:tcBorders>
                      </w:tcPr>
                      <w:p>
                        <w:pPr>
                          <w:pStyle w:val="TableParagraph"/>
                          <w:rPr>
                            <w:sz w:val="18"/>
                          </w:rPr>
                        </w:pPr>
                      </w:p>
                      <w:p>
                        <w:pPr>
                          <w:pStyle w:val="TableParagraph"/>
                          <w:spacing w:before="122" w:line="242" w:lineRule="auto"/>
                          <w:ind w:left="278" w:right="151" w:hanging="120"/>
                          <w:rPr>
                            <w:sz w:val="18"/>
                          </w:rPr>
                        </w:pPr>
                        <w:r>
                          <w:rPr>
                            <w:sz w:val="18"/>
                          </w:rPr>
                          <w:t>企业建成后将建立日常监测制度；厂区内合理布置绿化。</w:t>
                        </w:r>
                      </w:p>
                    </w:tc>
                  </w:tr>
                  <w:tr>
                    <w:tblPrEx>
                      <w:tblW w:w="0" w:type="auto"/>
                      <w:jc w:val="left"/>
                      <w:tblInd w:w="7" w:type="dxa"/>
                      <w:tblLayout w:type="fixed"/>
                      <w:tblCellMar>
                        <w:top w:w="0" w:type="dxa"/>
                        <w:left w:w="0" w:type="dxa"/>
                        <w:bottom w:w="0" w:type="dxa"/>
                        <w:right w:w="0" w:type="dxa"/>
                      </w:tblCellMar>
                      <w:tblLook w:val="01E0"/>
                    </w:tblPrEx>
                    <w:trPr>
                      <w:trHeight w:val="2801"/>
                      <w:jc w:val="left"/>
                    </w:trPr>
                    <w:tc>
                      <w:tcPr>
                        <w:tcW w:w="1369" w:type="dxa"/>
                        <w:tcBorders>
                          <w:left w:val="nil"/>
                          <w:bottom w:val="single" w:sz="12"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2"/>
                          <w:rPr>
                            <w:sz w:val="19"/>
                          </w:rPr>
                        </w:pPr>
                      </w:p>
                      <w:p>
                        <w:pPr>
                          <w:pStyle w:val="TableParagraph"/>
                          <w:spacing w:line="244" w:lineRule="auto"/>
                          <w:ind w:left="520" w:right="117" w:hanging="375"/>
                          <w:rPr>
                            <w:sz w:val="18"/>
                          </w:rPr>
                        </w:pPr>
                        <w:r>
                          <w:rPr>
                            <w:sz w:val="18"/>
                          </w:rPr>
                          <w:t>资源开发效率要求</w:t>
                        </w:r>
                      </w:p>
                    </w:tc>
                    <w:tc>
                      <w:tcPr>
                        <w:tcW w:w="4335" w:type="dxa"/>
                        <w:tcBorders>
                          <w:bottom w:val="single" w:sz="12" w:space="0" w:color="000000"/>
                        </w:tcBorders>
                      </w:tcPr>
                      <w:p>
                        <w:pPr>
                          <w:pStyle w:val="TableParagraph"/>
                          <w:spacing w:before="1" w:line="242" w:lineRule="auto"/>
                          <w:ind w:left="118" w:right="67" w:hanging="44"/>
                          <w:jc w:val="center"/>
                          <w:rPr>
                            <w:sz w:val="18"/>
                          </w:rPr>
                        </w:pPr>
                        <w:r>
                          <w:rPr>
                            <w:sz w:val="18"/>
                          </w:rPr>
                          <w:t xml:space="preserve">（ </w:t>
                        </w:r>
                        <w:r>
                          <w:rPr>
                            <w:rFonts w:ascii="Times New Roman" w:eastAsia="Times New Roman"/>
                            <w:sz w:val="18"/>
                          </w:rPr>
                          <w:t>1</w:t>
                        </w:r>
                        <w:r>
                          <w:rPr>
                            <w:sz w:val="18"/>
                          </w:rPr>
                          <w:t>）引进项目的生产工艺、设备、能耗、污染物排放、资源利用等均须达到同行业先进水平。</w:t>
                        </w:r>
                      </w:p>
                      <w:p>
                        <w:pPr>
                          <w:pStyle w:val="TableParagraph"/>
                          <w:spacing w:line="230" w:lineRule="exact"/>
                          <w:ind w:left="96" w:right="9"/>
                          <w:jc w:val="center"/>
                          <w:rPr>
                            <w:sz w:val="18"/>
                          </w:rPr>
                        </w:pPr>
                        <w:r>
                          <w:rPr>
                            <w:sz w:val="18"/>
                          </w:rPr>
                          <w:t xml:space="preserve">（ </w:t>
                        </w:r>
                        <w:r>
                          <w:rPr>
                            <w:rFonts w:ascii="Times New Roman" w:eastAsia="Times New Roman"/>
                            <w:spacing w:val="6"/>
                            <w:sz w:val="18"/>
                          </w:rPr>
                          <w:t>2</w:t>
                        </w:r>
                        <w:r>
                          <w:rPr>
                            <w:spacing w:val="6"/>
                            <w:sz w:val="18"/>
                          </w:rPr>
                          <w:t>）</w:t>
                        </w:r>
                        <w:r>
                          <w:rPr>
                            <w:spacing w:val="13"/>
                            <w:sz w:val="18"/>
                          </w:rPr>
                          <w:t xml:space="preserve"> 按照国家和省能耗及水耗限额标准执行。</w:t>
                        </w:r>
                      </w:p>
                      <w:p>
                        <w:pPr>
                          <w:pStyle w:val="TableParagraph"/>
                          <w:spacing w:before="5" w:line="242" w:lineRule="auto"/>
                          <w:ind w:left="118" w:right="9"/>
                          <w:jc w:val="center"/>
                          <w:rPr>
                            <w:sz w:val="18"/>
                          </w:rPr>
                        </w:pPr>
                        <w:r>
                          <w:rPr>
                            <w:sz w:val="18"/>
                          </w:rPr>
                          <w:t xml:space="preserve">（ </w:t>
                        </w:r>
                        <w:r>
                          <w:rPr>
                            <w:rFonts w:ascii="Times New Roman" w:eastAsia="Times New Roman"/>
                            <w:spacing w:val="15"/>
                            <w:sz w:val="18"/>
                          </w:rPr>
                          <w:t>3</w:t>
                        </w:r>
                        <w:r>
                          <w:rPr>
                            <w:spacing w:val="-75"/>
                            <w:sz w:val="18"/>
                          </w:rPr>
                          <w:t>）</w:t>
                        </w:r>
                        <w:r>
                          <w:rPr>
                            <w:spacing w:val="13"/>
                            <w:sz w:val="18"/>
                          </w:rPr>
                          <w:t>强化企业清洁生产改造，推进节水型企业、节水型园区建设，提高资源能源利用效率。</w:t>
                        </w:r>
                      </w:p>
                      <w:p>
                        <w:pPr>
                          <w:pStyle w:val="TableParagraph"/>
                          <w:spacing w:line="242" w:lineRule="auto"/>
                          <w:ind w:left="118" w:right="7" w:firstLine="7"/>
                          <w:rPr>
                            <w:sz w:val="18"/>
                          </w:rPr>
                        </w:pPr>
                        <w:r>
                          <w:rPr>
                            <w:sz w:val="18"/>
                          </w:rPr>
                          <w:t xml:space="preserve">（ </w:t>
                        </w:r>
                        <w:r>
                          <w:rPr>
                            <w:rFonts w:ascii="Times New Roman" w:eastAsia="Times New Roman" w:hAnsi="Times New Roman"/>
                            <w:sz w:val="18"/>
                          </w:rPr>
                          <w:t xml:space="preserve">4 </w:t>
                        </w:r>
                        <w:r>
                          <w:rPr>
                            <w:sz w:val="18"/>
                          </w:rPr>
                          <w:t>） 禁止销售使用燃料为</w:t>
                        </w:r>
                        <w:r>
                          <w:rPr>
                            <w:rFonts w:ascii="Times New Roman" w:eastAsia="Times New Roman" w:hAnsi="Times New Roman"/>
                            <w:sz w:val="18"/>
                          </w:rPr>
                          <w:t>“</w:t>
                        </w:r>
                        <w:r>
                          <w:rPr>
                            <w:sz w:val="18"/>
                          </w:rPr>
                          <w:t>Ⅲ类</w:t>
                        </w:r>
                        <w:r>
                          <w:rPr>
                            <w:rFonts w:ascii="Times New Roman" w:eastAsia="Times New Roman" w:hAnsi="Times New Roman"/>
                            <w:sz w:val="18"/>
                          </w:rPr>
                          <w:t>”</w:t>
                        </w:r>
                        <w:r>
                          <w:rPr>
                            <w:sz w:val="18"/>
                          </w:rPr>
                          <w:t>（ 严格）， 具体包括：</w:t>
                        </w:r>
                        <w:r>
                          <w:rPr>
                            <w:rFonts w:ascii="Times New Roman" w:eastAsia="Times New Roman" w:hAnsi="Times New Roman"/>
                            <w:sz w:val="18"/>
                          </w:rPr>
                          <w:t>1</w:t>
                        </w:r>
                        <w:r>
                          <w:rPr>
                            <w:sz w:val="18"/>
                          </w:rPr>
                          <w:t xml:space="preserve">、煤炭及其制品（包括原煤、散煤、煤矸石、煤泥、煤粉、水煤浆、型煤、焦炭、兰炭等）； </w:t>
                        </w:r>
                        <w:r>
                          <w:rPr>
                            <w:rFonts w:ascii="Times New Roman" w:eastAsia="Times New Roman" w:hAnsi="Times New Roman"/>
                            <w:sz w:val="18"/>
                          </w:rPr>
                          <w:t>2</w:t>
                        </w:r>
                        <w:r>
                          <w:rPr>
                            <w:sz w:val="18"/>
                          </w:rPr>
                          <w:t>、石油焦、油页岩、原油、重油、渣油、煤焦油；</w:t>
                        </w:r>
                        <w:r>
                          <w:rPr>
                            <w:rFonts w:ascii="Times New Roman" w:eastAsia="Times New Roman" w:hAnsi="Times New Roman"/>
                            <w:sz w:val="18"/>
                          </w:rPr>
                          <w:t>3</w:t>
                        </w:r>
                        <w:r>
                          <w:rPr>
                            <w:sz w:val="18"/>
                          </w:rPr>
                          <w:t>、非专用锅炉或未配置高效除尘设施</w:t>
                        </w:r>
                      </w:p>
                      <w:p>
                        <w:pPr>
                          <w:pStyle w:val="TableParagraph"/>
                          <w:spacing w:before="4" w:line="230" w:lineRule="atLeast"/>
                          <w:ind w:left="1339" w:right="93" w:hanging="1222"/>
                          <w:rPr>
                            <w:sz w:val="18"/>
                          </w:rPr>
                        </w:pPr>
                        <w:r>
                          <w:rPr>
                            <w:sz w:val="18"/>
                          </w:rPr>
                          <w:t>的专用锅炉燃用的生物质成型燃料；</w:t>
                        </w:r>
                        <w:r>
                          <w:rPr>
                            <w:rFonts w:ascii="Times New Roman" w:eastAsia="Times New Roman"/>
                            <w:sz w:val="18"/>
                          </w:rPr>
                          <w:t>4</w:t>
                        </w:r>
                        <w:r>
                          <w:rPr>
                            <w:sz w:val="18"/>
                          </w:rPr>
                          <w:t>、国家规定的其他高污染燃料。</w:t>
                        </w:r>
                      </w:p>
                    </w:tc>
                    <w:tc>
                      <w:tcPr>
                        <w:tcW w:w="2853" w:type="dxa"/>
                        <w:tcBorders>
                          <w:bottom w:val="single" w:sz="12" w:space="0" w:color="000000"/>
                          <w:right w:val="nil"/>
                        </w:tcBorders>
                      </w:tcPr>
                      <w:p>
                        <w:pPr>
                          <w:pStyle w:val="TableParagraph"/>
                          <w:rPr>
                            <w:sz w:val="18"/>
                          </w:rPr>
                        </w:pPr>
                      </w:p>
                      <w:p>
                        <w:pPr>
                          <w:pStyle w:val="TableParagraph"/>
                          <w:spacing w:before="121" w:line="242" w:lineRule="auto"/>
                          <w:ind w:left="117" w:right="9"/>
                          <w:jc w:val="center"/>
                          <w:rPr>
                            <w:sz w:val="18"/>
                          </w:rPr>
                        </w:pPr>
                        <w:r>
                          <w:rPr>
                            <w:sz w:val="18"/>
                          </w:rPr>
                          <w:t>（</w:t>
                        </w:r>
                        <w:r>
                          <w:rPr>
                            <w:spacing w:val="-62"/>
                            <w:sz w:val="18"/>
                          </w:rPr>
                          <w:t xml:space="preserve"> </w:t>
                        </w:r>
                        <w:r>
                          <w:rPr>
                            <w:rFonts w:ascii="Times New Roman" w:eastAsia="Times New Roman"/>
                            <w:spacing w:val="6"/>
                            <w:sz w:val="18"/>
                          </w:rPr>
                          <w:t>1</w:t>
                        </w:r>
                        <w:r>
                          <w:rPr>
                            <w:spacing w:val="6"/>
                            <w:sz w:val="18"/>
                          </w:rPr>
                          <w:t>）</w:t>
                        </w:r>
                        <w:r>
                          <w:rPr>
                            <w:spacing w:val="9"/>
                            <w:sz w:val="18"/>
                          </w:rPr>
                          <w:t xml:space="preserve"> 本项目生产工艺、设备、</w:t>
                        </w:r>
                        <w:r>
                          <w:rPr>
                            <w:spacing w:val="12"/>
                            <w:sz w:val="18"/>
                          </w:rPr>
                          <w:t>能耗、污染物排放、资源利用</w:t>
                        </w:r>
                        <w:r>
                          <w:rPr>
                            <w:spacing w:val="6"/>
                            <w:sz w:val="18"/>
                          </w:rPr>
                          <w:t>均可达到同行业先进水平；</w:t>
                        </w:r>
                      </w:p>
                      <w:p>
                        <w:pPr>
                          <w:pStyle w:val="TableParagraph"/>
                          <w:spacing w:before="2" w:line="242" w:lineRule="auto"/>
                          <w:ind w:left="117" w:right="112"/>
                          <w:jc w:val="center"/>
                          <w:rPr>
                            <w:sz w:val="18"/>
                          </w:rPr>
                        </w:pPr>
                        <w:r>
                          <w:rPr>
                            <w:sz w:val="18"/>
                          </w:rPr>
                          <w:t>（</w:t>
                        </w:r>
                        <w:r>
                          <w:rPr>
                            <w:spacing w:val="-50"/>
                            <w:sz w:val="18"/>
                          </w:rPr>
                          <w:t xml:space="preserve"> </w:t>
                        </w:r>
                        <w:r>
                          <w:rPr>
                            <w:rFonts w:ascii="Times New Roman" w:eastAsia="Times New Roman"/>
                            <w:sz w:val="18"/>
                          </w:rPr>
                          <w:t>2</w:t>
                        </w:r>
                        <w:r>
                          <w:rPr>
                            <w:rFonts w:ascii="Times New Roman" w:eastAsia="Times New Roman"/>
                            <w:spacing w:val="-27"/>
                            <w:sz w:val="18"/>
                          </w:rPr>
                          <w:t xml:space="preserve"> </w:t>
                        </w:r>
                        <w:r>
                          <w:rPr>
                            <w:spacing w:val="-27"/>
                            <w:sz w:val="18"/>
                          </w:rPr>
                          <w:t>）</w:t>
                        </w:r>
                        <w:r>
                          <w:rPr>
                            <w:spacing w:val="19"/>
                            <w:sz w:val="18"/>
                          </w:rPr>
                          <w:t>本 项目将按照国家和省</w:t>
                        </w:r>
                        <w:r>
                          <w:rPr>
                            <w:spacing w:val="12"/>
                            <w:sz w:val="18"/>
                          </w:rPr>
                          <w:t>能耗及水耗限额标准执行；</w:t>
                        </w:r>
                      </w:p>
                      <w:p>
                        <w:pPr>
                          <w:pStyle w:val="TableParagraph"/>
                          <w:spacing w:line="242" w:lineRule="auto"/>
                          <w:ind w:left="117" w:right="110"/>
                          <w:jc w:val="center"/>
                          <w:rPr>
                            <w:sz w:val="18"/>
                          </w:rPr>
                        </w:pPr>
                        <w:r>
                          <w:rPr>
                            <w:sz w:val="18"/>
                          </w:rPr>
                          <w:t>（</w:t>
                        </w:r>
                        <w:r>
                          <w:rPr>
                            <w:spacing w:val="-50"/>
                            <w:sz w:val="18"/>
                          </w:rPr>
                          <w:t xml:space="preserve"> </w:t>
                        </w:r>
                        <w:r>
                          <w:rPr>
                            <w:rFonts w:ascii="Times New Roman" w:eastAsia="Times New Roman"/>
                            <w:sz w:val="18"/>
                          </w:rPr>
                          <w:t>3</w:t>
                        </w:r>
                        <w:r>
                          <w:rPr>
                            <w:rFonts w:ascii="Times New Roman" w:eastAsia="Times New Roman"/>
                            <w:spacing w:val="-27"/>
                            <w:sz w:val="18"/>
                          </w:rPr>
                          <w:t xml:space="preserve"> </w:t>
                        </w:r>
                        <w:r>
                          <w:rPr>
                            <w:spacing w:val="-22"/>
                            <w:sz w:val="18"/>
                          </w:rPr>
                          <w:t>）</w:t>
                        </w:r>
                        <w:r>
                          <w:rPr>
                            <w:spacing w:val="19"/>
                            <w:sz w:val="18"/>
                          </w:rPr>
                          <w:t>本 项目使用清洁能源天</w:t>
                        </w:r>
                        <w:r>
                          <w:rPr>
                            <w:spacing w:val="1"/>
                            <w:sz w:val="18"/>
                          </w:rPr>
                          <w:t>然气， 符合要求；</w:t>
                        </w:r>
                      </w:p>
                      <w:p>
                        <w:pPr>
                          <w:pStyle w:val="TableParagraph"/>
                          <w:spacing w:before="2" w:line="242" w:lineRule="auto"/>
                          <w:ind w:left="117" w:right="110"/>
                          <w:jc w:val="center"/>
                          <w:rPr>
                            <w:sz w:val="18"/>
                          </w:rPr>
                        </w:pPr>
                        <w:r>
                          <w:rPr>
                            <w:sz w:val="18"/>
                          </w:rPr>
                          <w:t>（</w:t>
                        </w:r>
                        <w:r>
                          <w:rPr>
                            <w:spacing w:val="-50"/>
                            <w:sz w:val="18"/>
                          </w:rPr>
                          <w:t xml:space="preserve"> </w:t>
                        </w:r>
                        <w:r>
                          <w:rPr>
                            <w:rFonts w:ascii="Times New Roman" w:eastAsia="Times New Roman"/>
                            <w:sz w:val="18"/>
                          </w:rPr>
                          <w:t>4</w:t>
                        </w:r>
                        <w:r>
                          <w:rPr>
                            <w:rFonts w:ascii="Times New Roman" w:eastAsia="Times New Roman"/>
                            <w:spacing w:val="-27"/>
                            <w:sz w:val="18"/>
                          </w:rPr>
                          <w:t xml:space="preserve"> </w:t>
                        </w:r>
                        <w:r>
                          <w:rPr>
                            <w:spacing w:val="-22"/>
                            <w:sz w:val="18"/>
                          </w:rPr>
                          <w:t>）</w:t>
                        </w:r>
                        <w:r>
                          <w:rPr>
                            <w:spacing w:val="19"/>
                            <w:sz w:val="18"/>
                          </w:rPr>
                          <w:t>本 项目不涉及高污染燃</w:t>
                        </w:r>
                        <w:r>
                          <w:rPr>
                            <w:spacing w:val="14"/>
                            <w:sz w:val="18"/>
                          </w:rPr>
                          <w:t>料的使用或销售。</w:t>
                        </w:r>
                      </w:p>
                    </w:tc>
                  </w:tr>
                </w:tbl>
                <w:p>
                  <w:pPr>
                    <w:pStyle w:val="BodyText"/>
                  </w:pPr>
                </w:p>
              </w:txbxContent>
            </v:textbox>
          </v:shape>
        </w:pict>
      </w:r>
    </w:p>
    <w:p>
      <w:pPr>
        <w:spacing w:after="0"/>
        <w:rPr>
          <w:sz w:val="2"/>
          <w:szCs w:val="2"/>
        </w:rPr>
        <w:sectPr>
          <w:footerReference w:type="even" r:id="rId26"/>
          <w:footerReference w:type="default" r:id="rId27"/>
          <w:pgSz w:w="11910" w:h="16840"/>
          <w:pgMar w:top="1200" w:right="980" w:bottom="1500" w:left="1020" w:header="0" w:footer="1315"/>
          <w:pgNumType w:start="9"/>
          <w:cols w:space="708"/>
        </w:sectPr>
      </w:pPr>
    </w:p>
    <w:tbl>
      <w:tblPr>
        <w:tblStyle w:val="TableNormal5"/>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13"/>
        <w:gridCol w:w="737"/>
        <w:gridCol w:w="895"/>
        <w:gridCol w:w="3791"/>
        <w:gridCol w:w="1132"/>
        <w:gridCol w:w="2105"/>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05"/>
          <w:jc w:val="left"/>
        </w:trPr>
        <w:tc>
          <w:tcPr>
            <w:tcW w:w="713" w:type="dxa"/>
            <w:vMerge w:val="restart"/>
            <w:tcBorders>
              <w:right w:val="single" w:sz="4" w:space="0" w:color="000000"/>
            </w:tcBorders>
          </w:tcPr>
          <w:p>
            <w:pPr>
              <w:pStyle w:val="TableParagraph"/>
              <w:rPr>
                <w:rFonts w:ascii="Times New Roman"/>
                <w:sz w:val="18"/>
              </w:rPr>
            </w:pPr>
          </w:p>
        </w:tc>
        <w:tc>
          <w:tcPr>
            <w:tcW w:w="113" w:type="dxa"/>
            <w:vMerge w:val="restart"/>
            <w:tcBorders>
              <w:left w:val="single" w:sz="4" w:space="0" w:color="000000"/>
              <w:right w:val="nil"/>
            </w:tcBorders>
          </w:tcPr>
          <w:p>
            <w:pPr>
              <w:pStyle w:val="TableParagraph"/>
              <w:rPr>
                <w:rFonts w:ascii="Times New Roman"/>
                <w:sz w:val="18"/>
              </w:rPr>
            </w:pPr>
          </w:p>
        </w:tc>
        <w:tc>
          <w:tcPr>
            <w:tcW w:w="1632" w:type="dxa"/>
            <w:gridSpan w:val="2"/>
            <w:tcBorders>
              <w:top w:val="single" w:sz="24" w:space="0" w:color="000000"/>
              <w:left w:val="nil"/>
              <w:bottom w:val="nil"/>
              <w:right w:val="single" w:sz="4" w:space="0" w:color="000000"/>
            </w:tcBorders>
          </w:tcPr>
          <w:p>
            <w:pPr>
              <w:pStyle w:val="TableParagraph"/>
              <w:spacing w:line="185" w:lineRule="exact"/>
              <w:ind w:left="517"/>
              <w:rPr>
                <w:sz w:val="18"/>
              </w:rPr>
            </w:pPr>
            <w:r>
              <w:rPr>
                <w:rFonts w:ascii="Times New Roman" w:eastAsia="Times New Roman"/>
                <w:sz w:val="18"/>
              </w:rPr>
              <w:t xml:space="preserve">74 </w:t>
            </w:r>
            <w:r>
              <w:rPr>
                <w:sz w:val="18"/>
              </w:rPr>
              <w:t>号）</w:t>
            </w:r>
          </w:p>
        </w:tc>
        <w:tc>
          <w:tcPr>
            <w:tcW w:w="4923" w:type="dxa"/>
            <w:gridSpan w:val="2"/>
            <w:tcBorders>
              <w:top w:val="single" w:sz="24" w:space="0" w:color="000000"/>
              <w:left w:val="single" w:sz="4" w:space="0" w:color="000000"/>
              <w:bottom w:val="nil"/>
              <w:right w:val="single" w:sz="4" w:space="0" w:color="000000"/>
            </w:tcBorders>
          </w:tcPr>
          <w:p>
            <w:pPr>
              <w:pStyle w:val="TableParagraph"/>
              <w:spacing w:line="185" w:lineRule="exact"/>
              <w:ind w:left="111"/>
              <w:rPr>
                <w:sz w:val="18"/>
              </w:rPr>
            </w:pPr>
            <w:r>
              <w:rPr>
                <w:sz w:val="18"/>
              </w:rPr>
              <w:t>郭墅镇、益林镇（原益林镇部分）、东沟镇、新沟镇、沟</w:t>
            </w:r>
          </w:p>
        </w:tc>
        <w:tc>
          <w:tcPr>
            <w:tcW w:w="2105" w:type="dxa"/>
            <w:vMerge w:val="restart"/>
            <w:tcBorders>
              <w:top w:val="single" w:sz="24" w:space="0" w:color="000000"/>
              <w:left w:val="single" w:sz="4" w:space="0" w:color="000000"/>
              <w:bottom w:val="single" w:sz="4" w:space="0" w:color="000000"/>
            </w:tcBorders>
          </w:tcPr>
          <w:p>
            <w:pPr>
              <w:pStyle w:val="TableParagraph"/>
              <w:rPr>
                <w:rFonts w:ascii="Times New Roman"/>
                <w:sz w:val="18"/>
              </w:rPr>
            </w:pPr>
          </w:p>
        </w:tc>
      </w:tr>
      <w:tr>
        <w:tblPrEx>
          <w:tblW w:w="0" w:type="auto"/>
          <w:jc w:val="left"/>
          <w:tblInd w:w="200" w:type="dxa"/>
          <w:tblLayout w:type="fixed"/>
          <w:tblCellMar>
            <w:top w:w="0" w:type="dxa"/>
            <w:left w:w="0" w:type="dxa"/>
            <w:bottom w:w="0" w:type="dxa"/>
            <w:right w:w="0" w:type="dxa"/>
          </w:tblCellMar>
          <w:tblLook w:val="01E0"/>
        </w:tblPrEx>
        <w:trPr>
          <w:trHeight w:val="20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nil"/>
              <w:left w:val="nil"/>
              <w:bottom w:val="nil"/>
              <w:right w:val="single" w:sz="4" w:space="0" w:color="000000"/>
            </w:tcBorders>
          </w:tcPr>
          <w:p>
            <w:pPr>
              <w:pStyle w:val="TableParagraph"/>
              <w:rPr>
                <w:rFonts w:ascii="Times New Roman"/>
                <w:sz w:val="14"/>
              </w:rPr>
            </w:pPr>
          </w:p>
        </w:tc>
        <w:tc>
          <w:tcPr>
            <w:tcW w:w="4923" w:type="dxa"/>
            <w:gridSpan w:val="2"/>
            <w:tcBorders>
              <w:top w:val="nil"/>
              <w:left w:val="single" w:sz="4" w:space="0" w:color="000000"/>
              <w:bottom w:val="nil"/>
              <w:right w:val="single" w:sz="4" w:space="0" w:color="000000"/>
            </w:tcBorders>
          </w:tcPr>
          <w:p>
            <w:pPr>
              <w:pStyle w:val="TableParagraph"/>
              <w:spacing w:line="187" w:lineRule="exact"/>
              <w:ind w:left="111"/>
              <w:rPr>
                <w:sz w:val="18"/>
              </w:rPr>
            </w:pPr>
            <w:r>
              <w:rPr>
                <w:sz w:val="18"/>
              </w:rPr>
              <w:t>墩镇。该区域功能定位是：集聚高端要素、发展现代服务</w:t>
            </w:r>
          </w:p>
        </w:tc>
        <w:tc>
          <w:tcPr>
            <w:tcW w:w="210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nil"/>
              <w:left w:val="nil"/>
              <w:bottom w:val="nil"/>
              <w:right w:val="single" w:sz="4" w:space="0" w:color="000000"/>
            </w:tcBorders>
          </w:tcPr>
          <w:p>
            <w:pPr>
              <w:pStyle w:val="TableParagraph"/>
              <w:rPr>
                <w:rFonts w:ascii="Times New Roman"/>
                <w:sz w:val="14"/>
              </w:rPr>
            </w:pPr>
          </w:p>
        </w:tc>
        <w:tc>
          <w:tcPr>
            <w:tcW w:w="4923" w:type="dxa"/>
            <w:gridSpan w:val="2"/>
            <w:tcBorders>
              <w:top w:val="nil"/>
              <w:left w:val="single" w:sz="4" w:space="0" w:color="000000"/>
              <w:bottom w:val="nil"/>
              <w:right w:val="single" w:sz="4" w:space="0" w:color="000000"/>
            </w:tcBorders>
          </w:tcPr>
          <w:p>
            <w:pPr>
              <w:pStyle w:val="TableParagraph"/>
              <w:spacing w:line="193" w:lineRule="exact"/>
              <w:ind w:left="111"/>
              <w:rPr>
                <w:sz w:val="18"/>
              </w:rPr>
            </w:pPr>
            <w:r>
              <w:rPr>
                <w:sz w:val="18"/>
              </w:rPr>
              <w:t>业、提升综合服务功能的核心区域；战略性新兴产业和先</w:t>
            </w:r>
          </w:p>
        </w:tc>
        <w:tc>
          <w:tcPr>
            <w:tcW w:w="210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nil"/>
              <w:left w:val="nil"/>
              <w:bottom w:val="nil"/>
              <w:right w:val="single" w:sz="4" w:space="0" w:color="000000"/>
            </w:tcBorders>
          </w:tcPr>
          <w:p>
            <w:pPr>
              <w:pStyle w:val="TableParagraph"/>
              <w:rPr>
                <w:rFonts w:ascii="Times New Roman"/>
                <w:sz w:val="14"/>
              </w:rPr>
            </w:pPr>
          </w:p>
        </w:tc>
        <w:tc>
          <w:tcPr>
            <w:tcW w:w="4923" w:type="dxa"/>
            <w:gridSpan w:val="2"/>
            <w:tcBorders>
              <w:top w:val="nil"/>
              <w:left w:val="single" w:sz="4" w:space="0" w:color="000000"/>
              <w:bottom w:val="nil"/>
              <w:right w:val="single" w:sz="4" w:space="0" w:color="000000"/>
            </w:tcBorders>
          </w:tcPr>
          <w:p>
            <w:pPr>
              <w:pStyle w:val="TableParagraph"/>
              <w:spacing w:line="194" w:lineRule="exact"/>
              <w:ind w:left="111"/>
              <w:rPr>
                <w:sz w:val="18"/>
              </w:rPr>
            </w:pPr>
            <w:r>
              <w:rPr>
                <w:sz w:val="18"/>
              </w:rPr>
              <w:t>进制造业的集聚区；新型城镇化和城乡发展一体化的重要</w:t>
            </w:r>
          </w:p>
        </w:tc>
        <w:tc>
          <w:tcPr>
            <w:tcW w:w="210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nil"/>
              <w:left w:val="nil"/>
              <w:bottom w:val="nil"/>
              <w:right w:val="single" w:sz="4" w:space="0" w:color="000000"/>
            </w:tcBorders>
          </w:tcPr>
          <w:p>
            <w:pPr>
              <w:pStyle w:val="TableParagraph"/>
              <w:rPr>
                <w:rFonts w:ascii="Times New Roman"/>
                <w:sz w:val="14"/>
              </w:rPr>
            </w:pPr>
          </w:p>
        </w:tc>
        <w:tc>
          <w:tcPr>
            <w:tcW w:w="4923" w:type="dxa"/>
            <w:gridSpan w:val="2"/>
            <w:tcBorders>
              <w:top w:val="nil"/>
              <w:left w:val="single" w:sz="4" w:space="0" w:color="000000"/>
              <w:bottom w:val="nil"/>
              <w:right w:val="single" w:sz="4" w:space="0" w:color="000000"/>
            </w:tcBorders>
          </w:tcPr>
          <w:p>
            <w:pPr>
              <w:pStyle w:val="TableParagraph"/>
              <w:spacing w:line="194" w:lineRule="exact"/>
              <w:ind w:left="111"/>
              <w:rPr>
                <w:sz w:val="18"/>
              </w:rPr>
            </w:pPr>
            <w:r>
              <w:rPr>
                <w:sz w:val="18"/>
              </w:rPr>
              <w:t>支撑区；支撑创新驱动、转型发展，承载高强度、多功能</w:t>
            </w:r>
          </w:p>
        </w:tc>
        <w:tc>
          <w:tcPr>
            <w:tcW w:w="210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tcBorders>
              <w:top w:val="nil"/>
              <w:left w:val="nil"/>
              <w:bottom w:val="single" w:sz="4" w:space="0" w:color="000000"/>
              <w:right w:val="single" w:sz="4" w:space="0" w:color="000000"/>
            </w:tcBorders>
          </w:tcPr>
          <w:p>
            <w:pPr>
              <w:pStyle w:val="TableParagraph"/>
              <w:rPr>
                <w:rFonts w:ascii="Times New Roman"/>
                <w:sz w:val="14"/>
              </w:rPr>
            </w:pPr>
          </w:p>
        </w:tc>
        <w:tc>
          <w:tcPr>
            <w:tcW w:w="4923" w:type="dxa"/>
            <w:gridSpan w:val="2"/>
            <w:tcBorders>
              <w:top w:val="nil"/>
              <w:left w:val="single" w:sz="4" w:space="0" w:color="000000"/>
              <w:bottom w:val="single" w:sz="4" w:space="0" w:color="000000"/>
              <w:right w:val="single" w:sz="4" w:space="0" w:color="000000"/>
            </w:tcBorders>
          </w:tcPr>
          <w:p>
            <w:pPr>
              <w:pStyle w:val="TableParagraph"/>
              <w:spacing w:line="198" w:lineRule="exact"/>
              <w:ind w:left="1230"/>
              <w:rPr>
                <w:sz w:val="18"/>
              </w:rPr>
            </w:pPr>
            <w:r>
              <w:rPr>
                <w:sz w:val="18"/>
              </w:rPr>
              <w:t>国土开发的战略空间和增长极</w:t>
            </w:r>
          </w:p>
        </w:tc>
        <w:tc>
          <w:tcPr>
            <w:tcW w:w="210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val="restart"/>
            <w:tcBorders>
              <w:top w:val="single" w:sz="4" w:space="0" w:color="000000"/>
              <w:left w:val="nil"/>
              <w:bottom w:val="single" w:sz="12"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18"/>
              </w:rPr>
            </w:pPr>
          </w:p>
          <w:p>
            <w:pPr>
              <w:pStyle w:val="TableParagraph"/>
              <w:spacing w:line="242" w:lineRule="auto"/>
              <w:ind w:left="116" w:right="5" w:firstLine="43"/>
              <w:rPr>
                <w:sz w:val="18"/>
              </w:rPr>
            </w:pPr>
            <w:r>
              <w:rPr>
                <w:sz w:val="18"/>
              </w:rPr>
              <w:t>阜宁县城市总体规划（</w:t>
            </w:r>
            <w:r>
              <w:rPr>
                <w:rFonts w:ascii="Times New Roman" w:eastAsia="Times New Roman"/>
                <w:sz w:val="18"/>
              </w:rPr>
              <w:t>2015-2030</w:t>
            </w:r>
            <w:r>
              <w:rPr>
                <w:sz w:val="18"/>
              </w:rPr>
              <w:t>）</w:t>
            </w:r>
          </w:p>
        </w:tc>
        <w:tc>
          <w:tcPr>
            <w:tcW w:w="4923" w:type="dxa"/>
            <w:gridSpan w:val="2"/>
            <w:tcBorders>
              <w:top w:val="single" w:sz="4" w:space="0" w:color="000000"/>
              <w:left w:val="single" w:sz="4" w:space="0" w:color="000000"/>
              <w:bottom w:val="nil"/>
              <w:right w:val="single" w:sz="4" w:space="0" w:color="000000"/>
            </w:tcBorders>
          </w:tcPr>
          <w:p>
            <w:pPr>
              <w:pStyle w:val="TableParagraph"/>
              <w:spacing w:line="192" w:lineRule="exact"/>
              <w:ind w:left="111"/>
              <w:rPr>
                <w:sz w:val="18"/>
              </w:rPr>
            </w:pPr>
            <w:r>
              <w:rPr>
                <w:sz w:val="18"/>
              </w:rPr>
              <w:t>阜宁县产业定位为推动三次产业联动发展，坚持工业主导</w:t>
            </w:r>
          </w:p>
        </w:tc>
        <w:tc>
          <w:tcPr>
            <w:tcW w:w="2105" w:type="dxa"/>
            <w:vMerge w:val="restart"/>
            <w:tcBorders>
              <w:top w:val="single" w:sz="4" w:space="0" w:color="000000"/>
              <w:left w:val="single" w:sz="4" w:space="0" w:color="000000"/>
              <w:bottom w:val="single" w:sz="12" w:space="0" w:color="000000"/>
            </w:tcBorders>
          </w:tcPr>
          <w:p>
            <w:pPr>
              <w:pStyle w:val="TableParagraph"/>
              <w:rPr>
                <w:sz w:val="18"/>
              </w:rPr>
            </w:pPr>
          </w:p>
          <w:p>
            <w:pPr>
              <w:pStyle w:val="TableParagraph"/>
              <w:rPr>
                <w:sz w:val="18"/>
              </w:rPr>
            </w:pPr>
          </w:p>
          <w:p>
            <w:pPr>
              <w:pStyle w:val="TableParagraph"/>
              <w:rPr>
                <w:sz w:val="18"/>
              </w:rPr>
            </w:pPr>
          </w:p>
          <w:p>
            <w:pPr>
              <w:pStyle w:val="TableParagraph"/>
              <w:spacing w:before="119" w:line="242" w:lineRule="auto"/>
              <w:ind w:left="149" w:right="236" w:hanging="3"/>
              <w:jc w:val="center"/>
              <w:rPr>
                <w:sz w:val="18"/>
              </w:rPr>
            </w:pPr>
            <w:r>
              <w:rPr>
                <w:spacing w:val="8"/>
                <w:sz w:val="18"/>
              </w:rPr>
              <w:t>本项目从事电工仪器</w:t>
            </w:r>
            <w:r>
              <w:rPr>
                <w:spacing w:val="6"/>
                <w:sz w:val="18"/>
              </w:rPr>
              <w:t xml:space="preserve">仪表设备制造项目， </w:t>
            </w:r>
            <w:r>
              <w:rPr>
                <w:spacing w:val="8"/>
                <w:sz w:val="18"/>
              </w:rPr>
              <w:t>位于三灶镇工业用地范围内，属于专用设备制造业，为阜宁县</w:t>
            </w:r>
            <w:r>
              <w:rPr>
                <w:spacing w:val="7"/>
                <w:sz w:val="18"/>
              </w:rPr>
              <w:t xml:space="preserve">鼓励发展的第二产 </w:t>
            </w:r>
            <w:r>
              <w:rPr>
                <w:spacing w:val="8"/>
                <w:sz w:val="18"/>
              </w:rPr>
              <w:t>业，在阜宁县工业规</w:t>
            </w:r>
            <w:r>
              <w:rPr>
                <w:spacing w:val="7"/>
                <w:sz w:val="18"/>
              </w:rPr>
              <w:t>划布局范围。</w:t>
            </w:r>
          </w:p>
        </w:tc>
      </w:tr>
      <w:tr>
        <w:tblPrEx>
          <w:tblW w:w="0" w:type="auto"/>
          <w:jc w:val="left"/>
          <w:tblInd w:w="200" w:type="dxa"/>
          <w:tblLayout w:type="fixed"/>
          <w:tblCellMar>
            <w:top w:w="0" w:type="dxa"/>
            <w:left w:w="0" w:type="dxa"/>
            <w:bottom w:w="0" w:type="dxa"/>
            <w:right w:w="0" w:type="dxa"/>
          </w:tblCellMar>
          <w:tblLook w:val="01E0"/>
        </w:tblPrEx>
        <w:trPr>
          <w:trHeight w:val="20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3" w:lineRule="exact"/>
              <w:ind w:left="111"/>
              <w:rPr>
                <w:sz w:val="18"/>
              </w:rPr>
            </w:pPr>
            <w:r>
              <w:rPr>
                <w:sz w:val="18"/>
              </w:rPr>
              <w:t>发展，传统制造业与战略性新兴产业协同发展，传统农业</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111"/>
              <w:rPr>
                <w:sz w:val="18"/>
              </w:rPr>
            </w:pPr>
            <w:r>
              <w:rPr>
                <w:sz w:val="18"/>
              </w:rPr>
              <w:t>向规模设施农业、生态观光农业转型发展，生产性服务业</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111"/>
              <w:rPr>
                <w:sz w:val="18"/>
              </w:rPr>
            </w:pPr>
            <w:r>
              <w:rPr>
                <w:sz w:val="18"/>
              </w:rPr>
              <w:t>与生活性服务业集聚发展，着力建设沿海地区先进制造业</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111"/>
              <w:rPr>
                <w:sz w:val="18"/>
              </w:rPr>
            </w:pPr>
            <w:r>
              <w:rPr>
                <w:sz w:val="18"/>
              </w:rPr>
              <w:t>基地，高标准构建全国生态农业、观光农业示范区，积极</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111"/>
              <w:rPr>
                <w:sz w:val="18"/>
              </w:rPr>
            </w:pPr>
            <w:r>
              <w:rPr>
                <w:sz w:val="18"/>
              </w:rPr>
              <w:t>打造长三角地区旅游目的地，培育形成盐城物流副中心。</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3" w:lineRule="exact"/>
              <w:ind w:left="111"/>
              <w:rPr>
                <w:sz w:val="18"/>
              </w:rPr>
            </w:pPr>
            <w:r>
              <w:rPr>
                <w:sz w:val="18"/>
              </w:rPr>
              <w:t>第一产业：大力发展名、优、新、特农产品，积极发展特</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3" w:lineRule="exact"/>
              <w:ind w:left="565"/>
              <w:rPr>
                <w:sz w:val="18"/>
              </w:rPr>
            </w:pPr>
            <w:r>
              <w:rPr>
                <w:sz w:val="18"/>
              </w:rPr>
              <w:t>色农业、生态农业、休闲农业、品牌农业等。</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3" w:lineRule="exact"/>
              <w:ind w:left="111"/>
              <w:rPr>
                <w:sz w:val="18"/>
              </w:rPr>
            </w:pPr>
            <w:r>
              <w:rPr>
                <w:sz w:val="18"/>
              </w:rPr>
              <w:t>第二产业：培育引导发展战略性新兴产业，积极发展新能</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111"/>
              <w:rPr>
                <w:sz w:val="18"/>
              </w:rPr>
            </w:pPr>
            <w:r>
              <w:rPr>
                <w:sz w:val="18"/>
              </w:rPr>
              <w:t>源产业、新材料产业和节能环保产业等；提档升级传统产</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850"/>
              <w:rPr>
                <w:sz w:val="18"/>
              </w:rPr>
            </w:pPr>
            <w:r>
              <w:rPr>
                <w:sz w:val="18"/>
              </w:rPr>
              <w:t>业，提升发展轻工产业、机械产业等。</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3" w:lineRule="exact"/>
              <w:ind w:left="111"/>
              <w:rPr>
                <w:sz w:val="18"/>
              </w:rPr>
            </w:pPr>
            <w:r>
              <w:rPr>
                <w:sz w:val="18"/>
              </w:rPr>
              <w:t>第三产业：加强服务业集聚发展，大力发展商贸物流、商</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3" w:lineRule="exact"/>
              <w:ind w:left="111"/>
              <w:rPr>
                <w:sz w:val="18"/>
              </w:rPr>
            </w:pPr>
            <w:r>
              <w:rPr>
                <w:sz w:val="18"/>
              </w:rPr>
              <w:t>务金融、信息服务、科技研发、教育培训等现代服务业，</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nil"/>
              <w:right w:val="single" w:sz="4" w:space="0" w:color="000000"/>
            </w:tcBorders>
          </w:tcPr>
          <w:p>
            <w:pPr>
              <w:pStyle w:val="TableParagraph"/>
              <w:spacing w:line="184" w:lineRule="exact"/>
              <w:ind w:left="186"/>
              <w:rPr>
                <w:sz w:val="18"/>
              </w:rPr>
            </w:pPr>
            <w:r>
              <w:rPr>
                <w:sz w:val="18"/>
              </w:rPr>
              <w:t>全面提升传统服务业，培育发展生态休闲观光体验旅游</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1632" w:type="dxa"/>
            <w:gridSpan w:val="2"/>
            <w:vMerge/>
            <w:tcBorders>
              <w:top w:val="nil"/>
              <w:left w:val="nil"/>
              <w:bottom w:val="single" w:sz="12" w:space="0" w:color="000000"/>
              <w:right w:val="single" w:sz="4" w:space="0" w:color="000000"/>
            </w:tcBorders>
          </w:tcPr>
          <w:p>
            <w:pPr>
              <w:rPr>
                <w:sz w:val="2"/>
                <w:szCs w:val="2"/>
              </w:rPr>
            </w:pPr>
          </w:p>
        </w:tc>
        <w:tc>
          <w:tcPr>
            <w:tcW w:w="4923" w:type="dxa"/>
            <w:gridSpan w:val="2"/>
            <w:tcBorders>
              <w:top w:val="nil"/>
              <w:left w:val="single" w:sz="4" w:space="0" w:color="000000"/>
              <w:bottom w:val="single" w:sz="12" w:space="0" w:color="000000"/>
              <w:right w:val="single" w:sz="4" w:space="0" w:color="000000"/>
            </w:tcBorders>
          </w:tcPr>
          <w:p>
            <w:pPr>
              <w:pStyle w:val="TableParagraph"/>
              <w:spacing w:line="199" w:lineRule="exact"/>
              <w:ind w:left="2260" w:right="2251"/>
              <w:jc w:val="center"/>
              <w:rPr>
                <w:sz w:val="18"/>
              </w:rPr>
            </w:pPr>
            <w:r>
              <w:rPr>
                <w:sz w:val="18"/>
              </w:rPr>
              <w:t>业。</w:t>
            </w:r>
          </w:p>
        </w:tc>
        <w:tc>
          <w:tcPr>
            <w:tcW w:w="2105" w:type="dxa"/>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38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660" w:type="dxa"/>
            <w:gridSpan w:val="5"/>
            <w:tcBorders>
              <w:top w:val="single" w:sz="12" w:space="0" w:color="000000"/>
              <w:left w:val="nil"/>
              <w:bottom w:val="nil"/>
            </w:tcBorders>
          </w:tcPr>
          <w:p>
            <w:pPr>
              <w:pStyle w:val="TableParagraph"/>
              <w:spacing w:before="2"/>
              <w:ind w:left="483"/>
              <w:rPr>
                <w:b/>
                <w:sz w:val="24"/>
              </w:rPr>
            </w:pPr>
            <w:r>
              <w:rPr>
                <w:rFonts w:ascii="Times New Roman" w:eastAsia="Times New Roman"/>
                <w:b/>
                <w:sz w:val="24"/>
              </w:rPr>
              <w:t>7</w:t>
            </w:r>
            <w:r>
              <w:rPr>
                <w:b/>
                <w:sz w:val="24"/>
              </w:rPr>
              <w:t>、项目与《长江经济带发展负面清单指南（试行，</w:t>
            </w:r>
            <w:r>
              <w:rPr>
                <w:rFonts w:ascii="Times New Roman" w:eastAsia="Times New Roman"/>
                <w:b/>
                <w:sz w:val="24"/>
              </w:rPr>
              <w:t xml:space="preserve">2022 </w:t>
            </w:r>
            <w:r>
              <w:rPr>
                <w:b/>
                <w:sz w:val="24"/>
              </w:rPr>
              <w:t>年版）》相符性分析</w:t>
            </w:r>
          </w:p>
        </w:tc>
      </w:tr>
      <w:tr>
        <w:tblPrEx>
          <w:tblW w:w="0" w:type="auto"/>
          <w:jc w:val="left"/>
          <w:tblInd w:w="200" w:type="dxa"/>
          <w:tblLayout w:type="fixed"/>
          <w:tblCellMar>
            <w:top w:w="0" w:type="dxa"/>
            <w:left w:w="0" w:type="dxa"/>
            <w:bottom w:w="0" w:type="dxa"/>
            <w:right w:w="0" w:type="dxa"/>
          </w:tblCellMar>
          <w:tblLook w:val="01E0"/>
        </w:tblPrEx>
        <w:trPr>
          <w:trHeight w:val="52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660" w:type="dxa"/>
            <w:gridSpan w:val="5"/>
            <w:tcBorders>
              <w:top w:val="nil"/>
              <w:left w:val="nil"/>
              <w:bottom w:val="single" w:sz="12" w:space="0" w:color="000000"/>
            </w:tcBorders>
          </w:tcPr>
          <w:p>
            <w:pPr>
              <w:pStyle w:val="TableParagraph"/>
              <w:tabs>
                <w:tab w:val="left" w:pos="865"/>
              </w:tabs>
              <w:spacing w:before="66"/>
              <w:ind w:left="3"/>
              <w:rPr>
                <w:b/>
                <w:sz w:val="24"/>
              </w:rPr>
            </w:pPr>
            <w:r>
              <w:rPr>
                <w:b/>
                <w:sz w:val="24"/>
              </w:rPr>
              <w:t>表</w:t>
            </w:r>
            <w:r>
              <w:rPr>
                <w:b/>
                <w:spacing w:val="-62"/>
                <w:sz w:val="24"/>
              </w:rPr>
              <w:t xml:space="preserve"> </w:t>
            </w:r>
            <w:r>
              <w:rPr>
                <w:rFonts w:ascii="Times New Roman" w:eastAsia="Times New Roman"/>
                <w:b/>
                <w:sz w:val="24"/>
              </w:rPr>
              <w:t>1-7</w:t>
              <w:tab/>
            </w:r>
            <w:r>
              <w:rPr>
                <w:b/>
                <w:sz w:val="24"/>
              </w:rPr>
              <w:t>项目</w:t>
            </w:r>
            <w:r>
              <w:rPr>
                <w:b/>
                <w:spacing w:val="-15"/>
                <w:sz w:val="24"/>
              </w:rPr>
              <w:t>与</w:t>
            </w:r>
            <w:r>
              <w:rPr>
                <w:b/>
                <w:sz w:val="24"/>
              </w:rPr>
              <w:t>《长江经济带发展负面清单指</w:t>
            </w:r>
            <w:r>
              <w:rPr>
                <w:b/>
                <w:spacing w:val="-12"/>
                <w:sz w:val="24"/>
              </w:rPr>
              <w:t>南</w:t>
            </w:r>
            <w:r>
              <w:rPr>
                <w:b/>
                <w:sz w:val="24"/>
              </w:rPr>
              <w:t>（试行</w:t>
            </w:r>
            <w:r>
              <w:rPr>
                <w:b/>
                <w:spacing w:val="-3"/>
                <w:sz w:val="24"/>
              </w:rPr>
              <w:t>，</w:t>
            </w:r>
            <w:r>
              <w:rPr>
                <w:rFonts w:ascii="Times New Roman" w:eastAsia="Times New Roman"/>
                <w:b/>
                <w:spacing w:val="-3"/>
                <w:sz w:val="24"/>
              </w:rPr>
              <w:t xml:space="preserve">2022 </w:t>
            </w:r>
            <w:r>
              <w:rPr>
                <w:b/>
                <w:sz w:val="24"/>
              </w:rPr>
              <w:t>年版</w:t>
            </w:r>
            <w:r>
              <w:rPr>
                <w:b/>
                <w:spacing w:val="-15"/>
                <w:sz w:val="24"/>
              </w:rPr>
              <w:t>）</w:t>
            </w:r>
            <w:r>
              <w:rPr>
                <w:b/>
                <w:spacing w:val="-12"/>
                <w:sz w:val="24"/>
              </w:rPr>
              <w:t>》</w:t>
            </w:r>
            <w:r>
              <w:rPr>
                <w:b/>
                <w:sz w:val="24"/>
              </w:rPr>
              <w:t>相符性分析</w:t>
            </w:r>
          </w:p>
        </w:tc>
      </w:tr>
      <w:tr>
        <w:tblPrEx>
          <w:tblW w:w="0" w:type="auto"/>
          <w:jc w:val="left"/>
          <w:tblInd w:w="200" w:type="dxa"/>
          <w:tblLayout w:type="fixed"/>
          <w:tblCellMar>
            <w:top w:w="0" w:type="dxa"/>
            <w:left w:w="0" w:type="dxa"/>
            <w:bottom w:w="0" w:type="dxa"/>
            <w:right w:w="0" w:type="dxa"/>
          </w:tblCellMar>
          <w:tblLook w:val="01E0"/>
        </w:tblPrEx>
        <w:trPr>
          <w:trHeight w:val="33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12" w:space="0" w:color="000000"/>
              <w:left w:val="nil"/>
              <w:bottom w:val="single" w:sz="4" w:space="0" w:color="000000"/>
              <w:right w:val="single" w:sz="4" w:space="0" w:color="000000"/>
            </w:tcBorders>
          </w:tcPr>
          <w:p>
            <w:pPr>
              <w:pStyle w:val="TableParagraph"/>
              <w:spacing w:before="53"/>
              <w:ind w:left="177" w:right="153"/>
              <w:jc w:val="center"/>
              <w:rPr>
                <w:b/>
                <w:sz w:val="18"/>
              </w:rPr>
            </w:pPr>
            <w:r>
              <w:rPr>
                <w:b/>
                <w:sz w:val="18"/>
              </w:rPr>
              <w:t>序号</w:t>
            </w:r>
          </w:p>
        </w:tc>
        <w:tc>
          <w:tcPr>
            <w:tcW w:w="4686"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53"/>
              <w:ind w:left="111" w:right="93"/>
              <w:jc w:val="center"/>
              <w:rPr>
                <w:b/>
                <w:sz w:val="18"/>
              </w:rPr>
            </w:pPr>
            <w:r>
              <w:rPr>
                <w:b/>
                <w:sz w:val="18"/>
              </w:rPr>
              <w:t>相关要求</w:t>
            </w:r>
          </w:p>
        </w:tc>
        <w:tc>
          <w:tcPr>
            <w:tcW w:w="3237" w:type="dxa"/>
            <w:gridSpan w:val="2"/>
            <w:tcBorders>
              <w:top w:val="single" w:sz="12" w:space="0" w:color="000000"/>
              <w:left w:val="single" w:sz="4" w:space="0" w:color="000000"/>
              <w:bottom w:val="single" w:sz="4" w:space="0" w:color="000000"/>
            </w:tcBorders>
          </w:tcPr>
          <w:p>
            <w:pPr>
              <w:pStyle w:val="TableParagraph"/>
              <w:spacing w:before="53"/>
              <w:ind w:left="1096" w:right="1176"/>
              <w:jc w:val="center"/>
              <w:rPr>
                <w:b/>
                <w:sz w:val="18"/>
              </w:rPr>
            </w:pPr>
            <w:r>
              <w:rPr>
                <w:b/>
                <w:sz w:val="18"/>
              </w:rPr>
              <w:t>相符性分析</w:t>
            </w:r>
          </w:p>
        </w:tc>
      </w:tr>
      <w:tr>
        <w:tblPrEx>
          <w:tblW w:w="0" w:type="auto"/>
          <w:jc w:val="left"/>
          <w:tblInd w:w="200" w:type="dxa"/>
          <w:tblLayout w:type="fixed"/>
          <w:tblCellMar>
            <w:top w:w="0" w:type="dxa"/>
            <w:left w:w="0" w:type="dxa"/>
            <w:bottom w:w="0" w:type="dxa"/>
            <w:right w:w="0" w:type="dxa"/>
          </w:tblCellMar>
          <w:tblLook w:val="01E0"/>
        </w:tblPrEx>
        <w:trPr>
          <w:trHeight w:val="21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nil"/>
              <w:right w:val="single" w:sz="4" w:space="0" w:color="000000"/>
            </w:tcBorders>
          </w:tcPr>
          <w:p>
            <w:pPr>
              <w:pStyle w:val="TableParagraph"/>
              <w:rPr>
                <w:rFonts w:ascii="Times New Roman"/>
                <w:sz w:val="14"/>
              </w:rPr>
            </w:pPr>
          </w:p>
        </w:tc>
        <w:tc>
          <w:tcPr>
            <w:tcW w:w="4686" w:type="dxa"/>
            <w:gridSpan w:val="2"/>
            <w:tcBorders>
              <w:top w:val="single" w:sz="4" w:space="0" w:color="000000"/>
              <w:left w:val="single" w:sz="4" w:space="0" w:color="000000"/>
              <w:bottom w:val="nil"/>
              <w:right w:val="single" w:sz="4" w:space="0" w:color="000000"/>
            </w:tcBorders>
          </w:tcPr>
          <w:p>
            <w:pPr>
              <w:pStyle w:val="TableParagraph"/>
              <w:spacing w:line="195" w:lineRule="exact"/>
              <w:ind w:left="171"/>
              <w:rPr>
                <w:sz w:val="18"/>
              </w:rPr>
            </w:pPr>
            <w:r>
              <w:rPr>
                <w:sz w:val="18"/>
              </w:rPr>
              <w:t>禁止建设不符合全国和省级港口布局规划以及港口</w:t>
            </w:r>
          </w:p>
        </w:tc>
        <w:tc>
          <w:tcPr>
            <w:tcW w:w="3237" w:type="dxa"/>
            <w:gridSpan w:val="2"/>
            <w:tcBorders>
              <w:top w:val="single" w:sz="4" w:space="0" w:color="000000"/>
              <w:left w:val="single" w:sz="4" w:space="0" w:color="000000"/>
              <w:bottom w:val="nil"/>
            </w:tcBorders>
          </w:tcPr>
          <w:p>
            <w:pPr>
              <w:pStyle w:val="TableParagraph"/>
              <w:spacing w:line="195" w:lineRule="exact"/>
              <w:ind w:left="189"/>
              <w:rPr>
                <w:sz w:val="18"/>
              </w:rPr>
            </w:pPr>
            <w:r>
              <w:rPr>
                <w:sz w:val="18"/>
              </w:rPr>
              <w:t>本项目属于电工仪器仪表制造项</w:t>
            </w:r>
          </w:p>
        </w:tc>
      </w:tr>
      <w:tr>
        <w:tblPrEx>
          <w:tblW w:w="0" w:type="auto"/>
          <w:jc w:val="left"/>
          <w:tblInd w:w="200" w:type="dxa"/>
          <w:tblLayout w:type="fixed"/>
          <w:tblCellMar>
            <w:top w:w="0" w:type="dxa"/>
            <w:left w:w="0" w:type="dxa"/>
            <w:bottom w:w="0" w:type="dxa"/>
            <w:right w:w="0" w:type="dxa"/>
          </w:tblCellMar>
          <w:tblLook w:val="01E0"/>
        </w:tblPrEx>
        <w:trPr>
          <w:trHeight w:val="22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spacing w:before="6" w:line="197" w:lineRule="exact"/>
              <w:ind w:left="23"/>
              <w:jc w:val="center"/>
              <w:rPr>
                <w:rFonts w:ascii="Times New Roman"/>
                <w:sz w:val="18"/>
              </w:rPr>
            </w:pPr>
            <w:r>
              <w:rPr>
                <w:rFonts w:ascii="Times New Roman"/>
                <w:sz w:val="18"/>
              </w:rPr>
              <w:t>1</w:t>
            </w:r>
          </w:p>
        </w:tc>
        <w:tc>
          <w:tcPr>
            <w:tcW w:w="4686" w:type="dxa"/>
            <w:gridSpan w:val="2"/>
            <w:tcBorders>
              <w:top w:val="nil"/>
              <w:left w:val="single" w:sz="4" w:space="0" w:color="000000"/>
              <w:bottom w:val="nil"/>
              <w:right w:val="single" w:sz="4" w:space="0" w:color="000000"/>
            </w:tcBorders>
          </w:tcPr>
          <w:p>
            <w:pPr>
              <w:pStyle w:val="TableParagraph"/>
              <w:spacing w:line="202" w:lineRule="exact"/>
              <w:ind w:left="111"/>
              <w:rPr>
                <w:sz w:val="18"/>
              </w:rPr>
            </w:pPr>
            <w:r>
              <w:rPr>
                <w:sz w:val="18"/>
              </w:rPr>
              <w:t>总体规划的码头项目，禁止建设不符合《长江干线过江</w:t>
            </w:r>
          </w:p>
        </w:tc>
        <w:tc>
          <w:tcPr>
            <w:tcW w:w="3237" w:type="dxa"/>
            <w:gridSpan w:val="2"/>
            <w:tcBorders>
              <w:top w:val="nil"/>
              <w:left w:val="single" w:sz="4" w:space="0" w:color="000000"/>
              <w:bottom w:val="nil"/>
            </w:tcBorders>
          </w:tcPr>
          <w:p>
            <w:pPr>
              <w:pStyle w:val="TableParagraph"/>
              <w:spacing w:line="202" w:lineRule="exact"/>
              <w:ind w:left="134"/>
              <w:rPr>
                <w:sz w:val="18"/>
              </w:rPr>
            </w:pPr>
            <w:r>
              <w:rPr>
                <w:sz w:val="18"/>
              </w:rPr>
              <w:t>目，不属于码头项目和过长江通道</w:t>
            </w: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single" w:sz="4" w:space="0" w:color="000000"/>
              <w:right w:val="single" w:sz="4" w:space="0" w:color="000000"/>
            </w:tcBorders>
          </w:tcPr>
          <w:p>
            <w:pPr>
              <w:pStyle w:val="TableParagraph"/>
              <w:rPr>
                <w:rFonts w:ascii="Times New Roman"/>
                <w:sz w:val="14"/>
              </w:rPr>
            </w:pPr>
          </w:p>
        </w:tc>
        <w:tc>
          <w:tcPr>
            <w:tcW w:w="4686" w:type="dxa"/>
            <w:gridSpan w:val="2"/>
            <w:tcBorders>
              <w:top w:val="nil"/>
              <w:left w:val="single" w:sz="4" w:space="0" w:color="000000"/>
              <w:bottom w:val="single" w:sz="4" w:space="0" w:color="000000"/>
              <w:right w:val="single" w:sz="4" w:space="0" w:color="000000"/>
            </w:tcBorders>
          </w:tcPr>
          <w:p>
            <w:pPr>
              <w:pStyle w:val="TableParagraph"/>
              <w:spacing w:line="193" w:lineRule="exact"/>
              <w:ind w:left="778"/>
              <w:rPr>
                <w:sz w:val="18"/>
              </w:rPr>
            </w:pPr>
            <w:r>
              <w:rPr>
                <w:sz w:val="18"/>
              </w:rPr>
              <w:t>通道布局规划》的过长江通道项目。</w:t>
            </w:r>
          </w:p>
        </w:tc>
        <w:tc>
          <w:tcPr>
            <w:tcW w:w="3237" w:type="dxa"/>
            <w:gridSpan w:val="2"/>
            <w:tcBorders>
              <w:top w:val="nil"/>
              <w:left w:val="single" w:sz="4" w:space="0" w:color="000000"/>
              <w:bottom w:val="single" w:sz="4" w:space="0" w:color="000000"/>
            </w:tcBorders>
          </w:tcPr>
          <w:p>
            <w:pPr>
              <w:pStyle w:val="TableParagraph"/>
              <w:spacing w:line="193" w:lineRule="exact"/>
              <w:ind w:left="1096" w:right="1179"/>
              <w:jc w:val="center"/>
              <w:rPr>
                <w:sz w:val="18"/>
              </w:rPr>
            </w:pPr>
            <w:r>
              <w:rPr>
                <w:sz w:val="18"/>
              </w:rPr>
              <w:t>项目。</w:t>
            </w:r>
          </w:p>
        </w:tc>
      </w:tr>
      <w:tr>
        <w:tblPrEx>
          <w:tblW w:w="0" w:type="auto"/>
          <w:jc w:val="left"/>
          <w:tblInd w:w="200" w:type="dxa"/>
          <w:tblLayout w:type="fixed"/>
          <w:tblCellMar>
            <w:top w:w="0" w:type="dxa"/>
            <w:left w:w="0" w:type="dxa"/>
            <w:bottom w:w="0" w:type="dxa"/>
            <w:right w:w="0" w:type="dxa"/>
          </w:tblCellMar>
          <w:tblLook w:val="01E0"/>
        </w:tblPrEx>
        <w:trPr>
          <w:trHeight w:val="1156"/>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single" w:sz="4" w:space="0" w:color="000000"/>
              <w:right w:val="single" w:sz="4" w:space="0" w:color="000000"/>
            </w:tcBorders>
          </w:tcPr>
          <w:p>
            <w:pPr>
              <w:pStyle w:val="TableParagraph"/>
              <w:rPr>
                <w:sz w:val="20"/>
              </w:rPr>
            </w:pPr>
          </w:p>
          <w:p>
            <w:pPr>
              <w:pStyle w:val="TableParagraph"/>
              <w:spacing w:before="12"/>
              <w:rPr>
                <w:sz w:val="16"/>
              </w:rPr>
            </w:pPr>
          </w:p>
          <w:p>
            <w:pPr>
              <w:pStyle w:val="TableParagraph"/>
              <w:ind w:left="23"/>
              <w:jc w:val="center"/>
              <w:rPr>
                <w:rFonts w:ascii="Times New Roman"/>
                <w:sz w:val="18"/>
              </w:rPr>
            </w:pPr>
            <w:r>
              <w:rPr>
                <w:rFonts w:ascii="Times New Roman"/>
                <w:sz w:val="18"/>
              </w:rPr>
              <w:t>2</w:t>
            </w:r>
          </w:p>
        </w:tc>
        <w:tc>
          <w:tcPr>
            <w:tcW w:w="468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4" w:line="242" w:lineRule="auto"/>
              <w:ind w:left="111" w:right="98"/>
              <w:jc w:val="center"/>
              <w:rPr>
                <w:sz w:val="18"/>
              </w:rPr>
            </w:pPr>
            <w:r>
              <w:rPr>
                <w:sz w:val="18"/>
              </w:rPr>
              <w:t>禁止在自然保护区核心区、缓冲区的岸线和河段范围内投资建设旅游和生产经营项目。禁止在风景名胜区核心景区的岸线和河段范围内投资建设与风景名胜资源保护无关的项目。</w:t>
            </w:r>
          </w:p>
        </w:tc>
        <w:tc>
          <w:tcPr>
            <w:tcW w:w="3237" w:type="dxa"/>
            <w:gridSpan w:val="2"/>
            <w:tcBorders>
              <w:top w:val="single" w:sz="4" w:space="0" w:color="000000"/>
              <w:left w:val="single" w:sz="4" w:space="0" w:color="000000"/>
              <w:bottom w:val="single" w:sz="4" w:space="0" w:color="000000"/>
            </w:tcBorders>
          </w:tcPr>
          <w:p>
            <w:pPr>
              <w:pStyle w:val="TableParagraph"/>
              <w:spacing w:line="242" w:lineRule="auto"/>
              <w:ind w:left="112" w:right="209"/>
              <w:jc w:val="both"/>
              <w:rPr>
                <w:sz w:val="18"/>
              </w:rPr>
            </w:pPr>
            <w:r>
              <w:rPr>
                <w:sz w:val="18"/>
              </w:rPr>
              <w:t>本项目位于三灶镇，所在地为工业用地，不在自然保护区核心区、缓冲区的岸线和河段范围内，亦不在</w:t>
            </w:r>
          </w:p>
          <w:p>
            <w:pPr>
              <w:pStyle w:val="TableParagraph"/>
              <w:spacing w:line="230" w:lineRule="atLeast"/>
              <w:ind w:left="1099" w:right="281" w:hanging="910"/>
              <w:rPr>
                <w:sz w:val="18"/>
              </w:rPr>
            </w:pPr>
            <w:r>
              <w:rPr>
                <w:sz w:val="18"/>
              </w:rPr>
              <w:t>风景名胜区核心景区的岸线和河段范围内。</w:t>
            </w:r>
          </w:p>
        </w:tc>
      </w:tr>
      <w:tr>
        <w:tblPrEx>
          <w:tblW w:w="0" w:type="auto"/>
          <w:jc w:val="left"/>
          <w:tblInd w:w="200" w:type="dxa"/>
          <w:tblLayout w:type="fixed"/>
          <w:tblCellMar>
            <w:top w:w="0" w:type="dxa"/>
            <w:left w:w="0" w:type="dxa"/>
            <w:bottom w:w="0" w:type="dxa"/>
            <w:right w:w="0" w:type="dxa"/>
          </w:tblCellMar>
          <w:tblLook w:val="01E0"/>
        </w:tblPrEx>
        <w:trPr>
          <w:trHeight w:val="44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nil"/>
              <w:right w:val="single" w:sz="4" w:space="0" w:color="000000"/>
            </w:tcBorders>
          </w:tcPr>
          <w:p>
            <w:pPr>
              <w:pStyle w:val="TableParagraph"/>
              <w:rPr>
                <w:rFonts w:ascii="Times New Roman"/>
                <w:sz w:val="18"/>
              </w:rPr>
            </w:pPr>
          </w:p>
        </w:tc>
        <w:tc>
          <w:tcPr>
            <w:tcW w:w="4686"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3" w:firstLine="62"/>
              <w:rPr>
                <w:sz w:val="18"/>
              </w:rPr>
            </w:pPr>
            <w:r>
              <w:rPr>
                <w:spacing w:val="15"/>
                <w:sz w:val="18"/>
              </w:rPr>
              <w:t>禁止在饮用水水源一级保护区的岸线和河段范围内</w:t>
            </w:r>
            <w:r>
              <w:rPr>
                <w:spacing w:val="8"/>
                <w:sz w:val="18"/>
              </w:rPr>
              <w:t xml:space="preserve">新建、改建、扩建与供水设施和保护水源无关的项目， </w:t>
            </w:r>
            <w:r>
              <w:rPr>
                <w:spacing w:val="-1"/>
                <w:sz w:val="18"/>
              </w:rPr>
              <w:t>以及网箱养殖、畜禽养殖、旅游等可能污染饮用水水体</w:t>
            </w:r>
            <w:r>
              <w:rPr>
                <w:sz w:val="18"/>
              </w:rPr>
              <w:t>的投资建设项目。禁止在饮用水水源二级保护区的岸线</w:t>
            </w:r>
            <w:r>
              <w:rPr>
                <w:spacing w:val="8"/>
                <w:sz w:val="18"/>
              </w:rPr>
              <w:t>和河段范围内新建、改建、扩建排放污染物的投资建</w:t>
            </w:r>
          </w:p>
          <w:p>
            <w:pPr>
              <w:pStyle w:val="TableParagraph"/>
              <w:spacing w:line="207" w:lineRule="exact"/>
              <w:ind w:left="1957"/>
              <w:rPr>
                <w:sz w:val="18"/>
              </w:rPr>
            </w:pPr>
            <w:r>
              <w:rPr>
                <w:sz w:val="18"/>
              </w:rPr>
              <w:t>设项目。</w:t>
            </w:r>
          </w:p>
        </w:tc>
        <w:tc>
          <w:tcPr>
            <w:tcW w:w="3237" w:type="dxa"/>
            <w:gridSpan w:val="2"/>
            <w:tcBorders>
              <w:top w:val="single" w:sz="4" w:space="0" w:color="000000"/>
              <w:left w:val="single" w:sz="4" w:space="0" w:color="000000"/>
              <w:bottom w:val="nil"/>
            </w:tcBorders>
          </w:tcPr>
          <w:p>
            <w:pPr>
              <w:pStyle w:val="TableParagraph"/>
              <w:spacing w:before="9"/>
              <w:rPr>
                <w:sz w:val="17"/>
              </w:rPr>
            </w:pPr>
          </w:p>
          <w:p>
            <w:pPr>
              <w:pStyle w:val="TableParagraph"/>
              <w:spacing w:line="202" w:lineRule="exact"/>
              <w:ind w:left="189"/>
              <w:rPr>
                <w:sz w:val="18"/>
              </w:rPr>
            </w:pPr>
            <w:r>
              <w:rPr>
                <w:sz w:val="18"/>
              </w:rPr>
              <w:t>本项目不在饮用水水源一级保护</w:t>
            </w:r>
          </w:p>
        </w:tc>
      </w:tr>
      <w:tr>
        <w:tblPrEx>
          <w:tblW w:w="0" w:type="auto"/>
          <w:jc w:val="left"/>
          <w:tblInd w:w="200" w:type="dxa"/>
          <w:tblLayout w:type="fixed"/>
          <w:tblCellMar>
            <w:top w:w="0" w:type="dxa"/>
            <w:left w:w="0" w:type="dxa"/>
            <w:bottom w:w="0" w:type="dxa"/>
            <w:right w:w="0" w:type="dxa"/>
          </w:tblCellMar>
          <w:tblLook w:val="01E0"/>
        </w:tblPrEx>
        <w:trPr>
          <w:trHeight w:val="44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spacing w:before="118"/>
              <w:ind w:left="23"/>
              <w:jc w:val="center"/>
              <w:rPr>
                <w:rFonts w:ascii="Times New Roman"/>
                <w:sz w:val="18"/>
              </w:rPr>
            </w:pPr>
            <w:r>
              <w:rPr>
                <w:rFonts w:ascii="Times New Roman"/>
                <w:sz w:val="18"/>
              </w:rPr>
              <w:t>3</w:t>
            </w:r>
          </w:p>
        </w:tc>
        <w:tc>
          <w:tcPr>
            <w:tcW w:w="4686" w:type="dxa"/>
            <w:gridSpan w:val="2"/>
            <w:vMerge/>
            <w:tcBorders>
              <w:top w:val="nil"/>
              <w:left w:val="single" w:sz="4" w:space="0" w:color="000000"/>
              <w:bottom w:val="single" w:sz="4" w:space="0" w:color="000000"/>
              <w:right w:val="single" w:sz="4" w:space="0" w:color="000000"/>
            </w:tcBorders>
          </w:tcPr>
          <w:p>
            <w:pPr>
              <w:rPr>
                <w:sz w:val="2"/>
                <w:szCs w:val="2"/>
              </w:rPr>
            </w:pPr>
          </w:p>
        </w:tc>
        <w:tc>
          <w:tcPr>
            <w:tcW w:w="3237" w:type="dxa"/>
            <w:gridSpan w:val="2"/>
            <w:tcBorders>
              <w:top w:val="nil"/>
              <w:left w:val="single" w:sz="4" w:space="0" w:color="000000"/>
              <w:bottom w:val="nil"/>
            </w:tcBorders>
          </w:tcPr>
          <w:p>
            <w:pPr>
              <w:pStyle w:val="TableParagraph"/>
              <w:spacing w:line="222" w:lineRule="exact"/>
              <w:ind w:left="112"/>
              <w:rPr>
                <w:sz w:val="18"/>
              </w:rPr>
            </w:pPr>
            <w:r>
              <w:rPr>
                <w:sz w:val="18"/>
              </w:rPr>
              <w:t>区的岸线和河段范围内，亦不在饮</w:t>
            </w:r>
          </w:p>
          <w:p>
            <w:pPr>
              <w:pStyle w:val="TableParagraph"/>
              <w:spacing w:before="2" w:line="202" w:lineRule="exact"/>
              <w:ind w:left="194"/>
              <w:rPr>
                <w:sz w:val="18"/>
              </w:rPr>
            </w:pPr>
            <w:r>
              <w:rPr>
                <w:sz w:val="18"/>
              </w:rPr>
              <w:t>用水水源二级保护区的岸线和河</w:t>
            </w:r>
          </w:p>
        </w:tc>
      </w:tr>
      <w:tr>
        <w:tblPrEx>
          <w:tblW w:w="0" w:type="auto"/>
          <w:jc w:val="left"/>
          <w:tblInd w:w="200" w:type="dxa"/>
          <w:tblLayout w:type="fixed"/>
          <w:tblCellMar>
            <w:top w:w="0" w:type="dxa"/>
            <w:left w:w="0" w:type="dxa"/>
            <w:bottom w:w="0" w:type="dxa"/>
            <w:right w:w="0" w:type="dxa"/>
          </w:tblCellMar>
          <w:tblLook w:val="01E0"/>
        </w:tblPrEx>
        <w:trPr>
          <w:trHeight w:val="45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single" w:sz="4" w:space="0" w:color="000000"/>
              <w:right w:val="single" w:sz="4" w:space="0" w:color="000000"/>
            </w:tcBorders>
          </w:tcPr>
          <w:p>
            <w:pPr>
              <w:pStyle w:val="TableParagraph"/>
              <w:rPr>
                <w:rFonts w:ascii="Times New Roman"/>
                <w:sz w:val="18"/>
              </w:rPr>
            </w:pPr>
          </w:p>
        </w:tc>
        <w:tc>
          <w:tcPr>
            <w:tcW w:w="4686" w:type="dxa"/>
            <w:gridSpan w:val="2"/>
            <w:vMerge/>
            <w:tcBorders>
              <w:top w:val="nil"/>
              <w:left w:val="single" w:sz="4" w:space="0" w:color="000000"/>
              <w:bottom w:val="single" w:sz="4" w:space="0" w:color="000000"/>
              <w:right w:val="single" w:sz="4" w:space="0" w:color="000000"/>
            </w:tcBorders>
          </w:tcPr>
          <w:p>
            <w:pPr>
              <w:rPr>
                <w:sz w:val="2"/>
                <w:szCs w:val="2"/>
              </w:rPr>
            </w:pPr>
          </w:p>
        </w:tc>
        <w:tc>
          <w:tcPr>
            <w:tcW w:w="3237" w:type="dxa"/>
            <w:gridSpan w:val="2"/>
            <w:tcBorders>
              <w:top w:val="nil"/>
              <w:left w:val="single" w:sz="4" w:space="0" w:color="000000"/>
              <w:bottom w:val="single" w:sz="4" w:space="0" w:color="000000"/>
            </w:tcBorders>
          </w:tcPr>
          <w:p>
            <w:pPr>
              <w:pStyle w:val="TableParagraph"/>
              <w:spacing w:line="222" w:lineRule="exact"/>
              <w:ind w:left="1089" w:right="1179"/>
              <w:jc w:val="center"/>
              <w:rPr>
                <w:sz w:val="18"/>
              </w:rPr>
            </w:pPr>
            <w:r>
              <w:rPr>
                <w:sz w:val="18"/>
              </w:rPr>
              <w:t>段范围内。</w:t>
            </w:r>
          </w:p>
        </w:tc>
      </w:tr>
      <w:tr>
        <w:tblPrEx>
          <w:tblW w:w="0" w:type="auto"/>
          <w:jc w:val="left"/>
          <w:tblInd w:w="200" w:type="dxa"/>
          <w:tblLayout w:type="fixed"/>
          <w:tblCellMar>
            <w:top w:w="0" w:type="dxa"/>
            <w:left w:w="0" w:type="dxa"/>
            <w:bottom w:w="0" w:type="dxa"/>
            <w:right w:w="0" w:type="dxa"/>
          </w:tblCellMar>
          <w:tblLook w:val="01E0"/>
        </w:tblPrEx>
        <w:trPr>
          <w:trHeight w:val="92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single" w:sz="4" w:space="0" w:color="000000"/>
              <w:right w:val="single" w:sz="4" w:space="0" w:color="000000"/>
            </w:tcBorders>
          </w:tcPr>
          <w:p>
            <w:pPr>
              <w:pStyle w:val="TableParagraph"/>
              <w:spacing w:before="12"/>
              <w:rPr>
                <w:sz w:val="27"/>
              </w:rPr>
            </w:pPr>
          </w:p>
          <w:p>
            <w:pPr>
              <w:pStyle w:val="TableParagraph"/>
              <w:ind w:left="23"/>
              <w:jc w:val="center"/>
              <w:rPr>
                <w:rFonts w:ascii="Times New Roman"/>
                <w:sz w:val="18"/>
              </w:rPr>
            </w:pPr>
            <w:r>
              <w:rPr>
                <w:rFonts w:ascii="Times New Roman"/>
                <w:sz w:val="18"/>
              </w:rPr>
              <w:t>4</w:t>
            </w:r>
          </w:p>
        </w:tc>
        <w:tc>
          <w:tcPr>
            <w:tcW w:w="4686"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05"/>
              <w:jc w:val="center"/>
              <w:rPr>
                <w:sz w:val="18"/>
              </w:rPr>
            </w:pPr>
            <w:r>
              <w:rPr>
                <w:sz w:val="18"/>
              </w:rPr>
              <w:t>禁止在水产种质资源保护区的岸线和河段范围内新建围湖造田、围海造地或围填海等投资建设项目。禁止在国家湿地公园的岸线和河段范围内挖沙、采矿，以</w:t>
            </w:r>
          </w:p>
          <w:p>
            <w:pPr>
              <w:pStyle w:val="TableParagraph"/>
              <w:spacing w:line="207" w:lineRule="exact"/>
              <w:ind w:left="111" w:right="98"/>
              <w:jc w:val="center"/>
              <w:rPr>
                <w:sz w:val="18"/>
              </w:rPr>
            </w:pPr>
            <w:r>
              <w:rPr>
                <w:sz w:val="18"/>
              </w:rPr>
              <w:t>及任何不符合主体功能定位的投资建设项目。</w:t>
            </w:r>
          </w:p>
        </w:tc>
        <w:tc>
          <w:tcPr>
            <w:tcW w:w="3237" w:type="dxa"/>
            <w:gridSpan w:val="2"/>
            <w:tcBorders>
              <w:top w:val="single" w:sz="4" w:space="0" w:color="000000"/>
              <w:left w:val="single" w:sz="4" w:space="0" w:color="000000"/>
              <w:bottom w:val="single" w:sz="4" w:space="0" w:color="000000"/>
            </w:tcBorders>
          </w:tcPr>
          <w:p>
            <w:pPr>
              <w:pStyle w:val="TableParagraph"/>
              <w:spacing w:before="113" w:line="242" w:lineRule="auto"/>
              <w:ind w:left="112" w:right="205" w:hanging="10"/>
              <w:jc w:val="center"/>
              <w:rPr>
                <w:sz w:val="18"/>
              </w:rPr>
            </w:pPr>
            <w:r>
              <w:rPr>
                <w:sz w:val="18"/>
              </w:rPr>
              <w:t>本项目不在水产种质资源保护区的岸线和河段范围内，亦不在国家湿地公园的岸线和河段范围内。</w:t>
            </w: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nil"/>
              <w:right w:val="single" w:sz="4" w:space="0" w:color="000000"/>
            </w:tcBorders>
          </w:tcPr>
          <w:p>
            <w:pPr>
              <w:pStyle w:val="TableParagraph"/>
              <w:rPr>
                <w:rFonts w:ascii="Times New Roman"/>
                <w:sz w:val="14"/>
              </w:rPr>
            </w:pPr>
          </w:p>
        </w:tc>
        <w:tc>
          <w:tcPr>
            <w:tcW w:w="4686" w:type="dxa"/>
            <w:gridSpan w:val="2"/>
            <w:tcBorders>
              <w:top w:val="single" w:sz="4" w:space="0" w:color="000000"/>
              <w:left w:val="single" w:sz="4" w:space="0" w:color="000000"/>
              <w:bottom w:val="nil"/>
              <w:right w:val="single" w:sz="4" w:space="0" w:color="000000"/>
            </w:tcBorders>
          </w:tcPr>
          <w:p>
            <w:pPr>
              <w:pStyle w:val="TableParagraph"/>
              <w:spacing w:line="199" w:lineRule="exact"/>
              <w:ind w:left="133"/>
              <w:rPr>
                <w:sz w:val="18"/>
              </w:rPr>
            </w:pPr>
            <w:r>
              <w:rPr>
                <w:spacing w:val="-10"/>
                <w:sz w:val="18"/>
              </w:rPr>
              <w:t>禁止违法利用、占用长江流域河湖岸线。禁止在《长 江岸</w:t>
            </w:r>
          </w:p>
        </w:tc>
        <w:tc>
          <w:tcPr>
            <w:tcW w:w="3237" w:type="dxa"/>
            <w:gridSpan w:val="2"/>
            <w:tcBorders>
              <w:top w:val="single" w:sz="4" w:space="0" w:color="000000"/>
              <w:left w:val="single" w:sz="4" w:space="0" w:color="000000"/>
              <w:bottom w:val="nil"/>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rPr>
                <w:rFonts w:ascii="Times New Roman"/>
                <w:sz w:val="14"/>
              </w:rPr>
            </w:pPr>
          </w:p>
        </w:tc>
        <w:tc>
          <w:tcPr>
            <w:tcW w:w="4686" w:type="dxa"/>
            <w:gridSpan w:val="2"/>
            <w:tcBorders>
              <w:top w:val="nil"/>
              <w:left w:val="single" w:sz="4" w:space="0" w:color="000000"/>
              <w:bottom w:val="nil"/>
              <w:right w:val="single" w:sz="4" w:space="0" w:color="000000"/>
            </w:tcBorders>
          </w:tcPr>
          <w:p>
            <w:pPr>
              <w:pStyle w:val="TableParagraph"/>
              <w:spacing w:line="193" w:lineRule="exact"/>
              <w:ind w:left="154"/>
              <w:rPr>
                <w:sz w:val="18"/>
              </w:rPr>
            </w:pPr>
            <w:r>
              <w:rPr>
                <w:sz w:val="18"/>
              </w:rPr>
              <w:t>线保护和开发利用总体规划》划定的岸线保护区和保</w:t>
            </w:r>
          </w:p>
        </w:tc>
        <w:tc>
          <w:tcPr>
            <w:tcW w:w="3237" w:type="dxa"/>
            <w:gridSpan w:val="2"/>
            <w:tcBorders>
              <w:top w:val="nil"/>
              <w:left w:val="single" w:sz="4" w:space="0" w:color="000000"/>
              <w:bottom w:val="nil"/>
            </w:tcBorders>
          </w:tcPr>
          <w:p>
            <w:pPr>
              <w:pStyle w:val="TableParagraph"/>
              <w:spacing w:line="193" w:lineRule="exact"/>
              <w:ind w:left="112"/>
              <w:rPr>
                <w:sz w:val="18"/>
              </w:rPr>
            </w:pPr>
            <w:r>
              <w:rPr>
                <w:sz w:val="18"/>
              </w:rPr>
              <w:t>本项目不在《长江岸线保护和开发</w:t>
            </w:r>
          </w:p>
        </w:tc>
      </w:tr>
      <w:tr>
        <w:tblPrEx>
          <w:tblW w:w="0" w:type="auto"/>
          <w:jc w:val="left"/>
          <w:tblInd w:w="200" w:type="dxa"/>
          <w:tblLayout w:type="fixed"/>
          <w:tblCellMar>
            <w:top w:w="0" w:type="dxa"/>
            <w:left w:w="0" w:type="dxa"/>
            <w:bottom w:w="0" w:type="dxa"/>
            <w:right w:w="0" w:type="dxa"/>
          </w:tblCellMar>
          <w:tblLook w:val="01E0"/>
        </w:tblPrEx>
        <w:trPr>
          <w:trHeight w:val="20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rPr>
                <w:rFonts w:ascii="Times New Roman"/>
                <w:sz w:val="14"/>
              </w:rPr>
            </w:pPr>
          </w:p>
        </w:tc>
        <w:tc>
          <w:tcPr>
            <w:tcW w:w="4686" w:type="dxa"/>
            <w:gridSpan w:val="2"/>
            <w:tcBorders>
              <w:top w:val="nil"/>
              <w:left w:val="single" w:sz="4" w:space="0" w:color="000000"/>
              <w:bottom w:val="nil"/>
              <w:right w:val="single" w:sz="4" w:space="0" w:color="000000"/>
            </w:tcBorders>
          </w:tcPr>
          <w:p>
            <w:pPr>
              <w:pStyle w:val="TableParagraph"/>
              <w:spacing w:line="190" w:lineRule="exact"/>
              <w:ind w:left="181"/>
              <w:rPr>
                <w:sz w:val="18"/>
              </w:rPr>
            </w:pPr>
            <w:r>
              <w:rPr>
                <w:sz w:val="18"/>
              </w:rPr>
              <w:t>留区内投资建设除事关公共安全及公众利益的防洪</w:t>
            </w:r>
          </w:p>
        </w:tc>
        <w:tc>
          <w:tcPr>
            <w:tcW w:w="3237" w:type="dxa"/>
            <w:gridSpan w:val="2"/>
            <w:tcBorders>
              <w:top w:val="nil"/>
              <w:left w:val="single" w:sz="4" w:space="0" w:color="000000"/>
              <w:bottom w:val="nil"/>
            </w:tcBorders>
          </w:tcPr>
          <w:p>
            <w:pPr>
              <w:pStyle w:val="TableParagraph"/>
              <w:spacing w:line="190" w:lineRule="exact"/>
              <w:ind w:left="112"/>
              <w:rPr>
                <w:sz w:val="18"/>
              </w:rPr>
            </w:pPr>
            <w:r>
              <w:rPr>
                <w:sz w:val="18"/>
              </w:rPr>
              <w:t>利用总体规划》划定的岸线保护区</w:t>
            </w:r>
          </w:p>
        </w:tc>
      </w:tr>
      <w:tr>
        <w:tblPrEx>
          <w:tblW w:w="0" w:type="auto"/>
          <w:jc w:val="left"/>
          <w:tblInd w:w="200" w:type="dxa"/>
          <w:tblLayout w:type="fixed"/>
          <w:tblCellMar>
            <w:top w:w="0" w:type="dxa"/>
            <w:left w:w="0" w:type="dxa"/>
            <w:bottom w:w="0" w:type="dxa"/>
            <w:right w:w="0" w:type="dxa"/>
          </w:tblCellMar>
          <w:tblLook w:val="01E0"/>
        </w:tblPrEx>
        <w:trPr>
          <w:trHeight w:val="22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spacing w:before="6" w:line="197" w:lineRule="exact"/>
              <w:ind w:left="23"/>
              <w:jc w:val="center"/>
              <w:rPr>
                <w:rFonts w:ascii="Times New Roman"/>
                <w:sz w:val="18"/>
              </w:rPr>
            </w:pPr>
            <w:r>
              <w:rPr>
                <w:rFonts w:ascii="Times New Roman"/>
                <w:sz w:val="18"/>
              </w:rPr>
              <w:t>5</w:t>
            </w:r>
          </w:p>
        </w:tc>
        <w:tc>
          <w:tcPr>
            <w:tcW w:w="4686" w:type="dxa"/>
            <w:gridSpan w:val="2"/>
            <w:tcBorders>
              <w:top w:val="nil"/>
              <w:left w:val="single" w:sz="4" w:space="0" w:color="000000"/>
              <w:bottom w:val="nil"/>
              <w:right w:val="single" w:sz="4" w:space="0" w:color="000000"/>
            </w:tcBorders>
          </w:tcPr>
          <w:p>
            <w:pPr>
              <w:pStyle w:val="TableParagraph"/>
              <w:spacing w:line="202" w:lineRule="exact"/>
              <w:ind w:left="125"/>
              <w:rPr>
                <w:sz w:val="18"/>
              </w:rPr>
            </w:pPr>
            <w:r>
              <w:rPr>
                <w:sz w:val="18"/>
              </w:rPr>
              <w:t>护岸、河道治理、供水、生态环境保护、航道整治、</w:t>
            </w:r>
          </w:p>
        </w:tc>
        <w:tc>
          <w:tcPr>
            <w:tcW w:w="3237" w:type="dxa"/>
            <w:gridSpan w:val="2"/>
            <w:tcBorders>
              <w:top w:val="nil"/>
              <w:left w:val="single" w:sz="4" w:space="0" w:color="000000"/>
              <w:bottom w:val="nil"/>
            </w:tcBorders>
          </w:tcPr>
          <w:p>
            <w:pPr>
              <w:pStyle w:val="TableParagraph"/>
              <w:spacing w:line="202" w:lineRule="exact"/>
              <w:ind w:left="112"/>
              <w:rPr>
                <w:sz w:val="18"/>
              </w:rPr>
            </w:pPr>
            <w:r>
              <w:rPr>
                <w:sz w:val="18"/>
              </w:rPr>
              <w:t>内，亦不在岸线保留区内，亦不在</w:t>
            </w:r>
          </w:p>
        </w:tc>
      </w:tr>
      <w:tr>
        <w:tblPrEx>
          <w:tblW w:w="0" w:type="auto"/>
          <w:jc w:val="left"/>
          <w:tblInd w:w="200" w:type="dxa"/>
          <w:tblLayout w:type="fixed"/>
          <w:tblCellMar>
            <w:top w:w="0" w:type="dxa"/>
            <w:left w:w="0" w:type="dxa"/>
            <w:bottom w:w="0" w:type="dxa"/>
            <w:right w:w="0" w:type="dxa"/>
          </w:tblCellMar>
          <w:tblLook w:val="01E0"/>
        </w:tblPrEx>
        <w:trPr>
          <w:trHeight w:val="20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rPr>
                <w:rFonts w:ascii="Times New Roman"/>
                <w:sz w:val="14"/>
              </w:rPr>
            </w:pPr>
          </w:p>
        </w:tc>
        <w:tc>
          <w:tcPr>
            <w:tcW w:w="4686" w:type="dxa"/>
            <w:gridSpan w:val="2"/>
            <w:tcBorders>
              <w:top w:val="nil"/>
              <w:left w:val="single" w:sz="4" w:space="0" w:color="000000"/>
              <w:bottom w:val="nil"/>
              <w:right w:val="single" w:sz="4" w:space="0" w:color="000000"/>
            </w:tcBorders>
          </w:tcPr>
          <w:p>
            <w:pPr>
              <w:pStyle w:val="TableParagraph"/>
              <w:spacing w:line="186" w:lineRule="exact"/>
              <w:ind w:left="116"/>
              <w:rPr>
                <w:sz w:val="18"/>
              </w:rPr>
            </w:pPr>
            <w:r>
              <w:rPr>
                <w:sz w:val="18"/>
              </w:rPr>
              <w:t>国家重要基础设施以外的项目。禁止在 《全国重要江</w:t>
            </w:r>
          </w:p>
        </w:tc>
        <w:tc>
          <w:tcPr>
            <w:tcW w:w="3237" w:type="dxa"/>
            <w:gridSpan w:val="2"/>
            <w:tcBorders>
              <w:top w:val="nil"/>
              <w:left w:val="single" w:sz="4" w:space="0" w:color="000000"/>
              <w:bottom w:val="nil"/>
            </w:tcBorders>
          </w:tcPr>
          <w:p>
            <w:pPr>
              <w:pStyle w:val="TableParagraph"/>
              <w:spacing w:line="186" w:lineRule="exact"/>
              <w:ind w:left="112"/>
              <w:rPr>
                <w:sz w:val="18"/>
              </w:rPr>
            </w:pPr>
            <w:r>
              <w:rPr>
                <w:sz w:val="18"/>
              </w:rPr>
              <w:t>《全国重要江河湖泊水功能区划》</w:t>
            </w:r>
          </w:p>
        </w:tc>
      </w:tr>
      <w:tr>
        <w:tblPrEx>
          <w:tblW w:w="0" w:type="auto"/>
          <w:jc w:val="left"/>
          <w:tblInd w:w="200" w:type="dxa"/>
          <w:tblLayout w:type="fixed"/>
          <w:tblCellMar>
            <w:top w:w="0" w:type="dxa"/>
            <w:left w:w="0" w:type="dxa"/>
            <w:bottom w:w="0" w:type="dxa"/>
            <w:right w:w="0" w:type="dxa"/>
          </w:tblCellMar>
          <w:tblLook w:val="01E0"/>
        </w:tblPrEx>
        <w:trPr>
          <w:trHeight w:val="21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nil"/>
              <w:right w:val="single" w:sz="4" w:space="0" w:color="000000"/>
            </w:tcBorders>
          </w:tcPr>
          <w:p>
            <w:pPr>
              <w:pStyle w:val="TableParagraph"/>
              <w:rPr>
                <w:rFonts w:ascii="Times New Roman"/>
                <w:sz w:val="14"/>
              </w:rPr>
            </w:pPr>
          </w:p>
        </w:tc>
        <w:tc>
          <w:tcPr>
            <w:tcW w:w="4686" w:type="dxa"/>
            <w:gridSpan w:val="2"/>
            <w:tcBorders>
              <w:top w:val="nil"/>
              <w:left w:val="single" w:sz="4" w:space="0" w:color="000000"/>
              <w:bottom w:val="nil"/>
              <w:right w:val="single" w:sz="4" w:space="0" w:color="000000"/>
            </w:tcBorders>
          </w:tcPr>
          <w:p>
            <w:pPr>
              <w:pStyle w:val="TableParagraph"/>
              <w:spacing w:line="195" w:lineRule="exact"/>
              <w:ind w:left="116"/>
              <w:rPr>
                <w:sz w:val="18"/>
              </w:rPr>
            </w:pPr>
            <w:r>
              <w:rPr>
                <w:sz w:val="18"/>
              </w:rPr>
              <w:t>河湖泊水功能区划》划定的河段及湖 泊保护区、保留</w:t>
            </w:r>
          </w:p>
        </w:tc>
        <w:tc>
          <w:tcPr>
            <w:tcW w:w="3237" w:type="dxa"/>
            <w:gridSpan w:val="2"/>
            <w:tcBorders>
              <w:top w:val="nil"/>
              <w:left w:val="single" w:sz="4" w:space="0" w:color="000000"/>
              <w:bottom w:val="nil"/>
            </w:tcBorders>
          </w:tcPr>
          <w:p>
            <w:pPr>
              <w:pStyle w:val="TableParagraph"/>
              <w:spacing w:line="195" w:lineRule="exact"/>
              <w:ind w:left="206"/>
              <w:rPr>
                <w:sz w:val="18"/>
              </w:rPr>
            </w:pPr>
            <w:r>
              <w:rPr>
                <w:sz w:val="18"/>
              </w:rPr>
              <w:t>划定的河段保护区、保留区内。</w:t>
            </w: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nil"/>
              <w:left w:val="nil"/>
              <w:bottom w:val="single" w:sz="4" w:space="0" w:color="000000"/>
              <w:right w:val="single" w:sz="4" w:space="0" w:color="000000"/>
            </w:tcBorders>
          </w:tcPr>
          <w:p>
            <w:pPr>
              <w:pStyle w:val="TableParagraph"/>
              <w:rPr>
                <w:rFonts w:ascii="Times New Roman"/>
                <w:sz w:val="14"/>
              </w:rPr>
            </w:pPr>
          </w:p>
        </w:tc>
        <w:tc>
          <w:tcPr>
            <w:tcW w:w="4686" w:type="dxa"/>
            <w:gridSpan w:val="2"/>
            <w:tcBorders>
              <w:top w:val="nil"/>
              <w:left w:val="single" w:sz="4" w:space="0" w:color="000000"/>
              <w:bottom w:val="single" w:sz="4" w:space="0" w:color="000000"/>
              <w:right w:val="single" w:sz="4" w:space="0" w:color="000000"/>
            </w:tcBorders>
          </w:tcPr>
          <w:p>
            <w:pPr>
              <w:pStyle w:val="TableParagraph"/>
              <w:spacing w:line="199" w:lineRule="exact"/>
              <w:ind w:left="159"/>
              <w:rPr>
                <w:sz w:val="18"/>
              </w:rPr>
            </w:pPr>
            <w:r>
              <w:rPr>
                <w:sz w:val="18"/>
              </w:rPr>
              <w:t>区内投资建设不利于水资源及自然生态保护的项目。</w:t>
            </w:r>
          </w:p>
        </w:tc>
        <w:tc>
          <w:tcPr>
            <w:tcW w:w="3237" w:type="dxa"/>
            <w:gridSpan w:val="2"/>
            <w:tcBorders>
              <w:top w:val="nil"/>
              <w:left w:val="single" w:sz="4" w:space="0" w:color="000000"/>
              <w:bottom w:val="single" w:sz="4" w:space="0" w:color="000000"/>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924"/>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single" w:sz="4" w:space="0" w:color="000000"/>
              <w:right w:val="single" w:sz="4" w:space="0" w:color="000000"/>
            </w:tcBorders>
          </w:tcPr>
          <w:p>
            <w:pPr>
              <w:pStyle w:val="TableParagraph"/>
              <w:spacing w:before="11"/>
              <w:rPr>
                <w:sz w:val="27"/>
              </w:rPr>
            </w:pPr>
          </w:p>
          <w:p>
            <w:pPr>
              <w:pStyle w:val="TableParagraph"/>
              <w:ind w:left="23"/>
              <w:jc w:val="center"/>
              <w:rPr>
                <w:rFonts w:ascii="Times New Roman"/>
                <w:sz w:val="18"/>
              </w:rPr>
            </w:pPr>
            <w:r>
              <w:rPr>
                <w:rFonts w:ascii="Times New Roman"/>
                <w:sz w:val="18"/>
              </w:rPr>
              <w:t>6</w:t>
            </w:r>
          </w:p>
        </w:tc>
        <w:tc>
          <w:tcPr>
            <w:tcW w:w="468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
              <w:rPr>
                <w:sz w:val="17"/>
              </w:rPr>
            </w:pPr>
          </w:p>
          <w:p>
            <w:pPr>
              <w:pStyle w:val="TableParagraph"/>
              <w:spacing w:line="242" w:lineRule="auto"/>
              <w:ind w:left="2115" w:right="64" w:hanging="2004"/>
              <w:rPr>
                <w:sz w:val="18"/>
              </w:rPr>
            </w:pPr>
            <w:r>
              <w:rPr>
                <w:sz w:val="18"/>
              </w:rPr>
              <w:t>禁止未经许可在长江干支流及湖泊新设、改设或扩大排污口。</w:t>
            </w:r>
          </w:p>
        </w:tc>
        <w:tc>
          <w:tcPr>
            <w:tcW w:w="3237" w:type="dxa"/>
            <w:gridSpan w:val="2"/>
            <w:tcBorders>
              <w:top w:val="single" w:sz="4" w:space="0" w:color="000000"/>
              <w:left w:val="single" w:sz="4" w:space="0" w:color="000000"/>
              <w:bottom w:val="single" w:sz="4" w:space="0" w:color="000000"/>
            </w:tcBorders>
          </w:tcPr>
          <w:p>
            <w:pPr>
              <w:pStyle w:val="TableParagraph"/>
              <w:spacing w:line="242" w:lineRule="auto"/>
              <w:ind w:left="112" w:right="126" w:firstLine="103"/>
              <w:rPr>
                <w:sz w:val="18"/>
              </w:rPr>
            </w:pPr>
            <w:r>
              <w:rPr>
                <w:spacing w:val="8"/>
                <w:sz w:val="18"/>
              </w:rPr>
              <w:t xml:space="preserve">项目位于三灶镇，废水为生活污 </w:t>
            </w:r>
            <w:r>
              <w:rPr>
                <w:spacing w:val="9"/>
                <w:sz w:val="18"/>
              </w:rPr>
              <w:t>水，经化粪池处理后回用于农田灌</w:t>
            </w:r>
            <w:r>
              <w:rPr>
                <w:spacing w:val="7"/>
                <w:sz w:val="18"/>
              </w:rPr>
              <w:t>溉， 后期待管网建设到位后接管，</w:t>
            </w:r>
          </w:p>
          <w:p>
            <w:pPr>
              <w:pStyle w:val="TableParagraph"/>
              <w:spacing w:line="208" w:lineRule="exact"/>
              <w:ind w:left="969"/>
              <w:rPr>
                <w:sz w:val="18"/>
              </w:rPr>
            </w:pPr>
            <w:r>
              <w:rPr>
                <w:sz w:val="18"/>
              </w:rPr>
              <w:t>无直接排放口。</w:t>
            </w:r>
          </w:p>
        </w:tc>
      </w:tr>
      <w:tr>
        <w:tblPrEx>
          <w:tblW w:w="0" w:type="auto"/>
          <w:jc w:val="left"/>
          <w:tblInd w:w="200" w:type="dxa"/>
          <w:tblLayout w:type="fixed"/>
          <w:tblCellMar>
            <w:top w:w="0" w:type="dxa"/>
            <w:left w:w="0" w:type="dxa"/>
            <w:bottom w:w="0" w:type="dxa"/>
            <w:right w:w="0" w:type="dxa"/>
          </w:tblCellMar>
          <w:tblLook w:val="01E0"/>
        </w:tblPrEx>
        <w:trPr>
          <w:trHeight w:val="22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vMerge w:val="restart"/>
            <w:tcBorders>
              <w:top w:val="single" w:sz="4" w:space="0" w:color="000000"/>
              <w:left w:val="nil"/>
              <w:bottom w:val="single" w:sz="4" w:space="0" w:color="000000"/>
              <w:right w:val="single" w:sz="4" w:space="0" w:color="000000"/>
            </w:tcBorders>
          </w:tcPr>
          <w:p>
            <w:pPr>
              <w:pStyle w:val="TableParagraph"/>
              <w:spacing w:before="123"/>
              <w:ind w:left="23"/>
              <w:jc w:val="center"/>
              <w:rPr>
                <w:rFonts w:ascii="Times New Roman"/>
                <w:sz w:val="18"/>
              </w:rPr>
            </w:pPr>
            <w:r>
              <w:rPr>
                <w:rFonts w:ascii="Times New Roman"/>
                <w:sz w:val="18"/>
              </w:rPr>
              <w:t>7</w:t>
            </w:r>
          </w:p>
        </w:tc>
        <w:tc>
          <w:tcPr>
            <w:tcW w:w="4686" w:type="dxa"/>
            <w:gridSpan w:val="2"/>
            <w:tcBorders>
              <w:top w:val="single" w:sz="4" w:space="0" w:color="000000"/>
              <w:left w:val="single" w:sz="4" w:space="0" w:color="000000"/>
              <w:bottom w:val="nil"/>
              <w:right w:val="single" w:sz="4" w:space="0" w:color="000000"/>
            </w:tcBorders>
          </w:tcPr>
          <w:p>
            <w:pPr>
              <w:pStyle w:val="TableParagraph"/>
              <w:spacing w:line="204" w:lineRule="exact"/>
              <w:ind w:left="133"/>
              <w:rPr>
                <w:sz w:val="18"/>
              </w:rPr>
            </w:pPr>
            <w:r>
              <w:rPr>
                <w:sz w:val="18"/>
              </w:rPr>
              <w:t>禁止在</w:t>
            </w:r>
            <w:r>
              <w:rPr>
                <w:rFonts w:ascii="Times New Roman" w:eastAsia="Times New Roman" w:hAnsi="Times New Roman"/>
                <w:sz w:val="18"/>
              </w:rPr>
              <w:t>“</w:t>
            </w:r>
            <w:r>
              <w:rPr>
                <w:sz w:val="18"/>
              </w:rPr>
              <w:t>一江一口两湖七河</w:t>
            </w:r>
            <w:r>
              <w:rPr>
                <w:rFonts w:ascii="Times New Roman" w:eastAsia="Times New Roman" w:hAnsi="Times New Roman"/>
                <w:sz w:val="18"/>
              </w:rPr>
              <w:t>”</w:t>
            </w:r>
            <w:r>
              <w:rPr>
                <w:sz w:val="18"/>
              </w:rPr>
              <w:t xml:space="preserve">和 </w:t>
            </w:r>
            <w:r>
              <w:rPr>
                <w:rFonts w:ascii="Times New Roman" w:eastAsia="Times New Roman" w:hAnsi="Times New Roman"/>
                <w:sz w:val="18"/>
              </w:rPr>
              <w:t xml:space="preserve">322 </w:t>
            </w:r>
            <w:r>
              <w:rPr>
                <w:sz w:val="18"/>
              </w:rPr>
              <w:t>个水生生物保护区</w:t>
            </w:r>
          </w:p>
        </w:tc>
        <w:tc>
          <w:tcPr>
            <w:tcW w:w="3237" w:type="dxa"/>
            <w:gridSpan w:val="2"/>
            <w:vMerge w:val="restart"/>
            <w:tcBorders>
              <w:top w:val="single" w:sz="4" w:space="0" w:color="000000"/>
              <w:left w:val="single" w:sz="4" w:space="0" w:color="000000"/>
              <w:bottom w:val="single" w:sz="4" w:space="0" w:color="000000"/>
            </w:tcBorders>
          </w:tcPr>
          <w:p>
            <w:pPr>
              <w:pStyle w:val="TableParagraph"/>
              <w:spacing w:before="111"/>
              <w:ind w:left="698"/>
              <w:rPr>
                <w:sz w:val="18"/>
              </w:rPr>
            </w:pPr>
            <w:r>
              <w:rPr>
                <w:sz w:val="18"/>
              </w:rPr>
              <w:t>本项目不涉及捕捞。</w:t>
            </w:r>
          </w:p>
        </w:tc>
      </w:tr>
      <w:tr>
        <w:tblPrEx>
          <w:tblW w:w="0" w:type="auto"/>
          <w:jc w:val="left"/>
          <w:tblInd w:w="200" w:type="dxa"/>
          <w:tblLayout w:type="fixed"/>
          <w:tblCellMar>
            <w:top w:w="0" w:type="dxa"/>
            <w:left w:w="0" w:type="dxa"/>
            <w:bottom w:w="0" w:type="dxa"/>
            <w:right w:w="0" w:type="dxa"/>
          </w:tblCellMar>
          <w:tblLook w:val="01E0"/>
        </w:tblPrEx>
        <w:trPr>
          <w:trHeight w:val="21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vMerge/>
            <w:tcBorders>
              <w:top w:val="nil"/>
              <w:left w:val="nil"/>
              <w:bottom w:val="single" w:sz="4" w:space="0" w:color="000000"/>
              <w:right w:val="single" w:sz="4" w:space="0" w:color="000000"/>
            </w:tcBorders>
          </w:tcPr>
          <w:p>
            <w:pPr>
              <w:rPr>
                <w:sz w:val="2"/>
                <w:szCs w:val="2"/>
              </w:rPr>
            </w:pPr>
          </w:p>
        </w:tc>
        <w:tc>
          <w:tcPr>
            <w:tcW w:w="4686" w:type="dxa"/>
            <w:gridSpan w:val="2"/>
            <w:tcBorders>
              <w:top w:val="nil"/>
              <w:left w:val="single" w:sz="4" w:space="0" w:color="000000"/>
              <w:bottom w:val="single" w:sz="4" w:space="0" w:color="000000"/>
              <w:right w:val="single" w:sz="4" w:space="0" w:color="000000"/>
            </w:tcBorders>
          </w:tcPr>
          <w:p>
            <w:pPr>
              <w:pStyle w:val="TableParagraph"/>
              <w:spacing w:line="193" w:lineRule="exact"/>
              <w:ind w:left="101" w:right="98"/>
              <w:jc w:val="center"/>
              <w:rPr>
                <w:sz w:val="18"/>
              </w:rPr>
            </w:pPr>
            <w:r>
              <w:rPr>
                <w:sz w:val="18"/>
              </w:rPr>
              <w:t>开展生物性捕捞。</w:t>
            </w:r>
          </w:p>
        </w:tc>
        <w:tc>
          <w:tcPr>
            <w:tcW w:w="3237" w:type="dxa"/>
            <w:gridSpan w:val="2"/>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33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37" w:type="dxa"/>
            <w:tcBorders>
              <w:top w:val="single" w:sz="4" w:space="0" w:color="000000"/>
              <w:left w:val="nil"/>
              <w:bottom w:val="single" w:sz="18" w:space="0" w:color="000000"/>
              <w:right w:val="single" w:sz="4" w:space="0" w:color="000000"/>
            </w:tcBorders>
          </w:tcPr>
          <w:p>
            <w:pPr>
              <w:pStyle w:val="TableParagraph"/>
              <w:spacing w:before="59"/>
              <w:ind w:left="23"/>
              <w:jc w:val="center"/>
              <w:rPr>
                <w:rFonts w:ascii="Times New Roman"/>
                <w:sz w:val="18"/>
              </w:rPr>
            </w:pPr>
            <w:r>
              <w:rPr>
                <w:rFonts w:ascii="Times New Roman"/>
                <w:sz w:val="18"/>
              </w:rPr>
              <w:t>8</w:t>
            </w:r>
          </w:p>
        </w:tc>
        <w:tc>
          <w:tcPr>
            <w:tcW w:w="4686" w:type="dxa"/>
            <w:gridSpan w:val="2"/>
            <w:tcBorders>
              <w:top w:val="single" w:sz="4" w:space="0" w:color="000000"/>
              <w:left w:val="single" w:sz="4" w:space="0" w:color="000000"/>
              <w:bottom w:val="single" w:sz="18" w:space="0" w:color="000000"/>
              <w:right w:val="single" w:sz="4" w:space="0" w:color="000000"/>
            </w:tcBorders>
          </w:tcPr>
          <w:p>
            <w:pPr>
              <w:pStyle w:val="TableParagraph"/>
              <w:spacing w:before="50"/>
              <w:ind w:left="111"/>
              <w:rPr>
                <w:sz w:val="18"/>
              </w:rPr>
            </w:pPr>
            <w:r>
              <w:rPr>
                <w:sz w:val="18"/>
              </w:rPr>
              <w:t>禁止在长江干支流、重要湖泊岸线一公里范围内新建、</w:t>
            </w:r>
          </w:p>
        </w:tc>
        <w:tc>
          <w:tcPr>
            <w:tcW w:w="3237" w:type="dxa"/>
            <w:gridSpan w:val="2"/>
            <w:tcBorders>
              <w:top w:val="single" w:sz="4" w:space="0" w:color="000000"/>
              <w:left w:val="single" w:sz="4" w:space="0" w:color="000000"/>
              <w:bottom w:val="single" w:sz="18" w:space="0" w:color="000000"/>
            </w:tcBorders>
          </w:tcPr>
          <w:p>
            <w:pPr>
              <w:pStyle w:val="TableParagraph"/>
              <w:spacing w:before="50"/>
              <w:ind w:left="189"/>
              <w:rPr>
                <w:sz w:val="18"/>
              </w:rPr>
            </w:pPr>
            <w:r>
              <w:rPr>
                <w:sz w:val="18"/>
              </w:rPr>
              <w:t>本项目不在长江干支流一公里范</w:t>
            </w:r>
          </w:p>
        </w:tc>
      </w:tr>
    </w:tbl>
    <w:p>
      <w:pPr>
        <w:spacing w:after="0"/>
        <w:rPr>
          <w:sz w:val="18"/>
        </w:rPr>
        <w:sectPr>
          <w:footerReference w:type="even" r:id="rId28"/>
          <w:footerReference w:type="default" r:id="rId29"/>
          <w:pgSz w:w="11910" w:h="16840"/>
          <w:pgMar w:top="1200" w:right="980" w:bottom="1500" w:left="1020" w:header="0" w:footer="1395"/>
          <w:pgNumType w:start="10"/>
          <w:cols w:space="708"/>
        </w:sectPr>
      </w:pPr>
    </w:p>
    <w:tbl>
      <w:tblPr>
        <w:tblStyle w:val="TableNormal6"/>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13"/>
        <w:gridCol w:w="764"/>
        <w:gridCol w:w="4660"/>
        <w:gridCol w:w="784"/>
        <w:gridCol w:w="2455"/>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99"/>
          <w:jc w:val="left"/>
        </w:trPr>
        <w:tc>
          <w:tcPr>
            <w:tcW w:w="713" w:type="dxa"/>
            <w:vMerge w:val="restart"/>
            <w:tcBorders>
              <w:right w:val="single" w:sz="4" w:space="0" w:color="000000"/>
            </w:tcBorders>
          </w:tcPr>
          <w:p>
            <w:pPr>
              <w:pStyle w:val="TableParagraph"/>
              <w:rPr>
                <w:rFonts w:ascii="Times New Roman"/>
                <w:sz w:val="18"/>
              </w:rPr>
            </w:pPr>
          </w:p>
        </w:tc>
        <w:tc>
          <w:tcPr>
            <w:tcW w:w="113" w:type="dxa"/>
            <w:vMerge w:val="restart"/>
            <w:tcBorders>
              <w:left w:val="single" w:sz="4" w:space="0" w:color="000000"/>
              <w:right w:val="nil"/>
            </w:tcBorders>
          </w:tcPr>
          <w:p>
            <w:pPr>
              <w:pStyle w:val="TableParagraph"/>
              <w:rPr>
                <w:rFonts w:ascii="Times New Roman"/>
                <w:sz w:val="18"/>
              </w:rPr>
            </w:pPr>
          </w:p>
        </w:tc>
        <w:tc>
          <w:tcPr>
            <w:tcW w:w="764" w:type="dxa"/>
            <w:vMerge w:val="restart"/>
            <w:tcBorders>
              <w:top w:val="single" w:sz="24" w:space="0" w:color="000000"/>
              <w:left w:val="nil"/>
              <w:bottom w:val="single" w:sz="4" w:space="0" w:color="000000"/>
              <w:right w:val="single" w:sz="4" w:space="0" w:color="000000"/>
            </w:tcBorders>
          </w:tcPr>
          <w:p>
            <w:pPr>
              <w:pStyle w:val="TableParagraph"/>
              <w:rPr>
                <w:rFonts w:ascii="Times New Roman"/>
                <w:sz w:val="18"/>
              </w:rPr>
            </w:pPr>
          </w:p>
        </w:tc>
        <w:tc>
          <w:tcPr>
            <w:tcW w:w="4660" w:type="dxa"/>
            <w:tcBorders>
              <w:top w:val="single" w:sz="24" w:space="0" w:color="000000"/>
              <w:left w:val="single" w:sz="4" w:space="0" w:color="000000"/>
              <w:bottom w:val="nil"/>
              <w:right w:val="single" w:sz="4" w:space="0" w:color="000000"/>
            </w:tcBorders>
          </w:tcPr>
          <w:p>
            <w:pPr>
              <w:pStyle w:val="TableParagraph"/>
              <w:spacing w:line="180" w:lineRule="exact"/>
              <w:ind w:left="132" w:right="156"/>
              <w:jc w:val="center"/>
              <w:rPr>
                <w:sz w:val="18"/>
              </w:rPr>
            </w:pPr>
            <w:r>
              <w:rPr>
                <w:sz w:val="18"/>
              </w:rPr>
              <w:t>扩建化工园区和化工项目。禁止在长江干流岸线三公</w:t>
            </w:r>
          </w:p>
        </w:tc>
        <w:tc>
          <w:tcPr>
            <w:tcW w:w="3239" w:type="dxa"/>
            <w:gridSpan w:val="2"/>
            <w:tcBorders>
              <w:top w:val="single" w:sz="24" w:space="0" w:color="000000"/>
              <w:left w:val="single" w:sz="4" w:space="0" w:color="000000"/>
              <w:bottom w:val="nil"/>
            </w:tcBorders>
          </w:tcPr>
          <w:p>
            <w:pPr>
              <w:pStyle w:val="TableParagraph"/>
              <w:spacing w:line="180" w:lineRule="exact"/>
              <w:ind w:left="111"/>
              <w:rPr>
                <w:sz w:val="18"/>
              </w:rPr>
            </w:pPr>
            <w:r>
              <w:rPr>
                <w:sz w:val="18"/>
              </w:rPr>
              <w:t>围内；不属于尾矿库、冶炼渣库和</w:t>
            </w:r>
          </w:p>
        </w:tc>
      </w:tr>
      <w:tr>
        <w:tblPrEx>
          <w:tblW w:w="0" w:type="auto"/>
          <w:jc w:val="left"/>
          <w:tblInd w:w="200" w:type="dxa"/>
          <w:tblLayout w:type="fixed"/>
          <w:tblCellMar>
            <w:top w:w="0" w:type="dxa"/>
            <w:left w:w="0" w:type="dxa"/>
            <w:bottom w:w="0" w:type="dxa"/>
            <w:right w:w="0" w:type="dxa"/>
          </w:tblCellMar>
          <w:tblLook w:val="01E0"/>
        </w:tblPrEx>
        <w:trPr>
          <w:trHeight w:val="21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tcBorders>
              <w:top w:val="nil"/>
              <w:left w:val="nil"/>
              <w:bottom w:val="single" w:sz="4" w:space="0" w:color="000000"/>
              <w:right w:val="single" w:sz="4" w:space="0" w:color="000000"/>
            </w:tcBorders>
          </w:tcPr>
          <w:p>
            <w:pPr>
              <w:rPr>
                <w:sz w:val="2"/>
                <w:szCs w:val="2"/>
              </w:rPr>
            </w:pPr>
          </w:p>
        </w:tc>
        <w:tc>
          <w:tcPr>
            <w:tcW w:w="4660" w:type="dxa"/>
            <w:tcBorders>
              <w:top w:val="nil"/>
              <w:left w:val="single" w:sz="4" w:space="0" w:color="000000"/>
              <w:bottom w:val="nil"/>
              <w:right w:val="single" w:sz="4" w:space="0" w:color="000000"/>
            </w:tcBorders>
          </w:tcPr>
          <w:p>
            <w:pPr>
              <w:pStyle w:val="TableParagraph"/>
              <w:spacing w:line="198" w:lineRule="exact"/>
              <w:ind w:left="134" w:right="96"/>
              <w:jc w:val="center"/>
              <w:rPr>
                <w:sz w:val="18"/>
              </w:rPr>
            </w:pPr>
            <w:r>
              <w:rPr>
                <w:sz w:val="18"/>
              </w:rPr>
              <w:t>里范围内和重要支流岸线一公里范围内新建、改建、</w:t>
            </w:r>
          </w:p>
        </w:tc>
        <w:tc>
          <w:tcPr>
            <w:tcW w:w="3239" w:type="dxa"/>
            <w:gridSpan w:val="2"/>
            <w:tcBorders>
              <w:top w:val="nil"/>
              <w:left w:val="single" w:sz="4" w:space="0" w:color="000000"/>
              <w:bottom w:val="nil"/>
            </w:tcBorders>
          </w:tcPr>
          <w:p>
            <w:pPr>
              <w:pStyle w:val="TableParagraph"/>
              <w:spacing w:line="198" w:lineRule="exact"/>
              <w:ind w:left="500"/>
              <w:rPr>
                <w:sz w:val="18"/>
              </w:rPr>
            </w:pPr>
            <w:r>
              <w:rPr>
                <w:sz w:val="18"/>
              </w:rPr>
              <w:t>磷石膏库等高污染项目</w:t>
            </w:r>
            <w:r>
              <w:rPr>
                <w:position w:val="1"/>
                <w:sz w:val="18"/>
              </w:rPr>
              <w:t>。</w:t>
            </w:r>
          </w:p>
        </w:tc>
      </w:tr>
      <w:tr>
        <w:tblPrEx>
          <w:tblW w:w="0" w:type="auto"/>
          <w:jc w:val="left"/>
          <w:tblInd w:w="200" w:type="dxa"/>
          <w:tblLayout w:type="fixed"/>
          <w:tblCellMar>
            <w:top w:w="0" w:type="dxa"/>
            <w:left w:w="0" w:type="dxa"/>
            <w:bottom w:w="0" w:type="dxa"/>
            <w:right w:w="0" w:type="dxa"/>
          </w:tblCellMar>
          <w:tblLook w:val="01E0"/>
        </w:tblPrEx>
        <w:trPr>
          <w:trHeight w:val="20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tcBorders>
              <w:top w:val="nil"/>
              <w:left w:val="nil"/>
              <w:bottom w:val="single" w:sz="4" w:space="0" w:color="000000"/>
              <w:right w:val="single" w:sz="4" w:space="0" w:color="000000"/>
            </w:tcBorders>
          </w:tcPr>
          <w:p>
            <w:pPr>
              <w:rPr>
                <w:sz w:val="2"/>
                <w:szCs w:val="2"/>
              </w:rPr>
            </w:pPr>
          </w:p>
        </w:tc>
        <w:tc>
          <w:tcPr>
            <w:tcW w:w="4660" w:type="dxa"/>
            <w:tcBorders>
              <w:top w:val="nil"/>
              <w:left w:val="single" w:sz="4" w:space="0" w:color="000000"/>
              <w:bottom w:val="nil"/>
              <w:right w:val="single" w:sz="4" w:space="0" w:color="000000"/>
            </w:tcBorders>
          </w:tcPr>
          <w:p>
            <w:pPr>
              <w:pStyle w:val="TableParagraph"/>
              <w:spacing w:line="188" w:lineRule="exact"/>
              <w:ind w:left="132" w:right="156"/>
              <w:jc w:val="center"/>
              <w:rPr>
                <w:sz w:val="18"/>
              </w:rPr>
            </w:pPr>
            <w:r>
              <w:rPr>
                <w:sz w:val="18"/>
              </w:rPr>
              <w:t>扩建尾矿库、冶炼渣库和磷石膏库，以提升安全、生</w:t>
            </w:r>
          </w:p>
        </w:tc>
        <w:tc>
          <w:tcPr>
            <w:tcW w:w="3239" w:type="dxa"/>
            <w:gridSpan w:val="2"/>
            <w:tcBorders>
              <w:top w:val="nil"/>
              <w:left w:val="single" w:sz="4" w:space="0" w:color="000000"/>
              <w:bottom w:val="nil"/>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21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tcBorders>
              <w:top w:val="nil"/>
              <w:left w:val="nil"/>
              <w:bottom w:val="single" w:sz="4" w:space="0" w:color="000000"/>
              <w:right w:val="single" w:sz="4" w:space="0" w:color="000000"/>
            </w:tcBorders>
          </w:tcPr>
          <w:p>
            <w:pPr>
              <w:rPr>
                <w:sz w:val="2"/>
                <w:szCs w:val="2"/>
              </w:rPr>
            </w:pPr>
          </w:p>
        </w:tc>
        <w:tc>
          <w:tcPr>
            <w:tcW w:w="4660" w:type="dxa"/>
            <w:tcBorders>
              <w:top w:val="nil"/>
              <w:left w:val="single" w:sz="4" w:space="0" w:color="000000"/>
              <w:bottom w:val="single" w:sz="4" w:space="0" w:color="000000"/>
              <w:right w:val="single" w:sz="4" w:space="0" w:color="000000"/>
            </w:tcBorders>
          </w:tcPr>
          <w:p>
            <w:pPr>
              <w:pStyle w:val="TableParagraph"/>
              <w:spacing w:line="199" w:lineRule="exact"/>
              <w:ind w:left="132" w:right="156"/>
              <w:jc w:val="center"/>
              <w:rPr>
                <w:sz w:val="18"/>
              </w:rPr>
            </w:pPr>
            <w:r>
              <w:rPr>
                <w:sz w:val="18"/>
              </w:rPr>
              <w:t>态环境保护水平为目的的改建除外。</w:t>
            </w:r>
          </w:p>
        </w:tc>
        <w:tc>
          <w:tcPr>
            <w:tcW w:w="3239" w:type="dxa"/>
            <w:gridSpan w:val="2"/>
            <w:tcBorders>
              <w:top w:val="nil"/>
              <w:left w:val="single" w:sz="4" w:space="0" w:color="000000"/>
              <w:bottom w:val="single" w:sz="4" w:space="0" w:color="000000"/>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69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single" w:sz="4" w:space="0" w:color="000000"/>
              <w:right w:val="single" w:sz="4" w:space="0" w:color="000000"/>
            </w:tcBorders>
          </w:tcPr>
          <w:p>
            <w:pPr>
              <w:pStyle w:val="TableParagraph"/>
              <w:spacing w:before="8"/>
              <w:rPr>
                <w:sz w:val="18"/>
              </w:rPr>
            </w:pPr>
          </w:p>
          <w:p>
            <w:pPr>
              <w:pStyle w:val="TableParagraph"/>
              <w:ind w:right="1"/>
              <w:jc w:val="center"/>
              <w:rPr>
                <w:rFonts w:ascii="Times New Roman"/>
                <w:sz w:val="18"/>
              </w:rPr>
            </w:pPr>
            <w:r>
              <w:rPr>
                <w:rFonts w:ascii="Times New Roman"/>
                <w:sz w:val="18"/>
              </w:rPr>
              <w:t>9</w:t>
            </w:r>
          </w:p>
        </w:tc>
        <w:tc>
          <w:tcPr>
            <w:tcW w:w="4660" w:type="dxa"/>
            <w:tcBorders>
              <w:top w:val="single" w:sz="4" w:space="0" w:color="000000"/>
              <w:left w:val="single" w:sz="4" w:space="0" w:color="000000"/>
              <w:bottom w:val="single" w:sz="4" w:space="0" w:color="000000"/>
              <w:right w:val="single" w:sz="4" w:space="0" w:color="000000"/>
            </w:tcBorders>
          </w:tcPr>
          <w:p>
            <w:pPr>
              <w:pStyle w:val="TableParagraph"/>
              <w:spacing w:before="112" w:line="242" w:lineRule="auto"/>
              <w:ind w:left="456" w:right="123" w:hanging="372"/>
              <w:rPr>
                <w:sz w:val="18"/>
              </w:rPr>
            </w:pPr>
            <w:r>
              <w:rPr>
                <w:sz w:val="18"/>
              </w:rPr>
              <w:t>禁止在合规园区外新建、扩建钢铁、石化、化工、焦化、建材、有色、制浆造纸等高污染项目。</w:t>
            </w:r>
          </w:p>
        </w:tc>
        <w:tc>
          <w:tcPr>
            <w:tcW w:w="3239" w:type="dxa"/>
            <w:gridSpan w:val="2"/>
            <w:tcBorders>
              <w:top w:val="single" w:sz="4" w:space="0" w:color="000000"/>
              <w:left w:val="single" w:sz="4" w:space="0" w:color="000000"/>
              <w:bottom w:val="single" w:sz="4" w:space="0" w:color="000000"/>
            </w:tcBorders>
          </w:tcPr>
          <w:p>
            <w:pPr>
              <w:pStyle w:val="TableParagraph"/>
              <w:spacing w:line="227" w:lineRule="exact"/>
              <w:ind w:left="111"/>
              <w:rPr>
                <w:sz w:val="18"/>
              </w:rPr>
            </w:pPr>
            <w:r>
              <w:rPr>
                <w:sz w:val="18"/>
              </w:rPr>
              <w:t>本项目不属于钢铁、石化、化工、</w:t>
            </w:r>
          </w:p>
          <w:p>
            <w:pPr>
              <w:pStyle w:val="TableParagraph"/>
              <w:spacing w:before="2" w:line="230" w:lineRule="atLeast"/>
              <w:ind w:left="1381" w:right="203" w:hanging="1270"/>
              <w:rPr>
                <w:sz w:val="18"/>
              </w:rPr>
            </w:pPr>
            <w:r>
              <w:rPr>
                <w:sz w:val="18"/>
              </w:rPr>
              <w:t>焦化、建材、有色、制浆造纸等项目。</w:t>
            </w:r>
          </w:p>
        </w:tc>
      </w:tr>
      <w:tr>
        <w:tblPrEx>
          <w:tblW w:w="0" w:type="auto"/>
          <w:jc w:val="left"/>
          <w:tblInd w:w="200" w:type="dxa"/>
          <w:tblLayout w:type="fixed"/>
          <w:tblCellMar>
            <w:top w:w="0" w:type="dxa"/>
            <w:left w:w="0" w:type="dxa"/>
            <w:bottom w:w="0" w:type="dxa"/>
            <w:right w:w="0" w:type="dxa"/>
          </w:tblCellMar>
          <w:tblLook w:val="01E0"/>
        </w:tblPrEx>
        <w:trPr>
          <w:trHeight w:val="21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val="restart"/>
            <w:tcBorders>
              <w:top w:val="single" w:sz="4" w:space="0" w:color="000000"/>
              <w:left w:val="nil"/>
              <w:bottom w:val="single" w:sz="4" w:space="0" w:color="000000"/>
              <w:right w:val="single" w:sz="4" w:space="0" w:color="000000"/>
            </w:tcBorders>
          </w:tcPr>
          <w:p>
            <w:pPr>
              <w:pStyle w:val="TableParagraph"/>
              <w:spacing w:before="123"/>
              <w:ind w:left="155" w:right="156"/>
              <w:jc w:val="center"/>
              <w:rPr>
                <w:rFonts w:ascii="Times New Roman"/>
                <w:sz w:val="18"/>
              </w:rPr>
            </w:pPr>
            <w:r>
              <w:rPr>
                <w:rFonts w:ascii="Times New Roman"/>
                <w:sz w:val="18"/>
              </w:rPr>
              <w:t>10</w:t>
            </w:r>
          </w:p>
        </w:tc>
        <w:tc>
          <w:tcPr>
            <w:tcW w:w="4660" w:type="dxa"/>
            <w:tcBorders>
              <w:top w:val="single" w:sz="4" w:space="0" w:color="000000"/>
              <w:left w:val="single" w:sz="4" w:space="0" w:color="000000"/>
              <w:bottom w:val="nil"/>
              <w:right w:val="single" w:sz="4" w:space="0" w:color="000000"/>
            </w:tcBorders>
          </w:tcPr>
          <w:p>
            <w:pPr>
              <w:pStyle w:val="TableParagraph"/>
              <w:spacing w:line="198" w:lineRule="exact"/>
              <w:ind w:left="134" w:right="156"/>
              <w:jc w:val="center"/>
              <w:rPr>
                <w:sz w:val="18"/>
              </w:rPr>
            </w:pPr>
            <w:r>
              <w:rPr>
                <w:sz w:val="18"/>
              </w:rPr>
              <w:t>禁止新建、扩建不符合国家石化、现代煤化工等产业布</w:t>
            </w:r>
          </w:p>
        </w:tc>
        <w:tc>
          <w:tcPr>
            <w:tcW w:w="3239" w:type="dxa"/>
            <w:gridSpan w:val="2"/>
            <w:tcBorders>
              <w:top w:val="single" w:sz="4" w:space="0" w:color="000000"/>
              <w:left w:val="single" w:sz="4" w:space="0" w:color="000000"/>
              <w:bottom w:val="nil"/>
            </w:tcBorders>
          </w:tcPr>
          <w:p>
            <w:pPr>
              <w:pStyle w:val="TableParagraph"/>
              <w:spacing w:line="198" w:lineRule="exact"/>
              <w:ind w:left="111"/>
              <w:rPr>
                <w:sz w:val="18"/>
              </w:rPr>
            </w:pPr>
            <w:r>
              <w:rPr>
                <w:sz w:val="18"/>
              </w:rPr>
              <w:t>本项目不属于不符合国家石化、现</w:t>
            </w: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tcBorders>
              <w:top w:val="nil"/>
              <w:left w:val="nil"/>
              <w:bottom w:val="single" w:sz="4" w:space="0" w:color="000000"/>
              <w:right w:val="single" w:sz="4" w:space="0" w:color="000000"/>
            </w:tcBorders>
          </w:tcPr>
          <w:p>
            <w:pPr>
              <w:rPr>
                <w:sz w:val="2"/>
                <w:szCs w:val="2"/>
              </w:rPr>
            </w:pPr>
          </w:p>
        </w:tc>
        <w:tc>
          <w:tcPr>
            <w:tcW w:w="4660" w:type="dxa"/>
            <w:tcBorders>
              <w:top w:val="nil"/>
              <w:left w:val="single" w:sz="4" w:space="0" w:color="000000"/>
              <w:bottom w:val="single" w:sz="4" w:space="0" w:color="000000"/>
              <w:right w:val="single" w:sz="4" w:space="0" w:color="000000"/>
            </w:tcBorders>
          </w:tcPr>
          <w:p>
            <w:pPr>
              <w:pStyle w:val="TableParagraph"/>
              <w:spacing w:line="198" w:lineRule="exact"/>
              <w:ind w:left="134" w:right="153"/>
              <w:jc w:val="center"/>
              <w:rPr>
                <w:sz w:val="18"/>
              </w:rPr>
            </w:pPr>
            <w:r>
              <w:rPr>
                <w:sz w:val="18"/>
              </w:rPr>
              <w:t>局规划的项目。</w:t>
            </w:r>
          </w:p>
        </w:tc>
        <w:tc>
          <w:tcPr>
            <w:tcW w:w="3239" w:type="dxa"/>
            <w:gridSpan w:val="2"/>
            <w:tcBorders>
              <w:top w:val="nil"/>
              <w:left w:val="single" w:sz="4" w:space="0" w:color="000000"/>
              <w:bottom w:val="single" w:sz="4" w:space="0" w:color="000000"/>
            </w:tcBorders>
          </w:tcPr>
          <w:p>
            <w:pPr>
              <w:pStyle w:val="TableParagraph"/>
              <w:spacing w:line="198" w:lineRule="exact"/>
              <w:ind w:left="198"/>
              <w:rPr>
                <w:sz w:val="18"/>
              </w:rPr>
            </w:pPr>
            <w:r>
              <w:rPr>
                <w:sz w:val="18"/>
              </w:rPr>
              <w:t>代煤化工等产业布局规划的项目</w:t>
            </w:r>
          </w:p>
        </w:tc>
      </w:tr>
      <w:tr>
        <w:tblPrEx>
          <w:tblW w:w="0" w:type="auto"/>
          <w:jc w:val="left"/>
          <w:tblInd w:w="200" w:type="dxa"/>
          <w:tblLayout w:type="fixed"/>
          <w:tblCellMar>
            <w:top w:w="0" w:type="dxa"/>
            <w:left w:w="0" w:type="dxa"/>
            <w:bottom w:w="0" w:type="dxa"/>
            <w:right w:w="0" w:type="dxa"/>
          </w:tblCellMar>
          <w:tblLook w:val="01E0"/>
        </w:tblPrEx>
        <w:trPr>
          <w:trHeight w:val="92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single" w:sz="4" w:space="0" w:color="000000"/>
              <w:right w:val="single" w:sz="4" w:space="0" w:color="000000"/>
            </w:tcBorders>
          </w:tcPr>
          <w:p>
            <w:pPr>
              <w:pStyle w:val="TableParagraph"/>
              <w:spacing w:before="11"/>
              <w:rPr>
                <w:sz w:val="27"/>
              </w:rPr>
            </w:pPr>
          </w:p>
          <w:p>
            <w:pPr>
              <w:pStyle w:val="TableParagraph"/>
              <w:spacing w:before="1"/>
              <w:ind w:left="162" w:right="156"/>
              <w:jc w:val="center"/>
              <w:rPr>
                <w:rFonts w:ascii="Times New Roman"/>
                <w:sz w:val="18"/>
              </w:rPr>
            </w:pPr>
            <w:r>
              <w:rPr>
                <w:rFonts w:ascii="Times New Roman"/>
                <w:sz w:val="18"/>
              </w:rPr>
              <w:t>11</w:t>
            </w:r>
          </w:p>
        </w:tc>
        <w:tc>
          <w:tcPr>
            <w:tcW w:w="466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4" w:right="101"/>
              <w:jc w:val="both"/>
              <w:rPr>
                <w:sz w:val="18"/>
              </w:rPr>
            </w:pPr>
            <w:r>
              <w:rPr>
                <w:sz w:val="18"/>
              </w:rPr>
              <w:t>禁止新建、扩建法律法规和相关政策明令禁止的落后产能项目。禁止新建、扩建不符合国家产能置换要求的严重过剩产能行业的项目。禁止新建、扩建不符合要求</w:t>
            </w:r>
          </w:p>
          <w:p>
            <w:pPr>
              <w:pStyle w:val="TableParagraph"/>
              <w:spacing w:line="208" w:lineRule="exact"/>
              <w:ind w:left="1342"/>
              <w:rPr>
                <w:sz w:val="18"/>
              </w:rPr>
            </w:pPr>
            <w:r>
              <w:rPr>
                <w:sz w:val="18"/>
              </w:rPr>
              <w:t>的高耗能高排放项目。</w:t>
            </w:r>
          </w:p>
        </w:tc>
        <w:tc>
          <w:tcPr>
            <w:tcW w:w="3239" w:type="dxa"/>
            <w:gridSpan w:val="2"/>
            <w:tcBorders>
              <w:top w:val="single" w:sz="4" w:space="0" w:color="000000"/>
              <w:left w:val="single" w:sz="4" w:space="0" w:color="000000"/>
              <w:bottom w:val="single" w:sz="4" w:space="0" w:color="000000"/>
            </w:tcBorders>
          </w:tcPr>
          <w:p>
            <w:pPr>
              <w:pStyle w:val="TableParagraph"/>
              <w:spacing w:before="113" w:line="242" w:lineRule="auto"/>
              <w:ind w:left="111" w:right="201" w:hanging="8"/>
              <w:jc w:val="center"/>
              <w:rPr>
                <w:sz w:val="18"/>
              </w:rPr>
            </w:pPr>
            <w:r>
              <w:rPr>
                <w:sz w:val="18"/>
              </w:rPr>
              <w:t>本项目不属于严重过剩产能行业的项目，不属于高耗能高排放的项目。</w:t>
            </w:r>
          </w:p>
        </w:tc>
      </w:tr>
      <w:tr>
        <w:tblPrEx>
          <w:tblW w:w="0" w:type="auto"/>
          <w:jc w:val="left"/>
          <w:tblInd w:w="200" w:type="dxa"/>
          <w:tblLayout w:type="fixed"/>
          <w:tblCellMar>
            <w:top w:w="0" w:type="dxa"/>
            <w:left w:w="0" w:type="dxa"/>
            <w:bottom w:w="0" w:type="dxa"/>
            <w:right w:w="0" w:type="dxa"/>
          </w:tblCellMar>
          <w:tblLook w:val="01E0"/>
        </w:tblPrEx>
        <w:trPr>
          <w:trHeight w:val="21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val="restart"/>
            <w:tcBorders>
              <w:top w:val="single" w:sz="4" w:space="0" w:color="000000"/>
              <w:left w:val="nil"/>
              <w:bottom w:val="single" w:sz="12" w:space="0" w:color="000000"/>
              <w:right w:val="single" w:sz="4" w:space="0" w:color="000000"/>
            </w:tcBorders>
          </w:tcPr>
          <w:p>
            <w:pPr>
              <w:pStyle w:val="TableParagraph"/>
              <w:spacing w:before="124"/>
              <w:ind w:left="159" w:right="156"/>
              <w:jc w:val="center"/>
              <w:rPr>
                <w:rFonts w:ascii="Times New Roman"/>
                <w:sz w:val="18"/>
              </w:rPr>
            </w:pPr>
            <w:r>
              <w:rPr>
                <w:rFonts w:ascii="Times New Roman"/>
                <w:sz w:val="18"/>
              </w:rPr>
              <w:t>12</w:t>
            </w:r>
          </w:p>
        </w:tc>
        <w:tc>
          <w:tcPr>
            <w:tcW w:w="4660" w:type="dxa"/>
            <w:tcBorders>
              <w:top w:val="single" w:sz="4" w:space="0" w:color="000000"/>
              <w:left w:val="single" w:sz="4" w:space="0" w:color="000000"/>
              <w:bottom w:val="nil"/>
              <w:right w:val="single" w:sz="4" w:space="0" w:color="000000"/>
            </w:tcBorders>
          </w:tcPr>
          <w:p>
            <w:pPr>
              <w:pStyle w:val="TableParagraph"/>
              <w:spacing w:line="194" w:lineRule="exact"/>
              <w:ind w:left="134" w:right="146"/>
              <w:jc w:val="center"/>
              <w:rPr>
                <w:sz w:val="18"/>
              </w:rPr>
            </w:pPr>
            <w:r>
              <w:rPr>
                <w:sz w:val="18"/>
              </w:rPr>
              <w:t>法律法规及相关政策文件有更加严格规定的从其规</w:t>
            </w:r>
          </w:p>
        </w:tc>
        <w:tc>
          <w:tcPr>
            <w:tcW w:w="3239" w:type="dxa"/>
            <w:gridSpan w:val="2"/>
            <w:vMerge w:val="restart"/>
            <w:tcBorders>
              <w:top w:val="single" w:sz="4" w:space="0" w:color="000000"/>
              <w:left w:val="single" w:sz="4" w:space="0" w:color="000000"/>
              <w:bottom w:val="single" w:sz="12" w:space="0" w:color="000000"/>
            </w:tcBorders>
          </w:tcPr>
          <w:p>
            <w:pPr>
              <w:pStyle w:val="TableParagraph"/>
              <w:spacing w:before="112"/>
              <w:ind w:left="397"/>
              <w:rPr>
                <w:sz w:val="18"/>
              </w:rPr>
            </w:pPr>
            <w:r>
              <w:rPr>
                <w:sz w:val="18"/>
              </w:rPr>
              <w:t>本项目严格按照规定执行。</w:t>
            </w:r>
          </w:p>
        </w:tc>
      </w:tr>
      <w:tr>
        <w:tblPrEx>
          <w:tblW w:w="0" w:type="auto"/>
          <w:jc w:val="left"/>
          <w:tblInd w:w="200" w:type="dxa"/>
          <w:tblLayout w:type="fixed"/>
          <w:tblCellMar>
            <w:top w:w="0" w:type="dxa"/>
            <w:left w:w="0" w:type="dxa"/>
            <w:bottom w:w="0" w:type="dxa"/>
            <w:right w:w="0" w:type="dxa"/>
          </w:tblCellMar>
          <w:tblLook w:val="01E0"/>
        </w:tblPrEx>
        <w:trPr>
          <w:trHeight w:val="21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tcBorders>
              <w:top w:val="nil"/>
              <w:left w:val="nil"/>
              <w:bottom w:val="single" w:sz="12" w:space="0" w:color="000000"/>
              <w:right w:val="single" w:sz="4" w:space="0" w:color="000000"/>
            </w:tcBorders>
          </w:tcPr>
          <w:p>
            <w:pPr>
              <w:rPr>
                <w:sz w:val="2"/>
                <w:szCs w:val="2"/>
              </w:rPr>
            </w:pPr>
          </w:p>
        </w:tc>
        <w:tc>
          <w:tcPr>
            <w:tcW w:w="4660" w:type="dxa"/>
            <w:tcBorders>
              <w:top w:val="nil"/>
              <w:left w:val="single" w:sz="4" w:space="0" w:color="000000"/>
              <w:bottom w:val="single" w:sz="12" w:space="0" w:color="000000"/>
              <w:right w:val="single" w:sz="4" w:space="0" w:color="000000"/>
            </w:tcBorders>
          </w:tcPr>
          <w:p>
            <w:pPr>
              <w:pStyle w:val="TableParagraph"/>
              <w:spacing w:line="198" w:lineRule="exact"/>
              <w:ind w:left="134" w:right="141"/>
              <w:jc w:val="center"/>
              <w:rPr>
                <w:sz w:val="18"/>
              </w:rPr>
            </w:pPr>
            <w:r>
              <w:rPr>
                <w:sz w:val="18"/>
              </w:rPr>
              <w:t>定。</w:t>
            </w:r>
          </w:p>
        </w:tc>
        <w:tc>
          <w:tcPr>
            <w:tcW w:w="3239" w:type="dxa"/>
            <w:gridSpan w:val="2"/>
            <w:vMerge/>
            <w:tcBorders>
              <w:top w:val="nil"/>
              <w:left w:val="single" w:sz="4" w:space="0" w:color="000000"/>
              <w:bottom w:val="single" w:sz="12"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186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663" w:type="dxa"/>
            <w:gridSpan w:val="4"/>
            <w:tcBorders>
              <w:top w:val="single" w:sz="12" w:space="0" w:color="000000"/>
              <w:left w:val="nil"/>
              <w:bottom w:val="single" w:sz="12" w:space="0" w:color="000000"/>
            </w:tcBorders>
          </w:tcPr>
          <w:p>
            <w:pPr>
              <w:pStyle w:val="TableParagraph"/>
              <w:spacing w:before="2" w:line="362" w:lineRule="auto"/>
              <w:ind w:left="3" w:right="26" w:firstLine="480"/>
              <w:rPr>
                <w:b/>
                <w:sz w:val="24"/>
              </w:rPr>
            </w:pPr>
            <w:r>
              <w:rPr>
                <w:rFonts w:ascii="Times New Roman" w:eastAsia="Times New Roman"/>
                <w:b/>
                <w:sz w:val="24"/>
              </w:rPr>
              <w:t>8</w:t>
            </w:r>
            <w:r>
              <w:rPr>
                <w:b/>
                <w:sz w:val="24"/>
              </w:rPr>
              <w:t>、本项目与《长江经济带发展负面清单指南（试行，</w:t>
            </w:r>
            <w:r>
              <w:rPr>
                <w:rFonts w:ascii="Times New Roman" w:eastAsia="Times New Roman"/>
                <w:b/>
                <w:sz w:val="24"/>
              </w:rPr>
              <w:t xml:space="preserve">2022 </w:t>
            </w:r>
            <w:r>
              <w:rPr>
                <w:b/>
                <w:sz w:val="24"/>
              </w:rPr>
              <w:t>年版）》江苏省实施细则条款相符性分析。</w:t>
            </w:r>
          </w:p>
          <w:p>
            <w:pPr>
              <w:pStyle w:val="TableParagraph"/>
              <w:spacing w:before="5"/>
              <w:ind w:left="59"/>
              <w:rPr>
                <w:b/>
                <w:sz w:val="24"/>
              </w:rPr>
            </w:pPr>
            <w:r>
              <w:rPr>
                <w:b/>
                <w:sz w:val="24"/>
              </w:rPr>
              <w:t xml:space="preserve">表 </w:t>
            </w:r>
            <w:r>
              <w:rPr>
                <w:rFonts w:ascii="Times New Roman" w:eastAsia="Times New Roman"/>
                <w:b/>
                <w:sz w:val="24"/>
              </w:rPr>
              <w:t xml:space="preserve">1-8 </w:t>
            </w:r>
            <w:r>
              <w:rPr>
                <w:b/>
                <w:sz w:val="24"/>
              </w:rPr>
              <w:t>本项目与《长江经济带发展负面清单指南（试行，</w:t>
            </w:r>
            <w:r>
              <w:rPr>
                <w:rFonts w:ascii="Times New Roman" w:eastAsia="Times New Roman"/>
                <w:b/>
                <w:sz w:val="24"/>
              </w:rPr>
              <w:t xml:space="preserve">2022 </w:t>
            </w:r>
            <w:r>
              <w:rPr>
                <w:b/>
                <w:sz w:val="24"/>
              </w:rPr>
              <w:t>年版）》江苏省实</w:t>
            </w:r>
          </w:p>
          <w:p>
            <w:pPr>
              <w:pStyle w:val="TableParagraph"/>
              <w:spacing w:before="158"/>
              <w:ind w:left="3002" w:right="3090"/>
              <w:jc w:val="center"/>
              <w:rPr>
                <w:b/>
                <w:sz w:val="24"/>
              </w:rPr>
            </w:pPr>
            <w:r>
              <w:rPr>
                <w:b/>
                <w:spacing w:val="-1"/>
                <w:sz w:val="24"/>
              </w:rPr>
              <w:t>施 细则条款相符性分析</w:t>
            </w:r>
          </w:p>
        </w:tc>
      </w:tr>
      <w:tr>
        <w:tblPrEx>
          <w:tblW w:w="0" w:type="auto"/>
          <w:jc w:val="left"/>
          <w:tblInd w:w="200" w:type="dxa"/>
          <w:tblLayout w:type="fixed"/>
          <w:tblCellMar>
            <w:top w:w="0" w:type="dxa"/>
            <w:left w:w="0" w:type="dxa"/>
            <w:bottom w:w="0" w:type="dxa"/>
            <w:right w:w="0" w:type="dxa"/>
          </w:tblCellMar>
          <w:tblLook w:val="01E0"/>
        </w:tblPrEx>
        <w:trPr>
          <w:trHeight w:val="33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12" w:space="0" w:color="000000"/>
              <w:left w:val="nil"/>
              <w:bottom w:val="single" w:sz="4" w:space="0" w:color="000000"/>
              <w:right w:val="single" w:sz="4" w:space="0" w:color="000000"/>
            </w:tcBorders>
          </w:tcPr>
          <w:p>
            <w:pPr>
              <w:pStyle w:val="TableParagraph"/>
              <w:spacing w:before="56"/>
              <w:ind w:left="201" w:right="156"/>
              <w:jc w:val="center"/>
              <w:rPr>
                <w:b/>
                <w:sz w:val="18"/>
              </w:rPr>
            </w:pPr>
            <w:r>
              <w:rPr>
                <w:b/>
                <w:sz w:val="18"/>
              </w:rPr>
              <w:t>序号</w:t>
            </w:r>
          </w:p>
        </w:tc>
        <w:tc>
          <w:tcPr>
            <w:tcW w:w="544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56"/>
              <w:ind w:left="2170" w:right="2129"/>
              <w:jc w:val="center"/>
              <w:rPr>
                <w:b/>
                <w:sz w:val="18"/>
              </w:rPr>
            </w:pPr>
            <w:r>
              <w:rPr>
                <w:b/>
                <w:sz w:val="18"/>
              </w:rPr>
              <w:t>相关要求</w:t>
            </w:r>
          </w:p>
        </w:tc>
        <w:tc>
          <w:tcPr>
            <w:tcW w:w="2455" w:type="dxa"/>
            <w:tcBorders>
              <w:top w:val="single" w:sz="12" w:space="0" w:color="000000"/>
              <w:left w:val="single" w:sz="4" w:space="0" w:color="000000"/>
              <w:bottom w:val="single" w:sz="4" w:space="0" w:color="000000"/>
            </w:tcBorders>
          </w:tcPr>
          <w:p>
            <w:pPr>
              <w:pStyle w:val="TableParagraph"/>
              <w:spacing w:before="56"/>
              <w:ind w:left="724"/>
              <w:rPr>
                <w:b/>
                <w:sz w:val="18"/>
              </w:rPr>
            </w:pPr>
            <w:r>
              <w:rPr>
                <w:b/>
                <w:sz w:val="18"/>
              </w:rPr>
              <w:t>相符性分析</w:t>
            </w:r>
          </w:p>
        </w:tc>
      </w:tr>
      <w:tr>
        <w:tblPrEx>
          <w:tblW w:w="0" w:type="auto"/>
          <w:jc w:val="left"/>
          <w:tblInd w:w="200" w:type="dxa"/>
          <w:tblLayout w:type="fixed"/>
          <w:tblCellMar>
            <w:top w:w="0" w:type="dxa"/>
            <w:left w:w="0" w:type="dxa"/>
            <w:bottom w:w="0" w:type="dxa"/>
            <w:right w:w="0" w:type="dxa"/>
          </w:tblCellMar>
          <w:tblLook w:val="01E0"/>
        </w:tblPrEx>
        <w:trPr>
          <w:trHeight w:val="21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nil"/>
              <w:right w:val="single" w:sz="4" w:space="0" w:color="000000"/>
            </w:tcBorders>
          </w:tcPr>
          <w:p>
            <w:pPr>
              <w:pStyle w:val="TableParagraph"/>
              <w:rPr>
                <w:rFonts w:ascii="Times New Roman"/>
                <w:sz w:val="14"/>
              </w:rPr>
            </w:pPr>
          </w:p>
        </w:tc>
        <w:tc>
          <w:tcPr>
            <w:tcW w:w="5444" w:type="dxa"/>
            <w:gridSpan w:val="2"/>
            <w:tcBorders>
              <w:top w:val="single" w:sz="4" w:space="0" w:color="000000"/>
              <w:left w:val="single" w:sz="4" w:space="0" w:color="000000"/>
              <w:bottom w:val="nil"/>
              <w:right w:val="single" w:sz="4" w:space="0" w:color="000000"/>
            </w:tcBorders>
          </w:tcPr>
          <w:p>
            <w:pPr>
              <w:pStyle w:val="TableParagraph"/>
              <w:spacing w:line="195" w:lineRule="exact"/>
              <w:ind w:left="137"/>
              <w:rPr>
                <w:sz w:val="18"/>
              </w:rPr>
            </w:pPr>
            <w:r>
              <w:rPr>
                <w:sz w:val="18"/>
              </w:rPr>
              <w:t>禁止建设不符合国家港口布局规划和《江苏省沿江沿海港口布</w:t>
            </w:r>
          </w:p>
        </w:tc>
        <w:tc>
          <w:tcPr>
            <w:tcW w:w="2455" w:type="dxa"/>
            <w:tcBorders>
              <w:top w:val="single" w:sz="4" w:space="0" w:color="000000"/>
              <w:left w:val="single" w:sz="4" w:space="0" w:color="000000"/>
              <w:bottom w:val="nil"/>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45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spacing w:before="123"/>
              <w:ind w:left="49"/>
              <w:jc w:val="center"/>
              <w:rPr>
                <w:rFonts w:ascii="Times New Roman"/>
                <w:sz w:val="18"/>
              </w:rPr>
            </w:pPr>
            <w:r>
              <w:rPr>
                <w:rFonts w:ascii="Times New Roman"/>
                <w:sz w:val="18"/>
              </w:rPr>
              <w:t>1</w:t>
            </w:r>
          </w:p>
        </w:tc>
        <w:tc>
          <w:tcPr>
            <w:tcW w:w="5444" w:type="dxa"/>
            <w:gridSpan w:val="2"/>
            <w:tcBorders>
              <w:top w:val="nil"/>
              <w:left w:val="single" w:sz="4" w:space="0" w:color="000000"/>
              <w:bottom w:val="nil"/>
              <w:right w:val="single" w:sz="4" w:space="0" w:color="000000"/>
            </w:tcBorders>
          </w:tcPr>
          <w:p>
            <w:pPr>
              <w:pStyle w:val="TableParagraph"/>
              <w:spacing w:line="225" w:lineRule="exact"/>
              <w:ind w:left="137"/>
              <w:rPr>
                <w:rFonts w:ascii="Times New Roman" w:eastAsia="Times New Roman"/>
                <w:sz w:val="18"/>
              </w:rPr>
            </w:pPr>
            <w:r>
              <w:rPr>
                <w:spacing w:val="-15"/>
                <w:sz w:val="18"/>
              </w:rPr>
              <w:t>局规划</w:t>
            </w:r>
            <w:r>
              <w:rPr>
                <w:spacing w:val="6"/>
                <w:sz w:val="18"/>
              </w:rPr>
              <w:t>（</w:t>
            </w:r>
            <w:r>
              <w:rPr>
                <w:rFonts w:ascii="Times New Roman" w:eastAsia="Times New Roman"/>
                <w:spacing w:val="6"/>
                <w:sz w:val="18"/>
              </w:rPr>
              <w:t>2015-2030</w:t>
            </w:r>
            <w:r>
              <w:rPr>
                <w:rFonts w:ascii="Times New Roman" w:eastAsia="Times New Roman"/>
                <w:spacing w:val="23"/>
                <w:sz w:val="18"/>
              </w:rPr>
              <w:t xml:space="preserve"> </w:t>
            </w:r>
            <w:r>
              <w:rPr>
                <w:spacing w:val="14"/>
                <w:sz w:val="18"/>
              </w:rPr>
              <w:t>年</w:t>
            </w:r>
            <w:r>
              <w:rPr>
                <w:spacing w:val="-75"/>
                <w:sz w:val="18"/>
              </w:rPr>
              <w:t>）</w:t>
            </w:r>
            <w:r>
              <w:rPr>
                <w:spacing w:val="-8"/>
                <w:sz w:val="18"/>
              </w:rPr>
              <w:t>》《江苏省内河港口布局规划</w:t>
            </w:r>
            <w:r>
              <w:rPr>
                <w:spacing w:val="6"/>
                <w:sz w:val="18"/>
              </w:rPr>
              <w:t>（</w:t>
            </w:r>
            <w:r>
              <w:rPr>
                <w:rFonts w:ascii="Times New Roman" w:eastAsia="Times New Roman"/>
                <w:spacing w:val="6"/>
                <w:sz w:val="18"/>
              </w:rPr>
              <w:t>2017-2035</w:t>
            </w:r>
          </w:p>
          <w:p>
            <w:pPr>
              <w:pStyle w:val="TableParagraph"/>
              <w:spacing w:before="4" w:line="202" w:lineRule="exact"/>
              <w:ind w:left="137"/>
              <w:rPr>
                <w:sz w:val="18"/>
              </w:rPr>
            </w:pPr>
            <w:r>
              <w:rPr>
                <w:spacing w:val="14"/>
                <w:sz w:val="18"/>
              </w:rPr>
              <w:t>年</w:t>
            </w:r>
            <w:r>
              <w:rPr>
                <w:sz w:val="18"/>
              </w:rPr>
              <w:t>）</w:t>
            </w:r>
            <w:r>
              <w:rPr>
                <w:spacing w:val="8"/>
                <w:sz w:val="18"/>
              </w:rPr>
              <w:t>》以及我省有关港口总体规划的码头项目，禁止建设未纳</w:t>
            </w:r>
          </w:p>
        </w:tc>
        <w:tc>
          <w:tcPr>
            <w:tcW w:w="2455" w:type="dxa"/>
            <w:tcBorders>
              <w:top w:val="nil"/>
              <w:left w:val="single" w:sz="4" w:space="0" w:color="000000"/>
              <w:bottom w:val="nil"/>
            </w:tcBorders>
          </w:tcPr>
          <w:p>
            <w:pPr>
              <w:pStyle w:val="TableParagraph"/>
              <w:spacing w:line="225" w:lineRule="exact"/>
              <w:ind w:left="191"/>
              <w:rPr>
                <w:sz w:val="18"/>
              </w:rPr>
            </w:pPr>
            <w:r>
              <w:rPr>
                <w:sz w:val="18"/>
              </w:rPr>
              <w:t>本项目不属于码头项目</w:t>
            </w:r>
          </w:p>
          <w:p>
            <w:pPr>
              <w:pStyle w:val="TableParagraph"/>
              <w:spacing w:before="4" w:line="202" w:lineRule="exact"/>
              <w:ind w:left="110"/>
              <w:rPr>
                <w:sz w:val="18"/>
              </w:rPr>
            </w:pPr>
            <w:r>
              <w:rPr>
                <w:sz w:val="18"/>
              </w:rPr>
              <w:t>和过长江干线通道项目。</w:t>
            </w: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single" w:sz="4" w:space="0" w:color="000000"/>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single" w:sz="4" w:space="0" w:color="000000"/>
              <w:right w:val="single" w:sz="4" w:space="0" w:color="000000"/>
            </w:tcBorders>
          </w:tcPr>
          <w:p>
            <w:pPr>
              <w:pStyle w:val="TableParagraph"/>
              <w:spacing w:line="198" w:lineRule="exact"/>
              <w:ind w:left="204"/>
              <w:rPr>
                <w:sz w:val="18"/>
              </w:rPr>
            </w:pPr>
            <w:r>
              <w:rPr>
                <w:sz w:val="18"/>
              </w:rPr>
              <w:t>入《长江干线过江通道布局规划》的过长江干线通道项目。</w:t>
            </w:r>
          </w:p>
        </w:tc>
        <w:tc>
          <w:tcPr>
            <w:tcW w:w="2455" w:type="dxa"/>
            <w:tcBorders>
              <w:top w:val="nil"/>
              <w:left w:val="single" w:sz="4" w:space="0" w:color="000000"/>
              <w:bottom w:val="single" w:sz="4" w:space="0" w:color="000000"/>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21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nil"/>
              <w:right w:val="single" w:sz="4" w:space="0" w:color="000000"/>
            </w:tcBorders>
          </w:tcPr>
          <w:p>
            <w:pPr>
              <w:pStyle w:val="TableParagraph"/>
              <w:rPr>
                <w:rFonts w:ascii="Times New Roman"/>
                <w:sz w:val="14"/>
              </w:rPr>
            </w:pPr>
          </w:p>
        </w:tc>
        <w:tc>
          <w:tcPr>
            <w:tcW w:w="5444" w:type="dxa"/>
            <w:gridSpan w:val="2"/>
            <w:tcBorders>
              <w:top w:val="single" w:sz="4" w:space="0" w:color="000000"/>
              <w:left w:val="single" w:sz="4" w:space="0" w:color="000000"/>
              <w:bottom w:val="nil"/>
              <w:right w:val="single" w:sz="4" w:space="0" w:color="000000"/>
            </w:tcBorders>
          </w:tcPr>
          <w:p>
            <w:pPr>
              <w:pStyle w:val="TableParagraph"/>
              <w:spacing w:line="197" w:lineRule="exact"/>
              <w:ind w:left="137"/>
              <w:rPr>
                <w:sz w:val="18"/>
              </w:rPr>
            </w:pPr>
            <w:r>
              <w:rPr>
                <w:sz w:val="18"/>
              </w:rPr>
              <w:t>严格执行《中华人民共和国自然保护区条例》，禁止在自然保</w:t>
            </w:r>
          </w:p>
        </w:tc>
        <w:tc>
          <w:tcPr>
            <w:tcW w:w="2455" w:type="dxa"/>
            <w:tcBorders>
              <w:top w:val="single" w:sz="4" w:space="0" w:color="000000"/>
              <w:left w:val="single" w:sz="4" w:space="0" w:color="000000"/>
              <w:bottom w:val="nil"/>
            </w:tcBorders>
          </w:tcPr>
          <w:p>
            <w:pPr>
              <w:pStyle w:val="TableParagraph"/>
              <w:spacing w:line="197" w:lineRule="exact"/>
              <w:ind w:right="290"/>
              <w:jc w:val="right"/>
              <w:rPr>
                <w:sz w:val="18"/>
              </w:rPr>
            </w:pPr>
            <w:r>
              <w:rPr>
                <w:sz w:val="18"/>
              </w:rPr>
              <w:t>本项目不在自然保护区</w:t>
            </w:r>
          </w:p>
        </w:tc>
      </w:tr>
      <w:tr>
        <w:tblPrEx>
          <w:tblW w:w="0" w:type="auto"/>
          <w:jc w:val="left"/>
          <w:tblInd w:w="200" w:type="dxa"/>
          <w:tblLayout w:type="fixed"/>
          <w:tblCellMar>
            <w:top w:w="0" w:type="dxa"/>
            <w:left w:w="0" w:type="dxa"/>
            <w:bottom w:w="0" w:type="dxa"/>
            <w:right w:w="0" w:type="dxa"/>
          </w:tblCellMar>
          <w:tblLook w:val="01E0"/>
        </w:tblPrEx>
        <w:trPr>
          <w:trHeight w:val="20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0" w:lineRule="exact"/>
              <w:ind w:left="137"/>
              <w:rPr>
                <w:sz w:val="18"/>
              </w:rPr>
            </w:pPr>
            <w:r>
              <w:rPr>
                <w:sz w:val="18"/>
              </w:rPr>
              <w:t>护区核心区、缓冲区的岸线和河段范围内投资建设旅游和生产</w:t>
            </w:r>
          </w:p>
        </w:tc>
        <w:tc>
          <w:tcPr>
            <w:tcW w:w="2455" w:type="dxa"/>
            <w:tcBorders>
              <w:top w:val="nil"/>
              <w:left w:val="single" w:sz="4" w:space="0" w:color="000000"/>
              <w:bottom w:val="nil"/>
            </w:tcBorders>
          </w:tcPr>
          <w:p>
            <w:pPr>
              <w:pStyle w:val="TableParagraph"/>
              <w:spacing w:line="190" w:lineRule="exact"/>
              <w:ind w:right="208"/>
              <w:jc w:val="right"/>
              <w:rPr>
                <w:sz w:val="18"/>
              </w:rPr>
            </w:pPr>
            <w:r>
              <w:rPr>
                <w:sz w:val="18"/>
              </w:rPr>
              <w:t>核心区、缓冲区的岸线和</w:t>
            </w:r>
          </w:p>
        </w:tc>
      </w:tr>
      <w:tr>
        <w:tblPrEx>
          <w:tblW w:w="0" w:type="auto"/>
          <w:jc w:val="left"/>
          <w:tblInd w:w="200" w:type="dxa"/>
          <w:tblLayout w:type="fixed"/>
          <w:tblCellMar>
            <w:top w:w="0" w:type="dxa"/>
            <w:left w:w="0" w:type="dxa"/>
            <w:bottom w:w="0" w:type="dxa"/>
            <w:right w:w="0" w:type="dxa"/>
          </w:tblCellMar>
          <w:tblLook w:val="01E0"/>
        </w:tblPrEx>
        <w:trPr>
          <w:trHeight w:val="22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spacing w:before="6" w:line="198" w:lineRule="exact"/>
              <w:ind w:left="49"/>
              <w:jc w:val="center"/>
              <w:rPr>
                <w:rFonts w:ascii="Times New Roman"/>
                <w:sz w:val="18"/>
              </w:rPr>
            </w:pPr>
            <w:r>
              <w:rPr>
                <w:rFonts w:ascii="Times New Roman"/>
                <w:sz w:val="18"/>
              </w:rPr>
              <w:t>2</w:t>
            </w:r>
          </w:p>
        </w:tc>
        <w:tc>
          <w:tcPr>
            <w:tcW w:w="5444" w:type="dxa"/>
            <w:gridSpan w:val="2"/>
            <w:tcBorders>
              <w:top w:val="nil"/>
              <w:left w:val="single" w:sz="4" w:space="0" w:color="000000"/>
              <w:bottom w:val="nil"/>
              <w:right w:val="single" w:sz="4" w:space="0" w:color="000000"/>
            </w:tcBorders>
          </w:tcPr>
          <w:p>
            <w:pPr>
              <w:pStyle w:val="TableParagraph"/>
              <w:spacing w:line="204" w:lineRule="exact"/>
              <w:ind w:left="173"/>
              <w:rPr>
                <w:sz w:val="18"/>
              </w:rPr>
            </w:pPr>
            <w:r>
              <w:rPr>
                <w:sz w:val="18"/>
              </w:rPr>
              <w:t>经营项目。严格执行《风景名胜区条例》《江苏省风景名胜</w:t>
            </w:r>
          </w:p>
        </w:tc>
        <w:tc>
          <w:tcPr>
            <w:tcW w:w="2455" w:type="dxa"/>
            <w:tcBorders>
              <w:top w:val="nil"/>
              <w:left w:val="single" w:sz="4" w:space="0" w:color="000000"/>
              <w:bottom w:val="nil"/>
            </w:tcBorders>
          </w:tcPr>
          <w:p>
            <w:pPr>
              <w:pStyle w:val="TableParagraph"/>
              <w:spacing w:line="204" w:lineRule="exact"/>
              <w:ind w:right="208"/>
              <w:jc w:val="right"/>
              <w:rPr>
                <w:sz w:val="18"/>
              </w:rPr>
            </w:pPr>
            <w:r>
              <w:rPr>
                <w:sz w:val="18"/>
              </w:rPr>
              <w:t>河段范围内，亦不在风景</w:t>
            </w:r>
          </w:p>
        </w:tc>
      </w:tr>
      <w:tr>
        <w:tblPrEx>
          <w:tblW w:w="0" w:type="auto"/>
          <w:jc w:val="left"/>
          <w:tblInd w:w="200" w:type="dxa"/>
          <w:tblLayout w:type="fixed"/>
          <w:tblCellMar>
            <w:top w:w="0" w:type="dxa"/>
            <w:left w:w="0" w:type="dxa"/>
            <w:bottom w:w="0" w:type="dxa"/>
            <w:right w:w="0" w:type="dxa"/>
          </w:tblCellMar>
          <w:tblLook w:val="01E0"/>
        </w:tblPrEx>
        <w:trPr>
          <w:trHeight w:val="20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87" w:lineRule="exact"/>
              <w:ind w:left="137"/>
              <w:rPr>
                <w:sz w:val="18"/>
              </w:rPr>
            </w:pPr>
            <w:r>
              <w:rPr>
                <w:sz w:val="18"/>
              </w:rPr>
              <w:t>区管理条例》，禁止在国家级和省级风景名胜区核心景区的岸</w:t>
            </w:r>
          </w:p>
        </w:tc>
        <w:tc>
          <w:tcPr>
            <w:tcW w:w="2455" w:type="dxa"/>
            <w:tcBorders>
              <w:top w:val="nil"/>
              <w:left w:val="single" w:sz="4" w:space="0" w:color="000000"/>
              <w:bottom w:val="nil"/>
            </w:tcBorders>
          </w:tcPr>
          <w:p>
            <w:pPr>
              <w:pStyle w:val="TableParagraph"/>
              <w:spacing w:line="187" w:lineRule="exact"/>
              <w:ind w:right="290"/>
              <w:jc w:val="right"/>
              <w:rPr>
                <w:sz w:val="18"/>
              </w:rPr>
            </w:pPr>
            <w:r>
              <w:rPr>
                <w:sz w:val="18"/>
              </w:rPr>
              <w:t>名胜区核心景区的岸线</w:t>
            </w:r>
          </w:p>
        </w:tc>
      </w:tr>
      <w:tr>
        <w:tblPrEx>
          <w:tblW w:w="0" w:type="auto"/>
          <w:jc w:val="left"/>
          <w:tblInd w:w="200" w:type="dxa"/>
          <w:tblLayout w:type="fixed"/>
          <w:tblCellMar>
            <w:top w:w="0" w:type="dxa"/>
            <w:left w:w="0" w:type="dxa"/>
            <w:bottom w:w="0" w:type="dxa"/>
            <w:right w:w="0" w:type="dxa"/>
          </w:tblCellMar>
          <w:tblLook w:val="01E0"/>
        </w:tblPrEx>
        <w:trPr>
          <w:trHeight w:val="21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single" w:sz="4" w:space="0" w:color="000000"/>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single" w:sz="4" w:space="0" w:color="000000"/>
              <w:right w:val="single" w:sz="4" w:space="0" w:color="000000"/>
            </w:tcBorders>
          </w:tcPr>
          <w:p>
            <w:pPr>
              <w:pStyle w:val="TableParagraph"/>
              <w:spacing w:line="199" w:lineRule="exact"/>
              <w:ind w:left="178"/>
              <w:rPr>
                <w:sz w:val="18"/>
              </w:rPr>
            </w:pPr>
            <w:r>
              <w:rPr>
                <w:sz w:val="18"/>
              </w:rPr>
              <w:t>线和河段范围内投资建设与风景名胜资源保护无关的项目。</w:t>
            </w:r>
          </w:p>
        </w:tc>
        <w:tc>
          <w:tcPr>
            <w:tcW w:w="2455" w:type="dxa"/>
            <w:tcBorders>
              <w:top w:val="nil"/>
              <w:left w:val="single" w:sz="4" w:space="0" w:color="000000"/>
              <w:bottom w:val="single" w:sz="4" w:space="0" w:color="000000"/>
            </w:tcBorders>
          </w:tcPr>
          <w:p>
            <w:pPr>
              <w:pStyle w:val="TableParagraph"/>
              <w:spacing w:line="199" w:lineRule="exact"/>
              <w:ind w:left="508"/>
              <w:rPr>
                <w:sz w:val="18"/>
              </w:rPr>
            </w:pPr>
            <w:r>
              <w:rPr>
                <w:sz w:val="18"/>
              </w:rPr>
              <w:t>和河段范围内。</w:t>
            </w: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nil"/>
              <w:right w:val="single" w:sz="4" w:space="0" w:color="000000"/>
            </w:tcBorders>
          </w:tcPr>
          <w:p>
            <w:pPr>
              <w:pStyle w:val="TableParagraph"/>
              <w:rPr>
                <w:rFonts w:ascii="Times New Roman"/>
                <w:sz w:val="14"/>
              </w:rPr>
            </w:pPr>
          </w:p>
        </w:tc>
        <w:tc>
          <w:tcPr>
            <w:tcW w:w="5444" w:type="dxa"/>
            <w:gridSpan w:val="2"/>
            <w:tcBorders>
              <w:top w:val="single" w:sz="4" w:space="0" w:color="000000"/>
              <w:left w:val="single" w:sz="4" w:space="0" w:color="000000"/>
              <w:bottom w:val="nil"/>
              <w:right w:val="single" w:sz="4" w:space="0" w:color="000000"/>
            </w:tcBorders>
          </w:tcPr>
          <w:p>
            <w:pPr>
              <w:pStyle w:val="TableParagraph"/>
              <w:spacing w:line="199" w:lineRule="exact"/>
              <w:ind w:left="137"/>
              <w:rPr>
                <w:sz w:val="18"/>
              </w:rPr>
            </w:pPr>
            <w:r>
              <w:rPr>
                <w:sz w:val="18"/>
              </w:rPr>
              <w:t>严格执行《中华人民共和国水污染防治法》《江苏省人民代表</w:t>
            </w:r>
          </w:p>
        </w:tc>
        <w:tc>
          <w:tcPr>
            <w:tcW w:w="2455" w:type="dxa"/>
            <w:tcBorders>
              <w:top w:val="single" w:sz="4" w:space="0" w:color="000000"/>
              <w:left w:val="single" w:sz="4" w:space="0" w:color="000000"/>
              <w:bottom w:val="nil"/>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137"/>
              <w:rPr>
                <w:sz w:val="18"/>
              </w:rPr>
            </w:pPr>
            <w:r>
              <w:rPr>
                <w:sz w:val="18"/>
              </w:rPr>
              <w:t>大会常务委员会关于加强饮用水源地保护的决定》，禁止在饮</w:t>
            </w:r>
          </w:p>
        </w:tc>
        <w:tc>
          <w:tcPr>
            <w:tcW w:w="2455" w:type="dxa"/>
            <w:tcBorders>
              <w:top w:val="nil"/>
              <w:left w:val="single" w:sz="4" w:space="0" w:color="000000"/>
              <w:bottom w:val="nil"/>
            </w:tcBorders>
          </w:tcPr>
          <w:p>
            <w:pPr>
              <w:pStyle w:val="TableParagraph"/>
              <w:spacing w:line="193" w:lineRule="exact"/>
              <w:ind w:right="290"/>
              <w:jc w:val="right"/>
              <w:rPr>
                <w:sz w:val="18"/>
              </w:rPr>
            </w:pPr>
            <w:r>
              <w:rPr>
                <w:sz w:val="18"/>
              </w:rPr>
              <w:t>本项目不在饮用水水源</w:t>
            </w:r>
          </w:p>
        </w:tc>
      </w:tr>
      <w:tr>
        <w:tblPrEx>
          <w:tblW w:w="0" w:type="auto"/>
          <w:jc w:val="left"/>
          <w:tblInd w:w="200" w:type="dxa"/>
          <w:tblLayout w:type="fixed"/>
          <w:tblCellMar>
            <w:top w:w="0" w:type="dxa"/>
            <w:left w:w="0" w:type="dxa"/>
            <w:bottom w:w="0" w:type="dxa"/>
            <w:right w:w="0" w:type="dxa"/>
          </w:tblCellMar>
          <w:tblLook w:val="01E0"/>
        </w:tblPrEx>
        <w:trPr>
          <w:trHeight w:val="20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0" w:lineRule="exact"/>
              <w:ind w:left="1090"/>
              <w:rPr>
                <w:sz w:val="18"/>
              </w:rPr>
            </w:pPr>
            <w:r>
              <w:rPr>
                <w:sz w:val="18"/>
              </w:rPr>
              <w:t>用水水源一级保护区的岸线和河段范围</w:t>
            </w:r>
          </w:p>
        </w:tc>
        <w:tc>
          <w:tcPr>
            <w:tcW w:w="2455" w:type="dxa"/>
            <w:tcBorders>
              <w:top w:val="nil"/>
              <w:left w:val="single" w:sz="4" w:space="0" w:color="000000"/>
              <w:bottom w:val="nil"/>
            </w:tcBorders>
          </w:tcPr>
          <w:p>
            <w:pPr>
              <w:pStyle w:val="TableParagraph"/>
              <w:spacing w:line="190" w:lineRule="exact"/>
              <w:ind w:right="247"/>
              <w:jc w:val="right"/>
              <w:rPr>
                <w:sz w:val="18"/>
              </w:rPr>
            </w:pPr>
            <w:r>
              <w:rPr>
                <w:sz w:val="18"/>
              </w:rPr>
              <w:t>一 级保护区的岸线和河</w:t>
            </w:r>
          </w:p>
        </w:tc>
      </w:tr>
      <w:tr>
        <w:tblPrEx>
          <w:tblW w:w="0" w:type="auto"/>
          <w:jc w:val="left"/>
          <w:tblInd w:w="200" w:type="dxa"/>
          <w:tblLayout w:type="fixed"/>
          <w:tblCellMar>
            <w:top w:w="0" w:type="dxa"/>
            <w:left w:w="0" w:type="dxa"/>
            <w:bottom w:w="0" w:type="dxa"/>
            <w:right w:w="0" w:type="dxa"/>
          </w:tblCellMar>
          <w:tblLook w:val="01E0"/>
        </w:tblPrEx>
        <w:trPr>
          <w:trHeight w:val="22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spacing w:before="6" w:line="198" w:lineRule="exact"/>
              <w:ind w:left="49"/>
              <w:jc w:val="center"/>
              <w:rPr>
                <w:rFonts w:ascii="Times New Roman"/>
                <w:sz w:val="18"/>
              </w:rPr>
            </w:pPr>
            <w:r>
              <w:rPr>
                <w:rFonts w:ascii="Times New Roman"/>
                <w:sz w:val="18"/>
              </w:rPr>
              <w:t>3</w:t>
            </w:r>
          </w:p>
        </w:tc>
        <w:tc>
          <w:tcPr>
            <w:tcW w:w="5444" w:type="dxa"/>
            <w:gridSpan w:val="2"/>
            <w:tcBorders>
              <w:top w:val="nil"/>
              <w:left w:val="single" w:sz="4" w:space="0" w:color="000000"/>
              <w:bottom w:val="nil"/>
              <w:right w:val="single" w:sz="4" w:space="0" w:color="000000"/>
            </w:tcBorders>
          </w:tcPr>
          <w:p>
            <w:pPr>
              <w:pStyle w:val="TableParagraph"/>
              <w:spacing w:line="204" w:lineRule="exact"/>
              <w:ind w:left="444"/>
              <w:rPr>
                <w:sz w:val="18"/>
              </w:rPr>
            </w:pPr>
            <w:r>
              <w:rPr>
                <w:sz w:val="18"/>
              </w:rPr>
              <w:t>内新建、改建、技改与供水设施和保护水源无关的项目，</w:t>
            </w:r>
          </w:p>
        </w:tc>
        <w:tc>
          <w:tcPr>
            <w:tcW w:w="2455" w:type="dxa"/>
            <w:tcBorders>
              <w:top w:val="nil"/>
              <w:left w:val="single" w:sz="4" w:space="0" w:color="000000"/>
              <w:bottom w:val="nil"/>
            </w:tcBorders>
          </w:tcPr>
          <w:p>
            <w:pPr>
              <w:pStyle w:val="TableParagraph"/>
              <w:spacing w:line="204" w:lineRule="exact"/>
              <w:ind w:right="247"/>
              <w:jc w:val="right"/>
              <w:rPr>
                <w:sz w:val="18"/>
              </w:rPr>
            </w:pPr>
            <w:r>
              <w:rPr>
                <w:sz w:val="18"/>
              </w:rPr>
              <w:t>段范 围内，亦不在饮用</w:t>
            </w:r>
          </w:p>
        </w:tc>
      </w:tr>
      <w:tr>
        <w:tblPrEx>
          <w:tblW w:w="0" w:type="auto"/>
          <w:jc w:val="left"/>
          <w:tblInd w:w="200" w:type="dxa"/>
          <w:tblLayout w:type="fixed"/>
          <w:tblCellMar>
            <w:top w:w="0" w:type="dxa"/>
            <w:left w:w="0" w:type="dxa"/>
            <w:bottom w:w="0" w:type="dxa"/>
            <w:right w:w="0" w:type="dxa"/>
          </w:tblCellMar>
          <w:tblLook w:val="01E0"/>
        </w:tblPrEx>
        <w:trPr>
          <w:trHeight w:val="20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87" w:lineRule="exact"/>
              <w:ind w:left="425"/>
              <w:rPr>
                <w:sz w:val="18"/>
              </w:rPr>
            </w:pPr>
            <w:r>
              <w:rPr>
                <w:sz w:val="18"/>
              </w:rPr>
              <w:t>以及网箱养殖、旅游等可能污染饮用水水体的投资建设</w:t>
            </w:r>
          </w:p>
        </w:tc>
        <w:tc>
          <w:tcPr>
            <w:tcW w:w="2455" w:type="dxa"/>
            <w:tcBorders>
              <w:top w:val="nil"/>
              <w:left w:val="single" w:sz="4" w:space="0" w:color="000000"/>
              <w:bottom w:val="nil"/>
            </w:tcBorders>
          </w:tcPr>
          <w:p>
            <w:pPr>
              <w:pStyle w:val="TableParagraph"/>
              <w:spacing w:line="187" w:lineRule="exact"/>
              <w:ind w:right="292"/>
              <w:jc w:val="right"/>
              <w:rPr>
                <w:sz w:val="18"/>
              </w:rPr>
            </w:pPr>
            <w:r>
              <w:rPr>
                <w:sz w:val="18"/>
              </w:rPr>
              <w:t>水水源二级保护区的岸</w:t>
            </w: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403"/>
              <w:rPr>
                <w:sz w:val="18"/>
              </w:rPr>
            </w:pPr>
            <w:r>
              <w:rPr>
                <w:sz w:val="18"/>
              </w:rPr>
              <w:t>项目；禁止在饮用水水源二级保护区的岸线和河段范围</w:t>
            </w:r>
          </w:p>
        </w:tc>
        <w:tc>
          <w:tcPr>
            <w:tcW w:w="2455" w:type="dxa"/>
            <w:tcBorders>
              <w:top w:val="nil"/>
              <w:left w:val="single" w:sz="4" w:space="0" w:color="000000"/>
              <w:bottom w:val="nil"/>
            </w:tcBorders>
          </w:tcPr>
          <w:p>
            <w:pPr>
              <w:pStyle w:val="TableParagraph"/>
              <w:spacing w:line="193" w:lineRule="exact"/>
              <w:ind w:left="422"/>
              <w:rPr>
                <w:sz w:val="18"/>
              </w:rPr>
            </w:pPr>
            <w:r>
              <w:rPr>
                <w:sz w:val="18"/>
              </w:rPr>
              <w:t>线和河段范围内。</w:t>
            </w:r>
          </w:p>
        </w:tc>
      </w:tr>
      <w:tr>
        <w:tblPrEx>
          <w:tblW w:w="0" w:type="auto"/>
          <w:jc w:val="left"/>
          <w:tblInd w:w="200" w:type="dxa"/>
          <w:tblLayout w:type="fixed"/>
          <w:tblCellMar>
            <w:top w:w="0" w:type="dxa"/>
            <w:left w:w="0" w:type="dxa"/>
            <w:bottom w:w="0" w:type="dxa"/>
            <w:right w:w="0" w:type="dxa"/>
          </w:tblCellMar>
          <w:tblLook w:val="01E0"/>
        </w:tblPrEx>
        <w:trPr>
          <w:trHeight w:val="219"/>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single" w:sz="4" w:space="0" w:color="000000"/>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single" w:sz="4" w:space="0" w:color="000000"/>
              <w:right w:val="single" w:sz="4" w:space="0" w:color="000000"/>
            </w:tcBorders>
          </w:tcPr>
          <w:p>
            <w:pPr>
              <w:pStyle w:val="TableParagraph"/>
              <w:spacing w:line="199" w:lineRule="exact"/>
              <w:ind w:left="588"/>
              <w:rPr>
                <w:sz w:val="18"/>
              </w:rPr>
            </w:pPr>
            <w:r>
              <w:rPr>
                <w:sz w:val="18"/>
              </w:rPr>
              <w:t>内新建、改建、技改排放污染物的投资建设项目。</w:t>
            </w:r>
          </w:p>
        </w:tc>
        <w:tc>
          <w:tcPr>
            <w:tcW w:w="2455" w:type="dxa"/>
            <w:tcBorders>
              <w:top w:val="nil"/>
              <w:left w:val="single" w:sz="4" w:space="0" w:color="000000"/>
              <w:bottom w:val="single" w:sz="4" w:space="0" w:color="000000"/>
            </w:tcBorders>
          </w:tcPr>
          <w:p>
            <w:pPr>
              <w:pStyle w:val="TableParagraph"/>
              <w:rPr>
                <w:rFonts w:ascii="Times New Roman"/>
                <w:sz w:val="14"/>
              </w:rPr>
            </w:pP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nil"/>
              <w:right w:val="single" w:sz="4" w:space="0" w:color="000000"/>
            </w:tcBorders>
          </w:tcPr>
          <w:p>
            <w:pPr>
              <w:pStyle w:val="TableParagraph"/>
              <w:rPr>
                <w:rFonts w:ascii="Times New Roman"/>
                <w:sz w:val="14"/>
              </w:rPr>
            </w:pPr>
          </w:p>
        </w:tc>
        <w:tc>
          <w:tcPr>
            <w:tcW w:w="5444" w:type="dxa"/>
            <w:gridSpan w:val="2"/>
            <w:tcBorders>
              <w:top w:val="single" w:sz="4" w:space="0" w:color="000000"/>
              <w:left w:val="single" w:sz="4" w:space="0" w:color="000000"/>
              <w:bottom w:val="nil"/>
              <w:right w:val="single" w:sz="4" w:space="0" w:color="000000"/>
            </w:tcBorders>
          </w:tcPr>
          <w:p>
            <w:pPr>
              <w:pStyle w:val="TableParagraph"/>
              <w:spacing w:line="199" w:lineRule="exact"/>
              <w:ind w:left="137"/>
              <w:rPr>
                <w:sz w:val="18"/>
              </w:rPr>
            </w:pPr>
            <w:r>
              <w:rPr>
                <w:sz w:val="18"/>
              </w:rPr>
              <w:t>严格执行《水产种质资源保护区管理暂行办法》，禁止在国家</w:t>
            </w:r>
          </w:p>
        </w:tc>
        <w:tc>
          <w:tcPr>
            <w:tcW w:w="2455" w:type="dxa"/>
            <w:vMerge w:val="restart"/>
            <w:tcBorders>
              <w:top w:val="single" w:sz="4" w:space="0" w:color="000000"/>
              <w:left w:val="single" w:sz="4" w:space="0" w:color="000000"/>
              <w:bottom w:val="single" w:sz="4" w:space="0" w:color="000000"/>
            </w:tcBorders>
          </w:tcPr>
          <w:p>
            <w:pPr>
              <w:pStyle w:val="TableParagraph"/>
              <w:spacing w:before="112" w:line="242" w:lineRule="auto"/>
              <w:ind w:left="115" w:right="208" w:hanging="5"/>
              <w:jc w:val="center"/>
              <w:rPr>
                <w:sz w:val="18"/>
              </w:rPr>
            </w:pPr>
            <w:r>
              <w:rPr>
                <w:spacing w:val="13"/>
                <w:sz w:val="18"/>
              </w:rPr>
              <w:t>本项目不在水产种质资源保护区的岸线和河段</w:t>
            </w:r>
            <w:r>
              <w:rPr>
                <w:spacing w:val="9"/>
                <w:sz w:val="18"/>
              </w:rPr>
              <w:t>范围内，亦不在国家湿地</w:t>
            </w:r>
            <w:r>
              <w:rPr>
                <w:spacing w:val="10"/>
                <w:sz w:val="18"/>
              </w:rPr>
              <w:t xml:space="preserve">公园的岸线和河段范围 </w:t>
            </w:r>
            <w:r>
              <w:rPr>
                <w:spacing w:val="6"/>
                <w:sz w:val="18"/>
              </w:rPr>
              <w:t>内。</w:t>
            </w: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202"/>
              <w:rPr>
                <w:sz w:val="18"/>
              </w:rPr>
            </w:pPr>
            <w:r>
              <w:rPr>
                <w:sz w:val="18"/>
              </w:rPr>
              <w:t>级和省级水产种质资源保护区的岸线和河段范围内新建排污</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44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spacing w:before="120"/>
              <w:ind w:left="49"/>
              <w:jc w:val="center"/>
              <w:rPr>
                <w:rFonts w:ascii="Times New Roman"/>
                <w:sz w:val="18"/>
              </w:rPr>
            </w:pPr>
            <w:r>
              <w:rPr>
                <w:rFonts w:ascii="Times New Roman"/>
                <w:sz w:val="18"/>
              </w:rPr>
              <w:t>4</w:t>
            </w:r>
          </w:p>
        </w:tc>
        <w:tc>
          <w:tcPr>
            <w:tcW w:w="5444" w:type="dxa"/>
            <w:gridSpan w:val="2"/>
            <w:tcBorders>
              <w:top w:val="nil"/>
              <w:left w:val="single" w:sz="4" w:space="0" w:color="000000"/>
              <w:bottom w:val="nil"/>
              <w:right w:val="single" w:sz="4" w:space="0" w:color="000000"/>
            </w:tcBorders>
          </w:tcPr>
          <w:p>
            <w:pPr>
              <w:pStyle w:val="TableParagraph"/>
              <w:spacing w:line="222" w:lineRule="exact"/>
              <w:ind w:left="137"/>
              <w:rPr>
                <w:sz w:val="18"/>
              </w:rPr>
            </w:pPr>
            <w:r>
              <w:rPr>
                <w:sz w:val="18"/>
              </w:rPr>
              <w:t>口，以及围湖造田、围海造地或围填海等投资建设项目。严格执</w:t>
            </w:r>
          </w:p>
          <w:p>
            <w:pPr>
              <w:pStyle w:val="TableParagraph"/>
              <w:spacing w:before="4" w:line="202" w:lineRule="exact"/>
              <w:ind w:left="185"/>
              <w:rPr>
                <w:sz w:val="18"/>
              </w:rPr>
            </w:pPr>
            <w:r>
              <w:rPr>
                <w:sz w:val="18"/>
              </w:rPr>
              <w:t>行《江苏省湿地保护条例》， 禁止在国家湿地公园的岸线和</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178"/>
              <w:rPr>
                <w:sz w:val="18"/>
              </w:rPr>
            </w:pPr>
            <w:r>
              <w:rPr>
                <w:sz w:val="18"/>
              </w:rPr>
              <w:t>河段范围内挖沙、采矿，以及任何不符合主体功能定位的投</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single" w:sz="4" w:space="0" w:color="000000"/>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single" w:sz="4" w:space="0" w:color="000000"/>
              <w:right w:val="single" w:sz="4" w:space="0" w:color="000000"/>
            </w:tcBorders>
          </w:tcPr>
          <w:p>
            <w:pPr>
              <w:pStyle w:val="TableParagraph"/>
              <w:spacing w:line="199" w:lineRule="exact"/>
              <w:ind w:left="2170" w:right="2143"/>
              <w:jc w:val="center"/>
              <w:rPr>
                <w:sz w:val="18"/>
              </w:rPr>
            </w:pPr>
            <w:r>
              <w:rPr>
                <w:sz w:val="18"/>
              </w:rPr>
              <w:t>资建设项目。</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single" w:sz="4" w:space="0" w:color="000000"/>
              <w:left w:val="nil"/>
              <w:bottom w:val="nil"/>
              <w:right w:val="single" w:sz="4" w:space="0" w:color="000000"/>
            </w:tcBorders>
          </w:tcPr>
          <w:p>
            <w:pPr>
              <w:pStyle w:val="TableParagraph"/>
              <w:rPr>
                <w:rFonts w:ascii="Times New Roman"/>
                <w:sz w:val="14"/>
              </w:rPr>
            </w:pPr>
          </w:p>
        </w:tc>
        <w:tc>
          <w:tcPr>
            <w:tcW w:w="5444" w:type="dxa"/>
            <w:gridSpan w:val="2"/>
            <w:tcBorders>
              <w:top w:val="single" w:sz="4" w:space="0" w:color="000000"/>
              <w:left w:val="single" w:sz="4" w:space="0" w:color="000000"/>
              <w:bottom w:val="nil"/>
              <w:right w:val="single" w:sz="4" w:space="0" w:color="000000"/>
            </w:tcBorders>
          </w:tcPr>
          <w:p>
            <w:pPr>
              <w:pStyle w:val="TableParagraph"/>
              <w:spacing w:line="199" w:lineRule="exact"/>
              <w:ind w:left="170"/>
              <w:rPr>
                <w:sz w:val="18"/>
              </w:rPr>
            </w:pPr>
            <w:r>
              <w:rPr>
                <w:sz w:val="18"/>
              </w:rPr>
              <w:t>禁止违法利用、占用长江流域河湖岸线。禁止在《长江 岸线保</w:t>
            </w:r>
          </w:p>
        </w:tc>
        <w:tc>
          <w:tcPr>
            <w:tcW w:w="2455" w:type="dxa"/>
            <w:vMerge w:val="restart"/>
            <w:tcBorders>
              <w:top w:val="single" w:sz="4" w:space="0" w:color="000000"/>
              <w:left w:val="single" w:sz="4" w:space="0" w:color="000000"/>
              <w:bottom w:val="single" w:sz="4" w:space="0" w:color="000000"/>
            </w:tcBorders>
          </w:tcPr>
          <w:p>
            <w:pPr>
              <w:pStyle w:val="TableParagraph"/>
              <w:spacing w:before="11"/>
              <w:rPr>
                <w:sz w:val="26"/>
              </w:rPr>
            </w:pPr>
          </w:p>
          <w:p>
            <w:pPr>
              <w:pStyle w:val="TableParagraph"/>
              <w:spacing w:before="1" w:line="242" w:lineRule="auto"/>
              <w:ind w:left="110" w:right="196" w:hanging="13"/>
              <w:jc w:val="center"/>
              <w:rPr>
                <w:sz w:val="18"/>
              </w:rPr>
            </w:pPr>
            <w:r>
              <w:rPr>
                <w:sz w:val="18"/>
              </w:rPr>
              <w:t>本项目不在《长江岸线保护和开发利用总体规划》划定的岸线保护区内，亦不在岸线保留区内，亦不在《全国重要江河湖泊水功能区划》划定的河段保护区、保留区内。</w:t>
            </w: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137"/>
              <w:rPr>
                <w:sz w:val="18"/>
              </w:rPr>
            </w:pPr>
            <w:r>
              <w:rPr>
                <w:sz w:val="18"/>
              </w:rPr>
              <w:t>护和开发利用总体规划》划定的岸线保护区内投资建设除保障</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137"/>
              <w:rPr>
                <w:sz w:val="18"/>
              </w:rPr>
            </w:pPr>
            <w:r>
              <w:rPr>
                <w:sz w:val="18"/>
              </w:rPr>
              <w:t>防洪安全、河势稳定、供水安全以及保护生态环境、已建重要</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137"/>
              <w:rPr>
                <w:sz w:val="18"/>
              </w:rPr>
            </w:pPr>
            <w:r>
              <w:rPr>
                <w:sz w:val="18"/>
              </w:rPr>
              <w:t>枢纽工程以外的项目，禁止在岸线保留区内投资建设除保障防</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44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spacing w:before="120"/>
              <w:ind w:left="49"/>
              <w:jc w:val="center"/>
              <w:rPr>
                <w:rFonts w:ascii="Times New Roman"/>
                <w:sz w:val="18"/>
              </w:rPr>
            </w:pPr>
            <w:r>
              <w:rPr>
                <w:rFonts w:ascii="Times New Roman"/>
                <w:sz w:val="18"/>
              </w:rPr>
              <w:t>5</w:t>
            </w:r>
          </w:p>
        </w:tc>
        <w:tc>
          <w:tcPr>
            <w:tcW w:w="5444" w:type="dxa"/>
            <w:gridSpan w:val="2"/>
            <w:tcBorders>
              <w:top w:val="nil"/>
              <w:left w:val="single" w:sz="4" w:space="0" w:color="000000"/>
              <w:bottom w:val="nil"/>
              <w:right w:val="single" w:sz="4" w:space="0" w:color="000000"/>
            </w:tcBorders>
          </w:tcPr>
          <w:p>
            <w:pPr>
              <w:pStyle w:val="TableParagraph"/>
              <w:spacing w:line="222" w:lineRule="exact"/>
              <w:ind w:left="137"/>
              <w:rPr>
                <w:sz w:val="18"/>
              </w:rPr>
            </w:pPr>
            <w:r>
              <w:rPr>
                <w:spacing w:val="7"/>
                <w:sz w:val="18"/>
              </w:rPr>
              <w:t>洪安全、河势稳定、供水安全、航道稳定以及保护生态环境以</w:t>
            </w:r>
          </w:p>
          <w:p>
            <w:pPr>
              <w:pStyle w:val="TableParagraph"/>
              <w:spacing w:before="4" w:line="202" w:lineRule="exact"/>
              <w:ind w:left="137"/>
              <w:rPr>
                <w:sz w:val="18"/>
              </w:rPr>
            </w:pPr>
            <w:r>
              <w:rPr>
                <w:spacing w:val="6"/>
                <w:sz w:val="18"/>
              </w:rPr>
              <w:t>外的项目。长江干支流基础设施项目应按照《长江岸线保护和</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3" w:lineRule="exact"/>
              <w:ind w:left="137"/>
              <w:rPr>
                <w:sz w:val="18"/>
              </w:rPr>
            </w:pPr>
            <w:r>
              <w:rPr>
                <w:sz w:val="18"/>
              </w:rPr>
              <w:t>开发利用总体规划》和生态环境保护、岸线保护等要求，按规</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4" w:lineRule="exact"/>
              <w:ind w:left="137"/>
              <w:rPr>
                <w:sz w:val="18"/>
              </w:rPr>
            </w:pPr>
            <w:r>
              <w:rPr>
                <w:sz w:val="18"/>
              </w:rPr>
              <w:t>定开展项目前期论证并办理相关手续。禁止在《全国重要江河</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nil"/>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nil"/>
              <w:right w:val="single" w:sz="4" w:space="0" w:color="000000"/>
            </w:tcBorders>
          </w:tcPr>
          <w:p>
            <w:pPr>
              <w:pStyle w:val="TableParagraph"/>
              <w:spacing w:line="194" w:lineRule="exact"/>
              <w:ind w:left="137"/>
              <w:rPr>
                <w:sz w:val="18"/>
              </w:rPr>
            </w:pPr>
            <w:r>
              <w:rPr>
                <w:sz w:val="18"/>
              </w:rPr>
              <w:t>湖泊水功能区划》划定的河段保护区、保留区内投资建设不利</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1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tcBorders>
              <w:top w:val="nil"/>
              <w:left w:val="nil"/>
              <w:bottom w:val="single" w:sz="4" w:space="0" w:color="000000"/>
              <w:right w:val="single" w:sz="4" w:space="0" w:color="000000"/>
            </w:tcBorders>
          </w:tcPr>
          <w:p>
            <w:pPr>
              <w:pStyle w:val="TableParagraph"/>
              <w:rPr>
                <w:rFonts w:ascii="Times New Roman"/>
                <w:sz w:val="14"/>
              </w:rPr>
            </w:pPr>
          </w:p>
        </w:tc>
        <w:tc>
          <w:tcPr>
            <w:tcW w:w="5444" w:type="dxa"/>
            <w:gridSpan w:val="2"/>
            <w:tcBorders>
              <w:top w:val="nil"/>
              <w:left w:val="single" w:sz="4" w:space="0" w:color="000000"/>
              <w:bottom w:val="single" w:sz="4" w:space="0" w:color="000000"/>
              <w:right w:val="single" w:sz="4" w:space="0" w:color="000000"/>
            </w:tcBorders>
          </w:tcPr>
          <w:p>
            <w:pPr>
              <w:pStyle w:val="TableParagraph"/>
              <w:spacing w:line="198" w:lineRule="exact"/>
              <w:ind w:left="1267"/>
              <w:rPr>
                <w:sz w:val="18"/>
              </w:rPr>
            </w:pPr>
            <w:r>
              <w:rPr>
                <w:sz w:val="18"/>
              </w:rPr>
              <w:t>于水资源及自然生态保护的项目。</w:t>
            </w:r>
          </w:p>
        </w:tc>
        <w:tc>
          <w:tcPr>
            <w:tcW w:w="2455" w:type="dxa"/>
            <w:vMerge/>
            <w:tcBorders>
              <w:top w:val="nil"/>
              <w:left w:val="single" w:sz="4" w:space="0" w:color="000000"/>
              <w:bottom w:val="single" w:sz="4" w:space="0" w:color="000000"/>
            </w:tcBorders>
          </w:tcPr>
          <w:p>
            <w:pPr>
              <w:rPr>
                <w:sz w:val="2"/>
                <w:szCs w:val="2"/>
              </w:rPr>
            </w:pPr>
          </w:p>
        </w:tc>
      </w:tr>
      <w:tr>
        <w:tblPrEx>
          <w:tblW w:w="0" w:type="auto"/>
          <w:jc w:val="left"/>
          <w:tblInd w:w="200" w:type="dxa"/>
          <w:tblLayout w:type="fixed"/>
          <w:tblCellMar>
            <w:top w:w="0" w:type="dxa"/>
            <w:left w:w="0" w:type="dxa"/>
            <w:bottom w:w="0" w:type="dxa"/>
            <w:right w:w="0" w:type="dxa"/>
          </w:tblCellMar>
          <w:tblLook w:val="01E0"/>
        </w:tblPrEx>
        <w:trPr>
          <w:trHeight w:val="20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val="restart"/>
            <w:tcBorders>
              <w:top w:val="single" w:sz="4" w:space="0" w:color="000000"/>
              <w:left w:val="nil"/>
              <w:bottom w:val="single" w:sz="18" w:space="0" w:color="000000"/>
              <w:right w:val="single" w:sz="4" w:space="0" w:color="000000"/>
            </w:tcBorders>
          </w:tcPr>
          <w:p>
            <w:pPr>
              <w:pStyle w:val="TableParagraph"/>
              <w:spacing w:before="125"/>
              <w:ind w:left="49"/>
              <w:jc w:val="center"/>
              <w:rPr>
                <w:rFonts w:ascii="Times New Roman"/>
                <w:sz w:val="18"/>
              </w:rPr>
            </w:pPr>
            <w:r>
              <w:rPr>
                <w:rFonts w:ascii="Times New Roman"/>
                <w:sz w:val="18"/>
              </w:rPr>
              <w:t>6</w:t>
            </w:r>
          </w:p>
        </w:tc>
        <w:tc>
          <w:tcPr>
            <w:tcW w:w="5444" w:type="dxa"/>
            <w:gridSpan w:val="2"/>
            <w:vMerge w:val="restart"/>
            <w:tcBorders>
              <w:top w:val="single" w:sz="4" w:space="0" w:color="000000"/>
              <w:left w:val="single" w:sz="4" w:space="0" w:color="000000"/>
              <w:bottom w:val="single" w:sz="18" w:space="0" w:color="000000"/>
              <w:right w:val="single" w:sz="4" w:space="0" w:color="000000"/>
            </w:tcBorders>
          </w:tcPr>
          <w:p>
            <w:pPr>
              <w:pStyle w:val="TableParagraph"/>
              <w:spacing w:before="113"/>
              <w:ind w:left="214"/>
              <w:rPr>
                <w:sz w:val="18"/>
              </w:rPr>
            </w:pPr>
            <w:r>
              <w:rPr>
                <w:sz w:val="18"/>
              </w:rPr>
              <w:t>禁止未经许可在长江干支流及湖泊新设、改设或扩大排污口。</w:t>
            </w:r>
          </w:p>
        </w:tc>
        <w:tc>
          <w:tcPr>
            <w:tcW w:w="2455" w:type="dxa"/>
            <w:tcBorders>
              <w:top w:val="single" w:sz="4" w:space="0" w:color="000000"/>
              <w:left w:val="single" w:sz="4" w:space="0" w:color="000000"/>
              <w:bottom w:val="nil"/>
            </w:tcBorders>
          </w:tcPr>
          <w:p>
            <w:pPr>
              <w:pStyle w:val="TableParagraph"/>
              <w:spacing w:line="187" w:lineRule="exact"/>
              <w:ind w:right="211"/>
              <w:jc w:val="right"/>
              <w:rPr>
                <w:sz w:val="18"/>
              </w:rPr>
            </w:pPr>
            <w:r>
              <w:rPr>
                <w:sz w:val="18"/>
              </w:rPr>
              <w:t>本项目不涉及新设、改设</w:t>
            </w:r>
          </w:p>
        </w:tc>
      </w:tr>
      <w:tr>
        <w:tblPrEx>
          <w:tblW w:w="0" w:type="auto"/>
          <w:jc w:val="left"/>
          <w:tblInd w:w="200" w:type="dxa"/>
          <w:tblLayout w:type="fixed"/>
          <w:tblCellMar>
            <w:top w:w="0" w:type="dxa"/>
            <w:left w:w="0" w:type="dxa"/>
            <w:bottom w:w="0" w:type="dxa"/>
            <w:right w:w="0" w:type="dxa"/>
          </w:tblCellMar>
          <w:tblLook w:val="01E0"/>
        </w:tblPrEx>
        <w:trPr>
          <w:trHeight w:val="20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64" w:type="dxa"/>
            <w:vMerge/>
            <w:tcBorders>
              <w:top w:val="nil"/>
              <w:left w:val="nil"/>
              <w:bottom w:val="single" w:sz="18" w:space="0" w:color="000000"/>
              <w:right w:val="single" w:sz="4" w:space="0" w:color="000000"/>
            </w:tcBorders>
          </w:tcPr>
          <w:p>
            <w:pPr>
              <w:rPr>
                <w:sz w:val="2"/>
                <w:szCs w:val="2"/>
              </w:rPr>
            </w:pPr>
          </w:p>
        </w:tc>
        <w:tc>
          <w:tcPr>
            <w:tcW w:w="5444" w:type="dxa"/>
            <w:gridSpan w:val="2"/>
            <w:vMerge/>
            <w:tcBorders>
              <w:top w:val="nil"/>
              <w:left w:val="single" w:sz="4" w:space="0" w:color="000000"/>
              <w:bottom w:val="single" w:sz="18" w:space="0" w:color="000000"/>
              <w:right w:val="single" w:sz="4" w:space="0" w:color="000000"/>
            </w:tcBorders>
          </w:tcPr>
          <w:p>
            <w:pPr>
              <w:rPr>
                <w:sz w:val="2"/>
                <w:szCs w:val="2"/>
              </w:rPr>
            </w:pPr>
          </w:p>
        </w:tc>
        <w:tc>
          <w:tcPr>
            <w:tcW w:w="2455" w:type="dxa"/>
            <w:tcBorders>
              <w:top w:val="nil"/>
              <w:left w:val="single" w:sz="4" w:space="0" w:color="000000"/>
              <w:bottom w:val="single" w:sz="18" w:space="0" w:color="000000"/>
            </w:tcBorders>
          </w:tcPr>
          <w:p>
            <w:pPr>
              <w:pStyle w:val="TableParagraph"/>
              <w:spacing w:line="185" w:lineRule="exact"/>
              <w:ind w:left="597"/>
              <w:rPr>
                <w:sz w:val="18"/>
              </w:rPr>
            </w:pPr>
            <w:r>
              <w:rPr>
                <w:sz w:val="18"/>
              </w:rPr>
              <w:t>或扩大排污口。</w:t>
            </w:r>
          </w:p>
        </w:tc>
      </w:tr>
    </w:tbl>
    <w:p>
      <w:pPr>
        <w:spacing w:after="0" w:line="185" w:lineRule="exact"/>
        <w:rPr>
          <w:sz w:val="18"/>
        </w:rPr>
        <w:sectPr>
          <w:footerReference w:type="even" r:id="rId30"/>
          <w:footerReference w:type="default" r:id="rId31"/>
          <w:pgSz w:w="11910" w:h="16840"/>
          <w:pgMar w:top="1200" w:right="980" w:bottom="1500" w:left="1020" w:header="0" w:footer="1315"/>
          <w:pgNumType w:start="11"/>
          <w:cols w:space="708"/>
        </w:sectPr>
      </w:pPr>
    </w:p>
    <w:tbl>
      <w:tblPr>
        <w:tblStyle w:val="TableNormal7"/>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13"/>
        <w:gridCol w:w="685"/>
        <w:gridCol w:w="105"/>
        <w:gridCol w:w="5416"/>
        <w:gridCol w:w="736"/>
        <w:gridCol w:w="1718"/>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90"/>
          <w:jc w:val="left"/>
        </w:trPr>
        <w:tc>
          <w:tcPr>
            <w:tcW w:w="713" w:type="dxa"/>
            <w:vMerge w:val="restart"/>
            <w:tcBorders>
              <w:right w:val="single" w:sz="4" w:space="0" w:color="000000"/>
            </w:tcBorders>
          </w:tcPr>
          <w:p>
            <w:pPr>
              <w:pStyle w:val="TableParagraph"/>
              <w:rPr>
                <w:rFonts w:ascii="Times New Roman"/>
                <w:sz w:val="18"/>
              </w:rPr>
            </w:pPr>
          </w:p>
        </w:tc>
        <w:tc>
          <w:tcPr>
            <w:tcW w:w="113" w:type="dxa"/>
            <w:vMerge w:val="restart"/>
            <w:tcBorders>
              <w:left w:val="single" w:sz="4" w:space="0" w:color="000000"/>
              <w:right w:val="nil"/>
            </w:tcBorders>
          </w:tcPr>
          <w:p>
            <w:pPr>
              <w:pStyle w:val="TableParagraph"/>
              <w:rPr>
                <w:rFonts w:ascii="Times New Roman"/>
                <w:sz w:val="18"/>
              </w:rPr>
            </w:pPr>
          </w:p>
        </w:tc>
        <w:tc>
          <w:tcPr>
            <w:tcW w:w="790" w:type="dxa"/>
            <w:gridSpan w:val="2"/>
            <w:tcBorders>
              <w:top w:val="single" w:sz="24" w:space="0" w:color="000000"/>
              <w:left w:val="nil"/>
              <w:bottom w:val="single" w:sz="4" w:space="0" w:color="000000"/>
              <w:right w:val="single" w:sz="4" w:space="0" w:color="000000"/>
            </w:tcBorders>
          </w:tcPr>
          <w:p>
            <w:pPr>
              <w:pStyle w:val="TableParagraph"/>
              <w:spacing w:before="11"/>
              <w:rPr>
                <w:sz w:val="18"/>
              </w:rPr>
            </w:pPr>
          </w:p>
          <w:p>
            <w:pPr>
              <w:pStyle w:val="TableParagraph"/>
              <w:ind w:left="23"/>
              <w:jc w:val="center"/>
              <w:rPr>
                <w:rFonts w:ascii="Times New Roman"/>
                <w:sz w:val="18"/>
              </w:rPr>
            </w:pPr>
            <w:r>
              <w:rPr>
                <w:rFonts w:ascii="Times New Roman"/>
                <w:sz w:val="18"/>
              </w:rPr>
              <w:t>7</w:t>
            </w:r>
          </w:p>
        </w:tc>
        <w:tc>
          <w:tcPr>
            <w:tcW w:w="5416" w:type="dxa"/>
            <w:tcBorders>
              <w:top w:val="single" w:sz="24" w:space="0" w:color="000000"/>
              <w:left w:val="single" w:sz="4" w:space="0" w:color="000000"/>
              <w:bottom w:val="single" w:sz="4" w:space="0" w:color="000000"/>
              <w:right w:val="single" w:sz="4" w:space="0" w:color="000000"/>
            </w:tcBorders>
          </w:tcPr>
          <w:p>
            <w:pPr>
              <w:pStyle w:val="TableParagraph"/>
              <w:spacing w:line="228" w:lineRule="exact"/>
              <w:ind w:left="111" w:firstLine="14"/>
              <w:rPr>
                <w:sz w:val="18"/>
              </w:rPr>
            </w:pPr>
            <w:r>
              <w:rPr>
                <w:sz w:val="18"/>
              </w:rPr>
              <w:t>禁止长江干流、长江口、</w:t>
            </w:r>
            <w:r>
              <w:rPr>
                <w:rFonts w:ascii="Times New Roman" w:eastAsia="Times New Roman"/>
                <w:sz w:val="18"/>
              </w:rPr>
              <w:t xml:space="preserve">34 </w:t>
            </w:r>
            <w:r>
              <w:rPr>
                <w:sz w:val="18"/>
              </w:rPr>
              <w:t>个列入《率先全面禁捕的长江流域水</w:t>
            </w:r>
          </w:p>
          <w:p>
            <w:pPr>
              <w:pStyle w:val="TableParagraph"/>
              <w:spacing w:before="2" w:line="230" w:lineRule="atLeast"/>
              <w:ind w:left="1731" w:right="106" w:hanging="1620"/>
              <w:rPr>
                <w:sz w:val="18"/>
              </w:rPr>
            </w:pPr>
            <w:r>
              <w:rPr>
                <w:sz w:val="18"/>
              </w:rPr>
              <w:t>生生物保护区名录》的水生生物保护区以及省规定的其他禁渔水域开展生产性捕捞。</w:t>
            </w:r>
          </w:p>
        </w:tc>
        <w:tc>
          <w:tcPr>
            <w:tcW w:w="2454" w:type="dxa"/>
            <w:gridSpan w:val="2"/>
            <w:tcBorders>
              <w:top w:val="single" w:sz="24" w:space="0" w:color="000000"/>
              <w:left w:val="single" w:sz="4" w:space="0" w:color="000000"/>
              <w:bottom w:val="single" w:sz="4" w:space="0" w:color="000000"/>
            </w:tcBorders>
          </w:tcPr>
          <w:p>
            <w:pPr>
              <w:pStyle w:val="TableParagraph"/>
              <w:spacing w:before="107" w:line="244" w:lineRule="auto"/>
              <w:ind w:left="894" w:right="287" w:hanging="701"/>
              <w:rPr>
                <w:sz w:val="18"/>
              </w:rPr>
            </w:pPr>
            <w:r>
              <w:rPr>
                <w:sz w:val="18"/>
              </w:rPr>
              <w:t>本项目不涉及禁渔水域捕捞</w:t>
            </w:r>
            <w:r>
              <w:rPr>
                <w:position w:val="1"/>
                <w:sz w:val="18"/>
              </w:rPr>
              <w:t>。</w:t>
            </w:r>
          </w:p>
        </w:tc>
      </w:tr>
      <w:tr>
        <w:tblPrEx>
          <w:tblW w:w="0" w:type="auto"/>
          <w:jc w:val="left"/>
          <w:tblInd w:w="200" w:type="dxa"/>
          <w:tblLayout w:type="fixed"/>
          <w:tblCellMar>
            <w:top w:w="0" w:type="dxa"/>
            <w:left w:w="0" w:type="dxa"/>
            <w:bottom w:w="0" w:type="dxa"/>
            <w:right w:w="0" w:type="dxa"/>
          </w:tblCellMar>
          <w:tblLook w:val="01E0"/>
        </w:tblPrEx>
        <w:trPr>
          <w:trHeight w:val="69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0"/>
              <w:rPr>
                <w:sz w:val="18"/>
              </w:rPr>
            </w:pPr>
          </w:p>
          <w:p>
            <w:pPr>
              <w:pStyle w:val="TableParagraph"/>
              <w:ind w:left="23"/>
              <w:jc w:val="center"/>
              <w:rPr>
                <w:rFonts w:ascii="Times New Roman"/>
                <w:sz w:val="18"/>
              </w:rPr>
            </w:pPr>
            <w:r>
              <w:rPr>
                <w:rFonts w:ascii="Times New Roman"/>
                <w:sz w:val="18"/>
              </w:rPr>
              <w:t>8</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03" w:hanging="3"/>
              <w:jc w:val="center"/>
              <w:rPr>
                <w:sz w:val="18"/>
              </w:rPr>
            </w:pPr>
            <w:r>
              <w:rPr>
                <w:sz w:val="18"/>
              </w:rPr>
              <w:t>禁止在距离长江干支流岸线一公里范围内新建、扩建化工园区和化工项目。长江干支流一公里按照长江干支流岸线边界（即</w:t>
            </w:r>
          </w:p>
          <w:p>
            <w:pPr>
              <w:pStyle w:val="TableParagraph"/>
              <w:spacing w:line="208" w:lineRule="exact"/>
              <w:ind w:left="106" w:right="96"/>
              <w:jc w:val="center"/>
              <w:rPr>
                <w:sz w:val="18"/>
              </w:rPr>
            </w:pPr>
            <w:r>
              <w:rPr>
                <w:sz w:val="18"/>
              </w:rPr>
              <w:t>水利部门河道管理范围边界）向陆域纵深一公里执行。</w:t>
            </w:r>
          </w:p>
        </w:tc>
        <w:tc>
          <w:tcPr>
            <w:tcW w:w="2454" w:type="dxa"/>
            <w:gridSpan w:val="2"/>
            <w:tcBorders>
              <w:top w:val="single" w:sz="4" w:space="0" w:color="000000"/>
              <w:left w:val="single" w:sz="4" w:space="0" w:color="000000"/>
              <w:bottom w:val="single" w:sz="4" w:space="0" w:color="000000"/>
            </w:tcBorders>
          </w:tcPr>
          <w:p>
            <w:pPr>
              <w:pStyle w:val="TableParagraph"/>
              <w:spacing w:before="111" w:line="242" w:lineRule="auto"/>
              <w:ind w:left="316" w:right="287" w:hanging="123"/>
              <w:rPr>
                <w:sz w:val="18"/>
              </w:rPr>
            </w:pPr>
            <w:r>
              <w:rPr>
                <w:sz w:val="18"/>
              </w:rPr>
              <w:t>本项目不在长江干支流岸线一公里范围内。</w:t>
            </w:r>
          </w:p>
        </w:tc>
      </w:tr>
      <w:tr>
        <w:tblPrEx>
          <w:tblW w:w="0" w:type="auto"/>
          <w:jc w:val="left"/>
          <w:tblInd w:w="200" w:type="dxa"/>
          <w:tblLayout w:type="fixed"/>
          <w:tblCellMar>
            <w:top w:w="0" w:type="dxa"/>
            <w:left w:w="0" w:type="dxa"/>
            <w:bottom w:w="0" w:type="dxa"/>
            <w:right w:w="0" w:type="dxa"/>
          </w:tblCellMar>
          <w:tblLook w:val="01E0"/>
        </w:tblPrEx>
        <w:trPr>
          <w:trHeight w:val="69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8"/>
              <w:rPr>
                <w:sz w:val="18"/>
              </w:rPr>
            </w:pPr>
          </w:p>
          <w:p>
            <w:pPr>
              <w:pStyle w:val="TableParagraph"/>
              <w:ind w:left="23"/>
              <w:jc w:val="center"/>
              <w:rPr>
                <w:rFonts w:ascii="Times New Roman"/>
                <w:sz w:val="18"/>
              </w:rPr>
            </w:pPr>
            <w:r>
              <w:rPr>
                <w:rFonts w:ascii="Times New Roman"/>
                <w:sz w:val="18"/>
              </w:rPr>
              <w:t>9</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08" w:firstLine="4"/>
              <w:jc w:val="center"/>
              <w:rPr>
                <w:sz w:val="18"/>
              </w:rPr>
            </w:pPr>
            <w:r>
              <w:rPr>
                <w:sz w:val="18"/>
              </w:rPr>
              <w:t xml:space="preserve">禁止在长江干流岸线 </w:t>
            </w:r>
            <w:r>
              <w:rPr>
                <w:rFonts w:ascii="Times New Roman" w:eastAsia="Times New Roman"/>
                <w:sz w:val="18"/>
              </w:rPr>
              <w:t xml:space="preserve">3 </w:t>
            </w:r>
            <w:r>
              <w:rPr>
                <w:sz w:val="18"/>
              </w:rPr>
              <w:t>公里范围内新建、改建、扩建尾矿库、冶炼渣库和磷石膏库，以提升安全、生态环境保护水平为目的</w:t>
            </w:r>
          </w:p>
          <w:p>
            <w:pPr>
              <w:pStyle w:val="TableParagraph"/>
              <w:spacing w:line="208" w:lineRule="exact"/>
              <w:ind w:left="101" w:right="96"/>
              <w:jc w:val="center"/>
              <w:rPr>
                <w:sz w:val="18"/>
              </w:rPr>
            </w:pPr>
            <w:r>
              <w:rPr>
                <w:sz w:val="18"/>
              </w:rPr>
              <w:t>的改建除外。</w:t>
            </w:r>
          </w:p>
        </w:tc>
        <w:tc>
          <w:tcPr>
            <w:tcW w:w="2454" w:type="dxa"/>
            <w:gridSpan w:val="2"/>
            <w:tcBorders>
              <w:top w:val="single" w:sz="4" w:space="0" w:color="000000"/>
              <w:left w:val="single" w:sz="4" w:space="0" w:color="000000"/>
              <w:bottom w:val="single" w:sz="4" w:space="0" w:color="000000"/>
            </w:tcBorders>
          </w:tcPr>
          <w:p>
            <w:pPr>
              <w:pStyle w:val="TableParagraph"/>
              <w:spacing w:before="111" w:line="242" w:lineRule="auto"/>
              <w:ind w:left="409" w:right="287" w:hanging="216"/>
              <w:rPr>
                <w:sz w:val="18"/>
              </w:rPr>
            </w:pPr>
            <w:r>
              <w:rPr>
                <w:sz w:val="18"/>
              </w:rPr>
              <w:t xml:space="preserve">本项目不在长江干流岸线 </w:t>
            </w:r>
            <w:r>
              <w:rPr>
                <w:rFonts w:ascii="Times New Roman" w:eastAsia="Times New Roman"/>
                <w:sz w:val="18"/>
              </w:rPr>
              <w:t xml:space="preserve">3 </w:t>
            </w:r>
            <w:r>
              <w:rPr>
                <w:sz w:val="18"/>
              </w:rPr>
              <w:t>公里范围内。</w:t>
            </w:r>
          </w:p>
        </w:tc>
      </w:tr>
      <w:tr>
        <w:tblPrEx>
          <w:tblW w:w="0" w:type="auto"/>
          <w:jc w:val="left"/>
          <w:tblInd w:w="200" w:type="dxa"/>
          <w:tblLayout w:type="fixed"/>
          <w:tblCellMar>
            <w:top w:w="0" w:type="dxa"/>
            <w:left w:w="0" w:type="dxa"/>
            <w:bottom w:w="0" w:type="dxa"/>
            <w:right w:w="0" w:type="dxa"/>
          </w:tblCellMar>
          <w:tblLook w:val="01E0"/>
        </w:tblPrEx>
        <w:trPr>
          <w:trHeight w:val="45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24"/>
              <w:ind w:left="227" w:right="199"/>
              <w:jc w:val="center"/>
              <w:rPr>
                <w:rFonts w:ascii="Times New Roman"/>
                <w:sz w:val="18"/>
              </w:rPr>
            </w:pPr>
            <w:r>
              <w:rPr>
                <w:rFonts w:ascii="Times New Roman"/>
                <w:sz w:val="18"/>
              </w:rPr>
              <w:t>10</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99" w:right="96"/>
              <w:jc w:val="center"/>
              <w:rPr>
                <w:sz w:val="18"/>
              </w:rPr>
            </w:pPr>
            <w:r>
              <w:rPr>
                <w:sz w:val="18"/>
              </w:rPr>
              <w:t>禁止在太湖流域一、二、三级保护区内开展《江苏省太湖水污</w:t>
            </w:r>
          </w:p>
          <w:p>
            <w:pPr>
              <w:pStyle w:val="TableParagraph"/>
              <w:spacing w:before="2" w:line="207" w:lineRule="exact"/>
              <w:ind w:left="96" w:right="96"/>
              <w:jc w:val="center"/>
              <w:rPr>
                <w:sz w:val="18"/>
              </w:rPr>
            </w:pPr>
            <w:r>
              <w:rPr>
                <w:sz w:val="18"/>
              </w:rPr>
              <w:t>染防治条例》禁止的投资建设活动。</w:t>
            </w:r>
          </w:p>
        </w:tc>
        <w:tc>
          <w:tcPr>
            <w:tcW w:w="2454" w:type="dxa"/>
            <w:gridSpan w:val="2"/>
            <w:tcBorders>
              <w:top w:val="single" w:sz="4" w:space="0" w:color="000000"/>
              <w:left w:val="single" w:sz="4" w:space="0" w:color="000000"/>
              <w:bottom w:val="single" w:sz="4" w:space="0" w:color="000000"/>
            </w:tcBorders>
          </w:tcPr>
          <w:p>
            <w:pPr>
              <w:pStyle w:val="TableParagraph"/>
              <w:spacing w:line="228" w:lineRule="exact"/>
              <w:ind w:left="52" w:right="128"/>
              <w:jc w:val="center"/>
              <w:rPr>
                <w:sz w:val="18"/>
              </w:rPr>
            </w:pPr>
            <w:r>
              <w:rPr>
                <w:sz w:val="18"/>
              </w:rPr>
              <w:t>本项目不在太湖流域一、</w:t>
            </w:r>
          </w:p>
          <w:p>
            <w:pPr>
              <w:pStyle w:val="TableParagraph"/>
              <w:spacing w:before="2" w:line="207" w:lineRule="exact"/>
              <w:ind w:left="36" w:right="128"/>
              <w:jc w:val="center"/>
              <w:rPr>
                <w:sz w:val="18"/>
              </w:rPr>
            </w:pPr>
            <w:r>
              <w:rPr>
                <w:sz w:val="18"/>
              </w:rPr>
              <w:t>二、三级保护区内。</w:t>
            </w:r>
          </w:p>
        </w:tc>
      </w:tr>
      <w:tr>
        <w:tblPrEx>
          <w:tblW w:w="0" w:type="auto"/>
          <w:jc w:val="left"/>
          <w:tblInd w:w="200" w:type="dxa"/>
          <w:tblLayout w:type="fixed"/>
          <w:tblCellMar>
            <w:top w:w="0" w:type="dxa"/>
            <w:left w:w="0" w:type="dxa"/>
            <w:bottom w:w="0" w:type="dxa"/>
            <w:right w:w="0" w:type="dxa"/>
          </w:tblCellMar>
          <w:tblLook w:val="01E0"/>
        </w:tblPrEx>
        <w:trPr>
          <w:trHeight w:val="456"/>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22"/>
              <w:ind w:left="229" w:right="199"/>
              <w:jc w:val="center"/>
              <w:rPr>
                <w:rFonts w:ascii="Times New Roman"/>
                <w:sz w:val="18"/>
              </w:rPr>
            </w:pPr>
            <w:r>
              <w:rPr>
                <w:rFonts w:ascii="Times New Roman"/>
                <w:sz w:val="18"/>
              </w:rPr>
              <w:t>11</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01" w:right="96"/>
              <w:jc w:val="center"/>
              <w:rPr>
                <w:sz w:val="18"/>
              </w:rPr>
            </w:pPr>
            <w:r>
              <w:rPr>
                <w:sz w:val="18"/>
              </w:rPr>
              <w:t>禁止在沿江地区新建、扩建未纳入国家和省布局规划的燃煤发</w:t>
            </w:r>
          </w:p>
          <w:p>
            <w:pPr>
              <w:pStyle w:val="TableParagraph"/>
              <w:spacing w:before="2" w:line="209" w:lineRule="exact"/>
              <w:ind w:left="104" w:right="96"/>
              <w:jc w:val="center"/>
              <w:rPr>
                <w:sz w:val="18"/>
              </w:rPr>
            </w:pPr>
            <w:r>
              <w:rPr>
                <w:sz w:val="18"/>
              </w:rPr>
              <w:t>电项目。</w:t>
            </w:r>
          </w:p>
        </w:tc>
        <w:tc>
          <w:tcPr>
            <w:tcW w:w="2454" w:type="dxa"/>
            <w:gridSpan w:val="2"/>
            <w:tcBorders>
              <w:top w:val="single" w:sz="4" w:space="0" w:color="000000"/>
              <w:left w:val="single" w:sz="4" w:space="0" w:color="000000"/>
              <w:bottom w:val="single" w:sz="4" w:space="0" w:color="000000"/>
            </w:tcBorders>
          </w:tcPr>
          <w:p>
            <w:pPr>
              <w:pStyle w:val="TableParagraph"/>
              <w:spacing w:line="226" w:lineRule="exact"/>
              <w:ind w:left="35" w:right="128"/>
              <w:jc w:val="center"/>
              <w:rPr>
                <w:sz w:val="18"/>
              </w:rPr>
            </w:pPr>
            <w:r>
              <w:rPr>
                <w:sz w:val="18"/>
              </w:rPr>
              <w:t>本项目不属于燃煤发电</w:t>
            </w:r>
          </w:p>
          <w:p>
            <w:pPr>
              <w:pStyle w:val="TableParagraph"/>
              <w:spacing w:before="2" w:line="209" w:lineRule="exact"/>
              <w:ind w:left="90" w:right="128"/>
              <w:jc w:val="center"/>
              <w:rPr>
                <w:sz w:val="18"/>
              </w:rPr>
            </w:pPr>
            <w:r>
              <w:rPr>
                <w:sz w:val="18"/>
              </w:rPr>
              <w:t>项目。</w:t>
            </w:r>
          </w:p>
        </w:tc>
      </w:tr>
      <w:tr>
        <w:tblPrEx>
          <w:tblW w:w="0" w:type="auto"/>
          <w:jc w:val="left"/>
          <w:tblInd w:w="200" w:type="dxa"/>
          <w:tblLayout w:type="fixed"/>
          <w:tblCellMar>
            <w:top w:w="0" w:type="dxa"/>
            <w:left w:w="0" w:type="dxa"/>
            <w:bottom w:w="0" w:type="dxa"/>
            <w:right w:w="0" w:type="dxa"/>
          </w:tblCellMar>
          <w:tblLook w:val="01E0"/>
        </w:tblPrEx>
        <w:trPr>
          <w:trHeight w:val="93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4"/>
              <w:rPr>
                <w:sz w:val="28"/>
              </w:rPr>
            </w:pPr>
          </w:p>
          <w:p>
            <w:pPr>
              <w:pStyle w:val="TableParagraph"/>
              <w:ind w:left="227" w:right="199"/>
              <w:jc w:val="center"/>
              <w:rPr>
                <w:rFonts w:ascii="Times New Roman"/>
                <w:sz w:val="18"/>
              </w:rPr>
            </w:pPr>
            <w:r>
              <w:rPr>
                <w:rFonts w:ascii="Times New Roman"/>
                <w:sz w:val="18"/>
              </w:rPr>
              <w:t>12</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2" w:right="96" w:hanging="32"/>
              <w:jc w:val="both"/>
              <w:rPr>
                <w:sz w:val="18"/>
              </w:rPr>
            </w:pPr>
            <w:r>
              <w:rPr>
                <w:sz w:val="18"/>
              </w:rPr>
              <w:t>禁止在合规园区外新建、扩建钢铁、石化、化工、焦化、建材、有色、纸浆造纸等高污染项目。合规园区名录按 照《〈长江经济带发展负面清单指南（试行，</w:t>
            </w:r>
            <w:r>
              <w:rPr>
                <w:rFonts w:ascii="Times New Roman" w:eastAsia="Times New Roman"/>
                <w:sz w:val="18"/>
              </w:rPr>
              <w:t xml:space="preserve">2022 </w:t>
            </w:r>
            <w:r>
              <w:rPr>
                <w:sz w:val="18"/>
              </w:rPr>
              <w:t>年版）〉</w:t>
            </w:r>
            <w:r>
              <w:rPr>
                <w:position w:val="1"/>
                <w:sz w:val="18"/>
              </w:rPr>
              <w:t>江苏省实施细</w:t>
            </w:r>
          </w:p>
          <w:p>
            <w:pPr>
              <w:pStyle w:val="TableParagraph"/>
              <w:spacing w:line="207" w:lineRule="exact"/>
              <w:ind w:left="1623"/>
              <w:rPr>
                <w:sz w:val="18"/>
              </w:rPr>
            </w:pPr>
            <w:r>
              <w:rPr>
                <w:sz w:val="18"/>
              </w:rPr>
              <w:t>则合规园区名录》执行。</w:t>
            </w:r>
          </w:p>
        </w:tc>
        <w:tc>
          <w:tcPr>
            <w:tcW w:w="2454" w:type="dxa"/>
            <w:gridSpan w:val="2"/>
            <w:tcBorders>
              <w:top w:val="single" w:sz="4" w:space="0" w:color="000000"/>
              <w:left w:val="single" w:sz="4" w:space="0" w:color="000000"/>
              <w:bottom w:val="single" w:sz="4" w:space="0" w:color="000000"/>
            </w:tcBorders>
          </w:tcPr>
          <w:p>
            <w:pPr>
              <w:pStyle w:val="TableParagraph"/>
              <w:spacing w:before="118" w:line="242" w:lineRule="auto"/>
              <w:ind w:left="112" w:right="128"/>
              <w:jc w:val="center"/>
              <w:rPr>
                <w:sz w:val="18"/>
              </w:rPr>
            </w:pPr>
            <w:r>
              <w:rPr>
                <w:sz w:val="18"/>
              </w:rPr>
              <w:t>本项目不属于钢铁、石化、化工、焦化、建材、有色等高污染项目。</w:t>
            </w:r>
          </w:p>
        </w:tc>
      </w:tr>
      <w:tr>
        <w:tblPrEx>
          <w:tblW w:w="0" w:type="auto"/>
          <w:jc w:val="left"/>
          <w:tblInd w:w="200" w:type="dxa"/>
          <w:tblLayout w:type="fixed"/>
          <w:tblCellMar>
            <w:top w:w="0" w:type="dxa"/>
            <w:left w:w="0" w:type="dxa"/>
            <w:bottom w:w="0" w:type="dxa"/>
            <w:right w:w="0" w:type="dxa"/>
          </w:tblCellMar>
          <w:tblLook w:val="01E0"/>
        </w:tblPrEx>
        <w:trPr>
          <w:trHeight w:val="33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60"/>
              <w:ind w:left="227" w:right="199"/>
              <w:jc w:val="center"/>
              <w:rPr>
                <w:rFonts w:ascii="Times New Roman"/>
                <w:sz w:val="18"/>
              </w:rPr>
            </w:pPr>
            <w:r>
              <w:rPr>
                <w:rFonts w:ascii="Times New Roman"/>
                <w:sz w:val="18"/>
              </w:rPr>
              <w:t>13</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before="50"/>
              <w:ind w:left="101" w:right="96"/>
              <w:jc w:val="center"/>
              <w:rPr>
                <w:sz w:val="18"/>
              </w:rPr>
            </w:pPr>
            <w:r>
              <w:rPr>
                <w:sz w:val="18"/>
              </w:rPr>
              <w:t>禁止在取消化工定位的园区（集中区）内新建化工项目。</w:t>
            </w:r>
          </w:p>
        </w:tc>
        <w:tc>
          <w:tcPr>
            <w:tcW w:w="2454" w:type="dxa"/>
            <w:gridSpan w:val="2"/>
            <w:tcBorders>
              <w:top w:val="single" w:sz="4" w:space="0" w:color="000000"/>
              <w:left w:val="single" w:sz="4" w:space="0" w:color="000000"/>
              <w:bottom w:val="single" w:sz="4" w:space="0" w:color="000000"/>
            </w:tcBorders>
          </w:tcPr>
          <w:p>
            <w:pPr>
              <w:pStyle w:val="TableParagraph"/>
              <w:spacing w:before="50"/>
              <w:ind w:left="112"/>
              <w:rPr>
                <w:sz w:val="18"/>
              </w:rPr>
            </w:pPr>
            <w:r>
              <w:rPr>
                <w:sz w:val="18"/>
              </w:rPr>
              <w:t>本项目不属于化工项目。</w:t>
            </w:r>
          </w:p>
        </w:tc>
      </w:tr>
      <w:tr>
        <w:tblPrEx>
          <w:tblW w:w="0" w:type="auto"/>
          <w:jc w:val="left"/>
          <w:tblInd w:w="200" w:type="dxa"/>
          <w:tblLayout w:type="fixed"/>
          <w:tblCellMar>
            <w:top w:w="0" w:type="dxa"/>
            <w:left w:w="0" w:type="dxa"/>
            <w:bottom w:w="0" w:type="dxa"/>
            <w:right w:w="0" w:type="dxa"/>
          </w:tblCellMar>
          <w:tblLook w:val="01E0"/>
        </w:tblPrEx>
        <w:trPr>
          <w:trHeight w:val="456"/>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23"/>
              <w:ind w:left="227" w:right="199"/>
              <w:jc w:val="center"/>
              <w:rPr>
                <w:rFonts w:ascii="Times New Roman"/>
                <w:sz w:val="18"/>
              </w:rPr>
            </w:pPr>
            <w:r>
              <w:rPr>
                <w:rFonts w:ascii="Times New Roman"/>
                <w:sz w:val="18"/>
              </w:rPr>
              <w:t>14</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line="227" w:lineRule="exact"/>
              <w:ind w:left="90" w:right="96"/>
              <w:jc w:val="center"/>
              <w:rPr>
                <w:sz w:val="18"/>
              </w:rPr>
            </w:pPr>
            <w:r>
              <w:rPr>
                <w:sz w:val="18"/>
              </w:rPr>
              <w:t>禁止在化工企业周边建设不符合安全距离规定的劳动 密集</w:t>
            </w:r>
          </w:p>
          <w:p>
            <w:pPr>
              <w:pStyle w:val="TableParagraph"/>
              <w:spacing w:before="4" w:line="206" w:lineRule="exact"/>
              <w:ind w:left="101" w:right="96"/>
              <w:jc w:val="center"/>
              <w:rPr>
                <w:sz w:val="18"/>
              </w:rPr>
            </w:pPr>
            <w:r>
              <w:rPr>
                <w:sz w:val="18"/>
              </w:rPr>
              <w:t>型的非化工项目和其他人员密集的公共设施项目。</w:t>
            </w:r>
          </w:p>
        </w:tc>
        <w:tc>
          <w:tcPr>
            <w:tcW w:w="2454" w:type="dxa"/>
            <w:gridSpan w:val="2"/>
            <w:tcBorders>
              <w:top w:val="single" w:sz="4" w:space="0" w:color="000000"/>
              <w:left w:val="single" w:sz="4" w:space="0" w:color="000000"/>
              <w:bottom w:val="single" w:sz="4" w:space="0" w:color="000000"/>
            </w:tcBorders>
          </w:tcPr>
          <w:p>
            <w:pPr>
              <w:pStyle w:val="TableParagraph"/>
              <w:spacing w:line="227" w:lineRule="exact"/>
              <w:ind w:left="33" w:right="128"/>
              <w:jc w:val="center"/>
              <w:rPr>
                <w:sz w:val="18"/>
              </w:rPr>
            </w:pPr>
            <w:r>
              <w:rPr>
                <w:sz w:val="18"/>
              </w:rPr>
              <w:t>本项目不在化工企业周</w:t>
            </w:r>
          </w:p>
          <w:p>
            <w:pPr>
              <w:pStyle w:val="TableParagraph"/>
              <w:spacing w:before="4" w:line="206" w:lineRule="exact"/>
              <w:ind w:left="57" w:right="128"/>
              <w:jc w:val="center"/>
              <w:rPr>
                <w:sz w:val="18"/>
              </w:rPr>
            </w:pPr>
            <w:r>
              <w:rPr>
                <w:sz w:val="18"/>
              </w:rPr>
              <w:t>边。</w:t>
            </w:r>
          </w:p>
        </w:tc>
      </w:tr>
      <w:tr>
        <w:tblPrEx>
          <w:tblW w:w="0" w:type="auto"/>
          <w:jc w:val="left"/>
          <w:tblInd w:w="200" w:type="dxa"/>
          <w:tblLayout w:type="fixed"/>
          <w:tblCellMar>
            <w:top w:w="0" w:type="dxa"/>
            <w:left w:w="0" w:type="dxa"/>
            <w:bottom w:w="0" w:type="dxa"/>
            <w:right w:w="0" w:type="dxa"/>
          </w:tblCellMar>
          <w:tblLook w:val="01E0"/>
        </w:tblPrEx>
        <w:trPr>
          <w:trHeight w:val="691"/>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0"/>
              <w:rPr>
                <w:sz w:val="18"/>
              </w:rPr>
            </w:pPr>
          </w:p>
          <w:p>
            <w:pPr>
              <w:pStyle w:val="TableParagraph"/>
              <w:ind w:left="227" w:right="199"/>
              <w:jc w:val="center"/>
              <w:rPr>
                <w:rFonts w:ascii="Times New Roman"/>
                <w:sz w:val="18"/>
              </w:rPr>
            </w:pPr>
            <w:r>
              <w:rPr>
                <w:rFonts w:ascii="Times New Roman"/>
                <w:sz w:val="18"/>
              </w:rPr>
              <w:t>15</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before="114" w:line="242" w:lineRule="auto"/>
              <w:ind w:left="1064" w:right="115" w:hanging="941"/>
              <w:rPr>
                <w:sz w:val="18"/>
              </w:rPr>
            </w:pPr>
            <w:r>
              <w:rPr>
                <w:sz w:val="18"/>
              </w:rPr>
              <w:t>禁止新建、扩建不符合国家和省产业政策的尿素、磷铵、电石、烧碱、聚氯乙烯、纯碱新增产能项目。</w:t>
            </w:r>
          </w:p>
        </w:tc>
        <w:tc>
          <w:tcPr>
            <w:tcW w:w="2454" w:type="dxa"/>
            <w:gridSpan w:val="2"/>
            <w:tcBorders>
              <w:top w:val="single" w:sz="4" w:space="0" w:color="000000"/>
              <w:left w:val="single" w:sz="4" w:space="0" w:color="000000"/>
              <w:bottom w:val="single" w:sz="4" w:space="0" w:color="000000"/>
            </w:tcBorders>
          </w:tcPr>
          <w:p>
            <w:pPr>
              <w:pStyle w:val="TableParagraph"/>
              <w:spacing w:line="242" w:lineRule="auto"/>
              <w:ind w:left="155" w:right="128" w:hanging="44"/>
              <w:rPr>
                <w:sz w:val="18"/>
              </w:rPr>
            </w:pPr>
            <w:r>
              <w:rPr>
                <w:sz w:val="18"/>
              </w:rPr>
              <w:t>本项目不属于尿素、磷铵、电石、烧碱、聚氯乙烯、</w:t>
            </w:r>
          </w:p>
          <w:p>
            <w:pPr>
              <w:pStyle w:val="TableParagraph"/>
              <w:spacing w:line="209" w:lineRule="exact"/>
              <w:ind w:left="208"/>
              <w:rPr>
                <w:sz w:val="18"/>
              </w:rPr>
            </w:pPr>
            <w:r>
              <w:rPr>
                <w:sz w:val="18"/>
              </w:rPr>
              <w:t>纯碱等新增产能项目。</w:t>
            </w:r>
          </w:p>
        </w:tc>
      </w:tr>
      <w:tr>
        <w:tblPrEx>
          <w:tblW w:w="0" w:type="auto"/>
          <w:jc w:val="left"/>
          <w:tblInd w:w="200" w:type="dxa"/>
          <w:tblLayout w:type="fixed"/>
          <w:tblCellMar>
            <w:top w:w="0" w:type="dxa"/>
            <w:left w:w="0" w:type="dxa"/>
            <w:bottom w:w="0" w:type="dxa"/>
            <w:right w:w="0" w:type="dxa"/>
          </w:tblCellMar>
          <w:tblLook w:val="01E0"/>
        </w:tblPrEx>
        <w:trPr>
          <w:trHeight w:val="922"/>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0"/>
              <w:rPr>
                <w:sz w:val="27"/>
              </w:rPr>
            </w:pPr>
          </w:p>
          <w:p>
            <w:pPr>
              <w:pStyle w:val="TableParagraph"/>
              <w:ind w:left="227" w:right="199"/>
              <w:jc w:val="center"/>
              <w:rPr>
                <w:rFonts w:ascii="Times New Roman"/>
                <w:sz w:val="18"/>
              </w:rPr>
            </w:pPr>
            <w:r>
              <w:rPr>
                <w:rFonts w:ascii="Times New Roman"/>
                <w:sz w:val="18"/>
              </w:rPr>
              <w:t>16</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before="106" w:line="242" w:lineRule="auto"/>
              <w:ind w:left="111" w:right="106" w:hanging="10"/>
              <w:jc w:val="center"/>
              <w:rPr>
                <w:sz w:val="18"/>
              </w:rPr>
            </w:pPr>
            <w:r>
              <w:rPr>
                <w:sz w:val="18"/>
              </w:rPr>
              <w:t>禁止新建、改建、扩建高毒、高残留以及对环境影响大 的农药原药（化学合成类）项目，禁止新建、扩建不符合国家和省产业政策的农药、医药和染料中间体化工项</w:t>
            </w:r>
            <w:r>
              <w:rPr>
                <w:position w:val="1"/>
                <w:sz w:val="18"/>
              </w:rPr>
              <w:t>。</w:t>
            </w:r>
          </w:p>
        </w:tc>
        <w:tc>
          <w:tcPr>
            <w:tcW w:w="2454" w:type="dxa"/>
            <w:gridSpan w:val="2"/>
            <w:tcBorders>
              <w:top w:val="single" w:sz="4" w:space="0" w:color="000000"/>
              <w:left w:val="single" w:sz="4" w:space="0" w:color="000000"/>
              <w:bottom w:val="single" w:sz="4" w:space="0" w:color="000000"/>
            </w:tcBorders>
          </w:tcPr>
          <w:p>
            <w:pPr>
              <w:pStyle w:val="TableParagraph"/>
              <w:spacing w:line="242" w:lineRule="auto"/>
              <w:ind w:left="112" w:right="205"/>
              <w:jc w:val="both"/>
              <w:rPr>
                <w:sz w:val="18"/>
              </w:rPr>
            </w:pPr>
            <w:r>
              <w:rPr>
                <w:sz w:val="18"/>
              </w:rPr>
              <w:t>本项目不属于高毒、高残留对环境影响大的农药原药项目及农药、医药和染</w:t>
            </w:r>
          </w:p>
          <w:p>
            <w:pPr>
              <w:pStyle w:val="TableParagraph"/>
              <w:spacing w:line="206" w:lineRule="exact"/>
              <w:ind w:left="306"/>
              <w:rPr>
                <w:sz w:val="18"/>
              </w:rPr>
            </w:pPr>
            <w:r>
              <w:rPr>
                <w:sz w:val="18"/>
              </w:rPr>
              <w:t>料中间体化工项目。</w:t>
            </w:r>
          </w:p>
        </w:tc>
      </w:tr>
      <w:tr>
        <w:tblPrEx>
          <w:tblW w:w="0" w:type="auto"/>
          <w:jc w:val="left"/>
          <w:tblInd w:w="200" w:type="dxa"/>
          <w:tblLayout w:type="fixed"/>
          <w:tblCellMar>
            <w:top w:w="0" w:type="dxa"/>
            <w:left w:w="0" w:type="dxa"/>
            <w:bottom w:w="0" w:type="dxa"/>
            <w:right w:w="0" w:type="dxa"/>
          </w:tblCellMar>
          <w:tblLook w:val="01E0"/>
        </w:tblPrEx>
        <w:trPr>
          <w:trHeight w:val="92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12"/>
              <w:rPr>
                <w:sz w:val="27"/>
              </w:rPr>
            </w:pPr>
          </w:p>
          <w:p>
            <w:pPr>
              <w:pStyle w:val="TableParagraph"/>
              <w:ind w:left="227" w:right="199"/>
              <w:jc w:val="center"/>
              <w:rPr>
                <w:rFonts w:ascii="Times New Roman"/>
                <w:sz w:val="18"/>
              </w:rPr>
            </w:pPr>
            <w:r>
              <w:rPr>
                <w:rFonts w:ascii="Times New Roman"/>
                <w:sz w:val="18"/>
              </w:rPr>
              <w:t>17</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before="11"/>
              <w:rPr>
                <w:sz w:val="17"/>
              </w:rPr>
            </w:pPr>
          </w:p>
          <w:p>
            <w:pPr>
              <w:pStyle w:val="TableParagraph"/>
              <w:spacing w:line="244" w:lineRule="auto"/>
              <w:ind w:left="1241" w:right="106" w:hanging="1131"/>
              <w:rPr>
                <w:sz w:val="18"/>
              </w:rPr>
            </w:pPr>
            <w:r>
              <w:rPr>
                <w:sz w:val="18"/>
              </w:rPr>
              <w:t>禁止新建、扩建不符合国家石化、现代煤化工等产业布局规划的项目， 禁止新建独立焦化项目。</w:t>
            </w:r>
          </w:p>
        </w:tc>
        <w:tc>
          <w:tcPr>
            <w:tcW w:w="2454" w:type="dxa"/>
            <w:gridSpan w:val="2"/>
            <w:tcBorders>
              <w:top w:val="single" w:sz="4" w:space="0" w:color="000000"/>
              <w:left w:val="single" w:sz="4" w:space="0" w:color="000000"/>
              <w:bottom w:val="single" w:sz="4" w:space="0" w:color="000000"/>
            </w:tcBorders>
          </w:tcPr>
          <w:p>
            <w:pPr>
              <w:pStyle w:val="TableParagraph"/>
              <w:spacing w:line="242" w:lineRule="auto"/>
              <w:ind w:left="112" w:right="173"/>
              <w:jc w:val="center"/>
              <w:rPr>
                <w:sz w:val="18"/>
              </w:rPr>
            </w:pPr>
            <w:r>
              <w:rPr>
                <w:sz w:val="18"/>
              </w:rPr>
              <w:t>本项目不属于国家石化、现代煤化工等产业布局</w:t>
            </w:r>
          </w:p>
          <w:p>
            <w:pPr>
              <w:pStyle w:val="TableParagraph"/>
              <w:spacing w:line="230" w:lineRule="atLeast"/>
              <w:ind w:left="198" w:right="292"/>
              <w:jc w:val="center"/>
              <w:rPr>
                <w:sz w:val="18"/>
              </w:rPr>
            </w:pPr>
            <w:r>
              <w:rPr>
                <w:sz w:val="18"/>
              </w:rPr>
              <w:t>规划的项目及独立焦化项目。</w:t>
            </w:r>
          </w:p>
        </w:tc>
      </w:tr>
      <w:tr>
        <w:tblPrEx>
          <w:tblW w:w="0" w:type="auto"/>
          <w:jc w:val="left"/>
          <w:tblInd w:w="200" w:type="dxa"/>
          <w:tblLayout w:type="fixed"/>
          <w:tblCellMar>
            <w:top w:w="0" w:type="dxa"/>
            <w:left w:w="0" w:type="dxa"/>
            <w:bottom w:w="0" w:type="dxa"/>
            <w:right w:w="0" w:type="dxa"/>
          </w:tblCellMar>
          <w:tblLook w:val="01E0"/>
        </w:tblPrEx>
        <w:trPr>
          <w:trHeight w:val="138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rPr>
                <w:sz w:val="20"/>
              </w:rPr>
            </w:pPr>
          </w:p>
          <w:p>
            <w:pPr>
              <w:pStyle w:val="TableParagraph"/>
              <w:spacing w:before="10"/>
              <w:rPr>
                <w:sz w:val="25"/>
              </w:rPr>
            </w:pPr>
          </w:p>
          <w:p>
            <w:pPr>
              <w:pStyle w:val="TableParagraph"/>
              <w:spacing w:before="1"/>
              <w:ind w:left="227" w:right="199"/>
              <w:jc w:val="center"/>
              <w:rPr>
                <w:rFonts w:ascii="Times New Roman"/>
                <w:sz w:val="18"/>
              </w:rPr>
            </w:pPr>
            <w:r>
              <w:rPr>
                <w:rFonts w:ascii="Times New Roman"/>
                <w:sz w:val="18"/>
              </w:rPr>
              <w:t>18</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before="9"/>
              <w:rPr>
                <w:sz w:val="17"/>
              </w:rPr>
            </w:pPr>
          </w:p>
          <w:p>
            <w:pPr>
              <w:pStyle w:val="TableParagraph"/>
              <w:spacing w:line="242" w:lineRule="auto"/>
              <w:ind w:left="111" w:right="96"/>
              <w:jc w:val="center"/>
              <w:rPr>
                <w:sz w:val="18"/>
              </w:rPr>
            </w:pPr>
            <w:r>
              <w:rPr>
                <w:sz w:val="18"/>
              </w:rPr>
              <w:t>禁止新建、扩建国家《产业结构调整指导目录》《江苏省产业结构调整限制、淘汰和禁止目录》明确的限制类、淘汰类、禁止类项目，法律法规和相关政策明令禁止的落后产能项目，以及明令淘汰的安全生产落后工艺及装备项目。</w:t>
            </w:r>
          </w:p>
        </w:tc>
        <w:tc>
          <w:tcPr>
            <w:tcW w:w="2454" w:type="dxa"/>
            <w:gridSpan w:val="2"/>
            <w:tcBorders>
              <w:top w:val="single" w:sz="4" w:space="0" w:color="000000"/>
              <w:left w:val="single" w:sz="4" w:space="0" w:color="000000"/>
              <w:bottom w:val="single" w:sz="4" w:space="0" w:color="000000"/>
            </w:tcBorders>
          </w:tcPr>
          <w:p>
            <w:pPr>
              <w:pStyle w:val="TableParagraph"/>
              <w:spacing w:line="242" w:lineRule="auto"/>
              <w:ind w:left="112" w:right="169"/>
              <w:jc w:val="both"/>
              <w:rPr>
                <w:sz w:val="18"/>
              </w:rPr>
            </w:pPr>
            <w:r>
              <w:rPr>
                <w:sz w:val="18"/>
              </w:rPr>
              <w:t>本项目不属于国家《产业结构调整指导目录》《江苏省产业结构调整限制、淘汰和禁止目录》明确的限制类、淘汰类、禁止类</w:t>
            </w:r>
          </w:p>
          <w:p>
            <w:pPr>
              <w:pStyle w:val="TableParagraph"/>
              <w:spacing w:line="207" w:lineRule="exact"/>
              <w:ind w:left="49" w:right="128"/>
              <w:jc w:val="center"/>
              <w:rPr>
                <w:sz w:val="18"/>
              </w:rPr>
            </w:pPr>
            <w:r>
              <w:rPr>
                <w:sz w:val="18"/>
              </w:rPr>
              <w:t>项目。</w:t>
            </w:r>
          </w:p>
        </w:tc>
      </w:tr>
      <w:tr>
        <w:tblPrEx>
          <w:tblW w:w="0" w:type="auto"/>
          <w:jc w:val="left"/>
          <w:tblInd w:w="200" w:type="dxa"/>
          <w:tblLayout w:type="fixed"/>
          <w:tblCellMar>
            <w:top w:w="0" w:type="dxa"/>
            <w:left w:w="0" w:type="dxa"/>
            <w:bottom w:w="0" w:type="dxa"/>
            <w:right w:w="0" w:type="dxa"/>
          </w:tblCellMar>
          <w:tblLook w:val="01E0"/>
        </w:tblPrEx>
        <w:trPr>
          <w:trHeight w:val="690"/>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4" w:space="0" w:color="000000"/>
              <w:right w:val="single" w:sz="4" w:space="0" w:color="000000"/>
            </w:tcBorders>
          </w:tcPr>
          <w:p>
            <w:pPr>
              <w:pStyle w:val="TableParagraph"/>
              <w:spacing w:before="9"/>
              <w:rPr>
                <w:sz w:val="18"/>
              </w:rPr>
            </w:pPr>
          </w:p>
          <w:p>
            <w:pPr>
              <w:pStyle w:val="TableParagraph"/>
              <w:ind w:left="227" w:right="199"/>
              <w:jc w:val="center"/>
              <w:rPr>
                <w:rFonts w:ascii="Times New Roman"/>
                <w:sz w:val="18"/>
              </w:rPr>
            </w:pPr>
            <w:r>
              <w:rPr>
                <w:rFonts w:ascii="Times New Roman"/>
                <w:sz w:val="18"/>
              </w:rPr>
              <w:t>19</w:t>
            </w:r>
          </w:p>
        </w:tc>
        <w:tc>
          <w:tcPr>
            <w:tcW w:w="5416" w:type="dxa"/>
            <w:tcBorders>
              <w:top w:val="single" w:sz="4" w:space="0" w:color="000000"/>
              <w:left w:val="single" w:sz="4" w:space="0" w:color="000000"/>
              <w:bottom w:val="single" w:sz="4" w:space="0" w:color="000000"/>
              <w:right w:val="single" w:sz="4" w:space="0" w:color="000000"/>
            </w:tcBorders>
          </w:tcPr>
          <w:p>
            <w:pPr>
              <w:pStyle w:val="TableParagraph"/>
              <w:spacing w:before="113" w:line="242" w:lineRule="auto"/>
              <w:ind w:left="293" w:right="106" w:hanging="183"/>
              <w:rPr>
                <w:sz w:val="18"/>
              </w:rPr>
            </w:pPr>
            <w:r>
              <w:rPr>
                <w:sz w:val="18"/>
              </w:rPr>
              <w:t>禁止新建、扩建不符合国家产能置换要求的严重过剩产能行业的项目。禁止新建、扩建不符合要求的高耗能高排放项目</w:t>
            </w:r>
          </w:p>
        </w:tc>
        <w:tc>
          <w:tcPr>
            <w:tcW w:w="2454" w:type="dxa"/>
            <w:gridSpan w:val="2"/>
            <w:tcBorders>
              <w:top w:val="single" w:sz="4" w:space="0" w:color="000000"/>
              <w:left w:val="single" w:sz="4" w:space="0" w:color="000000"/>
              <w:bottom w:val="single" w:sz="4" w:space="0" w:color="000000"/>
            </w:tcBorders>
          </w:tcPr>
          <w:p>
            <w:pPr>
              <w:pStyle w:val="TableParagraph"/>
              <w:spacing w:line="242" w:lineRule="auto"/>
              <w:ind w:left="112" w:right="205" w:hanging="1"/>
              <w:jc w:val="center"/>
              <w:rPr>
                <w:sz w:val="18"/>
              </w:rPr>
            </w:pPr>
            <w:r>
              <w:rPr>
                <w:sz w:val="18"/>
              </w:rPr>
              <w:t>本项目不属于严重产能过剩项目，不属于高耗能</w:t>
            </w:r>
          </w:p>
          <w:p>
            <w:pPr>
              <w:pStyle w:val="TableParagraph"/>
              <w:spacing w:line="209" w:lineRule="exact"/>
              <w:ind w:left="40" w:right="128"/>
              <w:jc w:val="center"/>
              <w:rPr>
                <w:sz w:val="18"/>
              </w:rPr>
            </w:pPr>
            <w:r>
              <w:rPr>
                <w:sz w:val="18"/>
              </w:rPr>
              <w:t>高排放项目。</w:t>
            </w:r>
          </w:p>
        </w:tc>
      </w:tr>
      <w:tr>
        <w:tblPrEx>
          <w:tblW w:w="0" w:type="auto"/>
          <w:jc w:val="left"/>
          <w:tblInd w:w="200" w:type="dxa"/>
          <w:tblLayout w:type="fixed"/>
          <w:tblCellMar>
            <w:top w:w="0" w:type="dxa"/>
            <w:left w:w="0" w:type="dxa"/>
            <w:bottom w:w="0" w:type="dxa"/>
            <w:right w:w="0" w:type="dxa"/>
          </w:tblCellMar>
          <w:tblLook w:val="01E0"/>
        </w:tblPrEx>
        <w:trPr>
          <w:trHeight w:val="461"/>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790" w:type="dxa"/>
            <w:gridSpan w:val="2"/>
            <w:tcBorders>
              <w:top w:val="single" w:sz="4" w:space="0" w:color="000000"/>
              <w:left w:val="nil"/>
              <w:bottom w:val="single" w:sz="12" w:space="0" w:color="000000"/>
              <w:right w:val="single" w:sz="4" w:space="0" w:color="000000"/>
            </w:tcBorders>
          </w:tcPr>
          <w:p>
            <w:pPr>
              <w:pStyle w:val="TableParagraph"/>
              <w:spacing w:before="123"/>
              <w:ind w:left="219" w:right="199"/>
              <w:jc w:val="center"/>
              <w:rPr>
                <w:rFonts w:ascii="Times New Roman"/>
                <w:sz w:val="18"/>
              </w:rPr>
            </w:pPr>
            <w:r>
              <w:rPr>
                <w:rFonts w:ascii="Times New Roman"/>
                <w:sz w:val="18"/>
              </w:rPr>
              <w:t>20</w:t>
            </w:r>
          </w:p>
        </w:tc>
        <w:tc>
          <w:tcPr>
            <w:tcW w:w="5416" w:type="dxa"/>
            <w:tcBorders>
              <w:top w:val="single" w:sz="4" w:space="0" w:color="000000"/>
              <w:left w:val="single" w:sz="4" w:space="0" w:color="000000"/>
              <w:bottom w:val="single" w:sz="12" w:space="0" w:color="000000"/>
              <w:right w:val="single" w:sz="4" w:space="0" w:color="000000"/>
            </w:tcBorders>
          </w:tcPr>
          <w:p>
            <w:pPr>
              <w:pStyle w:val="TableParagraph"/>
              <w:spacing w:before="113"/>
              <w:ind w:left="99" w:right="96"/>
              <w:jc w:val="center"/>
              <w:rPr>
                <w:sz w:val="18"/>
              </w:rPr>
            </w:pPr>
            <w:r>
              <w:rPr>
                <w:sz w:val="18"/>
              </w:rPr>
              <w:t>法律法规及相关政策文件有更加严格规定的从其规定。</w:t>
            </w:r>
          </w:p>
        </w:tc>
        <w:tc>
          <w:tcPr>
            <w:tcW w:w="2454" w:type="dxa"/>
            <w:gridSpan w:val="2"/>
            <w:tcBorders>
              <w:top w:val="single" w:sz="4" w:space="0" w:color="000000"/>
              <w:left w:val="single" w:sz="4" w:space="0" w:color="000000"/>
              <w:bottom w:val="single" w:sz="12" w:space="0" w:color="000000"/>
            </w:tcBorders>
          </w:tcPr>
          <w:p>
            <w:pPr>
              <w:pStyle w:val="TableParagraph"/>
              <w:spacing w:line="227" w:lineRule="exact"/>
              <w:ind w:left="33" w:right="128"/>
              <w:jc w:val="center"/>
              <w:rPr>
                <w:sz w:val="18"/>
              </w:rPr>
            </w:pPr>
            <w:r>
              <w:rPr>
                <w:sz w:val="18"/>
              </w:rPr>
              <w:t>本项目严格按照规定执</w:t>
            </w:r>
          </w:p>
          <w:p>
            <w:pPr>
              <w:pStyle w:val="TableParagraph"/>
              <w:spacing w:before="4" w:line="210" w:lineRule="exact"/>
              <w:ind w:left="57" w:right="128"/>
              <w:jc w:val="center"/>
              <w:rPr>
                <w:sz w:val="18"/>
              </w:rPr>
            </w:pPr>
            <w:r>
              <w:rPr>
                <w:sz w:val="18"/>
              </w:rPr>
              <w:t>行。</w:t>
            </w:r>
          </w:p>
        </w:tc>
      </w:tr>
      <w:tr>
        <w:tblPrEx>
          <w:tblW w:w="0" w:type="auto"/>
          <w:jc w:val="left"/>
          <w:tblInd w:w="200" w:type="dxa"/>
          <w:tblLayout w:type="fixed"/>
          <w:tblCellMar>
            <w:top w:w="0" w:type="dxa"/>
            <w:left w:w="0" w:type="dxa"/>
            <w:bottom w:w="0" w:type="dxa"/>
            <w:right w:w="0" w:type="dxa"/>
          </w:tblCellMar>
          <w:tblLook w:val="01E0"/>
        </w:tblPrEx>
        <w:trPr>
          <w:trHeight w:val="933"/>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660" w:type="dxa"/>
            <w:gridSpan w:val="5"/>
            <w:tcBorders>
              <w:top w:val="single" w:sz="12" w:space="0" w:color="000000"/>
              <w:left w:val="nil"/>
              <w:bottom w:val="single" w:sz="12" w:space="0" w:color="000000"/>
            </w:tcBorders>
          </w:tcPr>
          <w:p>
            <w:pPr>
              <w:pStyle w:val="TableParagraph"/>
              <w:spacing w:before="1"/>
              <w:ind w:left="483"/>
              <w:rPr>
                <w:b/>
                <w:sz w:val="24"/>
              </w:rPr>
            </w:pPr>
            <w:r>
              <w:rPr>
                <w:rFonts w:ascii="Times New Roman" w:eastAsia="Times New Roman"/>
                <w:b/>
                <w:sz w:val="24"/>
              </w:rPr>
              <w:t>9</w:t>
            </w:r>
            <w:r>
              <w:rPr>
                <w:b/>
                <w:sz w:val="24"/>
              </w:rPr>
              <w:t>、与《重点行业挥发性有机物综合治理方案》的通知相符性分析。</w:t>
            </w:r>
          </w:p>
          <w:p>
            <w:pPr>
              <w:pStyle w:val="TableParagraph"/>
              <w:spacing w:before="160"/>
              <w:ind w:left="419"/>
              <w:rPr>
                <w:b/>
                <w:sz w:val="24"/>
              </w:rPr>
            </w:pPr>
            <w:r>
              <w:rPr>
                <w:b/>
                <w:spacing w:val="-31"/>
                <w:sz w:val="24"/>
              </w:rPr>
              <w:t xml:space="preserve">表 </w:t>
            </w:r>
            <w:r>
              <w:rPr>
                <w:rFonts w:ascii="Times New Roman" w:eastAsia="Times New Roman"/>
                <w:b/>
                <w:sz w:val="24"/>
              </w:rPr>
              <w:t>1-9</w:t>
            </w:r>
            <w:r>
              <w:rPr>
                <w:rFonts w:ascii="Times New Roman" w:eastAsia="Times New Roman"/>
                <w:b/>
                <w:spacing w:val="59"/>
                <w:sz w:val="24"/>
              </w:rPr>
              <w:t xml:space="preserve"> </w:t>
            </w:r>
            <w:r>
              <w:rPr>
                <w:b/>
                <w:sz w:val="24"/>
              </w:rPr>
              <w:t>项目与《重点行业挥发性有机物综合治理方案》的通知相符性分析</w:t>
            </w:r>
          </w:p>
        </w:tc>
      </w:tr>
      <w:tr>
        <w:tblPrEx>
          <w:tblW w:w="0" w:type="auto"/>
          <w:jc w:val="left"/>
          <w:tblInd w:w="200" w:type="dxa"/>
          <w:tblLayout w:type="fixed"/>
          <w:tblCellMar>
            <w:top w:w="0" w:type="dxa"/>
            <w:left w:w="0" w:type="dxa"/>
            <w:bottom w:w="0" w:type="dxa"/>
            <w:right w:w="0" w:type="dxa"/>
          </w:tblCellMar>
          <w:tblLook w:val="01E0"/>
        </w:tblPrEx>
        <w:trPr>
          <w:trHeight w:val="33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685" w:type="dxa"/>
            <w:tcBorders>
              <w:top w:val="single" w:sz="12" w:space="0" w:color="000000"/>
              <w:left w:val="nil"/>
              <w:bottom w:val="single" w:sz="4" w:space="0" w:color="000000"/>
              <w:right w:val="single" w:sz="4" w:space="0" w:color="000000"/>
            </w:tcBorders>
          </w:tcPr>
          <w:p>
            <w:pPr>
              <w:pStyle w:val="TableParagraph"/>
              <w:spacing w:before="54"/>
              <w:ind w:left="151" w:right="127"/>
              <w:jc w:val="center"/>
              <w:rPr>
                <w:b/>
                <w:sz w:val="18"/>
              </w:rPr>
            </w:pPr>
            <w:r>
              <w:rPr>
                <w:b/>
                <w:sz w:val="18"/>
              </w:rPr>
              <w:t>序号</w:t>
            </w:r>
          </w:p>
        </w:tc>
        <w:tc>
          <w:tcPr>
            <w:tcW w:w="6257"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54"/>
              <w:ind w:left="2752" w:right="2732"/>
              <w:jc w:val="center"/>
              <w:rPr>
                <w:b/>
                <w:sz w:val="18"/>
              </w:rPr>
            </w:pPr>
            <w:r>
              <w:rPr>
                <w:b/>
                <w:sz w:val="18"/>
              </w:rPr>
              <w:t>相关要求</w:t>
            </w:r>
          </w:p>
        </w:tc>
        <w:tc>
          <w:tcPr>
            <w:tcW w:w="1718" w:type="dxa"/>
            <w:tcBorders>
              <w:top w:val="single" w:sz="12" w:space="0" w:color="000000"/>
              <w:left w:val="single" w:sz="4" w:space="0" w:color="000000"/>
              <w:bottom w:val="single" w:sz="4" w:space="0" w:color="000000"/>
            </w:tcBorders>
          </w:tcPr>
          <w:p>
            <w:pPr>
              <w:pStyle w:val="TableParagraph"/>
              <w:spacing w:before="54"/>
              <w:ind w:left="360"/>
              <w:rPr>
                <w:b/>
                <w:sz w:val="18"/>
              </w:rPr>
            </w:pPr>
            <w:r>
              <w:rPr>
                <w:b/>
                <w:sz w:val="18"/>
              </w:rPr>
              <w:t>相符性分析</w:t>
            </w:r>
          </w:p>
        </w:tc>
      </w:tr>
      <w:tr>
        <w:tblPrEx>
          <w:tblW w:w="0" w:type="auto"/>
          <w:jc w:val="left"/>
          <w:tblInd w:w="200" w:type="dxa"/>
          <w:tblLayout w:type="fixed"/>
          <w:tblCellMar>
            <w:top w:w="0" w:type="dxa"/>
            <w:left w:w="0" w:type="dxa"/>
            <w:bottom w:w="0" w:type="dxa"/>
            <w:right w:w="0" w:type="dxa"/>
          </w:tblCellMar>
          <w:tblLook w:val="01E0"/>
        </w:tblPrEx>
        <w:trPr>
          <w:trHeight w:val="1156"/>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685" w:type="dxa"/>
            <w:tcBorders>
              <w:top w:val="single" w:sz="4" w:space="0" w:color="000000"/>
              <w:left w:val="nil"/>
              <w:bottom w:val="single" w:sz="4" w:space="0" w:color="000000"/>
              <w:right w:val="single" w:sz="4" w:space="0" w:color="000000"/>
            </w:tcBorders>
          </w:tcPr>
          <w:p>
            <w:pPr>
              <w:pStyle w:val="TableParagraph"/>
              <w:rPr>
                <w:sz w:val="20"/>
              </w:rPr>
            </w:pPr>
          </w:p>
          <w:p>
            <w:pPr>
              <w:pStyle w:val="TableParagraph"/>
              <w:rPr>
                <w:sz w:val="17"/>
              </w:rPr>
            </w:pPr>
          </w:p>
          <w:p>
            <w:pPr>
              <w:pStyle w:val="TableParagraph"/>
              <w:ind w:left="22"/>
              <w:jc w:val="center"/>
              <w:rPr>
                <w:rFonts w:ascii="Times New Roman"/>
                <w:sz w:val="18"/>
              </w:rPr>
            </w:pPr>
            <w:r>
              <w:rPr>
                <w:rFonts w:ascii="Times New Roman"/>
                <w:sz w:val="18"/>
              </w:rPr>
              <w:t>1</w:t>
            </w:r>
          </w:p>
        </w:tc>
        <w:tc>
          <w:tcPr>
            <w:tcW w:w="6257"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4"/>
              <w:rPr>
                <w:sz w:val="18"/>
              </w:rPr>
            </w:pPr>
            <w:r>
              <w:rPr>
                <w:sz w:val="18"/>
              </w:rPr>
              <w:t xml:space="preserve">大力推进源头替代。通过使用水性、粉末、高固体分、无溶剂、辐射固化等低 </w:t>
            </w:r>
            <w:r>
              <w:rPr>
                <w:rFonts w:ascii="Times New Roman" w:eastAsia="Times New Roman"/>
                <w:sz w:val="18"/>
              </w:rPr>
              <w:t xml:space="preserve">VOCs </w:t>
            </w:r>
            <w:r>
              <w:rPr>
                <w:sz w:val="18"/>
              </w:rPr>
              <w:t xml:space="preserve">含量的涂料，水性、辐射固化、植物基等低 </w:t>
            </w:r>
            <w:r>
              <w:rPr>
                <w:rFonts w:ascii="Times New Roman" w:eastAsia="Times New Roman"/>
                <w:sz w:val="18"/>
              </w:rPr>
              <w:t xml:space="preserve">VOCs </w:t>
            </w:r>
            <w:r>
              <w:rPr>
                <w:sz w:val="18"/>
              </w:rPr>
              <w:t xml:space="preserve">含量的油墨， 水基、热熔、无溶剂、辐射固化、改性、生物降解等低 </w:t>
            </w:r>
            <w:r>
              <w:rPr>
                <w:rFonts w:ascii="Times New Roman" w:eastAsia="Times New Roman"/>
                <w:sz w:val="18"/>
              </w:rPr>
              <w:t xml:space="preserve">VOCs </w:t>
            </w:r>
            <w:r>
              <w:rPr>
                <w:sz w:val="18"/>
              </w:rPr>
              <w:t xml:space="preserve">含量的胶粘剂，以及低 </w:t>
            </w:r>
            <w:r>
              <w:rPr>
                <w:rFonts w:ascii="Times New Roman" w:eastAsia="Times New Roman"/>
                <w:sz w:val="18"/>
              </w:rPr>
              <w:t xml:space="preserve">VOCs </w:t>
            </w:r>
            <w:r>
              <w:rPr>
                <w:sz w:val="18"/>
              </w:rPr>
              <w:t>含量、低反应活性的清洗剂等，替代溶剂型涂料、</w:t>
            </w:r>
          </w:p>
          <w:p>
            <w:pPr>
              <w:pStyle w:val="TableParagraph"/>
              <w:spacing w:line="208" w:lineRule="exact"/>
              <w:ind w:left="924"/>
              <w:rPr>
                <w:sz w:val="18"/>
              </w:rPr>
            </w:pPr>
            <w:r>
              <w:rPr>
                <w:sz w:val="18"/>
              </w:rPr>
              <w:t xml:space="preserve">油墨、胶粘剂、清洗剂等，从源头减少 </w:t>
            </w:r>
            <w:r>
              <w:rPr>
                <w:rFonts w:ascii="Times New Roman" w:eastAsia="Times New Roman"/>
                <w:sz w:val="18"/>
              </w:rPr>
              <w:t xml:space="preserve">VOCs </w:t>
            </w:r>
            <w:r>
              <w:rPr>
                <w:sz w:val="18"/>
              </w:rPr>
              <w:t>产生。</w:t>
            </w:r>
          </w:p>
        </w:tc>
        <w:tc>
          <w:tcPr>
            <w:tcW w:w="1718" w:type="dxa"/>
            <w:tcBorders>
              <w:top w:val="single" w:sz="4" w:space="0" w:color="000000"/>
              <w:left w:val="single" w:sz="4" w:space="0" w:color="000000"/>
              <w:bottom w:val="single" w:sz="4" w:space="0" w:color="000000"/>
            </w:tcBorders>
          </w:tcPr>
          <w:p>
            <w:pPr>
              <w:pStyle w:val="TableParagraph"/>
              <w:spacing w:before="11"/>
              <w:rPr>
                <w:sz w:val="17"/>
              </w:rPr>
            </w:pPr>
          </w:p>
          <w:p>
            <w:pPr>
              <w:pStyle w:val="TableParagraph"/>
              <w:spacing w:before="1" w:line="242" w:lineRule="auto"/>
              <w:ind w:left="112" w:right="115" w:firstLine="141"/>
              <w:rPr>
                <w:sz w:val="18"/>
              </w:rPr>
            </w:pPr>
            <w:r>
              <w:rPr>
                <w:sz w:val="18"/>
              </w:rPr>
              <w:t>本项目使用低</w:t>
            </w:r>
            <w:r>
              <w:rPr>
                <w:rFonts w:ascii="Times New Roman" w:eastAsia="Times New Roman"/>
                <w:sz w:val="18"/>
              </w:rPr>
              <w:t xml:space="preserve">VOCs </w:t>
            </w:r>
            <w:r>
              <w:rPr>
                <w:sz w:val="18"/>
              </w:rPr>
              <w:t>环保型水性油墨，符合要求。</w:t>
            </w:r>
          </w:p>
        </w:tc>
      </w:tr>
      <w:tr>
        <w:tblPrEx>
          <w:tblW w:w="0" w:type="auto"/>
          <w:jc w:val="left"/>
          <w:tblInd w:w="200" w:type="dxa"/>
          <w:tblLayout w:type="fixed"/>
          <w:tblCellMar>
            <w:top w:w="0" w:type="dxa"/>
            <w:left w:w="0" w:type="dxa"/>
            <w:bottom w:w="0" w:type="dxa"/>
            <w:right w:w="0" w:type="dxa"/>
          </w:tblCellMar>
          <w:tblLook w:val="01E0"/>
        </w:tblPrEx>
        <w:trPr>
          <w:trHeight w:val="1157"/>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685" w:type="dxa"/>
            <w:tcBorders>
              <w:top w:val="single" w:sz="4" w:space="0" w:color="000000"/>
              <w:left w:val="nil"/>
              <w:bottom w:val="single" w:sz="18" w:space="0" w:color="000000"/>
              <w:right w:val="single" w:sz="4" w:space="0" w:color="000000"/>
            </w:tcBorders>
          </w:tcPr>
          <w:p>
            <w:pPr>
              <w:pStyle w:val="TableParagraph"/>
              <w:rPr>
                <w:sz w:val="20"/>
              </w:rPr>
            </w:pPr>
          </w:p>
          <w:p>
            <w:pPr>
              <w:pStyle w:val="TableParagraph"/>
              <w:spacing w:before="12"/>
              <w:rPr>
                <w:sz w:val="16"/>
              </w:rPr>
            </w:pPr>
          </w:p>
          <w:p>
            <w:pPr>
              <w:pStyle w:val="TableParagraph"/>
              <w:ind w:left="22"/>
              <w:jc w:val="center"/>
              <w:rPr>
                <w:rFonts w:ascii="Times New Roman"/>
                <w:sz w:val="18"/>
              </w:rPr>
            </w:pPr>
            <w:r>
              <w:rPr>
                <w:rFonts w:ascii="Times New Roman"/>
                <w:sz w:val="18"/>
              </w:rPr>
              <w:t>2</w:t>
            </w:r>
          </w:p>
        </w:tc>
        <w:tc>
          <w:tcPr>
            <w:tcW w:w="6257" w:type="dxa"/>
            <w:gridSpan w:val="3"/>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113" w:right="4"/>
              <w:rPr>
                <w:sz w:val="18"/>
              </w:rPr>
            </w:pPr>
            <w:r>
              <w:rPr>
                <w:sz w:val="18"/>
              </w:rPr>
              <w:t xml:space="preserve">全面加强无组织排放控制。重点对含 </w:t>
            </w:r>
            <w:r>
              <w:rPr>
                <w:rFonts w:ascii="Times New Roman" w:eastAsia="Times New Roman"/>
                <w:sz w:val="18"/>
              </w:rPr>
              <w:t xml:space="preserve">VOCs </w:t>
            </w:r>
            <w:r>
              <w:rPr>
                <w:sz w:val="18"/>
              </w:rPr>
              <w:t xml:space="preserve">物料（包括含 </w:t>
            </w:r>
            <w:r>
              <w:rPr>
                <w:rFonts w:ascii="Times New Roman" w:eastAsia="Times New Roman"/>
                <w:sz w:val="18"/>
              </w:rPr>
              <w:t xml:space="preserve">VOCs </w:t>
            </w:r>
            <w:r>
              <w:rPr>
                <w:sz w:val="18"/>
              </w:rPr>
              <w:t xml:space="preserve">原辅材料、含 </w:t>
            </w:r>
            <w:r>
              <w:rPr>
                <w:rFonts w:ascii="Times New Roman" w:eastAsia="Times New Roman"/>
                <w:sz w:val="18"/>
              </w:rPr>
              <w:t xml:space="preserve">VOCs </w:t>
            </w:r>
            <w:r>
              <w:rPr>
                <w:sz w:val="18"/>
              </w:rPr>
              <w:t xml:space="preserve">产品、含 </w:t>
            </w:r>
            <w:r>
              <w:rPr>
                <w:rFonts w:ascii="Times New Roman" w:eastAsia="Times New Roman"/>
                <w:sz w:val="18"/>
              </w:rPr>
              <w:t xml:space="preserve">VOCs </w:t>
            </w:r>
            <w:r>
              <w:rPr>
                <w:sz w:val="18"/>
              </w:rPr>
              <w:t>废料以及有机聚合物材料等）储存、转移和输送、设备与管线组件泄漏、敞开液面逸散以及工艺过程等五类排放源实施管控，通过采取设备与场所密闭、工艺改进、废气有效收集等措施，削减</w:t>
            </w:r>
          </w:p>
          <w:p>
            <w:pPr>
              <w:pStyle w:val="TableParagraph"/>
              <w:spacing w:line="208" w:lineRule="exact"/>
              <w:ind w:left="2333"/>
              <w:rPr>
                <w:sz w:val="18"/>
              </w:rPr>
            </w:pPr>
            <w:r>
              <w:rPr>
                <w:rFonts w:ascii="Times New Roman" w:eastAsia="Times New Roman"/>
                <w:sz w:val="18"/>
              </w:rPr>
              <w:t xml:space="preserve">VOCs </w:t>
            </w:r>
            <w:r>
              <w:rPr>
                <w:sz w:val="18"/>
              </w:rPr>
              <w:t>无组织排放。</w:t>
            </w:r>
          </w:p>
        </w:tc>
        <w:tc>
          <w:tcPr>
            <w:tcW w:w="1718" w:type="dxa"/>
            <w:tcBorders>
              <w:top w:val="single" w:sz="4" w:space="0" w:color="000000"/>
              <w:left w:val="single" w:sz="4" w:space="0" w:color="000000"/>
              <w:bottom w:val="single" w:sz="18" w:space="0" w:color="000000"/>
            </w:tcBorders>
          </w:tcPr>
          <w:p>
            <w:pPr>
              <w:pStyle w:val="TableParagraph"/>
              <w:spacing w:before="10"/>
              <w:rPr>
                <w:sz w:val="17"/>
              </w:rPr>
            </w:pPr>
          </w:p>
          <w:p>
            <w:pPr>
              <w:pStyle w:val="TableParagraph"/>
              <w:spacing w:before="1" w:line="242" w:lineRule="auto"/>
              <w:ind w:left="113" w:right="198" w:hanging="32"/>
              <w:jc w:val="center"/>
              <w:rPr>
                <w:sz w:val="18"/>
              </w:rPr>
            </w:pPr>
            <w:r>
              <w:rPr>
                <w:sz w:val="18"/>
              </w:rPr>
              <w:t>本项目不使用高</w:t>
            </w:r>
            <w:r>
              <w:rPr>
                <w:rFonts w:ascii="Times New Roman" w:eastAsia="Times New Roman"/>
                <w:sz w:val="18"/>
              </w:rPr>
              <w:t xml:space="preserve">VOC </w:t>
            </w:r>
            <w:r>
              <w:rPr>
                <w:sz w:val="18"/>
              </w:rPr>
              <w:t>原料，符合要求。</w:t>
            </w:r>
          </w:p>
        </w:tc>
      </w:tr>
    </w:tbl>
    <w:p>
      <w:pPr>
        <w:spacing w:after="0" w:line="242" w:lineRule="auto"/>
        <w:jc w:val="center"/>
        <w:rPr>
          <w:sz w:val="18"/>
        </w:rPr>
        <w:sectPr>
          <w:footerReference w:type="even" r:id="rId32"/>
          <w:footerReference w:type="default" r:id="rId33"/>
          <w:pgSz w:w="11910" w:h="16840"/>
          <w:pgMar w:top="1200" w:right="980" w:bottom="1500" w:left="1020" w:header="0" w:footer="1395"/>
          <w:pgNumType w:start="12"/>
          <w:cols w:space="708"/>
        </w:sectPr>
      </w:pPr>
    </w:p>
    <w:tbl>
      <w:tblPr>
        <w:tblStyle w:val="TableNormal8"/>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13"/>
        <w:gridCol w:w="685"/>
        <w:gridCol w:w="6257"/>
        <w:gridCol w:w="1718"/>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157"/>
          <w:jc w:val="left"/>
        </w:trPr>
        <w:tc>
          <w:tcPr>
            <w:tcW w:w="713"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right w:val="nil"/>
            </w:tcBorders>
          </w:tcPr>
          <w:p>
            <w:pPr>
              <w:pStyle w:val="TableParagraph"/>
              <w:rPr>
                <w:rFonts w:ascii="Times New Roman"/>
                <w:sz w:val="20"/>
              </w:rPr>
            </w:pPr>
          </w:p>
        </w:tc>
        <w:tc>
          <w:tcPr>
            <w:tcW w:w="685" w:type="dxa"/>
            <w:tcBorders>
              <w:top w:val="single" w:sz="24" w:space="0" w:color="000000"/>
              <w:left w:val="nil"/>
              <w:bottom w:val="single" w:sz="4" w:space="0" w:color="000000"/>
              <w:right w:val="single" w:sz="4" w:space="0" w:color="000000"/>
            </w:tcBorders>
          </w:tcPr>
          <w:p>
            <w:pPr>
              <w:pStyle w:val="TableParagraph"/>
              <w:rPr>
                <w:sz w:val="20"/>
              </w:rPr>
            </w:pPr>
          </w:p>
          <w:p>
            <w:pPr>
              <w:pStyle w:val="TableParagraph"/>
              <w:rPr>
                <w:sz w:val="17"/>
              </w:rPr>
            </w:pPr>
          </w:p>
          <w:p>
            <w:pPr>
              <w:pStyle w:val="TableParagraph"/>
              <w:ind w:left="22"/>
              <w:jc w:val="center"/>
              <w:rPr>
                <w:rFonts w:ascii="Times New Roman"/>
                <w:sz w:val="18"/>
              </w:rPr>
            </w:pPr>
            <w:r>
              <w:rPr>
                <w:rFonts w:ascii="Times New Roman"/>
                <w:sz w:val="18"/>
              </w:rPr>
              <w:t>3</w:t>
            </w:r>
          </w:p>
        </w:tc>
        <w:tc>
          <w:tcPr>
            <w:tcW w:w="6257" w:type="dxa"/>
            <w:tcBorders>
              <w:top w:val="single" w:sz="24" w:space="0" w:color="000000"/>
              <w:left w:val="single" w:sz="4" w:space="0" w:color="000000"/>
              <w:bottom w:val="single" w:sz="4" w:space="0" w:color="000000"/>
              <w:right w:val="single" w:sz="4" w:space="0" w:color="000000"/>
            </w:tcBorders>
          </w:tcPr>
          <w:p>
            <w:pPr>
              <w:pStyle w:val="TableParagraph"/>
              <w:spacing w:before="112" w:line="242" w:lineRule="auto"/>
              <w:ind w:left="113" w:right="80" w:hanging="34"/>
              <w:jc w:val="center"/>
              <w:rPr>
                <w:sz w:val="18"/>
              </w:rPr>
            </w:pPr>
            <w:r>
              <w:rPr>
                <w:sz w:val="18"/>
              </w:rPr>
              <w:t xml:space="preserve">推进建设适宜高效的治污设施。企业新建治污设施或对现有治污设施实施改造， 应依据排放废气的浓度、组分、风量，温度、湿度、压力， 以及生产工况等，合理选择治理技术。鼓励企业采用多种技术的组合工艺，提高 </w:t>
            </w:r>
            <w:r>
              <w:rPr>
                <w:rFonts w:ascii="Times New Roman" w:eastAsia="Times New Roman"/>
                <w:sz w:val="18"/>
              </w:rPr>
              <w:t xml:space="preserve">VOCs </w:t>
            </w:r>
            <w:r>
              <w:rPr>
                <w:sz w:val="18"/>
              </w:rPr>
              <w:t>治理效率。</w:t>
            </w:r>
          </w:p>
        </w:tc>
        <w:tc>
          <w:tcPr>
            <w:tcW w:w="1718" w:type="dxa"/>
            <w:tcBorders>
              <w:top w:val="single" w:sz="24" w:space="0" w:color="000000"/>
              <w:left w:val="single" w:sz="4" w:space="0" w:color="000000"/>
              <w:bottom w:val="single" w:sz="4" w:space="0" w:color="000000"/>
            </w:tcBorders>
          </w:tcPr>
          <w:p>
            <w:pPr>
              <w:pStyle w:val="TableParagraph"/>
              <w:spacing w:line="242" w:lineRule="auto"/>
              <w:ind w:left="112" w:right="188" w:firstLine="14"/>
              <w:jc w:val="both"/>
              <w:rPr>
                <w:sz w:val="18"/>
              </w:rPr>
            </w:pPr>
            <w:r>
              <w:rPr>
                <w:sz w:val="18"/>
              </w:rPr>
              <w:t>本项目采用二级活性炭</w:t>
            </w:r>
            <w:r>
              <w:rPr>
                <w:rFonts w:ascii="Times New Roman" w:eastAsia="Times New Roman"/>
                <w:sz w:val="18"/>
              </w:rPr>
              <w:t>+</w:t>
            </w:r>
            <w:r>
              <w:rPr>
                <w:sz w:val="18"/>
              </w:rPr>
              <w:t>排气筒的组合工艺来治</w:t>
            </w:r>
          </w:p>
          <w:p>
            <w:pPr>
              <w:pStyle w:val="TableParagraph"/>
              <w:spacing w:line="230" w:lineRule="atLeast"/>
              <w:ind w:left="631" w:right="129" w:hanging="519"/>
              <w:rPr>
                <w:sz w:val="18"/>
              </w:rPr>
            </w:pPr>
            <w:r>
              <w:rPr>
                <w:sz w:val="18"/>
              </w:rPr>
              <w:t xml:space="preserve">理 </w:t>
            </w:r>
            <w:r>
              <w:rPr>
                <w:rFonts w:ascii="Times New Roman" w:eastAsia="Times New Roman"/>
                <w:sz w:val="18"/>
              </w:rPr>
              <w:t>VOCs</w:t>
            </w:r>
            <w:r>
              <w:rPr>
                <w:sz w:val="18"/>
              </w:rPr>
              <w:t>，符合要求。</w:t>
            </w:r>
          </w:p>
        </w:tc>
      </w:tr>
      <w:tr>
        <w:tblPrEx>
          <w:tblW w:w="0" w:type="auto"/>
          <w:jc w:val="left"/>
          <w:tblInd w:w="200" w:type="dxa"/>
          <w:tblLayout w:type="fixed"/>
          <w:tblCellMar>
            <w:top w:w="0" w:type="dxa"/>
            <w:left w:w="0" w:type="dxa"/>
            <w:bottom w:w="0" w:type="dxa"/>
            <w:right w:w="0" w:type="dxa"/>
          </w:tblCellMar>
          <w:tblLook w:val="01E0"/>
        </w:tblPrEx>
        <w:trPr>
          <w:trHeight w:val="925"/>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685" w:type="dxa"/>
            <w:tcBorders>
              <w:top w:val="single" w:sz="4" w:space="0" w:color="000000"/>
              <w:left w:val="nil"/>
              <w:bottom w:val="single" w:sz="12" w:space="0" w:color="000000"/>
              <w:right w:val="single" w:sz="4" w:space="0" w:color="000000"/>
            </w:tcBorders>
          </w:tcPr>
          <w:p>
            <w:pPr>
              <w:pStyle w:val="TableParagraph"/>
              <w:spacing w:before="9"/>
              <w:rPr>
                <w:sz w:val="27"/>
              </w:rPr>
            </w:pPr>
          </w:p>
          <w:p>
            <w:pPr>
              <w:pStyle w:val="TableParagraph"/>
              <w:ind w:left="22"/>
              <w:jc w:val="center"/>
              <w:rPr>
                <w:rFonts w:ascii="Times New Roman"/>
                <w:sz w:val="18"/>
              </w:rPr>
            </w:pPr>
            <w:r>
              <w:rPr>
                <w:rFonts w:ascii="Times New Roman"/>
                <w:sz w:val="18"/>
              </w:rPr>
              <w:t>4</w:t>
            </w:r>
          </w:p>
        </w:tc>
        <w:tc>
          <w:tcPr>
            <w:tcW w:w="6257" w:type="dxa"/>
            <w:tcBorders>
              <w:top w:val="single" w:sz="4" w:space="0" w:color="000000"/>
              <w:left w:val="single" w:sz="4" w:space="0" w:color="000000"/>
              <w:bottom w:val="single" w:sz="12" w:space="0" w:color="000000"/>
              <w:right w:val="single" w:sz="4" w:space="0" w:color="000000"/>
            </w:tcBorders>
          </w:tcPr>
          <w:p>
            <w:pPr>
              <w:pStyle w:val="TableParagraph"/>
              <w:spacing w:before="110" w:line="242" w:lineRule="auto"/>
              <w:ind w:left="120" w:right="117" w:firstLine="7"/>
              <w:jc w:val="center"/>
              <w:rPr>
                <w:sz w:val="18"/>
              </w:rPr>
            </w:pPr>
            <w:r>
              <w:rPr>
                <w:sz w:val="18"/>
              </w:rPr>
              <w:t xml:space="preserve">加强企业运行管理。企业应系统梳理 </w:t>
            </w:r>
            <w:r>
              <w:rPr>
                <w:rFonts w:ascii="Times New Roman" w:eastAsia="Times New Roman"/>
                <w:sz w:val="18"/>
              </w:rPr>
              <w:t xml:space="preserve">VOCs </w:t>
            </w:r>
            <w:r>
              <w:rPr>
                <w:sz w:val="18"/>
              </w:rPr>
              <w:t>排放主要环节和工序，包括启停机、检维修作业等，制定具体操作规程，落实到具体责任人。健全内部考核制度。加强人员能力培训和技术交流。</w:t>
            </w:r>
          </w:p>
        </w:tc>
        <w:tc>
          <w:tcPr>
            <w:tcW w:w="1718" w:type="dxa"/>
            <w:tcBorders>
              <w:top w:val="single" w:sz="4" w:space="0" w:color="000000"/>
              <w:left w:val="single" w:sz="4" w:space="0" w:color="000000"/>
              <w:bottom w:val="single" w:sz="12" w:space="0" w:color="000000"/>
            </w:tcBorders>
          </w:tcPr>
          <w:p>
            <w:pPr>
              <w:pStyle w:val="TableParagraph"/>
              <w:spacing w:line="242" w:lineRule="auto"/>
              <w:ind w:left="112" w:right="186" w:firstLine="9"/>
              <w:jc w:val="both"/>
              <w:rPr>
                <w:sz w:val="18"/>
              </w:rPr>
            </w:pPr>
            <w:r>
              <w:rPr>
                <w:spacing w:val="12"/>
                <w:sz w:val="18"/>
              </w:rPr>
              <w:t>企业设置专职的</w:t>
            </w:r>
            <w:r>
              <w:rPr>
                <w:spacing w:val="-8"/>
                <w:sz w:val="18"/>
              </w:rPr>
              <w:t>环境管理人员，负</w:t>
            </w:r>
            <w:r>
              <w:rPr>
                <w:sz w:val="18"/>
              </w:rPr>
              <w:t>责产生污染防治</w:t>
            </w:r>
          </w:p>
          <w:p>
            <w:pPr>
              <w:pStyle w:val="TableParagraph"/>
              <w:spacing w:line="212" w:lineRule="exact"/>
              <w:ind w:left="146"/>
              <w:rPr>
                <w:sz w:val="18"/>
              </w:rPr>
            </w:pPr>
            <w:r>
              <w:rPr>
                <w:sz w:val="18"/>
              </w:rPr>
              <w:t>设施运行管理。</w:t>
            </w:r>
          </w:p>
        </w:tc>
      </w:tr>
      <w:tr>
        <w:tblPrEx>
          <w:tblW w:w="0" w:type="auto"/>
          <w:jc w:val="left"/>
          <w:tblInd w:w="200" w:type="dxa"/>
          <w:tblLayout w:type="fixed"/>
          <w:tblCellMar>
            <w:top w:w="0" w:type="dxa"/>
            <w:left w:w="0" w:type="dxa"/>
            <w:bottom w:w="0" w:type="dxa"/>
            <w:right w:w="0" w:type="dxa"/>
          </w:tblCellMar>
          <w:tblLook w:val="01E0"/>
        </w:tblPrEx>
        <w:trPr>
          <w:trHeight w:val="11438"/>
          <w:jc w:val="left"/>
        </w:trPr>
        <w:tc>
          <w:tcPr>
            <w:tcW w:w="713"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8660" w:type="dxa"/>
            <w:gridSpan w:val="3"/>
            <w:tcBorders>
              <w:top w:val="single" w:sz="12" w:space="0" w:color="000000"/>
              <w:left w:val="nil"/>
            </w:tcBorders>
          </w:tcPr>
          <w:p>
            <w:pPr>
              <w:pStyle w:val="TableParagraph"/>
              <w:spacing w:before="2"/>
              <w:ind w:left="483"/>
              <w:rPr>
                <w:b/>
                <w:sz w:val="24"/>
              </w:rPr>
            </w:pPr>
            <w:r>
              <w:rPr>
                <w:b/>
                <w:spacing w:val="-21"/>
                <w:sz w:val="24"/>
              </w:rPr>
              <w:t xml:space="preserve">由表 </w:t>
            </w:r>
            <w:r>
              <w:rPr>
                <w:rFonts w:ascii="Times New Roman" w:eastAsia="Times New Roman"/>
                <w:b/>
                <w:sz w:val="24"/>
              </w:rPr>
              <w:t xml:space="preserve">1-9 </w:t>
            </w:r>
            <w:r>
              <w:rPr>
                <w:b/>
                <w:spacing w:val="-8"/>
                <w:sz w:val="24"/>
              </w:rPr>
              <w:t>可知，本项目符合《重点行业挥发性有机物综合治理方案》</w:t>
            </w:r>
            <w:r>
              <w:rPr>
                <w:b/>
                <w:sz w:val="24"/>
              </w:rPr>
              <w:t>（环大气</w:t>
            </w:r>
          </w:p>
          <w:p>
            <w:pPr>
              <w:pStyle w:val="TableParagraph"/>
              <w:spacing w:before="158"/>
              <w:ind w:left="3"/>
              <w:jc w:val="both"/>
              <w:rPr>
                <w:b/>
                <w:sz w:val="24"/>
              </w:rPr>
            </w:pPr>
            <w:r>
              <w:rPr>
                <w:b/>
                <w:sz w:val="24"/>
              </w:rPr>
              <w:t>〔</w:t>
            </w:r>
            <w:r>
              <w:rPr>
                <w:rFonts w:ascii="Times New Roman" w:eastAsia="Times New Roman"/>
                <w:b/>
                <w:sz w:val="24"/>
              </w:rPr>
              <w:t>2019</w:t>
            </w:r>
            <w:r>
              <w:rPr>
                <w:b/>
                <w:sz w:val="24"/>
              </w:rPr>
              <w:t>〕</w:t>
            </w:r>
            <w:r>
              <w:rPr>
                <w:rFonts w:ascii="Times New Roman" w:eastAsia="Times New Roman"/>
                <w:b/>
                <w:sz w:val="24"/>
              </w:rPr>
              <w:t xml:space="preserve">53 </w:t>
            </w:r>
            <w:r>
              <w:rPr>
                <w:b/>
                <w:sz w:val="24"/>
              </w:rPr>
              <w:t>号）相关要求</w:t>
            </w:r>
          </w:p>
          <w:p>
            <w:pPr>
              <w:pStyle w:val="TableParagraph"/>
              <w:spacing w:before="160" w:line="364" w:lineRule="auto"/>
              <w:ind w:left="3" w:right="89" w:firstLine="480"/>
              <w:jc w:val="both"/>
              <w:rPr>
                <w:b/>
                <w:sz w:val="24"/>
              </w:rPr>
            </w:pPr>
            <w:r>
              <w:rPr>
                <w:rFonts w:ascii="Times New Roman" w:eastAsia="Times New Roman" w:hAnsi="Times New Roman"/>
                <w:b/>
                <w:sz w:val="24"/>
              </w:rPr>
              <w:t>10</w:t>
            </w:r>
            <w:r>
              <w:rPr>
                <w:b/>
                <w:spacing w:val="-16"/>
                <w:sz w:val="24"/>
              </w:rPr>
              <w:t>、项目与《省发展改革委省工业和信息化厅关于坚决遏制“两高”项目盲 目</w:t>
            </w:r>
            <w:r>
              <w:rPr>
                <w:b/>
                <w:sz w:val="24"/>
              </w:rPr>
              <w:t>发展的通知》（苏发改资环发〔</w:t>
            </w:r>
            <w:r>
              <w:rPr>
                <w:rFonts w:ascii="Times New Roman" w:eastAsia="Times New Roman" w:hAnsi="Times New Roman"/>
                <w:b/>
                <w:sz w:val="24"/>
              </w:rPr>
              <w:t>2021</w:t>
            </w:r>
            <w:r>
              <w:rPr>
                <w:b/>
                <w:sz w:val="24"/>
              </w:rPr>
              <w:t>〕</w:t>
            </w:r>
            <w:r>
              <w:rPr>
                <w:rFonts w:ascii="Times New Roman" w:eastAsia="Times New Roman" w:hAnsi="Times New Roman"/>
                <w:b/>
                <w:sz w:val="24"/>
              </w:rPr>
              <w:t>837</w:t>
            </w:r>
            <w:r>
              <w:rPr>
                <w:rFonts w:ascii="Times New Roman" w:eastAsia="Times New Roman" w:hAnsi="Times New Roman"/>
                <w:b/>
                <w:spacing w:val="59"/>
                <w:sz w:val="24"/>
              </w:rPr>
              <w:t xml:space="preserve"> </w:t>
            </w:r>
            <w:r>
              <w:rPr>
                <w:b/>
                <w:sz w:val="24"/>
              </w:rPr>
              <w:t>号）</w:t>
            </w:r>
            <w:r>
              <w:rPr>
                <w:b/>
                <w:spacing w:val="-1"/>
                <w:sz w:val="24"/>
              </w:rPr>
              <w:t xml:space="preserve"> 的相符性</w:t>
            </w:r>
          </w:p>
          <w:p>
            <w:pPr>
              <w:pStyle w:val="TableParagraph"/>
              <w:spacing w:line="364" w:lineRule="auto"/>
              <w:ind w:left="3" w:right="85" w:firstLine="480"/>
              <w:jc w:val="both"/>
              <w:rPr>
                <w:sz w:val="24"/>
              </w:rPr>
            </w:pPr>
            <w:r>
              <w:rPr>
                <w:spacing w:val="-8"/>
                <w:sz w:val="24"/>
              </w:rPr>
              <w:t>参照《省发展改革委省工业和信息化厅关于坚决遏制</w:t>
            </w:r>
            <w:r>
              <w:rPr>
                <w:rFonts w:ascii="Times New Roman" w:eastAsia="Times New Roman" w:hAnsi="Times New Roman"/>
                <w:sz w:val="24"/>
              </w:rPr>
              <w:t>“</w:t>
            </w:r>
            <w:r>
              <w:rPr>
                <w:sz w:val="24"/>
              </w:rPr>
              <w:t>两高</w:t>
            </w:r>
            <w:r>
              <w:rPr>
                <w:rFonts w:ascii="Times New Roman" w:eastAsia="Times New Roman" w:hAnsi="Times New Roman"/>
                <w:sz w:val="24"/>
              </w:rPr>
              <w:t>”</w:t>
            </w:r>
            <w:r>
              <w:rPr>
                <w:spacing w:val="-2"/>
                <w:sz w:val="24"/>
              </w:rPr>
              <w:t>项目盲目发展的通</w:t>
            </w:r>
            <w:r>
              <w:rPr>
                <w:spacing w:val="-4"/>
                <w:sz w:val="24"/>
              </w:rPr>
              <w:t>知》</w:t>
            </w:r>
            <w:r>
              <w:rPr>
                <w:sz w:val="24"/>
              </w:rPr>
              <w:t>（</w:t>
            </w:r>
            <w:r>
              <w:rPr>
                <w:spacing w:val="-1"/>
                <w:sz w:val="24"/>
              </w:rPr>
              <w:t>苏发改资环发〔</w:t>
            </w:r>
            <w:r>
              <w:rPr>
                <w:rFonts w:ascii="Times New Roman" w:eastAsia="Times New Roman" w:hAnsi="Times New Roman"/>
                <w:sz w:val="24"/>
              </w:rPr>
              <w:t>2021</w:t>
            </w:r>
            <w:r>
              <w:rPr>
                <w:spacing w:val="-5"/>
                <w:sz w:val="24"/>
              </w:rPr>
              <w:t>〕</w:t>
            </w:r>
            <w:r>
              <w:rPr>
                <w:rFonts w:ascii="Times New Roman" w:eastAsia="Times New Roman" w:hAnsi="Times New Roman"/>
                <w:sz w:val="24"/>
              </w:rPr>
              <w:t xml:space="preserve">837 </w:t>
            </w:r>
            <w:r>
              <w:rPr>
                <w:sz w:val="24"/>
              </w:rPr>
              <w:t>号</w:t>
            </w:r>
            <w:r>
              <w:rPr>
                <w:spacing w:val="-3"/>
                <w:sz w:val="24"/>
              </w:rPr>
              <w:t>），</w:t>
            </w:r>
            <w:r>
              <w:rPr>
                <w:spacing w:val="-2"/>
                <w:sz w:val="24"/>
              </w:rPr>
              <w:t>本项目属于电工仪器仪表制造项目，不属</w:t>
            </w:r>
            <w:r>
              <w:rPr>
                <w:sz w:val="24"/>
              </w:rPr>
              <w:t>于</w:t>
            </w:r>
            <w:r>
              <w:rPr>
                <w:rFonts w:ascii="Times New Roman" w:eastAsia="Times New Roman" w:hAnsi="Times New Roman"/>
                <w:sz w:val="24"/>
              </w:rPr>
              <w:t>“</w:t>
            </w:r>
            <w:r>
              <w:rPr>
                <w:sz w:val="24"/>
              </w:rPr>
              <w:t>两高</w:t>
            </w:r>
            <w:r>
              <w:rPr>
                <w:rFonts w:ascii="Times New Roman" w:eastAsia="Times New Roman" w:hAnsi="Times New Roman"/>
                <w:sz w:val="24"/>
              </w:rPr>
              <w:t>”</w:t>
            </w:r>
            <w:r>
              <w:rPr>
                <w:sz w:val="24"/>
              </w:rPr>
              <w:t>行业。</w:t>
            </w:r>
          </w:p>
          <w:p>
            <w:pPr>
              <w:pStyle w:val="TableParagraph"/>
              <w:spacing w:line="362" w:lineRule="auto"/>
              <w:ind w:left="3" w:right="88" w:firstLine="480"/>
              <w:rPr>
                <w:b/>
                <w:sz w:val="24"/>
              </w:rPr>
            </w:pPr>
            <w:r>
              <w:rPr>
                <w:rFonts w:ascii="Times New Roman" w:eastAsia="Times New Roman"/>
                <w:b/>
                <w:sz w:val="24"/>
              </w:rPr>
              <w:t>11</w:t>
            </w:r>
            <w:r>
              <w:rPr>
                <w:b/>
                <w:sz w:val="24"/>
              </w:rPr>
              <w:t>、与《胶粘剂挥发性有机化合物限量》（</w:t>
            </w:r>
            <w:r>
              <w:rPr>
                <w:rFonts w:ascii="Times New Roman" w:eastAsia="Times New Roman"/>
                <w:b/>
                <w:sz w:val="24"/>
              </w:rPr>
              <w:t>GB33372-2020</w:t>
            </w:r>
            <w:r>
              <w:rPr>
                <w:b/>
                <w:sz w:val="24"/>
              </w:rPr>
              <w:t>）、《油墨中可挥发性有机化合物（</w:t>
            </w:r>
            <w:r>
              <w:rPr>
                <w:rFonts w:ascii="Times New Roman" w:eastAsia="Times New Roman"/>
                <w:b/>
                <w:sz w:val="24"/>
              </w:rPr>
              <w:t>VOCs</w:t>
            </w:r>
            <w:r>
              <w:rPr>
                <w:b/>
                <w:sz w:val="24"/>
              </w:rPr>
              <w:t>）含量的限值》（</w:t>
            </w:r>
            <w:r>
              <w:rPr>
                <w:rFonts w:ascii="Times New Roman" w:eastAsia="Times New Roman"/>
                <w:b/>
                <w:sz w:val="24"/>
              </w:rPr>
              <w:t>GB38507-2020</w:t>
            </w:r>
            <w:r>
              <w:rPr>
                <w:b/>
                <w:sz w:val="24"/>
              </w:rPr>
              <w:t>）等标准相符性分析</w:t>
            </w:r>
          </w:p>
          <w:p>
            <w:pPr>
              <w:pStyle w:val="TableParagraph"/>
              <w:spacing w:before="3" w:line="364" w:lineRule="auto"/>
              <w:ind w:left="3" w:right="85" w:firstLine="480"/>
              <w:jc w:val="both"/>
              <w:rPr>
                <w:sz w:val="24"/>
              </w:rPr>
            </w:pPr>
            <w:r>
              <w:rPr>
                <w:spacing w:val="9"/>
                <w:sz w:val="24"/>
              </w:rPr>
              <w:t xml:space="preserve">本项目所使用油墨为水性油墨，根据其 </w:t>
            </w:r>
            <w:r>
              <w:rPr>
                <w:rFonts w:ascii="Times New Roman" w:eastAsia="Times New Roman"/>
                <w:sz w:val="24"/>
              </w:rPr>
              <w:t xml:space="preserve">VOC </w:t>
            </w:r>
            <w:r>
              <w:rPr>
                <w:spacing w:val="12"/>
                <w:sz w:val="24"/>
              </w:rPr>
              <w:t>检测报告可知，</w:t>
            </w:r>
            <w:r>
              <w:rPr>
                <w:rFonts w:ascii="Times New Roman" w:eastAsia="Times New Roman"/>
                <w:spacing w:val="3"/>
                <w:sz w:val="24"/>
              </w:rPr>
              <w:t xml:space="preserve">VOC </w:t>
            </w:r>
            <w:r>
              <w:rPr>
                <w:spacing w:val="9"/>
                <w:sz w:val="24"/>
              </w:rPr>
              <w:t>含量为</w:t>
            </w:r>
            <w:r>
              <w:rPr>
                <w:rFonts w:ascii="Times New Roman" w:eastAsia="Times New Roman"/>
                <w:spacing w:val="-3"/>
                <w:sz w:val="24"/>
              </w:rPr>
              <w:t>0.71%</w:t>
            </w:r>
            <w:r>
              <w:rPr>
                <w:spacing w:val="-9"/>
                <w:sz w:val="24"/>
              </w:rPr>
              <w:t xml:space="preserve">，所使用水性胶、脱模剂，根据 </w:t>
            </w:r>
            <w:r>
              <w:rPr>
                <w:rFonts w:ascii="Times New Roman" w:eastAsia="Times New Roman"/>
                <w:sz w:val="24"/>
              </w:rPr>
              <w:t xml:space="preserve">MSDS </w:t>
            </w:r>
            <w:r>
              <w:rPr>
                <w:spacing w:val="-8"/>
                <w:sz w:val="24"/>
              </w:rPr>
              <w:t xml:space="preserve">可知，水性胶的聚乙烯醇含量为 </w:t>
            </w:r>
            <w:r>
              <w:rPr>
                <w:rFonts w:ascii="Times New Roman" w:eastAsia="Times New Roman"/>
                <w:spacing w:val="-4"/>
                <w:sz w:val="24"/>
              </w:rPr>
              <w:t xml:space="preserve">10% </w:t>
            </w:r>
            <w:r>
              <w:rPr>
                <w:spacing w:val="-8"/>
                <w:sz w:val="24"/>
              </w:rPr>
              <w:t>且常温下不挥发，符合《胶粘剂挥发性有机化合物限量》</w:t>
            </w:r>
            <w:r>
              <w:rPr>
                <w:sz w:val="24"/>
              </w:rPr>
              <w:t>（</w:t>
            </w:r>
            <w:r>
              <w:rPr>
                <w:rFonts w:ascii="Times New Roman" w:eastAsia="Times New Roman"/>
                <w:sz w:val="24"/>
              </w:rPr>
              <w:t>GB33372-2020</w:t>
            </w:r>
            <w:r>
              <w:rPr>
                <w:sz w:val="24"/>
              </w:rPr>
              <w:t>）</w:t>
            </w:r>
            <w:r>
              <w:rPr>
                <w:spacing w:val="-14"/>
                <w:sz w:val="24"/>
              </w:rPr>
              <w:t>、《油墨中可挥发性有机化合物（</w:t>
            </w:r>
            <w:r>
              <w:rPr>
                <w:rFonts w:ascii="Times New Roman" w:eastAsia="Times New Roman"/>
                <w:spacing w:val="-14"/>
                <w:sz w:val="24"/>
              </w:rPr>
              <w:t>VOCs</w:t>
            </w:r>
            <w:r>
              <w:rPr>
                <w:spacing w:val="-14"/>
                <w:sz w:val="24"/>
              </w:rPr>
              <w:t>）含量的限值》（</w:t>
            </w:r>
            <w:r>
              <w:rPr>
                <w:rFonts w:ascii="Times New Roman" w:eastAsia="Times New Roman"/>
                <w:spacing w:val="-14"/>
                <w:sz w:val="24"/>
              </w:rPr>
              <w:t>GB38507-2020</w:t>
            </w:r>
            <w:r>
              <w:rPr>
                <w:spacing w:val="-14"/>
                <w:sz w:val="24"/>
              </w:rPr>
              <w:t>）等标准。</w:t>
            </w:r>
          </w:p>
          <w:p>
            <w:pPr>
              <w:pStyle w:val="TableParagraph"/>
              <w:spacing w:line="305" w:lineRule="exact"/>
              <w:ind w:left="483"/>
              <w:rPr>
                <w:b/>
                <w:sz w:val="24"/>
              </w:rPr>
            </w:pPr>
            <w:r>
              <w:rPr>
                <w:rFonts w:ascii="Times New Roman" w:eastAsia="Times New Roman"/>
                <w:b/>
                <w:sz w:val="24"/>
              </w:rPr>
              <w:t>11</w:t>
            </w:r>
            <w:r>
              <w:rPr>
                <w:b/>
                <w:sz w:val="24"/>
              </w:rPr>
              <w:t>、项目与《关于做好生态环境和应急管理部门联动工作的意见》（苏环办</w:t>
            </w:r>
          </w:p>
          <w:p>
            <w:pPr>
              <w:pStyle w:val="TableParagraph"/>
              <w:spacing w:before="161"/>
              <w:ind w:left="3"/>
              <w:jc w:val="both"/>
              <w:rPr>
                <w:b/>
                <w:sz w:val="24"/>
              </w:rPr>
            </w:pPr>
            <w:r>
              <w:rPr>
                <w:b/>
                <w:sz w:val="24"/>
              </w:rPr>
              <w:t>〔</w:t>
            </w:r>
            <w:r>
              <w:rPr>
                <w:rFonts w:ascii="Times New Roman" w:eastAsia="Times New Roman"/>
                <w:b/>
                <w:sz w:val="24"/>
              </w:rPr>
              <w:t>2020</w:t>
            </w:r>
            <w:r>
              <w:rPr>
                <w:b/>
                <w:sz w:val="24"/>
              </w:rPr>
              <w:t>〕</w:t>
            </w:r>
            <w:r>
              <w:rPr>
                <w:rFonts w:ascii="Times New Roman" w:eastAsia="Times New Roman"/>
                <w:b/>
                <w:sz w:val="24"/>
              </w:rPr>
              <w:t xml:space="preserve">101 </w:t>
            </w:r>
            <w:r>
              <w:rPr>
                <w:b/>
                <w:sz w:val="24"/>
              </w:rPr>
              <w:t>号） 相符性分析</w:t>
            </w:r>
          </w:p>
          <w:p>
            <w:pPr>
              <w:pStyle w:val="TableParagraph"/>
              <w:spacing w:before="158"/>
              <w:ind w:left="66" w:right="19"/>
              <w:jc w:val="center"/>
              <w:rPr>
                <w:b/>
                <w:sz w:val="24"/>
              </w:rPr>
            </w:pPr>
            <w:r>
              <w:rPr>
                <w:b/>
                <w:spacing w:val="-32"/>
                <w:sz w:val="24"/>
              </w:rPr>
              <w:t xml:space="preserve">表 </w:t>
            </w:r>
            <w:r>
              <w:rPr>
                <w:rFonts w:ascii="Times New Roman" w:eastAsia="Times New Roman"/>
                <w:b/>
                <w:spacing w:val="-3"/>
                <w:sz w:val="24"/>
              </w:rPr>
              <w:t>1-11</w:t>
            </w:r>
            <w:r>
              <w:rPr>
                <w:rFonts w:ascii="Times New Roman" w:eastAsia="Times New Roman"/>
                <w:b/>
                <w:spacing w:val="-6"/>
                <w:sz w:val="24"/>
              </w:rPr>
              <w:t xml:space="preserve"> </w:t>
            </w:r>
            <w:r>
              <w:rPr>
                <w:b/>
                <w:spacing w:val="-11"/>
                <w:sz w:val="24"/>
              </w:rPr>
              <w:t>与《关于做好生态环境和应急管理部门联动工作的意见》</w:t>
            </w:r>
            <w:r>
              <w:rPr>
                <w:b/>
                <w:sz w:val="24"/>
              </w:rPr>
              <w:t>（</w:t>
            </w:r>
            <w:r>
              <w:rPr>
                <w:b/>
                <w:spacing w:val="-10"/>
                <w:sz w:val="24"/>
              </w:rPr>
              <w:t>苏环办 〔</w:t>
            </w:r>
            <w:r>
              <w:rPr>
                <w:rFonts w:ascii="Times New Roman" w:eastAsia="Times New Roman"/>
                <w:b/>
                <w:sz w:val="24"/>
              </w:rPr>
              <w:t>2020</w:t>
            </w:r>
            <w:r>
              <w:rPr>
                <w:b/>
                <w:sz w:val="24"/>
              </w:rPr>
              <w:t>〕</w:t>
            </w:r>
          </w:p>
          <w:p>
            <w:pPr>
              <w:pStyle w:val="TableParagraph"/>
              <w:spacing w:before="5"/>
              <w:ind w:left="66" w:right="152"/>
              <w:jc w:val="center"/>
              <w:rPr>
                <w:b/>
                <w:sz w:val="24"/>
              </w:rPr>
            </w:pPr>
            <w:r>
              <w:rPr>
                <w:rFonts w:ascii="Times New Roman" w:eastAsia="Times New Roman"/>
                <w:b/>
                <w:sz w:val="24"/>
              </w:rPr>
              <w:t>101</w:t>
            </w:r>
            <w:r>
              <w:rPr>
                <w:rFonts w:ascii="Times New Roman" w:eastAsia="Times New Roman"/>
                <w:b/>
                <w:spacing w:val="-1"/>
                <w:sz w:val="24"/>
              </w:rPr>
              <w:t xml:space="preserve"> </w:t>
            </w:r>
            <w:r>
              <w:rPr>
                <w:b/>
                <w:sz w:val="24"/>
              </w:rPr>
              <w:t>号）</w:t>
            </w:r>
            <w:r>
              <w:rPr>
                <w:b/>
                <w:spacing w:val="-1"/>
                <w:sz w:val="24"/>
              </w:rPr>
              <w:t xml:space="preserve"> 相符性分析表</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97"/>
              <w:ind w:left="483"/>
              <w:rPr>
                <w:rFonts w:ascii="Times New Roman" w:eastAsia="Times New Roman"/>
                <w:b/>
                <w:sz w:val="24"/>
              </w:rPr>
            </w:pPr>
            <w:r>
              <w:rPr>
                <w:rFonts w:ascii="Times New Roman" w:eastAsia="Times New Roman"/>
                <w:b/>
                <w:w w:val="95"/>
                <w:sz w:val="24"/>
              </w:rPr>
              <w:t>12</w:t>
            </w:r>
            <w:r>
              <w:rPr>
                <w:b/>
                <w:w w:val="95"/>
                <w:sz w:val="24"/>
              </w:rPr>
              <w:t>、与《江苏省挥发性有机物清洁原料替代工作方案》（苏大气办〔</w:t>
            </w:r>
            <w:r>
              <w:rPr>
                <w:rFonts w:ascii="Times New Roman" w:eastAsia="Times New Roman"/>
                <w:b/>
                <w:w w:val="95"/>
                <w:sz w:val="24"/>
              </w:rPr>
              <w:t>2021</w:t>
            </w:r>
            <w:r>
              <w:rPr>
                <w:b/>
                <w:w w:val="95"/>
                <w:sz w:val="24"/>
              </w:rPr>
              <w:t>〕</w:t>
            </w:r>
            <w:r>
              <w:rPr>
                <w:rFonts w:ascii="Times New Roman" w:eastAsia="Times New Roman"/>
                <w:b/>
                <w:w w:val="95"/>
                <w:sz w:val="24"/>
              </w:rPr>
              <w:t>2</w:t>
            </w:r>
          </w:p>
          <w:p>
            <w:pPr>
              <w:pStyle w:val="TableParagraph"/>
              <w:spacing w:before="161"/>
              <w:ind w:right="84"/>
              <w:jc w:val="center"/>
              <w:rPr>
                <w:b/>
                <w:sz w:val="24"/>
              </w:rPr>
            </w:pPr>
            <w:r>
              <w:rPr>
                <w:b/>
                <w:sz w:val="24"/>
              </w:rPr>
              <w:t>号）、《挥发性有机物无组织排放控制标准》（</w:t>
            </w:r>
            <w:r>
              <w:rPr>
                <w:rFonts w:ascii="Times New Roman" w:eastAsia="Times New Roman"/>
                <w:b/>
                <w:sz w:val="24"/>
              </w:rPr>
              <w:t>GB37822-2019</w:t>
            </w:r>
            <w:r>
              <w:rPr>
                <w:b/>
                <w:sz w:val="24"/>
              </w:rPr>
              <w:t>）、《</w:t>
            </w:r>
            <w:r>
              <w:rPr>
                <w:rFonts w:ascii="Times New Roman" w:eastAsia="Times New Roman"/>
                <w:b/>
                <w:sz w:val="24"/>
              </w:rPr>
              <w:t>2020</w:t>
            </w:r>
            <w:r>
              <w:rPr>
                <w:rFonts w:ascii="Times New Roman" w:eastAsia="Times New Roman"/>
                <w:b/>
                <w:spacing w:val="-3"/>
                <w:sz w:val="24"/>
              </w:rPr>
              <w:t xml:space="preserve"> </w:t>
            </w:r>
            <w:r>
              <w:rPr>
                <w:b/>
                <w:sz w:val="24"/>
              </w:rPr>
              <w:t>年挥发</w:t>
            </w:r>
          </w:p>
        </w:tc>
      </w:tr>
    </w:tbl>
    <w:p>
      <w:pPr>
        <w:rPr>
          <w:sz w:val="2"/>
          <w:szCs w:val="2"/>
        </w:rPr>
      </w:pPr>
      <w:r>
        <w:pict>
          <v:shape id="_x0000_s1049" type="#_x0000_t202" style="width:430.05pt;height:143pt;margin-top:551.8pt;margin-left:101.08pt;mso-position-horizontal-relative:page;mso-position-vertical-relative:page;position:absolute;z-index:251667456" filled="f" stroked="f">
            <v:textbox inset="0,0,0,0">
              <w:txbxContent>
                <w:tbl>
                  <w:tblPr>
                    <w:tblStyle w:val="TableNormal8"/>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127"/>
                    <w:gridCol w:w="2327"/>
                    <w:gridCol w:w="1103"/>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40"/>
                      <w:jc w:val="left"/>
                    </w:trPr>
                    <w:tc>
                      <w:tcPr>
                        <w:tcW w:w="5127" w:type="dxa"/>
                        <w:tcBorders>
                          <w:left w:val="nil"/>
                          <w:bottom w:val="single" w:sz="4" w:space="0" w:color="000000"/>
                          <w:right w:val="single" w:sz="4" w:space="0" w:color="000000"/>
                        </w:tcBorders>
                      </w:tcPr>
                      <w:p>
                        <w:pPr>
                          <w:pStyle w:val="TableParagraph"/>
                          <w:spacing w:before="34"/>
                          <w:ind w:left="2136" w:right="2102"/>
                          <w:jc w:val="center"/>
                          <w:rPr>
                            <w:b/>
                            <w:sz w:val="21"/>
                          </w:rPr>
                        </w:pPr>
                        <w:r>
                          <w:rPr>
                            <w:b/>
                            <w:sz w:val="21"/>
                          </w:rPr>
                          <w:t>文件要求</w:t>
                        </w:r>
                      </w:p>
                    </w:tc>
                    <w:tc>
                      <w:tcPr>
                        <w:tcW w:w="2327" w:type="dxa"/>
                        <w:tcBorders>
                          <w:left w:val="single" w:sz="4" w:space="0" w:color="000000"/>
                          <w:bottom w:val="single" w:sz="4" w:space="0" w:color="000000"/>
                          <w:right w:val="single" w:sz="4" w:space="0" w:color="000000"/>
                        </w:tcBorders>
                      </w:tcPr>
                      <w:p>
                        <w:pPr>
                          <w:pStyle w:val="TableParagraph"/>
                          <w:spacing w:before="34"/>
                          <w:ind w:left="646"/>
                          <w:rPr>
                            <w:b/>
                            <w:sz w:val="21"/>
                          </w:rPr>
                        </w:pPr>
                        <w:r>
                          <w:rPr>
                            <w:b/>
                            <w:sz w:val="21"/>
                          </w:rPr>
                          <w:t>本项目情况</w:t>
                        </w:r>
                      </w:p>
                    </w:tc>
                    <w:tc>
                      <w:tcPr>
                        <w:tcW w:w="1103" w:type="dxa"/>
                        <w:tcBorders>
                          <w:left w:val="single" w:sz="4" w:space="0" w:color="000000"/>
                          <w:bottom w:val="single" w:sz="4" w:space="0" w:color="000000"/>
                          <w:right w:val="nil"/>
                        </w:tcBorders>
                      </w:tcPr>
                      <w:p>
                        <w:pPr>
                          <w:pStyle w:val="TableParagraph"/>
                          <w:spacing w:before="34"/>
                          <w:ind w:left="223" w:right="202"/>
                          <w:jc w:val="center"/>
                          <w:rPr>
                            <w:b/>
                            <w:sz w:val="21"/>
                          </w:rPr>
                        </w:pPr>
                        <w:r>
                          <w:rPr>
                            <w:b/>
                            <w:sz w:val="21"/>
                          </w:rPr>
                          <w:t>相符性</w:t>
                        </w:r>
                      </w:p>
                    </w:tc>
                  </w:tr>
                  <w:tr>
                    <w:tblPrEx>
                      <w:tblW w:w="0" w:type="auto"/>
                      <w:jc w:val="left"/>
                      <w:tblInd w:w="7" w:type="dxa"/>
                      <w:tblLayout w:type="fixed"/>
                      <w:tblCellMar>
                        <w:top w:w="0" w:type="dxa"/>
                        <w:left w:w="0" w:type="dxa"/>
                        <w:bottom w:w="0" w:type="dxa"/>
                        <w:right w:w="0" w:type="dxa"/>
                      </w:tblCellMar>
                      <w:tblLook w:val="01E0"/>
                    </w:tblPrEx>
                    <w:trPr>
                      <w:trHeight w:val="2450"/>
                      <w:jc w:val="left"/>
                    </w:trPr>
                    <w:tc>
                      <w:tcPr>
                        <w:tcW w:w="5127" w:type="dxa"/>
                        <w:tcBorders>
                          <w:top w:val="single" w:sz="4" w:space="0" w:color="000000"/>
                          <w:left w:val="nil"/>
                          <w:right w:val="single" w:sz="4" w:space="0" w:color="000000"/>
                        </w:tcBorders>
                      </w:tcPr>
                      <w:p>
                        <w:pPr>
                          <w:pStyle w:val="TableParagraph"/>
                          <w:spacing w:line="242" w:lineRule="auto"/>
                          <w:ind w:left="121" w:right="-15" w:firstLine="55"/>
                          <w:rPr>
                            <w:sz w:val="21"/>
                          </w:rPr>
                        </w:pPr>
                        <w:r>
                          <w:rPr>
                            <w:spacing w:val="18"/>
                            <w:sz w:val="21"/>
                          </w:rPr>
                          <w:t>企业法定代表人和实际控制人是企业废弃危险化</w:t>
                        </w:r>
                        <w:r>
                          <w:rPr>
                            <w:spacing w:val="13"/>
                            <w:sz w:val="21"/>
                          </w:rPr>
                          <w:t xml:space="preserve">学品等危险废物安全环保全过程管理的第一责任 </w:t>
                        </w:r>
                        <w:r>
                          <w:rPr>
                            <w:spacing w:val="10"/>
                            <w:sz w:val="21"/>
                          </w:rPr>
                          <w:t>人。企业要切实履行好从危险废物产生、收集、贮</w:t>
                        </w:r>
                        <w:r>
                          <w:rPr>
                            <w:spacing w:val="1"/>
                            <w:w w:val="95"/>
                            <w:sz w:val="21"/>
                          </w:rPr>
                          <w:t xml:space="preserve">存、运输、利用、处置等环节各项环保和安全职责； </w:t>
                        </w:r>
                        <w:r>
                          <w:rPr>
                            <w:spacing w:val="13"/>
                            <w:sz w:val="21"/>
                          </w:rPr>
                          <w:t xml:space="preserve">要制定危险废物管理计划并报属地生态环境部门 </w:t>
                        </w:r>
                        <w:r>
                          <w:rPr>
                            <w:spacing w:val="9"/>
                            <w:sz w:val="21"/>
                          </w:rPr>
                          <w:t>备案。申请备案时，对废弃危险化学品、物理危险</w:t>
                        </w:r>
                        <w:r>
                          <w:rPr>
                            <w:spacing w:val="8"/>
                            <w:sz w:val="21"/>
                          </w:rPr>
                          <w:t>性尚不确定、根据相关文件无法认定达到稳定化要</w:t>
                        </w:r>
                        <w:r>
                          <w:rPr>
                            <w:spacing w:val="10"/>
                            <w:sz w:val="21"/>
                          </w:rPr>
                          <w:t>求的，要提供有资质单位出具的化学品物理危险性</w:t>
                        </w:r>
                      </w:p>
                      <w:p>
                        <w:pPr>
                          <w:pStyle w:val="TableParagraph"/>
                          <w:spacing w:before="3" w:line="253" w:lineRule="exact"/>
                          <w:ind w:left="301"/>
                          <w:rPr>
                            <w:sz w:val="21"/>
                          </w:rPr>
                        </w:pPr>
                        <w:r>
                          <w:rPr>
                            <w:sz w:val="21"/>
                          </w:rPr>
                          <w:t>报告及其他证明材料，认定达到稳定化要求。</w:t>
                        </w:r>
                      </w:p>
                    </w:tc>
                    <w:tc>
                      <w:tcPr>
                        <w:tcW w:w="2327" w:type="dxa"/>
                        <w:tcBorders>
                          <w:top w:val="single" w:sz="4" w:space="0" w:color="000000"/>
                          <w:left w:val="single" w:sz="4" w:space="0" w:color="000000"/>
                          <w:right w:val="single" w:sz="4" w:space="0" w:color="000000"/>
                        </w:tcBorders>
                      </w:tcPr>
                      <w:p>
                        <w:pPr>
                          <w:pStyle w:val="TableParagraph"/>
                          <w:spacing w:before="135" w:line="242" w:lineRule="auto"/>
                          <w:ind w:left="118" w:right="11" w:hanging="97"/>
                          <w:jc w:val="center"/>
                          <w:rPr>
                            <w:sz w:val="21"/>
                          </w:rPr>
                        </w:pPr>
                        <w:r>
                          <w:rPr>
                            <w:spacing w:val="13"/>
                            <w:sz w:val="21"/>
                          </w:rPr>
                          <w:t xml:space="preserve">企业将按照要求做好 </w:t>
                        </w:r>
                        <w:r>
                          <w:rPr>
                            <w:spacing w:val="6"/>
                            <w:w w:val="95"/>
                            <w:sz w:val="21"/>
                          </w:rPr>
                          <w:t>危险废物产生、收集、</w:t>
                        </w:r>
                        <w:r>
                          <w:rPr>
                            <w:sz w:val="21"/>
                          </w:rPr>
                          <w:t>贮存、运输、利用、处</w:t>
                        </w:r>
                        <w:r>
                          <w:rPr>
                            <w:spacing w:val="7"/>
                            <w:sz w:val="21"/>
                          </w:rPr>
                          <w:t xml:space="preserve">置等环节各项环保和 </w:t>
                        </w:r>
                        <w:r>
                          <w:rPr>
                            <w:spacing w:val="10"/>
                            <w:sz w:val="21"/>
                          </w:rPr>
                          <w:t xml:space="preserve">安全职责；同时制定 </w:t>
                        </w:r>
                        <w:r>
                          <w:rPr>
                            <w:spacing w:val="11"/>
                            <w:sz w:val="21"/>
                          </w:rPr>
                          <w:t xml:space="preserve">危险废物管理计划并 </w:t>
                        </w:r>
                        <w:r>
                          <w:rPr>
                            <w:spacing w:val="10"/>
                            <w:sz w:val="21"/>
                          </w:rPr>
                          <w:t xml:space="preserve">报属地生态环境部门 </w:t>
                        </w:r>
                        <w:r>
                          <w:rPr>
                            <w:spacing w:val="8"/>
                            <w:sz w:val="21"/>
                          </w:rPr>
                          <w:t>备案。</w:t>
                        </w:r>
                      </w:p>
                    </w:tc>
                    <w:tc>
                      <w:tcPr>
                        <w:tcW w:w="1103" w:type="dxa"/>
                        <w:tcBorders>
                          <w:top w:val="single" w:sz="4" w:space="0" w:color="000000"/>
                          <w:left w:val="single" w:sz="4" w:space="0" w:color="000000"/>
                          <w:right w:val="nil"/>
                        </w:tcBorders>
                      </w:tcPr>
                      <w:p>
                        <w:pPr>
                          <w:pStyle w:val="TableParagraph"/>
                          <w:rPr>
                            <w:sz w:val="20"/>
                          </w:rPr>
                        </w:pPr>
                      </w:p>
                      <w:p>
                        <w:pPr>
                          <w:pStyle w:val="TableParagraph"/>
                          <w:rPr>
                            <w:sz w:val="20"/>
                          </w:rPr>
                        </w:pPr>
                      </w:p>
                      <w:p>
                        <w:pPr>
                          <w:pStyle w:val="TableParagraph"/>
                          <w:rPr>
                            <w:sz w:val="20"/>
                          </w:rPr>
                        </w:pPr>
                      </w:p>
                      <w:p>
                        <w:pPr>
                          <w:pStyle w:val="TableParagraph"/>
                          <w:spacing w:before="11"/>
                          <w:rPr>
                            <w:sz w:val="24"/>
                          </w:rPr>
                        </w:pPr>
                      </w:p>
                      <w:p>
                        <w:pPr>
                          <w:pStyle w:val="TableParagraph"/>
                          <w:ind w:left="218" w:right="202"/>
                          <w:jc w:val="center"/>
                          <w:rPr>
                            <w:sz w:val="21"/>
                          </w:rPr>
                        </w:pPr>
                        <w:r>
                          <w:rPr>
                            <w:sz w:val="21"/>
                          </w:rPr>
                          <w:t>相符</w:t>
                        </w:r>
                      </w:p>
                    </w:tc>
                  </w:tr>
                </w:tbl>
                <w:p>
                  <w:pPr>
                    <w:pStyle w:val="BodyText"/>
                  </w:pPr>
                </w:p>
              </w:txbxContent>
            </v:textbox>
          </v:shape>
        </w:pict>
      </w:r>
    </w:p>
    <w:p>
      <w:pPr>
        <w:spacing w:after="0"/>
        <w:rPr>
          <w:sz w:val="2"/>
          <w:szCs w:val="2"/>
        </w:rPr>
        <w:sectPr>
          <w:footerReference w:type="even" r:id="rId34"/>
          <w:footerReference w:type="default" r:id="rId35"/>
          <w:pgSz w:w="11910" w:h="16840"/>
          <w:pgMar w:top="1200" w:right="980" w:bottom="1500" w:left="1020" w:header="0" w:footer="1315"/>
          <w:pgNumType w:start="10"/>
          <w:cols w:space="708"/>
        </w:sectPr>
      </w:pPr>
    </w:p>
    <w:p>
      <w:pPr>
        <w:pStyle w:val="Heading3"/>
        <w:spacing w:before="64" w:line="362" w:lineRule="auto"/>
        <w:ind w:left="1010" w:right="337"/>
      </w:pPr>
      <w:r>
        <w:t>性有机物治理攻坚方案》（环大气〔</w:t>
      </w:r>
      <w:r>
        <w:rPr>
          <w:rFonts w:ascii="Times New Roman" w:eastAsia="Times New Roman"/>
        </w:rPr>
        <w:t>2020</w:t>
      </w:r>
      <w:r>
        <w:t>〕</w:t>
      </w:r>
      <w:r>
        <w:rPr>
          <w:rFonts w:ascii="Times New Roman" w:eastAsia="Times New Roman"/>
        </w:rPr>
        <w:t xml:space="preserve">33 </w:t>
      </w:r>
      <w:r>
        <w:t>号）等挥发性有机物文件相符性分析</w:t>
      </w:r>
    </w:p>
    <w:p>
      <w:pPr>
        <w:spacing w:before="2"/>
        <w:ind w:left="3172" w:right="0" w:firstLine="0"/>
        <w:jc w:val="left"/>
        <w:rPr>
          <w:b/>
          <w:sz w:val="24"/>
        </w:rPr>
      </w:pPr>
      <w:r>
        <w:rPr>
          <w:b/>
          <w:sz w:val="24"/>
        </w:rPr>
        <w:t xml:space="preserve">表 </w:t>
      </w:r>
      <w:r>
        <w:rPr>
          <w:rFonts w:ascii="Times New Roman" w:eastAsia="Times New Roman"/>
          <w:b/>
          <w:sz w:val="24"/>
        </w:rPr>
        <w:t xml:space="preserve">1-12  </w:t>
      </w:r>
      <w:r>
        <w:rPr>
          <w:b/>
          <w:sz w:val="24"/>
        </w:rPr>
        <w:t>与各环保政策相符性分析一览表</w:t>
      </w:r>
    </w:p>
    <w:p>
      <w:pPr>
        <w:tabs>
          <w:tab w:val="left" w:pos="2433"/>
          <w:tab w:val="left" w:pos="8282"/>
        </w:tabs>
        <w:spacing w:before="86"/>
        <w:ind w:left="1039" w:right="0" w:firstLine="0"/>
        <w:jc w:val="left"/>
        <w:rPr>
          <w:b/>
          <w:sz w:val="18"/>
        </w:rPr>
      </w:pPr>
      <w:r>
        <w:rPr>
          <w:b/>
          <w:sz w:val="18"/>
        </w:rPr>
        <w:t>文件名称</w:t>
        <w:tab/>
        <w:t>具体内容</w:t>
        <w:tab/>
      </w:r>
      <w:r>
        <w:rPr>
          <w:b/>
          <w:position w:val="1"/>
          <w:sz w:val="18"/>
        </w:rPr>
        <w:t>相符性</w:t>
      </w:r>
    </w:p>
    <w:p>
      <w:pPr>
        <w:spacing w:before="74"/>
        <w:ind w:left="3640" w:right="0" w:firstLine="0"/>
        <w:jc w:val="left"/>
        <w:rPr>
          <w:sz w:val="18"/>
        </w:rPr>
      </w:pPr>
      <w:r>
        <w:rPr>
          <w:rFonts w:ascii="Times New Roman" w:eastAsia="Times New Roman"/>
          <w:sz w:val="18"/>
        </w:rPr>
        <w:t xml:space="preserve">VOCs </w:t>
      </w:r>
      <w:r>
        <w:rPr>
          <w:sz w:val="18"/>
        </w:rPr>
        <w:t>物料应储存于密闭的容器、包装袋、储罐、储库、 本项目所使用</w:t>
      </w:r>
    </w:p>
    <w:p>
      <w:pPr>
        <w:spacing w:after="0"/>
        <w:jc w:val="left"/>
        <w:rPr>
          <w:sz w:val="18"/>
        </w:rPr>
        <w:sectPr>
          <w:footerReference w:type="even" r:id="rId36"/>
          <w:footerReference w:type="default" r:id="rId37"/>
          <w:pgSz w:w="11910" w:h="16840"/>
          <w:pgMar w:top="1160" w:right="980" w:bottom="1500" w:left="1020" w:header="0" w:footer="1315"/>
          <w:pgNumType w:start="11"/>
          <w:cols w:space="708"/>
        </w:sectPr>
      </w:pPr>
    </w:p>
    <w:p>
      <w:pPr>
        <w:pStyle w:val="BodyText"/>
        <w:spacing w:before="6"/>
        <w:rPr>
          <w:sz w:val="19"/>
        </w:rPr>
      </w:pPr>
    </w:p>
    <w:p>
      <w:pPr>
        <w:spacing w:before="0" w:line="147" w:lineRule="exact"/>
        <w:ind w:left="0" w:right="0" w:firstLine="0"/>
        <w:jc w:val="right"/>
        <w:rPr>
          <w:sz w:val="18"/>
        </w:rPr>
      </w:pPr>
      <w:r>
        <w:rPr>
          <w:rFonts w:ascii="Times New Roman" w:eastAsia="Times New Roman"/>
          <w:sz w:val="18"/>
        </w:rPr>
        <w:t xml:space="preserve">VOCs </w:t>
      </w:r>
      <w:r>
        <w:rPr>
          <w:sz w:val="18"/>
        </w:rPr>
        <w:t>物 料 储</w:t>
      </w:r>
    </w:p>
    <w:p>
      <w:pPr>
        <w:spacing w:before="9"/>
        <w:ind w:left="15" w:right="0" w:firstLine="0"/>
        <w:jc w:val="left"/>
        <w:rPr>
          <w:sz w:val="18"/>
        </w:rPr>
      </w:pPr>
      <w:r>
        <w:br w:type="column"/>
      </w:r>
      <w:r>
        <w:rPr>
          <w:sz w:val="18"/>
        </w:rPr>
        <w:t>料仓中</w:t>
      </w:r>
    </w:p>
    <w:p>
      <w:pPr>
        <w:spacing w:before="0" w:line="240" w:lineRule="atLeast"/>
        <w:ind w:left="2433" w:right="361" w:firstLine="0"/>
        <w:jc w:val="left"/>
        <w:rPr>
          <w:sz w:val="18"/>
        </w:rPr>
      </w:pPr>
      <w:r>
        <w:br w:type="column"/>
      </w:r>
      <w:r>
        <w:rPr>
          <w:sz w:val="18"/>
        </w:rPr>
        <w:t>的原辅材料暂存在密闭桶内。</w:t>
      </w:r>
    </w:p>
    <w:p>
      <w:pPr>
        <w:spacing w:after="0" w:line="240" w:lineRule="atLeast"/>
        <w:jc w:val="left"/>
        <w:rPr>
          <w:sz w:val="18"/>
        </w:rPr>
        <w:sectPr>
          <w:footerReference w:type="even" r:id="rId38"/>
          <w:footerReference w:type="default" r:id="rId39"/>
          <w:type w:val="continuous"/>
          <w:pgSz w:w="11910" w:h="16840"/>
          <w:pgMar w:top="1580" w:right="980" w:bottom="280" w:left="1020" w:header="708" w:footer="708"/>
          <w:pgNumType w:start="12"/>
          <w:cols w:num="3" w:space="708" w:equalWidth="0">
            <w:col w:w="3586" w:space="40"/>
            <w:col w:w="596" w:space="1627"/>
            <w:col w:w="4061" w:space="0"/>
          </w:cols>
        </w:sectPr>
      </w:pPr>
    </w:p>
    <w:p>
      <w:pPr>
        <w:spacing w:before="0" w:line="100" w:lineRule="auto"/>
        <w:ind w:left="2433" w:right="0" w:firstLine="0"/>
        <w:jc w:val="left"/>
        <w:rPr>
          <w:sz w:val="18"/>
        </w:rPr>
      </w:pPr>
      <w:r>
        <w:rPr>
          <w:position w:val="-10"/>
          <w:sz w:val="18"/>
        </w:rPr>
        <w:t xml:space="preserve">存无组织排放 </w:t>
      </w:r>
      <w:r>
        <w:rPr>
          <w:sz w:val="18"/>
        </w:rPr>
        <w:t xml:space="preserve">盛装 </w:t>
      </w:r>
      <w:r>
        <w:rPr>
          <w:rFonts w:ascii="Times New Roman" w:eastAsia="Times New Roman"/>
          <w:sz w:val="18"/>
        </w:rPr>
        <w:t xml:space="preserve">VOCs </w:t>
      </w:r>
      <w:r>
        <w:rPr>
          <w:sz w:val="18"/>
        </w:rPr>
        <w:t xml:space="preserve">物料的容器或包装袋应存放于室内，或存放于 </w:t>
      </w:r>
      <w:r>
        <w:rPr>
          <w:position w:val="-10"/>
          <w:sz w:val="18"/>
        </w:rPr>
        <w:t>物料均放于室</w:t>
      </w:r>
    </w:p>
    <w:p>
      <w:pPr>
        <w:spacing w:after="0" w:line="100" w:lineRule="auto"/>
        <w:jc w:val="left"/>
        <w:rPr>
          <w:sz w:val="18"/>
        </w:rPr>
        <w:sectPr>
          <w:footerReference w:type="even" r:id="rId40"/>
          <w:footerReference w:type="default" r:id="rId41"/>
          <w:type w:val="continuous"/>
          <w:pgSz w:w="11910" w:h="16840"/>
          <w:pgMar w:top="1580" w:right="980" w:bottom="280" w:left="1020" w:header="708" w:footer="708"/>
          <w:pgNumType w:start="13"/>
          <w:cols w:space="708"/>
        </w:sectPr>
      </w:pPr>
    </w:p>
    <w:p>
      <w:pPr>
        <w:spacing w:before="40"/>
        <w:ind w:left="0" w:right="0" w:firstLine="0"/>
        <w:jc w:val="right"/>
        <w:rPr>
          <w:sz w:val="18"/>
        </w:rPr>
      </w:pPr>
      <w:r>
        <w:rPr>
          <w:sz w:val="18"/>
        </w:rPr>
        <w:t>控制要求</w:t>
      </w:r>
    </w:p>
    <w:p>
      <w:pPr>
        <w:spacing w:before="0" w:line="141" w:lineRule="auto"/>
        <w:ind w:left="447" w:right="0" w:firstLine="0"/>
        <w:jc w:val="left"/>
        <w:rPr>
          <w:sz w:val="18"/>
        </w:rPr>
      </w:pPr>
      <w:r>
        <w:br w:type="column"/>
      </w:r>
      <w:r>
        <w:rPr>
          <w:sz w:val="18"/>
        </w:rPr>
        <w:t xml:space="preserve">设置有雨棚、遮阳和防渗设施的专用场地。盛装 </w:t>
      </w:r>
      <w:r>
        <w:rPr>
          <w:rFonts w:ascii="Times New Roman" w:eastAsia="Times New Roman"/>
          <w:sz w:val="18"/>
        </w:rPr>
        <w:t>VOCs</w:t>
      </w:r>
      <w:r>
        <w:rPr>
          <w:spacing w:val="-14"/>
          <w:sz w:val="18"/>
        </w:rPr>
        <w:t xml:space="preserve">物 </w:t>
      </w:r>
      <w:r>
        <w:rPr>
          <w:spacing w:val="-2"/>
          <w:position w:val="-10"/>
          <w:sz w:val="18"/>
        </w:rPr>
        <w:t>内，非取用时都</w:t>
      </w:r>
    </w:p>
    <w:p>
      <w:pPr>
        <w:spacing w:before="0" w:line="165" w:lineRule="auto"/>
        <w:ind w:left="447" w:right="0" w:firstLine="0"/>
        <w:jc w:val="left"/>
        <w:rPr>
          <w:sz w:val="18"/>
        </w:rPr>
      </w:pPr>
      <w:r>
        <w:rPr>
          <w:spacing w:val="-1"/>
          <w:sz w:val="18"/>
        </w:rPr>
        <w:t xml:space="preserve">料的容器或包装袋在非取用状态时应加盖、封口，保持密 </w:t>
      </w:r>
      <w:r>
        <w:rPr>
          <w:spacing w:val="-1"/>
          <w:position w:val="-10"/>
          <w:sz w:val="18"/>
        </w:rPr>
        <w:t>加盖，与文件要</w:t>
      </w:r>
    </w:p>
    <w:p>
      <w:pPr>
        <w:tabs>
          <w:tab w:val="left" w:pos="5088"/>
        </w:tabs>
        <w:spacing w:before="0" w:line="291" w:lineRule="exact"/>
        <w:ind w:left="447" w:right="0" w:firstLine="0"/>
        <w:jc w:val="left"/>
        <w:rPr>
          <w:sz w:val="18"/>
        </w:rPr>
      </w:pPr>
      <w:r>
        <w:rPr>
          <w:position w:val="11"/>
          <w:sz w:val="18"/>
        </w:rPr>
        <w:t>闭</w:t>
        <w:tab/>
      </w:r>
      <w:r>
        <w:rPr>
          <w:sz w:val="18"/>
        </w:rPr>
        <w:t>求相符。</w:t>
      </w:r>
    </w:p>
    <w:p>
      <w:pPr>
        <w:spacing w:after="0" w:line="291" w:lineRule="exact"/>
        <w:jc w:val="left"/>
        <w:rPr>
          <w:sz w:val="18"/>
        </w:rPr>
        <w:sectPr>
          <w:footerReference w:type="even" r:id="rId42"/>
          <w:footerReference w:type="default" r:id="rId43"/>
          <w:type w:val="continuous"/>
          <w:pgSz w:w="11910" w:h="16840"/>
          <w:pgMar w:top="1580" w:right="980" w:bottom="280" w:left="1020" w:header="708" w:footer="708"/>
          <w:pgNumType w:start="14"/>
          <w:cols w:num="2" w:space="708" w:equalWidth="0">
            <w:col w:w="3154" w:space="40"/>
            <w:col w:w="6716" w:space="0"/>
          </w:cols>
        </w:sectPr>
      </w:pPr>
    </w:p>
    <w:p>
      <w:pPr>
        <w:spacing w:before="0" w:line="262" w:lineRule="exact"/>
        <w:ind w:left="1039" w:right="0" w:firstLine="0"/>
        <w:jc w:val="left"/>
        <w:rPr>
          <w:sz w:val="18"/>
        </w:rPr>
      </w:pPr>
      <w:r>
        <w:rPr>
          <w:spacing w:val="4"/>
          <w:sz w:val="18"/>
        </w:rPr>
        <w:t xml:space="preserve">《挥发性有机物 </w:t>
      </w:r>
      <w:r>
        <w:rPr>
          <w:rFonts w:ascii="Times New Roman" w:eastAsia="Times New Roman"/>
          <w:sz w:val="18"/>
        </w:rPr>
        <w:t>VOCs</w:t>
      </w:r>
      <w:r>
        <w:rPr>
          <w:rFonts w:ascii="Times New Roman" w:eastAsia="Times New Roman"/>
          <w:spacing w:val="7"/>
          <w:sz w:val="18"/>
        </w:rPr>
        <w:t xml:space="preserve"> </w:t>
      </w:r>
      <w:r>
        <w:rPr>
          <w:spacing w:val="-13"/>
          <w:sz w:val="18"/>
        </w:rPr>
        <w:t xml:space="preserve">物 料 转 粉状、粒状 </w:t>
      </w:r>
      <w:r>
        <w:rPr>
          <w:rFonts w:ascii="Times New Roman" w:eastAsia="Times New Roman"/>
          <w:sz w:val="18"/>
        </w:rPr>
        <w:t>VOCs</w:t>
      </w:r>
      <w:r>
        <w:rPr>
          <w:rFonts w:ascii="Times New Roman" w:eastAsia="Times New Roman"/>
          <w:spacing w:val="45"/>
          <w:sz w:val="18"/>
        </w:rPr>
        <w:t xml:space="preserve"> </w:t>
      </w:r>
      <w:r>
        <w:rPr>
          <w:spacing w:val="-3"/>
          <w:sz w:val="18"/>
        </w:rPr>
        <w:t xml:space="preserve">物料应采用气力输送设备、管状带式输 </w:t>
      </w:r>
      <w:r>
        <w:rPr>
          <w:spacing w:val="28"/>
          <w:position w:val="12"/>
          <w:sz w:val="18"/>
        </w:rPr>
        <w:t>本项目不使用</w:t>
      </w:r>
    </w:p>
    <w:p>
      <w:pPr>
        <w:spacing w:before="0" w:line="202" w:lineRule="exact"/>
        <w:ind w:left="1039" w:right="0" w:firstLine="0"/>
        <w:jc w:val="left"/>
        <w:rPr>
          <w:sz w:val="18"/>
        </w:rPr>
      </w:pPr>
      <w:r>
        <w:rPr>
          <w:spacing w:val="-1"/>
          <w:sz w:val="18"/>
        </w:rPr>
        <w:t xml:space="preserve">无组织排放控制 移和输送无组 送机、螺旋输送机等密闭输送方式，或者采用密闭的包装 </w:t>
      </w:r>
      <w:r>
        <w:rPr>
          <w:position w:val="12"/>
          <w:sz w:val="18"/>
        </w:rPr>
        <w:t>粉 状 、 粒 状</w:t>
      </w:r>
    </w:p>
    <w:p>
      <w:pPr>
        <w:spacing w:after="0" w:line="202" w:lineRule="exact"/>
        <w:jc w:val="left"/>
        <w:rPr>
          <w:sz w:val="18"/>
        </w:rPr>
        <w:sectPr>
          <w:footerReference w:type="even" r:id="rId44"/>
          <w:footerReference w:type="default" r:id="rId45"/>
          <w:type w:val="continuous"/>
          <w:pgSz w:w="11910" w:h="16840"/>
          <w:pgMar w:top="1580" w:right="980" w:bottom="280" w:left="1020" w:header="708" w:footer="708"/>
          <w:pgNumType w:start="15"/>
          <w:cols w:space="708"/>
        </w:sectPr>
      </w:pPr>
    </w:p>
    <w:p>
      <w:pPr>
        <w:spacing w:before="103"/>
        <w:ind w:left="1039" w:right="0" w:firstLine="0"/>
        <w:jc w:val="left"/>
        <w:rPr>
          <w:sz w:val="18"/>
        </w:rPr>
      </w:pPr>
      <w:r>
        <w:rPr>
          <w:sz w:val="18"/>
        </w:rPr>
        <w:t>标准》</w:t>
      </w:r>
    </w:p>
    <w:p>
      <w:pPr>
        <w:spacing w:before="103"/>
        <w:ind w:left="814" w:right="0" w:firstLine="0"/>
        <w:jc w:val="left"/>
        <w:rPr>
          <w:sz w:val="18"/>
        </w:rPr>
      </w:pPr>
      <w:r>
        <w:br w:type="column"/>
      </w:r>
      <w:r>
        <w:rPr>
          <w:sz w:val="18"/>
        </w:rPr>
        <w:t>织排放控制</w:t>
      </w:r>
    </w:p>
    <w:p>
      <w:pPr>
        <w:spacing w:before="103"/>
        <w:ind w:left="267" w:right="0" w:firstLine="0"/>
        <w:jc w:val="left"/>
        <w:rPr>
          <w:sz w:val="18"/>
        </w:rPr>
      </w:pPr>
      <w:r>
        <w:br w:type="column"/>
      </w:r>
      <w:r>
        <w:rPr>
          <w:sz w:val="18"/>
        </w:rPr>
        <w:t>袋、容器或罐车进行物料转移</w:t>
      </w:r>
    </w:p>
    <w:p>
      <w:pPr>
        <w:spacing w:before="0" w:line="213" w:lineRule="exact"/>
        <w:ind w:left="1039" w:right="0" w:firstLine="0"/>
        <w:jc w:val="left"/>
        <w:rPr>
          <w:sz w:val="18"/>
        </w:rPr>
      </w:pPr>
      <w:r>
        <w:br w:type="column"/>
      </w:r>
      <w:r>
        <w:rPr>
          <w:rFonts w:ascii="Times New Roman" w:eastAsia="Times New Roman"/>
          <w:spacing w:val="4"/>
          <w:sz w:val="18"/>
        </w:rPr>
        <w:t>VOCs</w:t>
      </w:r>
      <w:r>
        <w:rPr>
          <w:spacing w:val="-6"/>
          <w:sz w:val="18"/>
        </w:rPr>
        <w:t>物料， 与</w:t>
      </w:r>
    </w:p>
    <w:p>
      <w:pPr>
        <w:spacing w:before="9" w:line="264" w:lineRule="auto"/>
        <w:ind w:left="1039" w:right="361" w:firstLine="0"/>
        <w:jc w:val="left"/>
        <w:rPr>
          <w:sz w:val="18"/>
        </w:rPr>
      </w:pPr>
      <w:r>
        <w:rPr>
          <w:spacing w:val="-3"/>
          <w:sz w:val="18"/>
        </w:rPr>
        <w:t>文件要求相符。</w:t>
      </w:r>
      <w:r>
        <w:rPr>
          <w:spacing w:val="25"/>
          <w:sz w:val="18"/>
        </w:rPr>
        <w:t>本项目位于重</w:t>
      </w:r>
    </w:p>
    <w:p>
      <w:pPr>
        <w:spacing w:after="0" w:line="264" w:lineRule="auto"/>
        <w:jc w:val="left"/>
        <w:rPr>
          <w:sz w:val="18"/>
        </w:rPr>
        <w:sectPr>
          <w:footerReference w:type="even" r:id="rId46"/>
          <w:footerReference w:type="default" r:id="rId47"/>
          <w:type w:val="continuous"/>
          <w:pgSz w:w="11910" w:h="16840"/>
          <w:pgMar w:top="1580" w:right="980" w:bottom="280" w:left="1020" w:header="708" w:footer="708"/>
          <w:pgNumType w:start="16"/>
          <w:cols w:num="4" w:space="708" w:equalWidth="0">
            <w:col w:w="1580" w:space="40"/>
            <w:col w:w="1715" w:space="39"/>
            <w:col w:w="2648" w:space="1222"/>
            <w:col w:w="2666" w:space="0"/>
          </w:cols>
        </w:sectPr>
      </w:pPr>
    </w:p>
    <w:p>
      <w:pPr>
        <w:spacing w:before="0" w:line="218" w:lineRule="exact"/>
        <w:ind w:left="3640" w:right="0" w:firstLine="0"/>
        <w:jc w:val="left"/>
        <w:rPr>
          <w:sz w:val="18"/>
        </w:rPr>
      </w:pPr>
      <w:r>
        <w:rPr>
          <w:spacing w:val="4"/>
          <w:sz w:val="18"/>
        </w:rPr>
        <w:t xml:space="preserve">收集的废气中 </w:t>
      </w:r>
      <w:r>
        <w:rPr>
          <w:rFonts w:ascii="Times New Roman" w:eastAsia="Times New Roman" w:hAnsi="Times New Roman"/>
          <w:sz w:val="18"/>
        </w:rPr>
        <w:t>NMHC</w:t>
      </w:r>
      <w:r>
        <w:rPr>
          <w:rFonts w:ascii="Times New Roman" w:eastAsia="Times New Roman" w:hAnsi="Times New Roman"/>
          <w:spacing w:val="2"/>
          <w:sz w:val="18"/>
        </w:rPr>
        <w:t xml:space="preserve">  </w:t>
      </w:r>
      <w:r>
        <w:rPr>
          <w:spacing w:val="3"/>
          <w:sz w:val="18"/>
        </w:rPr>
        <w:t>初始排放速率≥</w:t>
      </w:r>
      <w:r>
        <w:rPr>
          <w:rFonts w:ascii="Times New Roman" w:eastAsia="Times New Roman" w:hAnsi="Times New Roman"/>
          <w:sz w:val="18"/>
        </w:rPr>
        <w:t>3kg/h</w:t>
      </w:r>
      <w:r>
        <w:rPr>
          <w:rFonts w:ascii="Times New Roman" w:eastAsia="Times New Roman" w:hAnsi="Times New Roman"/>
          <w:spacing w:val="3"/>
          <w:sz w:val="18"/>
        </w:rPr>
        <w:t xml:space="preserve">  </w:t>
      </w:r>
      <w:r>
        <w:rPr>
          <w:spacing w:val="-3"/>
          <w:sz w:val="18"/>
        </w:rPr>
        <w:t>时，应配置 点地区，收集的</w:t>
      </w:r>
    </w:p>
    <w:p>
      <w:pPr>
        <w:spacing w:before="42" w:line="108" w:lineRule="auto"/>
        <w:ind w:left="2433" w:right="0" w:firstLine="0"/>
        <w:jc w:val="left"/>
        <w:rPr>
          <w:sz w:val="18"/>
        </w:rPr>
      </w:pPr>
      <w:r>
        <w:rPr>
          <w:rFonts w:ascii="Times New Roman" w:eastAsia="Times New Roman"/>
          <w:position w:val="-11"/>
          <w:sz w:val="18"/>
        </w:rPr>
        <w:t>VOCs</w:t>
      </w:r>
      <w:r>
        <w:rPr>
          <w:rFonts w:ascii="Times New Roman" w:eastAsia="Times New Roman"/>
          <w:spacing w:val="7"/>
          <w:position w:val="-11"/>
          <w:sz w:val="18"/>
        </w:rPr>
        <w:t xml:space="preserve"> </w:t>
      </w:r>
      <w:r>
        <w:rPr>
          <w:spacing w:val="-19"/>
          <w:position w:val="-11"/>
          <w:sz w:val="18"/>
        </w:rPr>
        <w:t xml:space="preserve">排 放 控 </w:t>
      </w:r>
      <w:r>
        <w:rPr>
          <w:rFonts w:ascii="Times New Roman" w:eastAsia="Times New Roman"/>
          <w:sz w:val="18"/>
        </w:rPr>
        <w:t>VOCs</w:t>
      </w:r>
      <w:r>
        <w:rPr>
          <w:rFonts w:ascii="Times New Roman" w:eastAsia="Times New Roman"/>
          <w:spacing w:val="44"/>
          <w:sz w:val="18"/>
        </w:rPr>
        <w:t xml:space="preserve"> </w:t>
      </w:r>
      <w:r>
        <w:rPr>
          <w:spacing w:val="-6"/>
          <w:sz w:val="18"/>
        </w:rPr>
        <w:t xml:space="preserve">处理设施，处理效率不应低于 </w:t>
      </w:r>
      <w:r>
        <w:rPr>
          <w:rFonts w:ascii="Times New Roman" w:eastAsia="Times New Roman"/>
          <w:spacing w:val="-9"/>
          <w:sz w:val="18"/>
        </w:rPr>
        <w:t>80%</w:t>
      </w:r>
      <w:r>
        <w:rPr>
          <w:spacing w:val="-4"/>
          <w:sz w:val="18"/>
        </w:rPr>
        <w:t>；对于重点地区，</w:t>
      </w:r>
      <w:r>
        <w:rPr>
          <w:rFonts w:ascii="Times New Roman" w:eastAsia="Times New Roman"/>
          <w:spacing w:val="-8"/>
          <w:sz w:val="18"/>
        </w:rPr>
        <w:t>NMHC</w:t>
      </w:r>
      <w:r>
        <w:rPr>
          <w:rFonts w:ascii="Times New Roman" w:eastAsia="Times New Roman"/>
          <w:spacing w:val="14"/>
          <w:sz w:val="18"/>
        </w:rPr>
        <w:t xml:space="preserve"> </w:t>
      </w:r>
      <w:r>
        <w:rPr>
          <w:spacing w:val="-13"/>
          <w:sz w:val="18"/>
        </w:rPr>
        <w:t>初 始 排</w:t>
      </w:r>
    </w:p>
    <w:p>
      <w:pPr>
        <w:spacing w:after="0" w:line="108" w:lineRule="auto"/>
        <w:jc w:val="left"/>
        <w:rPr>
          <w:sz w:val="18"/>
        </w:rPr>
        <w:sectPr>
          <w:footerReference w:type="even" r:id="rId48"/>
          <w:footerReference w:type="default" r:id="rId49"/>
          <w:type w:val="continuous"/>
          <w:pgSz w:w="11910" w:h="16840"/>
          <w:pgMar w:top="1580" w:right="980" w:bottom="280" w:left="1020" w:header="708" w:footer="708"/>
          <w:pgNumType w:start="17"/>
          <w:cols w:space="708"/>
        </w:sectPr>
      </w:pPr>
    </w:p>
    <w:p>
      <w:pPr>
        <w:spacing w:before="103"/>
        <w:ind w:left="0" w:right="0" w:firstLine="0"/>
        <w:jc w:val="right"/>
        <w:rPr>
          <w:sz w:val="18"/>
        </w:rPr>
      </w:pPr>
      <w:r>
        <w:rPr>
          <w:sz w:val="18"/>
        </w:rPr>
        <w:t>制要求</w:t>
      </w:r>
    </w:p>
    <w:p>
      <w:pPr>
        <w:spacing w:before="0" w:line="214" w:lineRule="exact"/>
        <w:ind w:left="627" w:right="0" w:firstLine="0"/>
        <w:jc w:val="left"/>
        <w:rPr>
          <w:sz w:val="18"/>
        </w:rPr>
      </w:pPr>
      <w:r>
        <w:br w:type="column"/>
      </w:r>
      <w:r>
        <w:rPr>
          <w:sz w:val="18"/>
        </w:rPr>
        <w:t xml:space="preserve">收集的废气中 </w:t>
      </w:r>
      <w:r>
        <w:rPr>
          <w:rFonts w:ascii="Times New Roman" w:eastAsia="Times New Roman" w:hAnsi="Times New Roman"/>
          <w:sz w:val="18"/>
        </w:rPr>
        <w:t xml:space="preserve">NMHC </w:t>
      </w:r>
      <w:r>
        <w:rPr>
          <w:sz w:val="18"/>
        </w:rPr>
        <w:t>初始排放速率≥</w:t>
      </w:r>
      <w:r>
        <w:rPr>
          <w:rFonts w:ascii="Times New Roman" w:eastAsia="Times New Roman" w:hAnsi="Times New Roman"/>
          <w:sz w:val="18"/>
        </w:rPr>
        <w:t xml:space="preserve">2kg/h </w:t>
      </w:r>
      <w:r>
        <w:rPr>
          <w:sz w:val="18"/>
        </w:rPr>
        <w:t>时，应配置 放速率＜</w:t>
      </w:r>
      <w:r>
        <w:rPr>
          <w:rFonts w:ascii="Times New Roman" w:eastAsia="Times New Roman" w:hAnsi="Times New Roman"/>
          <w:sz w:val="18"/>
        </w:rPr>
        <w:t>2kg/h</w:t>
      </w:r>
      <w:r>
        <w:rPr>
          <w:sz w:val="18"/>
        </w:rPr>
        <w:t>，</w:t>
      </w:r>
    </w:p>
    <w:p>
      <w:pPr>
        <w:spacing w:before="9"/>
        <w:ind w:left="627" w:right="0" w:firstLine="0"/>
        <w:jc w:val="left"/>
        <w:rPr>
          <w:sz w:val="18"/>
        </w:rPr>
      </w:pPr>
      <w:r>
        <w:rPr>
          <w:rFonts w:ascii="Times New Roman" w:eastAsia="Times New Roman"/>
          <w:sz w:val="18"/>
        </w:rPr>
        <w:t xml:space="preserve">VOCs </w:t>
      </w:r>
      <w:r>
        <w:rPr>
          <w:sz w:val="18"/>
        </w:rPr>
        <w:t xml:space="preserve">处理设施，处理效率不应低于 </w:t>
      </w:r>
      <w:r>
        <w:rPr>
          <w:rFonts w:ascii="Times New Roman" w:eastAsia="Times New Roman"/>
          <w:sz w:val="18"/>
        </w:rPr>
        <w:t>80%</w:t>
      </w:r>
      <w:r>
        <w:rPr>
          <w:sz w:val="18"/>
        </w:rPr>
        <w:t>；采用的原辅料 废气处理效率</w:t>
      </w:r>
    </w:p>
    <w:p>
      <w:pPr>
        <w:spacing w:after="0"/>
        <w:jc w:val="left"/>
        <w:rPr>
          <w:sz w:val="18"/>
        </w:rPr>
        <w:sectPr>
          <w:footerReference w:type="even" r:id="rId50"/>
          <w:footerReference w:type="default" r:id="rId51"/>
          <w:type w:val="continuous"/>
          <w:pgSz w:w="11910" w:h="16840"/>
          <w:pgMar w:top="1580" w:right="980" w:bottom="280" w:left="1020" w:header="708" w:footer="708"/>
          <w:pgNumType w:start="18"/>
          <w:cols w:num="2" w:space="708" w:equalWidth="0">
            <w:col w:w="2974" w:space="40"/>
            <w:col w:w="6896" w:space="0"/>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
        <w:rPr>
          <w:sz w:val="14"/>
        </w:rPr>
      </w:pPr>
    </w:p>
    <w:p>
      <w:pPr>
        <w:spacing w:before="0" w:line="145" w:lineRule="exact"/>
        <w:ind w:left="0" w:right="0" w:firstLine="0"/>
        <w:jc w:val="right"/>
        <w:rPr>
          <w:sz w:val="18"/>
        </w:rPr>
      </w:pPr>
      <w:r>
        <w:rPr>
          <w:sz w:val="18"/>
        </w:rPr>
        <w:t>一、大力</w:t>
      </w:r>
    </w:p>
    <w:p>
      <w:pPr>
        <w:spacing w:before="9"/>
        <w:ind w:left="447" w:right="0" w:firstLine="0"/>
        <w:jc w:val="both"/>
        <w:rPr>
          <w:sz w:val="18"/>
        </w:rPr>
      </w:pPr>
      <w:r>
        <w:br w:type="column"/>
      </w:r>
      <w:r>
        <w:rPr>
          <w:sz w:val="18"/>
        </w:rPr>
        <w:t xml:space="preserve">符合国家有关低 </w:t>
      </w:r>
      <w:r>
        <w:rPr>
          <w:rFonts w:ascii="Times New Roman" w:eastAsia="Times New Roman"/>
          <w:sz w:val="18"/>
        </w:rPr>
        <w:t xml:space="preserve">VOCs  </w:t>
      </w:r>
      <w:r>
        <w:rPr>
          <w:sz w:val="18"/>
        </w:rPr>
        <w:t>含量产品规定的产品除外。</w:t>
      </w:r>
    </w:p>
    <w:p>
      <w:pPr>
        <w:pStyle w:val="BodyText"/>
        <w:spacing w:before="8"/>
        <w:rPr>
          <w:sz w:val="20"/>
        </w:rPr>
      </w:pPr>
    </w:p>
    <w:p>
      <w:pPr>
        <w:spacing w:before="0" w:line="249" w:lineRule="auto"/>
        <w:ind w:left="447" w:right="0" w:firstLine="0"/>
        <w:jc w:val="both"/>
        <w:rPr>
          <w:sz w:val="18"/>
        </w:rPr>
      </w:pPr>
      <w:r>
        <w:rPr>
          <w:sz w:val="18"/>
        </w:rPr>
        <w:t xml:space="preserve">严格落实国家和地方产品 </w:t>
      </w:r>
      <w:r>
        <w:rPr>
          <w:rFonts w:ascii="Times New Roman" w:eastAsia="Times New Roman"/>
          <w:sz w:val="18"/>
        </w:rPr>
        <w:t xml:space="preserve">VOCs </w:t>
      </w:r>
      <w:r>
        <w:rPr>
          <w:sz w:val="18"/>
        </w:rPr>
        <w:t>含量限值标准。</w:t>
      </w:r>
      <w:r>
        <w:rPr>
          <w:rFonts w:ascii="Times New Roman" w:eastAsia="Times New Roman"/>
          <w:sz w:val="18"/>
        </w:rPr>
        <w:t>2020</w:t>
      </w:r>
      <w:r>
        <w:rPr>
          <w:sz w:val="18"/>
        </w:rPr>
        <w:t xml:space="preserve">年 </w:t>
      </w:r>
      <w:r>
        <w:rPr>
          <w:rFonts w:ascii="Times New Roman" w:eastAsia="Times New Roman"/>
          <w:sz w:val="18"/>
        </w:rPr>
        <w:t xml:space="preserve">7 </w:t>
      </w:r>
      <w:r>
        <w:rPr>
          <w:sz w:val="18"/>
        </w:rPr>
        <w:t xml:space="preserve">月 </w:t>
      </w:r>
      <w:r>
        <w:rPr>
          <w:rFonts w:ascii="Times New Roman" w:eastAsia="Times New Roman"/>
          <w:sz w:val="18"/>
        </w:rPr>
        <w:t xml:space="preserve">1 </w:t>
      </w:r>
      <w:r>
        <w:rPr>
          <w:sz w:val="18"/>
        </w:rPr>
        <w:t>日起，船舶涂料和地坪涂料生产、销售和使用应满足新颁布实施的国家产品有害物质限量标准要求。京津冀地</w:t>
      </w:r>
    </w:p>
    <w:p>
      <w:pPr>
        <w:spacing w:before="9" w:line="249" w:lineRule="auto"/>
        <w:ind w:left="15" w:right="366" w:firstLine="0"/>
        <w:jc w:val="left"/>
        <w:rPr>
          <w:sz w:val="18"/>
        </w:rPr>
      </w:pPr>
      <w:r>
        <w:br w:type="column"/>
      </w:r>
      <w:r>
        <w:rPr>
          <w:sz w:val="18"/>
        </w:rPr>
        <w:t>不低于</w:t>
      </w:r>
      <w:r>
        <w:rPr>
          <w:rFonts w:ascii="Times New Roman" w:eastAsia="Times New Roman"/>
          <w:sz w:val="18"/>
        </w:rPr>
        <w:t>80%</w:t>
      </w:r>
      <w:r>
        <w:rPr>
          <w:sz w:val="18"/>
        </w:rPr>
        <w:t>，与文件要求相符</w:t>
      </w:r>
    </w:p>
    <w:p>
      <w:pPr>
        <w:spacing w:after="0" w:line="249" w:lineRule="auto"/>
        <w:jc w:val="left"/>
        <w:rPr>
          <w:sz w:val="18"/>
        </w:rPr>
        <w:sectPr>
          <w:footerReference w:type="even" r:id="rId52"/>
          <w:footerReference w:type="default" r:id="rId53"/>
          <w:type w:val="continuous"/>
          <w:pgSz w:w="11910" w:h="16840"/>
          <w:pgMar w:top="1580" w:right="980" w:bottom="280" w:left="1020" w:header="708" w:footer="708"/>
          <w:pgNumType w:start="19"/>
          <w:cols w:num="3" w:space="708" w:equalWidth="0">
            <w:col w:w="3154" w:space="40"/>
            <w:col w:w="5034" w:space="39"/>
            <w:col w:w="1643" w:space="0"/>
          </w:cols>
        </w:sectPr>
      </w:pPr>
    </w:p>
    <w:p>
      <w:pPr>
        <w:spacing w:before="0" w:line="163" w:lineRule="auto"/>
        <w:ind w:left="2433" w:right="1611" w:firstLine="0"/>
        <w:jc w:val="left"/>
        <w:rPr>
          <w:sz w:val="18"/>
        </w:rPr>
      </w:pPr>
      <w:r>
        <w:rPr>
          <w:position w:val="-11"/>
          <w:sz w:val="18"/>
        </w:rPr>
        <w:t xml:space="preserve">推 进 源 头 替 </w:t>
      </w:r>
      <w:r>
        <w:rPr>
          <w:sz w:val="18"/>
        </w:rPr>
        <w:t>区建筑类涂料和胶粘剂产品须满足《建筑类涂料与胶粘剂</w:t>
      </w:r>
      <w:r>
        <w:rPr>
          <w:position w:val="-11"/>
          <w:sz w:val="18"/>
        </w:rPr>
        <w:t xml:space="preserve">代，有效减少 </w:t>
      </w:r>
      <w:r>
        <w:rPr>
          <w:sz w:val="18"/>
        </w:rPr>
        <w:t>挥发性有机化合物含量限值标准》要求。督促生产企业提</w:t>
      </w:r>
    </w:p>
    <w:p>
      <w:pPr>
        <w:spacing w:before="0" w:line="47" w:lineRule="exact"/>
        <w:ind w:left="3640" w:right="0" w:firstLine="0"/>
        <w:jc w:val="left"/>
        <w:rPr>
          <w:sz w:val="18"/>
        </w:rPr>
      </w:pPr>
      <w:r>
        <w:rPr>
          <w:sz w:val="18"/>
        </w:rPr>
        <w:t>前做好油墨、胶粘剂、清洗剂及木器、车辆、建筑用外墙、</w:t>
      </w:r>
    </w:p>
    <w:p>
      <w:pPr>
        <w:spacing w:after="0" w:line="47" w:lineRule="exact"/>
        <w:jc w:val="left"/>
        <w:rPr>
          <w:sz w:val="18"/>
        </w:rPr>
        <w:sectPr>
          <w:footerReference w:type="even" r:id="rId54"/>
          <w:footerReference w:type="default" r:id="rId55"/>
          <w:type w:val="continuous"/>
          <w:pgSz w:w="11910" w:h="16840"/>
          <w:pgMar w:top="1580" w:right="980" w:bottom="280" w:left="1020" w:header="708" w:footer="708"/>
          <w:pgNumType w:start="20"/>
          <w:cols w:space="708"/>
        </w:sectPr>
      </w:pPr>
    </w:p>
    <w:p>
      <w:pPr>
        <w:spacing w:before="0" w:line="205" w:lineRule="exact"/>
        <w:ind w:left="0" w:right="0" w:firstLine="0"/>
        <w:jc w:val="right"/>
        <w:rPr>
          <w:sz w:val="18"/>
        </w:rPr>
      </w:pPr>
      <w:r>
        <w:rPr>
          <w:rFonts w:ascii="Times New Roman" w:eastAsia="Times New Roman"/>
          <w:sz w:val="18"/>
        </w:rPr>
        <w:t>VOCs</w:t>
      </w:r>
      <w:r>
        <w:rPr>
          <w:sz w:val="18"/>
        </w:rPr>
        <w:t>产生</w:t>
      </w:r>
    </w:p>
    <w:p>
      <w:pPr>
        <w:spacing w:before="94" w:line="249" w:lineRule="auto"/>
        <w:ind w:left="355" w:right="1676" w:firstLine="0"/>
        <w:jc w:val="both"/>
        <w:rPr>
          <w:sz w:val="18"/>
        </w:rPr>
      </w:pPr>
      <w:r>
        <w:br w:type="column"/>
      </w:r>
      <w:r>
        <w:rPr>
          <w:sz w:val="18"/>
        </w:rPr>
        <w:t>工业防护涂料等有害物质限量标准实施准备工作，在标准正式生效前有序完成切换，有条件的地区根据环境空气质量改善需要提前实施。</w:t>
      </w:r>
    </w:p>
    <w:p>
      <w:pPr>
        <w:spacing w:before="6" w:line="240" w:lineRule="atLeast"/>
        <w:ind w:left="355" w:right="1589" w:firstLine="0"/>
        <w:jc w:val="left"/>
        <w:rPr>
          <w:sz w:val="18"/>
        </w:rPr>
      </w:pPr>
      <w:r>
        <w:rPr>
          <w:rFonts w:ascii="Times New Roman" w:eastAsia="Times New Roman"/>
          <w:sz w:val="18"/>
        </w:rPr>
        <w:t xml:space="preserve">2020 </w:t>
      </w:r>
      <w:r>
        <w:rPr>
          <w:sz w:val="18"/>
        </w:rPr>
        <w:t xml:space="preserve">年 </w:t>
      </w:r>
      <w:r>
        <w:rPr>
          <w:rFonts w:ascii="Times New Roman" w:eastAsia="Times New Roman"/>
          <w:sz w:val="18"/>
        </w:rPr>
        <w:t xml:space="preserve">7 </w:t>
      </w:r>
      <w:r>
        <w:rPr>
          <w:sz w:val="18"/>
        </w:rPr>
        <w:t xml:space="preserve">月 </w:t>
      </w:r>
      <w:r>
        <w:rPr>
          <w:rFonts w:ascii="Times New Roman" w:eastAsia="Times New Roman"/>
          <w:sz w:val="18"/>
        </w:rPr>
        <w:t xml:space="preserve">1 </w:t>
      </w:r>
      <w:r>
        <w:rPr>
          <w:sz w:val="18"/>
        </w:rPr>
        <w:t>日起，全面执行《挥发性有机物无组织排放控制标准》，重点区域应落实无组织排放特别控制要求。各地要加大标准生效时间、涉及行业及控制要求等宣贯力度，通过现场指导、组织培训、新媒体信息推送、发放明</w:t>
      </w:r>
    </w:p>
    <w:p>
      <w:pPr>
        <w:spacing w:after="0" w:line="240" w:lineRule="atLeast"/>
        <w:jc w:val="left"/>
        <w:rPr>
          <w:sz w:val="18"/>
        </w:rPr>
        <w:sectPr>
          <w:footerReference w:type="even" r:id="rId56"/>
          <w:footerReference w:type="default" r:id="rId57"/>
          <w:type w:val="continuous"/>
          <w:pgSz w:w="11910" w:h="16840"/>
          <w:pgMar w:top="1580" w:right="980" w:bottom="280" w:left="1020" w:header="708" w:footer="708"/>
          <w:pgNumType w:start="21"/>
          <w:cols w:num="2" w:space="708" w:equalWidth="0">
            <w:col w:w="3245" w:space="40"/>
            <w:col w:w="6625" w:space="0"/>
          </w:cols>
        </w:sectPr>
      </w:pPr>
    </w:p>
    <w:p>
      <w:pPr>
        <w:spacing w:before="0" w:line="185" w:lineRule="exact"/>
        <w:ind w:left="0" w:right="364" w:firstLine="0"/>
        <w:jc w:val="right"/>
        <w:rPr>
          <w:sz w:val="18"/>
        </w:rPr>
      </w:pPr>
      <w:r>
        <w:rPr>
          <w:sz w:val="18"/>
        </w:rPr>
        <w:t xml:space="preserve">二、全面落实 白纸等多种方式， 督促指导企业对照标准要求开展含 </w:t>
      </w:r>
      <w:r>
        <w:rPr>
          <w:spacing w:val="28"/>
          <w:position w:val="12"/>
          <w:sz w:val="18"/>
        </w:rPr>
        <w:t>本项目不使用</w:t>
      </w:r>
    </w:p>
    <w:p>
      <w:pPr>
        <w:spacing w:before="0" w:line="240" w:lineRule="exact"/>
        <w:ind w:left="0" w:right="365" w:firstLine="0"/>
        <w:jc w:val="right"/>
        <w:rPr>
          <w:sz w:val="18"/>
        </w:rPr>
      </w:pPr>
      <w:r>
        <w:rPr>
          <w:spacing w:val="14"/>
          <w:sz w:val="18"/>
        </w:rPr>
        <w:t>《</w:t>
      </w:r>
      <w:r>
        <w:rPr>
          <w:rFonts w:ascii="Times New Roman" w:eastAsia="Times New Roman"/>
          <w:spacing w:val="3"/>
          <w:sz w:val="18"/>
        </w:rPr>
        <w:t>2020</w:t>
      </w:r>
      <w:r>
        <w:rPr>
          <w:spacing w:val="1"/>
          <w:sz w:val="18"/>
        </w:rPr>
        <w:t xml:space="preserve">年挥发性 标准要求，强 </w:t>
      </w:r>
      <w:r>
        <w:rPr>
          <w:rFonts w:ascii="Times New Roman" w:eastAsia="Times New Roman"/>
          <w:sz w:val="18"/>
        </w:rPr>
        <w:t>VOCs</w:t>
      </w:r>
      <w:r>
        <w:rPr>
          <w:rFonts w:ascii="Times New Roman" w:eastAsia="Times New Roman"/>
          <w:spacing w:val="2"/>
          <w:sz w:val="18"/>
        </w:rPr>
        <w:t xml:space="preserve">  </w:t>
      </w:r>
      <w:r>
        <w:rPr>
          <w:spacing w:val="4"/>
          <w:sz w:val="18"/>
        </w:rPr>
        <w:t>物料（</w:t>
      </w:r>
      <w:r>
        <w:rPr>
          <w:spacing w:val="3"/>
          <w:sz w:val="18"/>
        </w:rPr>
        <w:t xml:space="preserve">包括含 </w:t>
      </w:r>
      <w:r>
        <w:rPr>
          <w:rFonts w:ascii="Times New Roman" w:eastAsia="Times New Roman"/>
          <w:sz w:val="18"/>
        </w:rPr>
        <w:t>VOCs</w:t>
      </w:r>
      <w:r>
        <w:rPr>
          <w:rFonts w:ascii="Times New Roman" w:eastAsia="Times New Roman"/>
          <w:spacing w:val="2"/>
          <w:sz w:val="18"/>
        </w:rPr>
        <w:t xml:space="preserve">  </w:t>
      </w:r>
      <w:r>
        <w:rPr>
          <w:spacing w:val="3"/>
          <w:sz w:val="18"/>
        </w:rPr>
        <w:t xml:space="preserve">原辅材料、含 </w:t>
      </w:r>
      <w:r>
        <w:rPr>
          <w:rFonts w:ascii="Times New Roman" w:eastAsia="Times New Roman"/>
          <w:sz w:val="18"/>
        </w:rPr>
        <w:t>VOCs</w:t>
      </w:r>
      <w:r>
        <w:rPr>
          <w:rFonts w:ascii="Times New Roman" w:eastAsia="Times New Roman"/>
          <w:spacing w:val="1"/>
          <w:sz w:val="18"/>
        </w:rPr>
        <w:t xml:space="preserve">  </w:t>
      </w:r>
      <w:r>
        <w:rPr>
          <w:spacing w:val="-7"/>
          <w:sz w:val="18"/>
        </w:rPr>
        <w:t xml:space="preserve">产品、 </w:t>
      </w:r>
      <w:r>
        <w:rPr>
          <w:spacing w:val="-1"/>
          <w:position w:val="12"/>
          <w:sz w:val="18"/>
        </w:rPr>
        <w:t>溶剂型涂料、使</w:t>
      </w:r>
    </w:p>
    <w:p>
      <w:pPr>
        <w:spacing w:before="0" w:line="120" w:lineRule="exact"/>
        <w:ind w:left="8282" w:right="0" w:firstLine="0"/>
        <w:jc w:val="left"/>
        <w:rPr>
          <w:sz w:val="18"/>
        </w:rPr>
      </w:pPr>
      <w:r>
        <w:pict>
          <v:shape id="_x0000_s1050" type="#_x0000_t202" style="width:166.15pt;height:10pt;margin-top:4.21pt;margin-left:102.96pt;mso-position-horizontal-relative:page;position:absolute;z-index:-251648000" filled="f" stroked="f">
            <v:textbox inset="0,0,0,0">
              <w:txbxContent>
                <w:p>
                  <w:pPr>
                    <w:spacing w:before="0" w:line="199" w:lineRule="exact"/>
                    <w:ind w:left="0" w:right="0" w:firstLine="0"/>
                    <w:jc w:val="left"/>
                    <w:rPr>
                      <w:rFonts w:ascii="Times New Roman" w:eastAsia="Times New Roman"/>
                      <w:sz w:val="18"/>
                    </w:rPr>
                  </w:pPr>
                  <w:r>
                    <w:rPr>
                      <w:sz w:val="18"/>
                    </w:rPr>
                    <w:t xml:space="preserve">有机物治理攻坚 化无组织排放 含 </w:t>
                  </w:r>
                  <w:r>
                    <w:rPr>
                      <w:rFonts w:ascii="Times New Roman" w:eastAsia="Times New Roman"/>
                      <w:sz w:val="18"/>
                    </w:rPr>
                    <w:t>VOCs</w:t>
                  </w:r>
                </w:p>
              </w:txbxContent>
            </v:textbox>
          </v:shape>
        </w:pict>
      </w:r>
      <w:r>
        <w:rPr>
          <w:spacing w:val="-1"/>
          <w:sz w:val="18"/>
        </w:rPr>
        <w:t>用的油墨、胶粘</w:t>
      </w:r>
    </w:p>
    <w:p>
      <w:pPr>
        <w:spacing w:before="0" w:line="84" w:lineRule="exact"/>
        <w:ind w:left="4452" w:right="0" w:firstLine="0"/>
        <w:jc w:val="left"/>
        <w:rPr>
          <w:sz w:val="18"/>
        </w:rPr>
      </w:pPr>
      <w:r>
        <w:rPr>
          <w:sz w:val="18"/>
        </w:rPr>
        <w:t>废料以及有机聚合物材料等）储存、转移和输送、</w:t>
      </w:r>
    </w:p>
    <w:p>
      <w:pPr>
        <w:spacing w:after="0" w:line="84" w:lineRule="exact"/>
        <w:jc w:val="left"/>
        <w:rPr>
          <w:sz w:val="18"/>
        </w:rPr>
        <w:sectPr>
          <w:footerReference w:type="even" r:id="rId58"/>
          <w:footerReference w:type="default" r:id="rId59"/>
          <w:type w:val="continuous"/>
          <w:pgSz w:w="11910" w:h="16840"/>
          <w:pgMar w:top="1580" w:right="980" w:bottom="280" w:left="1020" w:header="708" w:footer="708"/>
          <w:pgNumType w:start="22"/>
          <w:cols w:space="708"/>
        </w:sectPr>
      </w:pPr>
    </w:p>
    <w:p>
      <w:pPr>
        <w:spacing w:before="100"/>
        <w:ind w:left="1039" w:right="0" w:firstLine="0"/>
        <w:jc w:val="left"/>
        <w:rPr>
          <w:sz w:val="18"/>
        </w:rPr>
      </w:pPr>
      <w:r>
        <w:rPr>
          <w:sz w:val="18"/>
        </w:rPr>
        <w:t>方案》</w:t>
      </w:r>
    </w:p>
    <w:p>
      <w:pPr>
        <w:spacing w:before="100"/>
        <w:ind w:left="814" w:right="0" w:firstLine="0"/>
        <w:jc w:val="left"/>
        <w:rPr>
          <w:sz w:val="18"/>
        </w:rPr>
      </w:pPr>
      <w:r>
        <w:br w:type="column"/>
      </w:r>
      <w:r>
        <w:rPr>
          <w:sz w:val="18"/>
        </w:rPr>
        <w:t>控制</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0"/>
        <w:rPr>
          <w:sz w:val="15"/>
        </w:rPr>
      </w:pPr>
    </w:p>
    <w:p>
      <w:pPr>
        <w:spacing w:before="0" w:line="137" w:lineRule="exact"/>
        <w:ind w:left="814" w:right="0" w:firstLine="0"/>
        <w:jc w:val="left"/>
        <w:rPr>
          <w:sz w:val="18"/>
        </w:rPr>
      </w:pPr>
      <w:r>
        <w:rPr>
          <w:sz w:val="18"/>
        </w:rPr>
        <w:t>三、聚焦</w:t>
      </w:r>
    </w:p>
    <w:p>
      <w:pPr>
        <w:spacing w:before="38" w:line="163" w:lineRule="auto"/>
        <w:ind w:left="447" w:right="361" w:firstLine="0"/>
        <w:jc w:val="both"/>
        <w:rPr>
          <w:sz w:val="18"/>
        </w:rPr>
      </w:pPr>
      <w:r>
        <w:br w:type="column"/>
      </w:r>
      <w:r>
        <w:rPr>
          <w:sz w:val="18"/>
        </w:rPr>
        <w:t xml:space="preserve">设备与管线组件泄漏、敞开液面逸散以及工艺过程等无组 </w:t>
      </w:r>
      <w:r>
        <w:rPr>
          <w:position w:val="12"/>
          <w:sz w:val="18"/>
        </w:rPr>
        <w:t xml:space="preserve">剂 </w:t>
      </w:r>
      <w:r>
        <w:rPr>
          <w:rFonts w:ascii="Times New Roman" w:eastAsia="Times New Roman"/>
          <w:position w:val="12"/>
          <w:sz w:val="18"/>
        </w:rPr>
        <w:t xml:space="preserve">VOCs </w:t>
      </w:r>
      <w:r>
        <w:rPr>
          <w:position w:val="12"/>
          <w:sz w:val="18"/>
        </w:rPr>
        <w:t>含 量</w:t>
      </w:r>
      <w:r>
        <w:rPr>
          <w:sz w:val="18"/>
        </w:rPr>
        <w:t xml:space="preserve">织排放环节排查整治，对达不到要求的加快整改。指导企 </w:t>
      </w:r>
      <w:r>
        <w:rPr>
          <w:position w:val="12"/>
          <w:sz w:val="18"/>
        </w:rPr>
        <w:t>低，有能够满足</w:t>
      </w:r>
      <w:r>
        <w:rPr>
          <w:sz w:val="18"/>
        </w:rPr>
        <w:t xml:space="preserve">业制定 </w:t>
      </w:r>
      <w:r>
        <w:rPr>
          <w:rFonts w:ascii="Times New Roman" w:eastAsia="Times New Roman"/>
          <w:sz w:val="18"/>
        </w:rPr>
        <w:t xml:space="preserve">VOCs </w:t>
      </w:r>
      <w:r>
        <w:rPr>
          <w:sz w:val="18"/>
        </w:rPr>
        <w:t xml:space="preserve">无组织排放控制规程，细化到具体工序和生 </w:t>
      </w:r>
      <w:r>
        <w:rPr>
          <w:position w:val="12"/>
          <w:sz w:val="18"/>
        </w:rPr>
        <w:t>该文件的要求。</w:t>
      </w:r>
    </w:p>
    <w:p>
      <w:pPr>
        <w:spacing w:before="0" w:line="183" w:lineRule="exact"/>
        <w:ind w:left="447" w:right="0" w:firstLine="0"/>
        <w:jc w:val="left"/>
        <w:rPr>
          <w:sz w:val="18"/>
        </w:rPr>
      </w:pPr>
      <w:r>
        <w:rPr>
          <w:sz w:val="18"/>
        </w:rPr>
        <w:t>产环节，以及启停机、检维修作业等，落实到具体责任人；</w:t>
      </w:r>
    </w:p>
    <w:p>
      <w:pPr>
        <w:spacing w:before="9"/>
        <w:ind w:left="447" w:right="0" w:firstLine="0"/>
        <w:jc w:val="left"/>
        <w:rPr>
          <w:sz w:val="18"/>
        </w:rPr>
      </w:pPr>
      <w:r>
        <w:rPr>
          <w:sz w:val="18"/>
        </w:rPr>
        <w:t>健全内部考核制度，严格按照操作规程生产。</w:t>
      </w:r>
    </w:p>
    <w:p>
      <w:pPr>
        <w:spacing w:before="26" w:line="249" w:lineRule="auto"/>
        <w:ind w:left="447" w:right="1676" w:firstLine="0"/>
        <w:jc w:val="both"/>
        <w:rPr>
          <w:sz w:val="18"/>
        </w:rPr>
      </w:pPr>
      <w:r>
        <w:rPr>
          <w:sz w:val="18"/>
        </w:rPr>
        <w:t xml:space="preserve">组织企业对现有 </w:t>
      </w:r>
      <w:r>
        <w:rPr>
          <w:rFonts w:ascii="Times New Roman" w:eastAsia="Times New Roman"/>
          <w:sz w:val="18"/>
        </w:rPr>
        <w:t xml:space="preserve">VOCs </w:t>
      </w:r>
      <w:r>
        <w:rPr>
          <w:sz w:val="18"/>
        </w:rPr>
        <w:t>废气收集率、治理设施同步运行率和去除率开展自查，重点关注单一采用光氧化、光催化、低温等离子、一次性活性炭吸附、喷淋吸收等工艺的治理</w:t>
      </w:r>
    </w:p>
    <w:p>
      <w:pPr>
        <w:spacing w:after="0" w:line="249" w:lineRule="auto"/>
        <w:jc w:val="both"/>
        <w:rPr>
          <w:sz w:val="18"/>
        </w:rPr>
        <w:sectPr>
          <w:footerReference w:type="even" r:id="rId60"/>
          <w:footerReference w:type="default" r:id="rId61"/>
          <w:type w:val="continuous"/>
          <w:pgSz w:w="11910" w:h="16840"/>
          <w:pgMar w:top="1580" w:right="980" w:bottom="280" w:left="1020" w:header="708" w:footer="708"/>
          <w:pgNumType w:start="23"/>
          <w:cols w:num="3" w:space="708" w:equalWidth="0">
            <w:col w:w="1580" w:space="40"/>
            <w:col w:w="1535" w:space="39"/>
            <w:col w:w="6716" w:space="0"/>
          </w:cols>
        </w:sectPr>
      </w:pPr>
    </w:p>
    <w:p>
      <w:pPr>
        <w:spacing w:before="2" w:line="163" w:lineRule="auto"/>
        <w:ind w:left="2433" w:right="1676" w:firstLine="0"/>
        <w:jc w:val="left"/>
        <w:rPr>
          <w:sz w:val="18"/>
        </w:rPr>
      </w:pPr>
      <w:r>
        <w:rPr>
          <w:spacing w:val="-8"/>
          <w:position w:val="-11"/>
          <w:sz w:val="18"/>
        </w:rPr>
        <w:t xml:space="preserve">治污设施“ 三 </w:t>
      </w:r>
      <w:r>
        <w:rPr>
          <w:spacing w:val="1"/>
          <w:sz w:val="18"/>
        </w:rPr>
        <w:t>设施，</w:t>
      </w:r>
      <w:r>
        <w:rPr>
          <w:rFonts w:ascii="Times New Roman" w:eastAsia="Times New Roman" w:hAnsi="Times New Roman"/>
          <w:sz w:val="18"/>
        </w:rPr>
        <w:t>7</w:t>
      </w:r>
      <w:r>
        <w:rPr>
          <w:rFonts w:ascii="Times New Roman" w:eastAsia="Times New Roman" w:hAnsi="Times New Roman"/>
          <w:spacing w:val="6"/>
          <w:sz w:val="18"/>
        </w:rPr>
        <w:t xml:space="preserve"> </w:t>
      </w:r>
      <w:r>
        <w:rPr>
          <w:spacing w:val="6"/>
          <w:sz w:val="18"/>
        </w:rPr>
        <w:t xml:space="preserve">月 </w:t>
      </w:r>
      <w:r>
        <w:rPr>
          <w:rFonts w:ascii="Times New Roman" w:eastAsia="Times New Roman" w:hAnsi="Times New Roman"/>
          <w:sz w:val="18"/>
        </w:rPr>
        <w:t>15</w:t>
      </w:r>
      <w:r>
        <w:rPr>
          <w:rFonts w:ascii="Times New Roman" w:eastAsia="Times New Roman" w:hAnsi="Times New Roman"/>
          <w:spacing w:val="7"/>
          <w:sz w:val="18"/>
        </w:rPr>
        <w:t xml:space="preserve"> </w:t>
      </w:r>
      <w:r>
        <w:rPr>
          <w:sz w:val="18"/>
        </w:rPr>
        <w:t xml:space="preserve">日前完成。对达不到要求的 </w:t>
      </w:r>
      <w:r>
        <w:rPr>
          <w:rFonts w:ascii="Times New Roman" w:eastAsia="Times New Roman" w:hAnsi="Times New Roman"/>
          <w:sz w:val="18"/>
        </w:rPr>
        <w:t>VOCs</w:t>
      </w:r>
      <w:r>
        <w:rPr>
          <w:spacing w:val="1"/>
          <w:sz w:val="18"/>
        </w:rPr>
        <w:t>收集、</w:t>
      </w:r>
      <w:r>
        <w:rPr>
          <w:spacing w:val="7"/>
          <w:position w:val="-11"/>
          <w:sz w:val="18"/>
        </w:rPr>
        <w:t xml:space="preserve">率”，提升综 </w:t>
      </w:r>
      <w:r>
        <w:rPr>
          <w:sz w:val="18"/>
        </w:rPr>
        <w:t>治理设施进行更换或升级改造，确保实现达标排放。除恶</w:t>
      </w:r>
    </w:p>
    <w:p>
      <w:pPr>
        <w:spacing w:before="0" w:line="52" w:lineRule="exact"/>
        <w:ind w:left="3640" w:right="0" w:firstLine="0"/>
        <w:jc w:val="left"/>
        <w:rPr>
          <w:sz w:val="18"/>
        </w:rPr>
      </w:pPr>
      <w:r>
        <w:rPr>
          <w:sz w:val="18"/>
        </w:rPr>
        <w:t>臭异味治理外，一般不采用低温等离子、光催化、光氧化</w:t>
      </w:r>
    </w:p>
    <w:p>
      <w:pPr>
        <w:spacing w:after="0" w:line="52" w:lineRule="exact"/>
        <w:jc w:val="left"/>
        <w:rPr>
          <w:sz w:val="18"/>
        </w:rPr>
        <w:sectPr>
          <w:footerReference w:type="even" r:id="rId62"/>
          <w:footerReference w:type="default" r:id="rId63"/>
          <w:type w:val="continuous"/>
          <w:pgSz w:w="11910" w:h="16840"/>
          <w:pgMar w:top="1580" w:right="980" w:bottom="280" w:left="1020" w:header="708" w:footer="708"/>
          <w:pgNumType w:start="24"/>
          <w:cols w:space="708"/>
        </w:sectPr>
      </w:pPr>
    </w:p>
    <w:p>
      <w:pPr>
        <w:spacing w:before="0" w:line="206" w:lineRule="exact"/>
        <w:ind w:left="2433" w:right="0" w:firstLine="0"/>
        <w:jc w:val="left"/>
        <w:rPr>
          <w:sz w:val="18"/>
        </w:rPr>
      </w:pPr>
      <w:r>
        <w:rPr>
          <w:sz w:val="18"/>
        </w:rPr>
        <w:t>合</w:t>
      </w:r>
    </w:p>
    <w:p>
      <w:pPr>
        <w:spacing w:before="9"/>
        <w:ind w:left="2433" w:right="0" w:firstLine="0"/>
        <w:jc w:val="left"/>
        <w:rPr>
          <w:sz w:val="18"/>
        </w:rPr>
      </w:pPr>
      <w:r>
        <w:rPr>
          <w:sz w:val="18"/>
        </w:rPr>
        <w:t>治理效率</w:t>
      </w:r>
    </w:p>
    <w:p>
      <w:pPr>
        <w:spacing w:before="95" w:line="249" w:lineRule="auto"/>
        <w:ind w:left="447" w:right="1589" w:firstLine="0"/>
        <w:jc w:val="left"/>
        <w:rPr>
          <w:sz w:val="18"/>
        </w:rPr>
      </w:pPr>
      <w:r>
        <w:br w:type="column"/>
      </w:r>
      <w:r>
        <w:rPr>
          <w:sz w:val="18"/>
        </w:rPr>
        <w:t>等技术。行业排放标准中规定特别排放限值和控制要求的， 应按相关规定执行；未制定行业标准的应执行大气污染物综合排放标准和挥发性有机物无组织排放控制标准；已制定更严格地方排放标准的，按地方标准执行。</w:t>
      </w:r>
    </w:p>
    <w:p>
      <w:pPr>
        <w:spacing w:after="0" w:line="249" w:lineRule="auto"/>
        <w:jc w:val="left"/>
        <w:rPr>
          <w:sz w:val="18"/>
        </w:rPr>
        <w:sectPr>
          <w:footerReference w:type="even" r:id="rId64"/>
          <w:footerReference w:type="default" r:id="rId65"/>
          <w:type w:val="continuous"/>
          <w:pgSz w:w="11910" w:h="16840"/>
          <w:pgMar w:top="1580" w:right="980" w:bottom="280" w:left="1020" w:header="708" w:footer="708"/>
          <w:pgNumType w:start="25"/>
          <w:cols w:num="2" w:space="708" w:equalWidth="0">
            <w:col w:w="3154" w:space="40"/>
            <w:col w:w="6716" w:space="0"/>
          </w:cols>
        </w:sectPr>
      </w:pPr>
    </w:p>
    <w:p>
      <w:pPr>
        <w:spacing w:before="65"/>
        <w:ind w:left="1039" w:right="0" w:firstLine="0"/>
        <w:jc w:val="left"/>
        <w:rPr>
          <w:sz w:val="18"/>
        </w:rPr>
      </w:pPr>
      <w:r>
        <w:pict>
          <v:group id="_x0000_s1051" style="width:475.3pt;height:693.9pt;margin-top:60.95pt;margin-left:60.02pt;mso-position-horizontal-relative:page;mso-position-vertical-relative:page;position:absolute;z-index:-251646976" coordorigin="1200,1219" coordsize="9506,13878">
            <v:shape id="_x0000_s1052" style="width:8557;height:12573;left:2031;position:absolute;top:1766" coordorigin="2031,1767" coordsize="8557,12573" path="m2031,2498l10588,2498m2031,15071l3433,15071m9268,15071l10588,15071e" filled="f" stroked="t" strokecolor="black" strokeweight="1.44pt">
              <v:stroke dashstyle="solid"/>
              <v:path arrowok="t"/>
            </v:shape>
            <v:line id="_x0000_s1053" style="position:absolute" from="3426,15062" to="9275,15062" stroked="t" strokecolor="black" strokeweight="0.48pt">
              <v:stroke dashstyle="solid"/>
            </v:line>
            <v:shape id="_x0000_s1054" style="width:8557;height:11850;left:2031;position:absolute;top:2126" coordorigin="2031,2127" coordsize="8557,11850" path="m2031,2861l10588,2861m3419,4556l10588,4556m3419,5531l10588,5531m2031,7226l10588,7226m2031,14711l3433,14711m9268,14711l10588,14711e" filled="f" stroked="t" strokecolor="black" strokeweight="0.72pt">
              <v:stroke dashstyle="solid"/>
              <v:path arrowok="t"/>
            </v:shape>
            <v:shape id="_x0000_s1055" style="width:5835;height:5310;left:3433;position:absolute;top:2129" coordorigin="3433,2129" coordsize="5835,5310" path="m3433,14709l9268,14709m3433,9399l9268,9399m3433,12294l9268,12294e" filled="f" stroked="t" strokecolor="black" strokeweight="0.48pt">
              <v:stroke dashstyle="solid"/>
              <v:path arrowok="t"/>
            </v:shape>
            <v:shape id="_x0000_s1056" style="width:5857;height:12545;left:3426;position:absolute;top:1781" coordorigin="3426,1781" coordsize="5857,12545" path="m3426,2513l3426,15057m4638,3356l9282,3356m9275,2513l9275,15057e" filled="f" stroked="t" strokecolor="black" strokeweight="0.72pt">
              <v:stroke dashstyle="solid"/>
              <v:path arrowok="t"/>
            </v:shape>
            <v:shape id="_x0000_s1057" style="width:2;height:11836;left:4633;position:absolute;top:2134" coordorigin="4633,2134" coordsize="0,11836" path="m4633,2868l4633,4549m4633,4563l4633,5524m4633,5538l4633,7219m4633,7233l4633,14704e" filled="f" stroked="t" strokecolor="black" strokeweight="0.48pt">
              <v:stroke dashstyle="solid"/>
              <v:path arrowok="t"/>
            </v:shape>
            <v:shape id="_x0000_s1058" style="width:9506;height:13878;left:1200;position:absolute;top:1741" coordorigin="1200,1742" coordsize="9506,13878" path="m1200,15087l10706,15087m1200,1229l10706,1229m1210,1219l1210,15096m10696,1238l10696,15096e" filled="f" stroked="t" strokecolor="black" strokeweight="0.96pt">
              <v:stroke dashstyle="solid"/>
              <v:path arrowok="t"/>
            </v:shape>
            <v:line id="_x0000_s1059" style="position:absolute" from="1923,1238" to="1923,15077" stroked="t" strokecolor="black" strokeweight="0.48pt">
              <v:stroke dashstyle="solid"/>
            </v:line>
          </v:group>
        </w:pict>
      </w:r>
      <w:r>
        <w:rPr>
          <w:sz w:val="18"/>
        </w:rPr>
        <w:t>《省大气办关于 （一）明确替代要求。以工业涂装、包装印刷、木材加工、纺织等行业为 本项目所使用</w:t>
      </w:r>
    </w:p>
    <w:p>
      <w:pPr>
        <w:spacing w:after="0"/>
        <w:jc w:val="left"/>
        <w:rPr>
          <w:sz w:val="18"/>
        </w:rPr>
        <w:sectPr>
          <w:footerReference w:type="even" r:id="rId66"/>
          <w:footerReference w:type="default" r:id="rId67"/>
          <w:type w:val="continuous"/>
          <w:pgSz w:w="11910" w:h="16840"/>
          <w:pgMar w:top="1580" w:right="980" w:bottom="280" w:left="1020" w:header="708" w:footer="708"/>
          <w:pgNumType w:start="26"/>
          <w:cols w:space="708"/>
        </w:sectPr>
      </w:pPr>
    </w:p>
    <w:p>
      <w:pPr>
        <w:spacing w:before="68" w:line="249" w:lineRule="auto"/>
        <w:ind w:left="1039" w:right="365" w:firstLine="0"/>
        <w:jc w:val="left"/>
        <w:rPr>
          <w:sz w:val="18"/>
        </w:rPr>
      </w:pPr>
      <w:r>
        <w:rPr>
          <w:spacing w:val="-1"/>
          <w:sz w:val="18"/>
        </w:rPr>
        <w:t>印发〈江苏省挥 重点，分阶段推进</w:t>
      </w:r>
      <w:r>
        <w:rPr>
          <w:rFonts w:ascii="Times New Roman" w:eastAsia="Times New Roman"/>
          <w:sz w:val="18"/>
        </w:rPr>
        <w:t xml:space="preserve">3130 </w:t>
      </w:r>
      <w:r>
        <w:rPr>
          <w:spacing w:val="-6"/>
          <w:sz w:val="18"/>
        </w:rPr>
        <w:t>家企业清洁原料替代工作。实施替代的企业要使用 的油墨、胶黏剂</w:t>
      </w:r>
      <w:r>
        <w:rPr>
          <w:sz w:val="18"/>
        </w:rPr>
        <w:t>发性有机物清洁 符合《低挥发性有机物含量涂料产品技术要求》（</w:t>
      </w:r>
      <w:r>
        <w:rPr>
          <w:rFonts w:ascii="Times New Roman" w:eastAsia="Times New Roman"/>
          <w:sz w:val="18"/>
        </w:rPr>
        <w:t>GB/T38597-2020</w:t>
      </w:r>
      <w:r>
        <w:rPr>
          <w:sz w:val="18"/>
        </w:rPr>
        <w:t>）</w:t>
      </w:r>
      <w:r>
        <w:rPr>
          <w:spacing w:val="-6"/>
          <w:sz w:val="18"/>
        </w:rPr>
        <w:t>规定 均 符 合 相 关</w:t>
      </w:r>
      <w:r>
        <w:rPr>
          <w:spacing w:val="-1"/>
          <w:sz w:val="18"/>
        </w:rPr>
        <w:t xml:space="preserve">原料替代工作方 的粉末、水性、无溶剂、辐射固化涂料产品；符合《油墨中可挥发性有机 </w:t>
      </w:r>
      <w:r>
        <w:rPr>
          <w:rFonts w:ascii="Times New Roman" w:eastAsia="Times New Roman"/>
          <w:sz w:val="18"/>
        </w:rPr>
        <w:t>VOCs</w:t>
      </w:r>
      <w:r>
        <w:rPr>
          <w:sz w:val="18"/>
        </w:rPr>
        <w:t>检测要求</w:t>
      </w:r>
      <w:r>
        <w:rPr>
          <w:spacing w:val="-18"/>
          <w:sz w:val="18"/>
        </w:rPr>
        <w:t>案〉的通知》</w:t>
      </w:r>
      <w:r>
        <w:rPr>
          <w:spacing w:val="-3"/>
          <w:sz w:val="18"/>
        </w:rPr>
        <w:t>（</w:t>
      </w:r>
      <w:r>
        <w:rPr>
          <w:spacing w:val="-7"/>
          <w:sz w:val="18"/>
        </w:rPr>
        <w:t>苏 化合物</w:t>
      </w:r>
      <w:r>
        <w:rPr>
          <w:sz w:val="18"/>
        </w:rPr>
        <w:t>（</w:t>
      </w:r>
      <w:r>
        <w:rPr>
          <w:rFonts w:ascii="Times New Roman" w:eastAsia="Times New Roman"/>
          <w:sz w:val="18"/>
        </w:rPr>
        <w:t>VOCs</w:t>
      </w:r>
      <w:r>
        <w:rPr>
          <w:sz w:val="18"/>
        </w:rPr>
        <w:t>）含量的限值》（</w:t>
      </w:r>
      <w:r>
        <w:rPr>
          <w:rFonts w:ascii="Times New Roman" w:eastAsia="Times New Roman"/>
          <w:sz w:val="18"/>
        </w:rPr>
        <w:t>GB38507-2020</w:t>
      </w:r>
      <w:r>
        <w:rPr>
          <w:sz w:val="18"/>
        </w:rPr>
        <w:t>）规定的水性油墨和能量</w:t>
      </w:r>
    </w:p>
    <w:p>
      <w:pPr>
        <w:spacing w:before="0"/>
        <w:ind w:left="1039" w:right="0" w:firstLine="0"/>
        <w:jc w:val="left"/>
        <w:rPr>
          <w:sz w:val="18"/>
        </w:rPr>
      </w:pPr>
      <w:r>
        <w:rPr>
          <w:spacing w:val="-3"/>
          <w:sz w:val="18"/>
        </w:rPr>
        <w:t>大气办〔</w:t>
      </w:r>
      <w:r>
        <w:rPr>
          <w:rFonts w:ascii="Times New Roman" w:eastAsia="Times New Roman"/>
          <w:sz w:val="18"/>
        </w:rPr>
        <w:t>2021</w:t>
      </w:r>
      <w:r>
        <w:rPr>
          <w:spacing w:val="-5"/>
          <w:sz w:val="18"/>
        </w:rPr>
        <w:t>〕</w:t>
      </w:r>
      <w:r>
        <w:rPr>
          <w:rFonts w:ascii="Times New Roman" w:eastAsia="Times New Roman"/>
          <w:sz w:val="18"/>
        </w:rPr>
        <w:t xml:space="preserve">2 </w:t>
      </w:r>
      <w:r>
        <w:rPr>
          <w:spacing w:val="-12"/>
          <w:sz w:val="18"/>
        </w:rPr>
        <w:t>固化油墨产品；符合《清洗剂挥发性有机化合物含量限值</w:t>
      </w:r>
      <w:r>
        <w:rPr>
          <w:spacing w:val="-135"/>
          <w:sz w:val="18"/>
        </w:rPr>
        <w:t>》</w:t>
      </w:r>
      <w:r>
        <w:rPr>
          <w:sz w:val="18"/>
        </w:rPr>
        <w:t>（</w:t>
      </w:r>
      <w:r>
        <w:rPr>
          <w:rFonts w:ascii="Times New Roman" w:eastAsia="Times New Roman"/>
          <w:sz w:val="18"/>
        </w:rPr>
        <w:t>GB38508-2020</w:t>
      </w:r>
      <w:r>
        <w:rPr>
          <w:sz w:val="18"/>
        </w:rPr>
        <w:t>）</w:t>
      </w:r>
    </w:p>
    <w:p>
      <w:pPr>
        <w:tabs>
          <w:tab w:val="left" w:pos="2433"/>
        </w:tabs>
        <w:spacing w:before="9"/>
        <w:ind w:left="1039" w:right="0" w:firstLine="0"/>
        <w:jc w:val="both"/>
        <w:rPr>
          <w:sz w:val="18"/>
        </w:rPr>
      </w:pPr>
      <w:r>
        <w:rPr>
          <w:sz w:val="18"/>
        </w:rPr>
        <w:t>号）</w:t>
        <w:tab/>
        <w:t>规定的水基、半水基清洗剂产品；符合《胶黏剂挥发性有机化合物含量》</w:t>
      </w:r>
    </w:p>
    <w:p>
      <w:pPr>
        <w:spacing w:before="10" w:line="249" w:lineRule="auto"/>
        <w:ind w:left="2433" w:right="1676" w:firstLine="0"/>
        <w:jc w:val="both"/>
        <w:rPr>
          <w:sz w:val="18"/>
        </w:rPr>
      </w:pPr>
      <w:r>
        <w:rPr>
          <w:sz w:val="18"/>
        </w:rPr>
        <w:t>（</w:t>
      </w:r>
      <w:r>
        <w:rPr>
          <w:rFonts w:ascii="Times New Roman" w:eastAsia="Times New Roman"/>
          <w:sz w:val="18"/>
        </w:rPr>
        <w:t>GB33372-2020</w:t>
      </w:r>
      <w:r>
        <w:rPr>
          <w:sz w:val="18"/>
        </w:rPr>
        <w:t>）规定的水基型、本体型胶黏剂产品。若确实无法达到上述要求，应提供相应的论证说明，相关涂料、油墨、清洗剂、胶黏剂等产品应符合相关标准中</w:t>
      </w:r>
      <w:r>
        <w:rPr>
          <w:rFonts w:ascii="Times New Roman" w:eastAsia="Times New Roman"/>
          <w:sz w:val="18"/>
        </w:rPr>
        <w:t>VOCs</w:t>
      </w:r>
      <w:r>
        <w:rPr>
          <w:sz w:val="18"/>
        </w:rPr>
        <w:t>含量的限值要求</w:t>
      </w:r>
    </w:p>
    <w:p>
      <w:pPr>
        <w:spacing w:before="17"/>
        <w:ind w:left="2433" w:right="0" w:firstLine="0"/>
        <w:jc w:val="left"/>
        <w:rPr>
          <w:sz w:val="18"/>
        </w:rPr>
      </w:pPr>
      <w:r>
        <w:rPr>
          <w:sz w:val="18"/>
        </w:rPr>
        <w:t>（二）严格准入条件。禁止建设生产和使用高</w:t>
      </w:r>
      <w:r>
        <w:rPr>
          <w:rFonts w:ascii="Times New Roman" w:eastAsia="Times New Roman"/>
          <w:sz w:val="18"/>
        </w:rPr>
        <w:t>VOCs</w:t>
      </w:r>
      <w:r>
        <w:rPr>
          <w:sz w:val="18"/>
        </w:rPr>
        <w:t>含量的涂料、油墨、胶</w:t>
      </w:r>
    </w:p>
    <w:p>
      <w:pPr>
        <w:spacing w:before="9" w:line="249" w:lineRule="auto"/>
        <w:ind w:left="2433" w:right="365" w:firstLine="0"/>
        <w:jc w:val="both"/>
        <w:rPr>
          <w:sz w:val="18"/>
        </w:rPr>
      </w:pPr>
      <w:r>
        <w:rPr>
          <w:spacing w:val="-2"/>
          <w:sz w:val="18"/>
        </w:rPr>
        <w:t>黏剂等项目。</w:t>
      </w:r>
      <w:r>
        <w:rPr>
          <w:rFonts w:ascii="Times New Roman" w:eastAsia="Times New Roman"/>
          <w:sz w:val="18"/>
        </w:rPr>
        <w:t xml:space="preserve">2021 </w:t>
      </w:r>
      <w:r>
        <w:rPr>
          <w:spacing w:val="-4"/>
          <w:sz w:val="18"/>
        </w:rPr>
        <w:t>年起，全省工业涂装、包装印刷、纺织、木材加工等行 本项目不使用</w:t>
      </w:r>
      <w:r>
        <w:rPr>
          <w:spacing w:val="-3"/>
          <w:sz w:val="18"/>
        </w:rPr>
        <w:t>业以及涂料、油墨等生产企业的新</w:t>
      </w:r>
      <w:r>
        <w:rPr>
          <w:sz w:val="18"/>
        </w:rPr>
        <w:t>（</w:t>
      </w:r>
      <w:r>
        <w:rPr>
          <w:spacing w:val="-4"/>
          <w:sz w:val="18"/>
        </w:rPr>
        <w:t>改、扩</w:t>
      </w:r>
      <w:r>
        <w:rPr>
          <w:spacing w:val="-10"/>
          <w:sz w:val="18"/>
        </w:rPr>
        <w:t>）</w:t>
      </w:r>
      <w:r>
        <w:rPr>
          <w:spacing w:val="-2"/>
          <w:sz w:val="18"/>
        </w:rPr>
        <w:t>建项目需满足低</w:t>
      </w:r>
      <w:r>
        <w:rPr>
          <w:sz w:val="18"/>
        </w:rPr>
        <w:t>（无）</w:t>
      </w:r>
      <w:r>
        <w:rPr>
          <w:rFonts w:ascii="Times New Roman" w:eastAsia="Times New Roman"/>
          <w:sz w:val="18"/>
        </w:rPr>
        <w:t xml:space="preserve">VOCs </w:t>
      </w:r>
      <w:r>
        <w:rPr>
          <w:spacing w:val="38"/>
          <w:sz w:val="18"/>
        </w:rPr>
        <w:t>高</w:t>
      </w:r>
      <w:r>
        <w:rPr>
          <w:rFonts w:ascii="Times New Roman" w:eastAsia="Times New Roman"/>
          <w:sz w:val="18"/>
        </w:rPr>
        <w:t xml:space="preserve">VOC </w:t>
      </w:r>
      <w:r>
        <w:rPr>
          <w:spacing w:val="22"/>
          <w:sz w:val="18"/>
        </w:rPr>
        <w:t>含量的</w:t>
      </w:r>
      <w:r>
        <w:rPr>
          <w:spacing w:val="-3"/>
          <w:sz w:val="18"/>
        </w:rPr>
        <w:t>含量限值要求。省内市场上流通的水性涂料等低挥发性有机物含量涂料产 涂料、油墨、胶</w:t>
      </w:r>
      <w:r>
        <w:rPr>
          <w:spacing w:val="12"/>
          <w:sz w:val="18"/>
        </w:rPr>
        <w:t>品，执行国家《低挥发性有机化合物含量涂料产品技术要求》</w:t>
      </w:r>
      <w:r>
        <w:rPr>
          <w:sz w:val="18"/>
        </w:rPr>
        <w:t>（</w:t>
      </w:r>
      <w:r>
        <w:rPr>
          <w:rFonts w:ascii="Times New Roman" w:eastAsia="Times New Roman"/>
          <w:sz w:val="18"/>
        </w:rPr>
        <w:t xml:space="preserve">GB/T </w:t>
      </w:r>
      <w:r>
        <w:rPr>
          <w:sz w:val="18"/>
        </w:rPr>
        <w:t>黏剂</w:t>
      </w:r>
    </w:p>
    <w:p>
      <w:pPr>
        <w:spacing w:before="1"/>
        <w:ind w:left="2433" w:right="0" w:firstLine="0"/>
        <w:jc w:val="left"/>
        <w:rPr>
          <w:sz w:val="18"/>
        </w:rPr>
      </w:pPr>
      <w:r>
        <w:rPr>
          <w:rFonts w:ascii="Times New Roman" w:eastAsia="Times New Roman"/>
          <w:sz w:val="18"/>
        </w:rPr>
        <w:t>38597-2020</w:t>
      </w:r>
      <w:r>
        <w:rPr>
          <w:sz w:val="18"/>
        </w:rPr>
        <w:t>）。</w:t>
      </w:r>
    </w:p>
    <w:p>
      <w:pPr>
        <w:spacing w:before="24" w:line="249" w:lineRule="auto"/>
        <w:ind w:left="2433" w:right="1676" w:firstLine="0"/>
        <w:jc w:val="both"/>
        <w:rPr>
          <w:sz w:val="18"/>
        </w:rPr>
      </w:pPr>
      <w:r>
        <w:rPr>
          <w:sz w:val="18"/>
        </w:rPr>
        <w:t>（三</w:t>
      </w:r>
      <w:r>
        <w:rPr>
          <w:spacing w:val="-20"/>
          <w:sz w:val="18"/>
        </w:rPr>
        <w:t>）</w:t>
      </w:r>
      <w:r>
        <w:rPr>
          <w:spacing w:val="-3"/>
          <w:sz w:val="18"/>
        </w:rPr>
        <w:t>强化排查整治。各地在推动</w:t>
      </w:r>
      <w:r>
        <w:rPr>
          <w:rFonts w:ascii="Times New Roman" w:eastAsia="Times New Roman"/>
          <w:sz w:val="18"/>
        </w:rPr>
        <w:t xml:space="preserve">3130 </w:t>
      </w:r>
      <w:r>
        <w:rPr>
          <w:spacing w:val="-3"/>
          <w:sz w:val="18"/>
        </w:rPr>
        <w:t>家企业实施源头替代的基础上，举</w:t>
      </w:r>
      <w:r>
        <w:rPr>
          <w:spacing w:val="-8"/>
          <w:sz w:val="18"/>
        </w:rPr>
        <w:t>一反三，对工业涂装、包装印刷、木材加工、纺织等涉</w:t>
      </w:r>
      <w:r>
        <w:rPr>
          <w:rFonts w:ascii="Times New Roman" w:eastAsia="Times New Roman"/>
          <w:sz w:val="18"/>
        </w:rPr>
        <w:t>VOCs</w:t>
      </w:r>
      <w:r>
        <w:rPr>
          <w:spacing w:val="-3"/>
          <w:sz w:val="18"/>
        </w:rPr>
        <w:t>重点行业进行</w:t>
      </w:r>
    </w:p>
    <w:p>
      <w:pPr>
        <w:spacing w:before="19" w:line="163" w:lineRule="auto"/>
        <w:ind w:left="2433" w:right="364" w:firstLine="0"/>
        <w:jc w:val="both"/>
        <w:rPr>
          <w:sz w:val="18"/>
        </w:rPr>
      </w:pPr>
      <w:r>
        <w:rPr>
          <w:sz w:val="18"/>
        </w:rPr>
        <w:t xml:space="preserve">再排查、再梳理，督促企业建立涂料等原辅材料购销台账，如实记录使用 </w:t>
      </w:r>
      <w:r>
        <w:rPr>
          <w:position w:val="-11"/>
          <w:sz w:val="18"/>
        </w:rPr>
        <w:t>本项目满足要</w:t>
      </w:r>
      <w:r>
        <w:rPr>
          <w:sz w:val="18"/>
        </w:rPr>
        <w:t>情况。对具备替代条件的，要列入治理清单，推动企业实施清洁原料替代；</w:t>
      </w:r>
    </w:p>
    <w:p>
      <w:pPr>
        <w:spacing w:before="0" w:line="47" w:lineRule="exact"/>
        <w:ind w:left="0" w:right="1441" w:firstLine="0"/>
        <w:jc w:val="right"/>
        <w:rPr>
          <w:sz w:val="18"/>
        </w:rPr>
      </w:pPr>
      <w:r>
        <w:rPr>
          <w:sz w:val="18"/>
        </w:rPr>
        <w:t>求</w:t>
      </w:r>
    </w:p>
    <w:p>
      <w:pPr>
        <w:spacing w:before="0" w:line="212" w:lineRule="exact"/>
        <w:ind w:left="2433" w:right="0" w:firstLine="0"/>
        <w:jc w:val="left"/>
        <w:rPr>
          <w:sz w:val="18"/>
        </w:rPr>
      </w:pPr>
      <w:r>
        <w:rPr>
          <w:sz w:val="18"/>
        </w:rPr>
        <w:t>对替代技术尚不成熟的，要开展论证核实，并加强现场监管，确保</w:t>
      </w:r>
      <w:r>
        <w:rPr>
          <w:rFonts w:ascii="Times New Roman" w:eastAsia="Times New Roman"/>
          <w:sz w:val="18"/>
        </w:rPr>
        <w:t xml:space="preserve">VOCs </w:t>
      </w:r>
      <w:r>
        <w:rPr>
          <w:sz w:val="18"/>
        </w:rPr>
        <w:t>无</w:t>
      </w:r>
    </w:p>
    <w:p>
      <w:pPr>
        <w:spacing w:before="9" w:line="249" w:lineRule="auto"/>
        <w:ind w:left="2433" w:right="1679" w:firstLine="0"/>
        <w:jc w:val="left"/>
        <w:rPr>
          <w:sz w:val="18"/>
        </w:rPr>
      </w:pPr>
      <w:r>
        <w:rPr>
          <w:sz w:val="18"/>
        </w:rPr>
        <w:t>组织排放得到有效控制，废气排气口达到国家及地方</w:t>
      </w:r>
      <w:r>
        <w:rPr>
          <w:rFonts w:ascii="Times New Roman" w:eastAsia="Times New Roman"/>
          <w:sz w:val="18"/>
        </w:rPr>
        <w:t xml:space="preserve">VOCs </w:t>
      </w:r>
      <w:r>
        <w:rPr>
          <w:sz w:val="18"/>
        </w:rPr>
        <w:t>排放控制标准要求。</w:t>
      </w:r>
    </w:p>
    <w:p>
      <w:pPr>
        <w:pStyle w:val="BodyText"/>
        <w:spacing w:before="20" w:line="362" w:lineRule="auto"/>
        <w:ind w:left="1010" w:right="335" w:firstLine="480"/>
      </w:pPr>
      <w:r>
        <w:rPr>
          <w:rFonts w:ascii="Times New Roman" w:eastAsia="Times New Roman"/>
          <w:b/>
          <w:color w:val="0000FF"/>
        </w:rPr>
        <w:t>13</w:t>
      </w:r>
      <w:r>
        <w:rPr>
          <w:b/>
          <w:color w:val="0000FF"/>
        </w:rPr>
        <w:t>、</w:t>
      </w:r>
      <w:r>
        <w:rPr>
          <w:color w:val="0000FF"/>
          <w:spacing w:val="-11"/>
        </w:rPr>
        <w:t>与《盐城市人民政府关于印发盐城市大气污染防治行动计划实施方案的通</w:t>
      </w:r>
      <w:r>
        <w:rPr>
          <w:color w:val="0000FF"/>
        </w:rPr>
        <w:t>知》（盐政发〔</w:t>
      </w:r>
      <w:r>
        <w:rPr>
          <w:rFonts w:ascii="Times New Roman" w:eastAsia="Times New Roman"/>
          <w:color w:val="0000FF"/>
        </w:rPr>
        <w:t>2014</w:t>
      </w:r>
      <w:r>
        <w:rPr>
          <w:color w:val="0000FF"/>
        </w:rPr>
        <w:t>〕</w:t>
      </w:r>
      <w:r>
        <w:rPr>
          <w:rFonts w:ascii="Times New Roman" w:eastAsia="Times New Roman"/>
          <w:color w:val="0000FF"/>
        </w:rPr>
        <w:t xml:space="preserve">137 </w:t>
      </w:r>
      <w:r>
        <w:rPr>
          <w:color w:val="0000FF"/>
        </w:rPr>
        <w:t>号）等文件的相符性分析</w:t>
      </w:r>
    </w:p>
    <w:p>
      <w:pPr>
        <w:pStyle w:val="Heading3"/>
        <w:spacing w:before="5" w:line="362" w:lineRule="auto"/>
        <w:ind w:left="1010" w:right="340" w:firstLine="480"/>
      </w:pPr>
      <w:r>
        <w:rPr>
          <w:color w:val="0000FF"/>
        </w:rPr>
        <w:t xml:space="preserve">表 </w:t>
      </w:r>
      <w:r>
        <w:rPr>
          <w:rFonts w:ascii="Times New Roman" w:eastAsia="Times New Roman"/>
          <w:color w:val="0000FF"/>
        </w:rPr>
        <w:t>1-13</w:t>
      </w:r>
      <w:r>
        <w:rPr>
          <w:color w:val="0000FF"/>
        </w:rPr>
        <w:t>《盐城市人民政府关于印发盐城市大气污染防治行动计划实施方案的通知》（盐政发〔</w:t>
      </w:r>
      <w:r>
        <w:rPr>
          <w:rFonts w:ascii="Times New Roman" w:eastAsia="Times New Roman"/>
          <w:color w:val="0000FF"/>
        </w:rPr>
        <w:t>2014</w:t>
      </w:r>
      <w:r>
        <w:rPr>
          <w:color w:val="0000FF"/>
        </w:rPr>
        <w:t>〕</w:t>
      </w:r>
      <w:r>
        <w:rPr>
          <w:rFonts w:ascii="Times New Roman" w:eastAsia="Times New Roman"/>
          <w:color w:val="0000FF"/>
        </w:rPr>
        <w:t xml:space="preserve">137 </w:t>
      </w:r>
      <w:r>
        <w:rPr>
          <w:color w:val="0000FF"/>
        </w:rPr>
        <w:t>号）等文件的相符性分析表</w:t>
      </w:r>
    </w:p>
    <w:p>
      <w:pPr>
        <w:spacing w:after="0" w:line="362" w:lineRule="auto"/>
        <w:sectPr>
          <w:footerReference w:type="even" r:id="rId68"/>
          <w:footerReference w:type="default" r:id="rId69"/>
          <w:pgSz w:w="11910" w:h="16840"/>
          <w:pgMar w:top="1180" w:right="980" w:bottom="1500" w:left="1020" w:header="0" w:footer="1315"/>
          <w:pgNumType w:start="27"/>
          <w:cols w:space="708"/>
        </w:sectPr>
      </w:pPr>
    </w:p>
    <w:p>
      <w:pPr>
        <w:tabs>
          <w:tab w:val="left" w:pos="2075"/>
        </w:tabs>
        <w:spacing w:before="62"/>
        <w:ind w:left="1132" w:right="0" w:firstLine="0"/>
        <w:jc w:val="left"/>
        <w:rPr>
          <w:b/>
          <w:sz w:val="18"/>
        </w:rPr>
      </w:pPr>
      <w:r>
        <w:pict>
          <v:group id="_x0000_s1060" style="width:475.3pt;height:686.4pt;margin-top:60.95pt;margin-left:60.02pt;mso-position-horizontal-relative:page;mso-position-vertical-relative:page;position:absolute;z-index:-251645952" coordorigin="1200,1219" coordsize="9506,13728">
            <v:shape id="_x0000_s1061" style="width:8557;height:2;left:2031;position:absolute;top:15584" coordorigin="2031,15585" coordsize="8557,0" path="m2031,1253l3433,1253m9268,1253l10588,1253e" filled="f" stroked="t" strokecolor="black" strokeweight="1.44pt">
              <v:stroke dashstyle="solid"/>
              <v:path arrowok="t"/>
            </v:shape>
            <v:line id="_x0000_s1062" style="position:absolute" from="3426,1244" to="9275,1244" stroked="t" strokecolor="black" strokeweight="0.48pt">
              <v:stroke dashstyle="solid"/>
            </v:line>
            <v:line id="_x0000_s1063" style="position:absolute" from="2031,6578" to="10588,6578" stroked="t" strokecolor="black" strokeweight="1.44pt">
              <v:stroke dashstyle="solid"/>
            </v:line>
            <v:line id="_x0000_s1064" style="position:absolute" from="3433,3419" to="9268,3419" stroked="t" strokecolor="black" strokeweight="0.48pt">
              <v:stroke dashstyle="solid"/>
            </v:line>
            <v:line id="_x0000_s1065" style="position:absolute" from="9268,3421" to="10588,3421" stroked="t" strokecolor="black" strokeweight="0.72pt">
              <v:stroke dashstyle="solid"/>
            </v:line>
            <v:line id="_x0000_s1066" style="position:absolute" from="3433,4874" to="9268,4874" stroked="t" strokecolor="black" strokeweight="0.48pt">
              <v:stroke dashstyle="solid"/>
            </v:line>
            <v:shape id="_x0000_s1067" style="width:7162;height:5297;left:3426;position:absolute;top:10274" coordorigin="3426,10274" coordsize="7162,5297" path="m9268,4876l10588,4876m3426,1268l3426,6564m9275,1268l9275,6564e" filled="f" stroked="t" strokecolor="black" strokeweight="0.72pt">
              <v:stroke dashstyle="solid"/>
              <v:path arrowok="t"/>
            </v:shape>
            <v:line id="_x0000_s1068" style="position:absolute" from="1200,1229" to="10706,1229" stroked="t" strokecolor="black" strokeweight="0.96pt">
              <v:stroke dashstyle="solid"/>
            </v:line>
            <v:shape id="_x0000_s1069" style="width:8557;height:318;left:2031;position:absolute;top:8043" coordorigin="2031,8044" coordsize="8557,318" path="m2031,8476l10588,8476m2031,8794l10588,8794e" filled="f" stroked="t" strokecolor="black" strokeweight="1.44pt">
              <v:stroke dashstyle="solid"/>
              <v:path arrowok="t"/>
            </v:shape>
            <v:line id="_x0000_s1070" style="position:absolute" from="2634,8491" to="2634,8780" stroked="t" strokecolor="black" strokeweight="0.48pt">
              <v:stroke dashstyle="solid"/>
            </v:line>
            <v:line id="_x0000_s1071" style="position:absolute" from="2031,14921" to="10588,14921" stroked="t" strokecolor="black" strokeweight="1.44pt">
              <v:stroke dashstyle="solid"/>
            </v:line>
            <v:shape id="_x0000_s1072" style="width:8557;height:6417;left:2031;position:absolute;top:1931" coordorigin="2031,1931" coordsize="8557,6417" path="m2031,11149l10588,11149m2634,8809l2634,14907m3922,8491l3922,8780m3917,12093l10588,12093m3917,14204l10588,14204m3922,8809l3922,14907m9160,8491l9160,8780m9160,8809l9160,14907e" filled="f" stroked="t" strokecolor="black" strokeweight="0.48pt">
              <v:stroke dashstyle="solid"/>
              <v:path arrowok="t"/>
            </v:shape>
            <v:shape id="_x0000_s1073" style="width:9506;height:13728;left:1200;position:absolute;top:1891" coordorigin="1200,1892" coordsize="9506,13728" path="m1200,14937l10706,14937m1210,1219l1210,14946m10696,1238l10696,14946e" filled="f" stroked="t" strokecolor="black" strokeweight="0.96pt">
              <v:stroke dashstyle="solid"/>
              <v:path arrowok="t"/>
            </v:shape>
            <v:line id="_x0000_s1074" style="position:absolute" from="1923,1238" to="1923,14927" stroked="t" strokecolor="black" strokeweight="0.48pt">
              <v:stroke dashstyle="solid"/>
            </v:line>
          </v:group>
        </w:pict>
      </w:r>
      <w:r>
        <w:rPr>
          <w:b/>
          <w:color w:val="0000FF"/>
          <w:sz w:val="18"/>
        </w:rPr>
        <w:t>序号</w:t>
        <w:tab/>
        <w:t>文件</w:t>
      </w:r>
    </w:p>
    <w:p>
      <w:pPr>
        <w:pStyle w:val="BodyText"/>
        <w:spacing w:before="8"/>
        <w:rPr>
          <w:b/>
          <w:sz w:val="13"/>
        </w:rPr>
      </w:pPr>
    </w:p>
    <w:p>
      <w:pPr>
        <w:spacing w:before="0" w:line="242" w:lineRule="auto"/>
        <w:ind w:left="1807" w:right="91" w:firstLine="0"/>
        <w:jc w:val="both"/>
        <w:rPr>
          <w:sz w:val="18"/>
        </w:rPr>
      </w:pPr>
      <w:r>
        <w:rPr>
          <w:color w:val="0000FF"/>
          <w:spacing w:val="-4"/>
          <w:sz w:val="18"/>
        </w:rPr>
        <w:t>《盐城市人民政府关于印发盐城市大气污染防</w:t>
      </w:r>
    </w:p>
    <w:p>
      <w:pPr>
        <w:pStyle w:val="ListParagraph"/>
        <w:numPr>
          <w:ilvl w:val="0"/>
          <w:numId w:val="2"/>
        </w:numPr>
        <w:tabs>
          <w:tab w:val="left" w:pos="1807"/>
          <w:tab w:val="left" w:pos="1808"/>
        </w:tabs>
        <w:spacing w:before="2" w:after="0" w:line="242" w:lineRule="auto"/>
        <w:ind w:left="1720" w:right="4" w:hanging="454"/>
        <w:jc w:val="left"/>
        <w:rPr>
          <w:rFonts w:ascii="Times New Roman" w:eastAsia="Times New Roman"/>
          <w:sz w:val="18"/>
        </w:rPr>
      </w:pPr>
      <w:r>
        <w:tab/>
      </w:r>
      <w:r>
        <w:rPr>
          <w:color w:val="0000FF"/>
          <w:sz w:val="18"/>
        </w:rPr>
        <w:t>治行动计划实施方案的</w:t>
      </w:r>
      <w:r>
        <w:rPr>
          <w:color w:val="0000FF"/>
          <w:spacing w:val="-3"/>
          <w:sz w:val="18"/>
        </w:rPr>
        <w:t>通知》</w:t>
      </w:r>
      <w:r>
        <w:rPr>
          <w:color w:val="0000FF"/>
          <w:sz w:val="18"/>
        </w:rPr>
        <w:t>（</w:t>
      </w:r>
      <w:r>
        <w:rPr>
          <w:color w:val="0000FF"/>
          <w:spacing w:val="-8"/>
          <w:sz w:val="18"/>
        </w:rPr>
        <w:t>盐政</w:t>
      </w:r>
      <w:r>
        <w:rPr>
          <w:color w:val="0000FF"/>
          <w:spacing w:val="-24"/>
          <w:sz w:val="18"/>
        </w:rPr>
        <w:t>发〔</w:t>
      </w:r>
      <w:r>
        <w:rPr>
          <w:rFonts w:ascii="Times New Roman" w:eastAsia="Times New Roman"/>
          <w:color w:val="0000FF"/>
          <w:sz w:val="18"/>
        </w:rPr>
        <w:t>2014</w:t>
      </w:r>
      <w:r>
        <w:rPr>
          <w:color w:val="0000FF"/>
          <w:spacing w:val="-48"/>
          <w:sz w:val="18"/>
        </w:rPr>
        <w:t>〕</w:t>
      </w:r>
      <w:r>
        <w:rPr>
          <w:rFonts w:ascii="Times New Roman" w:eastAsia="Times New Roman"/>
          <w:color w:val="0000FF"/>
          <w:spacing w:val="-6"/>
          <w:sz w:val="18"/>
        </w:rPr>
        <w:t>137</w:t>
      </w:r>
    </w:p>
    <w:p>
      <w:pPr>
        <w:spacing w:before="2"/>
        <w:ind w:left="2078" w:right="0" w:firstLine="0"/>
        <w:jc w:val="left"/>
        <w:rPr>
          <w:sz w:val="18"/>
        </w:rPr>
      </w:pPr>
      <w:r>
        <w:rPr>
          <w:color w:val="0000FF"/>
          <w:sz w:val="18"/>
        </w:rPr>
        <w:t>号）</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2"/>
        <w:rPr>
          <w:sz w:val="19"/>
        </w:rPr>
      </w:pPr>
    </w:p>
    <w:p>
      <w:pPr>
        <w:spacing w:before="0" w:line="242" w:lineRule="auto"/>
        <w:ind w:left="1807" w:right="91" w:firstLine="0"/>
        <w:jc w:val="both"/>
        <w:rPr>
          <w:sz w:val="18"/>
        </w:rPr>
      </w:pPr>
      <w:r>
        <w:rPr>
          <w:color w:val="0000FF"/>
          <w:sz w:val="18"/>
        </w:rPr>
        <w:t>《江苏省重点行业挥发性有机物污</w:t>
      </w:r>
    </w:p>
    <w:p>
      <w:pPr>
        <w:pStyle w:val="ListParagraph"/>
        <w:numPr>
          <w:ilvl w:val="0"/>
          <w:numId w:val="2"/>
        </w:numPr>
        <w:tabs>
          <w:tab w:val="left" w:pos="1721"/>
        </w:tabs>
        <w:spacing w:before="4" w:after="0" w:line="230" w:lineRule="exact"/>
        <w:ind w:left="1720" w:right="0" w:hanging="454"/>
        <w:jc w:val="both"/>
        <w:rPr>
          <w:sz w:val="18"/>
        </w:rPr>
      </w:pPr>
      <w:r>
        <w:rPr>
          <w:color w:val="0000FF"/>
          <w:spacing w:val="-4"/>
          <w:position w:val="1"/>
          <w:sz w:val="18"/>
        </w:rPr>
        <w:t>染控制指南》</w:t>
      </w:r>
    </w:p>
    <w:p>
      <w:pPr>
        <w:spacing w:before="0" w:line="230" w:lineRule="exact"/>
        <w:ind w:left="1745" w:right="30" w:firstLine="0"/>
        <w:jc w:val="center"/>
        <w:rPr>
          <w:sz w:val="18"/>
        </w:rPr>
      </w:pPr>
      <w:r>
        <w:rPr>
          <w:color w:val="0000FF"/>
          <w:sz w:val="18"/>
        </w:rPr>
        <w:t>（苏环办</w:t>
      </w:r>
    </w:p>
    <w:p>
      <w:pPr>
        <w:spacing w:before="4"/>
        <w:ind w:left="1701" w:right="30" w:firstLine="0"/>
        <w:jc w:val="center"/>
        <w:rPr>
          <w:rFonts w:ascii="Times New Roman" w:eastAsia="Times New Roman"/>
          <w:sz w:val="18"/>
        </w:rPr>
      </w:pPr>
      <w:r>
        <w:rPr>
          <w:color w:val="3188FF"/>
          <w:sz w:val="20"/>
        </w:rPr>
        <w:t>〔</w:t>
      </w:r>
      <w:r>
        <w:rPr>
          <w:rFonts w:ascii="Times New Roman" w:eastAsia="Times New Roman"/>
          <w:color w:val="0000FF"/>
          <w:sz w:val="18"/>
        </w:rPr>
        <w:t>2014</w:t>
      </w:r>
      <w:r>
        <w:rPr>
          <w:color w:val="3188FF"/>
          <w:sz w:val="20"/>
        </w:rPr>
        <w:t>〕</w:t>
      </w:r>
      <w:r>
        <w:rPr>
          <w:rFonts w:ascii="Times New Roman" w:eastAsia="Times New Roman"/>
          <w:color w:val="0000FF"/>
          <w:sz w:val="18"/>
        </w:rPr>
        <w:t>128</w:t>
      </w:r>
    </w:p>
    <w:p>
      <w:pPr>
        <w:spacing w:before="4"/>
        <w:ind w:left="2078" w:right="0" w:firstLine="0"/>
        <w:jc w:val="left"/>
        <w:rPr>
          <w:sz w:val="18"/>
        </w:rPr>
      </w:pPr>
      <w:r>
        <w:rPr>
          <w:color w:val="0000FF"/>
          <w:sz w:val="18"/>
        </w:rPr>
        <w:t>号）</w:t>
      </w:r>
    </w:p>
    <w:p>
      <w:pPr>
        <w:spacing w:before="62"/>
        <w:ind w:left="2499" w:right="0" w:firstLine="0"/>
        <w:jc w:val="left"/>
        <w:rPr>
          <w:b/>
          <w:sz w:val="18"/>
        </w:rPr>
      </w:pPr>
      <w:r>
        <w:br w:type="column"/>
      </w:r>
      <w:r>
        <w:rPr>
          <w:b/>
          <w:color w:val="0000FF"/>
          <w:sz w:val="18"/>
        </w:rPr>
        <w:t>要求</w:t>
      </w:r>
    </w:p>
    <w:p>
      <w:pPr>
        <w:spacing w:before="60"/>
        <w:ind w:left="168" w:right="0" w:firstLine="0"/>
        <w:jc w:val="left"/>
        <w:rPr>
          <w:sz w:val="18"/>
        </w:rPr>
      </w:pPr>
      <w:r>
        <w:rPr>
          <w:rFonts w:ascii="Times New Roman" w:eastAsia="Times New Roman"/>
          <w:color w:val="0000FF"/>
          <w:sz w:val="18"/>
        </w:rPr>
        <w:t>1</w:t>
      </w:r>
      <w:r>
        <w:rPr>
          <w:color w:val="0000FF"/>
          <w:sz w:val="18"/>
        </w:rPr>
        <w:t>、治理工业污染，削减大气污染物排放总量</w:t>
      </w:r>
    </w:p>
    <w:p>
      <w:pPr>
        <w:spacing w:before="2"/>
        <w:ind w:left="168" w:right="0" w:firstLine="0"/>
        <w:jc w:val="left"/>
        <w:rPr>
          <w:sz w:val="18"/>
        </w:rPr>
      </w:pPr>
      <w:r>
        <w:rPr>
          <w:rFonts w:ascii="Times New Roman" w:eastAsia="Times New Roman"/>
          <w:color w:val="0000FF"/>
          <w:sz w:val="18"/>
        </w:rPr>
        <w:t>2</w:t>
      </w:r>
      <w:r>
        <w:rPr>
          <w:color w:val="0000FF"/>
          <w:sz w:val="18"/>
        </w:rPr>
        <w:t>、控制交通污染，降低机动车尾气污染物排放</w:t>
      </w:r>
    </w:p>
    <w:p>
      <w:pPr>
        <w:spacing w:before="2"/>
        <w:ind w:left="168" w:right="0" w:firstLine="0"/>
        <w:jc w:val="left"/>
        <w:rPr>
          <w:sz w:val="18"/>
        </w:rPr>
      </w:pPr>
      <w:r>
        <w:rPr>
          <w:rFonts w:ascii="Times New Roman" w:eastAsia="Times New Roman"/>
          <w:color w:val="0000FF"/>
          <w:sz w:val="18"/>
        </w:rPr>
        <w:t>3</w:t>
      </w:r>
      <w:r>
        <w:rPr>
          <w:color w:val="0000FF"/>
          <w:sz w:val="18"/>
        </w:rPr>
        <w:t>、控制城市污染，改善城市大气环境质量</w:t>
      </w:r>
    </w:p>
    <w:p>
      <w:pPr>
        <w:spacing w:before="2"/>
        <w:ind w:left="168" w:right="0" w:firstLine="0"/>
        <w:jc w:val="left"/>
        <w:rPr>
          <w:sz w:val="18"/>
        </w:rPr>
      </w:pPr>
      <w:r>
        <w:rPr>
          <w:rFonts w:ascii="Times New Roman" w:eastAsia="Times New Roman"/>
          <w:color w:val="0000FF"/>
          <w:sz w:val="18"/>
        </w:rPr>
        <w:t>4</w:t>
      </w:r>
      <w:r>
        <w:rPr>
          <w:color w:val="0000FF"/>
          <w:sz w:val="18"/>
        </w:rPr>
        <w:t>、加强宏观调控，综合防治大气污染</w:t>
      </w:r>
    </w:p>
    <w:p>
      <w:pPr>
        <w:spacing w:before="5"/>
        <w:ind w:left="168" w:right="0" w:firstLine="0"/>
        <w:jc w:val="left"/>
        <w:rPr>
          <w:sz w:val="18"/>
        </w:rPr>
      </w:pPr>
      <w:r>
        <w:rPr>
          <w:rFonts w:ascii="Times New Roman" w:eastAsia="Times New Roman"/>
          <w:color w:val="0000FF"/>
          <w:sz w:val="18"/>
        </w:rPr>
        <w:t>5</w:t>
      </w:r>
      <w:r>
        <w:rPr>
          <w:color w:val="0000FF"/>
          <w:sz w:val="18"/>
        </w:rPr>
        <w:t>、严把项目审批关口，源头控制大气污染</w:t>
      </w:r>
    </w:p>
    <w:p>
      <w:pPr>
        <w:spacing w:before="2"/>
        <w:ind w:left="168" w:right="0" w:firstLine="0"/>
        <w:jc w:val="left"/>
        <w:rPr>
          <w:sz w:val="18"/>
        </w:rPr>
      </w:pPr>
      <w:r>
        <w:rPr>
          <w:rFonts w:ascii="Times New Roman" w:eastAsia="Times New Roman"/>
          <w:color w:val="0000FF"/>
          <w:sz w:val="18"/>
        </w:rPr>
        <w:t>6</w:t>
      </w:r>
      <w:r>
        <w:rPr>
          <w:color w:val="0000FF"/>
          <w:sz w:val="18"/>
        </w:rPr>
        <w:t>、加强联合执法监管，打击违法行为</w:t>
      </w:r>
    </w:p>
    <w:p>
      <w:pPr>
        <w:spacing w:before="2"/>
        <w:ind w:left="168" w:right="0" w:firstLine="0"/>
        <w:jc w:val="left"/>
        <w:rPr>
          <w:sz w:val="18"/>
        </w:rPr>
      </w:pPr>
      <w:r>
        <w:rPr>
          <w:rFonts w:ascii="Times New Roman" w:eastAsia="Times New Roman"/>
          <w:color w:val="0000FF"/>
          <w:sz w:val="18"/>
        </w:rPr>
        <w:t>7</w:t>
      </w:r>
      <w:r>
        <w:rPr>
          <w:color w:val="0000FF"/>
          <w:sz w:val="18"/>
        </w:rPr>
        <w:t>、强化预警应急，保障公众环境权益</w:t>
      </w:r>
    </w:p>
    <w:p>
      <w:pPr>
        <w:spacing w:before="5"/>
        <w:ind w:left="168" w:right="0" w:firstLine="0"/>
        <w:jc w:val="left"/>
        <w:rPr>
          <w:sz w:val="18"/>
        </w:rPr>
      </w:pPr>
      <w:r>
        <w:rPr>
          <w:rFonts w:ascii="Times New Roman" w:eastAsia="Times New Roman"/>
          <w:color w:val="0000FF"/>
          <w:sz w:val="18"/>
        </w:rPr>
        <w:t>8</w:t>
      </w:r>
      <w:r>
        <w:rPr>
          <w:color w:val="0000FF"/>
          <w:sz w:val="18"/>
        </w:rPr>
        <w:t>、强化保障机制，建立健全政策科研制度</w:t>
      </w:r>
    </w:p>
    <w:p>
      <w:pPr>
        <w:spacing w:before="2"/>
        <w:ind w:left="168" w:right="0" w:firstLine="0"/>
        <w:jc w:val="left"/>
        <w:rPr>
          <w:sz w:val="18"/>
        </w:rPr>
      </w:pPr>
      <w:r>
        <w:rPr>
          <w:rFonts w:ascii="Times New Roman" w:eastAsia="Times New Roman"/>
          <w:color w:val="0000FF"/>
          <w:sz w:val="18"/>
        </w:rPr>
        <w:t>9</w:t>
      </w:r>
      <w:r>
        <w:rPr>
          <w:color w:val="0000FF"/>
          <w:sz w:val="18"/>
        </w:rPr>
        <w:t>、强化责任追究，加强区域联防联控</w:t>
      </w:r>
    </w:p>
    <w:p>
      <w:pPr>
        <w:spacing w:before="2"/>
        <w:ind w:left="168" w:right="0" w:firstLine="0"/>
        <w:jc w:val="left"/>
        <w:rPr>
          <w:sz w:val="18"/>
        </w:rPr>
      </w:pPr>
      <w:r>
        <w:rPr>
          <w:rFonts w:ascii="Times New Roman" w:eastAsia="Times New Roman"/>
          <w:color w:val="0000FF"/>
          <w:sz w:val="18"/>
        </w:rPr>
        <w:t>10</w:t>
      </w:r>
      <w:r>
        <w:rPr>
          <w:color w:val="0000FF"/>
          <w:sz w:val="18"/>
        </w:rPr>
        <w:t>、强化宣传发动，合力推进蓝天工程</w:t>
      </w:r>
    </w:p>
    <w:p>
      <w:pPr>
        <w:spacing w:before="130" w:line="242" w:lineRule="auto"/>
        <w:ind w:left="168" w:right="86" w:firstLine="0"/>
        <w:jc w:val="both"/>
        <w:rPr>
          <w:sz w:val="18"/>
        </w:rPr>
      </w:pPr>
      <w:r>
        <w:rPr>
          <w:color w:val="0000FF"/>
          <w:spacing w:val="-3"/>
          <w:sz w:val="18"/>
        </w:rPr>
        <w:t>所有产生有机废气污染的企业，应优先采用环保型原辅料、生产</w:t>
      </w:r>
      <w:r>
        <w:rPr>
          <w:color w:val="0000FF"/>
          <w:spacing w:val="-15"/>
          <w:sz w:val="18"/>
        </w:rPr>
        <w:t xml:space="preserve">工艺和装备，对相应生产单元或设施进行密闭，从源头控制 </w:t>
      </w:r>
      <w:r>
        <w:rPr>
          <w:rFonts w:ascii="Times New Roman" w:eastAsia="Times New Roman"/>
          <w:color w:val="0000FF"/>
          <w:spacing w:val="-4"/>
          <w:sz w:val="18"/>
        </w:rPr>
        <w:t xml:space="preserve">VOCs </w:t>
      </w:r>
      <w:r>
        <w:rPr>
          <w:color w:val="0000FF"/>
          <w:sz w:val="18"/>
        </w:rPr>
        <w:t>的产生，减少废气污染物排放</w:t>
      </w:r>
    </w:p>
    <w:p>
      <w:pPr>
        <w:spacing w:before="129" w:line="242" w:lineRule="auto"/>
        <w:ind w:left="168" w:right="0" w:firstLine="0"/>
        <w:jc w:val="left"/>
        <w:rPr>
          <w:sz w:val="18"/>
        </w:rPr>
      </w:pPr>
      <w:r>
        <w:rPr>
          <w:color w:val="0000FF"/>
          <w:spacing w:val="-7"/>
          <w:sz w:val="18"/>
        </w:rPr>
        <w:t xml:space="preserve">鼓励对排放的 </w:t>
      </w:r>
      <w:r>
        <w:rPr>
          <w:rFonts w:ascii="Times New Roman" w:eastAsia="Times New Roman"/>
          <w:color w:val="0000FF"/>
          <w:sz w:val="18"/>
        </w:rPr>
        <w:t xml:space="preserve">VOCs </w:t>
      </w:r>
      <w:r>
        <w:rPr>
          <w:color w:val="0000FF"/>
          <w:sz w:val="18"/>
        </w:rPr>
        <w:t>进行回收利用，并优先在生产系统内回用。</w:t>
      </w:r>
      <w:r>
        <w:rPr>
          <w:color w:val="0000FF"/>
          <w:spacing w:val="-4"/>
          <w:sz w:val="18"/>
        </w:rPr>
        <w:t>对浓度、性状差异较大的废气应分类收集，并采用适宜的方式进</w:t>
      </w:r>
      <w:r>
        <w:rPr>
          <w:color w:val="0000FF"/>
          <w:spacing w:val="-15"/>
          <w:sz w:val="18"/>
        </w:rPr>
        <w:t xml:space="preserve">行有效处理，确保 </w:t>
      </w:r>
      <w:r>
        <w:rPr>
          <w:rFonts w:ascii="Times New Roman" w:eastAsia="Times New Roman"/>
          <w:color w:val="0000FF"/>
          <w:sz w:val="18"/>
        </w:rPr>
        <w:t xml:space="preserve">VOCs </w:t>
      </w:r>
      <w:r>
        <w:rPr>
          <w:color w:val="0000FF"/>
          <w:spacing w:val="-7"/>
          <w:sz w:val="18"/>
        </w:rPr>
        <w:t>总去除率满足管理要求，其中有机化工、</w:t>
      </w:r>
      <w:r>
        <w:rPr>
          <w:color w:val="0000FF"/>
          <w:spacing w:val="-2"/>
          <w:sz w:val="18"/>
        </w:rPr>
        <w:t>医药化工、橡胶和塑料制品</w:t>
      </w:r>
      <w:r>
        <w:rPr>
          <w:color w:val="0000FF"/>
          <w:sz w:val="18"/>
        </w:rPr>
        <w:t>（有溶剂浸胶工艺</w:t>
      </w:r>
      <w:r>
        <w:rPr>
          <w:color w:val="0000FF"/>
          <w:spacing w:val="-5"/>
          <w:sz w:val="18"/>
        </w:rPr>
        <w:t>）</w:t>
      </w:r>
      <w:r>
        <w:rPr>
          <w:color w:val="0000FF"/>
          <w:spacing w:val="-2"/>
          <w:sz w:val="18"/>
        </w:rPr>
        <w:t>、溶剂型涂料表</w:t>
      </w:r>
      <w:r>
        <w:rPr>
          <w:color w:val="0000FF"/>
          <w:spacing w:val="-13"/>
          <w:sz w:val="18"/>
        </w:rPr>
        <w:t xml:space="preserve">面涂装、包装印刷业的 </w:t>
      </w:r>
      <w:r>
        <w:rPr>
          <w:rFonts w:ascii="Times New Roman" w:eastAsia="Times New Roman"/>
          <w:color w:val="0000FF"/>
          <w:sz w:val="18"/>
        </w:rPr>
        <w:t xml:space="preserve">VOCs </w:t>
      </w:r>
      <w:r>
        <w:rPr>
          <w:color w:val="0000FF"/>
          <w:spacing w:val="-11"/>
          <w:sz w:val="18"/>
        </w:rPr>
        <w:t xml:space="preserve">总收集、净化处理率均不低于 </w:t>
      </w:r>
      <w:r>
        <w:rPr>
          <w:rFonts w:ascii="Times New Roman" w:eastAsia="Times New Roman"/>
          <w:color w:val="0000FF"/>
          <w:spacing w:val="-5"/>
          <w:sz w:val="18"/>
        </w:rPr>
        <w:t>90%</w:t>
      </w:r>
      <w:r>
        <w:rPr>
          <w:color w:val="0000FF"/>
          <w:spacing w:val="-5"/>
          <w:sz w:val="18"/>
        </w:rPr>
        <w:t xml:space="preserve">， 其他行业原则上不低于 </w:t>
      </w:r>
      <w:r>
        <w:rPr>
          <w:rFonts w:ascii="Times New Roman" w:eastAsia="Times New Roman"/>
          <w:color w:val="0000FF"/>
          <w:sz w:val="18"/>
        </w:rPr>
        <w:t>75%</w:t>
      </w:r>
      <w:r>
        <w:rPr>
          <w:color w:val="0000FF"/>
          <w:spacing w:val="-22"/>
          <w:sz w:val="18"/>
        </w:rPr>
        <w:t xml:space="preserve">。对于 </w:t>
      </w:r>
      <w:r>
        <w:rPr>
          <w:rFonts w:ascii="Times New Roman" w:eastAsia="Times New Roman"/>
          <w:color w:val="0000FF"/>
          <w:sz w:val="18"/>
        </w:rPr>
        <w:t xml:space="preserve">1000ppm </w:t>
      </w:r>
      <w:r>
        <w:rPr>
          <w:color w:val="0000FF"/>
          <w:spacing w:val="-7"/>
          <w:sz w:val="18"/>
        </w:rPr>
        <w:t xml:space="preserve">以下的低浓度 </w:t>
      </w:r>
      <w:r>
        <w:rPr>
          <w:rFonts w:ascii="Times New Roman" w:eastAsia="Times New Roman"/>
          <w:color w:val="0000FF"/>
          <w:sz w:val="18"/>
        </w:rPr>
        <w:t xml:space="preserve">VOCs </w:t>
      </w:r>
      <w:r>
        <w:rPr>
          <w:color w:val="0000FF"/>
          <w:spacing w:val="-4"/>
          <w:sz w:val="18"/>
        </w:rPr>
        <w:t>废气，有回收价值时宜采用吸附技术回收处理，无回收价值时优</w:t>
      </w:r>
      <w:r>
        <w:rPr>
          <w:color w:val="0000FF"/>
          <w:spacing w:val="-6"/>
          <w:sz w:val="18"/>
        </w:rPr>
        <w:t>先采用吸附浓缩一高温燃烧、微生物处理、填料塔吸收等技术净化处理后达标排放。</w:t>
      </w:r>
    </w:p>
    <w:p>
      <w:pPr>
        <w:spacing w:before="13" w:line="242" w:lineRule="auto"/>
        <w:ind w:left="168" w:right="71" w:firstLine="0"/>
        <w:jc w:val="both"/>
        <w:rPr>
          <w:sz w:val="18"/>
        </w:rPr>
      </w:pPr>
      <w:r>
        <w:rPr>
          <w:color w:val="0000FF"/>
          <w:spacing w:val="-1"/>
          <w:sz w:val="18"/>
        </w:rPr>
        <w:t>对含尘、含气溶胶、高湿废气，在采用活性炭吸附、催化燃烧、</w:t>
      </w:r>
      <w:r>
        <w:rPr>
          <w:rFonts w:ascii="Times New Roman" w:eastAsia="Times New Roman"/>
          <w:color w:val="0000FF"/>
          <w:spacing w:val="-5"/>
          <w:sz w:val="18"/>
        </w:rPr>
        <w:t xml:space="preserve">RTO </w:t>
      </w:r>
      <w:r>
        <w:rPr>
          <w:color w:val="0000FF"/>
          <w:spacing w:val="-6"/>
          <w:sz w:val="18"/>
        </w:rPr>
        <w:t>焚烧、低温等离子等工艺处理前应先采用高效除尘、除雾等装置进行预处理。</w:t>
      </w:r>
    </w:p>
    <w:p>
      <w:pPr>
        <w:spacing w:before="62"/>
        <w:ind w:left="135" w:right="493" w:firstLine="0"/>
        <w:jc w:val="center"/>
        <w:rPr>
          <w:b/>
          <w:sz w:val="18"/>
        </w:rPr>
      </w:pPr>
      <w:r>
        <w:br w:type="column"/>
      </w:r>
      <w:r>
        <w:rPr>
          <w:b/>
          <w:color w:val="0000FF"/>
          <w:sz w:val="18"/>
        </w:rPr>
        <w:t>相符性</w:t>
      </w:r>
    </w:p>
    <w:p>
      <w:pPr>
        <w:pStyle w:val="BodyText"/>
        <w:rPr>
          <w:b/>
          <w:sz w:val="18"/>
        </w:rPr>
      </w:pPr>
    </w:p>
    <w:p>
      <w:pPr>
        <w:pStyle w:val="BodyText"/>
        <w:spacing w:before="10"/>
        <w:rPr>
          <w:b/>
          <w:sz w:val="13"/>
        </w:rPr>
      </w:pPr>
    </w:p>
    <w:p>
      <w:pPr>
        <w:spacing w:before="1" w:line="242" w:lineRule="auto"/>
        <w:ind w:left="87" w:right="443" w:hanging="3"/>
        <w:jc w:val="center"/>
        <w:rPr>
          <w:sz w:val="18"/>
        </w:rPr>
      </w:pPr>
      <w:r>
        <w:rPr>
          <w:color w:val="0000FF"/>
          <w:sz w:val="18"/>
        </w:rPr>
        <w:t>本项目主要废气为注塑、烘</w:t>
      </w:r>
      <w:r>
        <w:rPr>
          <w:color w:val="0000FF"/>
          <w:spacing w:val="-11"/>
          <w:sz w:val="18"/>
        </w:rPr>
        <w:t>干、印刷、焊接等废气，均通过</w:t>
      </w:r>
      <w:r>
        <w:rPr>
          <w:color w:val="0000FF"/>
          <w:sz w:val="18"/>
        </w:rPr>
        <w:t>二级活性炭处</w:t>
      </w:r>
      <w:r>
        <w:rPr>
          <w:color w:val="0000FF"/>
          <w:spacing w:val="-11"/>
          <w:sz w:val="18"/>
        </w:rPr>
        <w:t>理后排放，符合</w:t>
      </w:r>
      <w:r>
        <w:rPr>
          <w:color w:val="0000FF"/>
          <w:sz w:val="18"/>
        </w:rPr>
        <w:t>相关要求</w:t>
      </w:r>
    </w:p>
    <w:p>
      <w:pPr>
        <w:pStyle w:val="BodyText"/>
        <w:rPr>
          <w:sz w:val="18"/>
        </w:rPr>
      </w:pPr>
    </w:p>
    <w:p>
      <w:pPr>
        <w:spacing w:before="133" w:line="242" w:lineRule="auto"/>
        <w:ind w:left="87" w:right="443" w:hanging="3"/>
        <w:jc w:val="center"/>
        <w:rPr>
          <w:sz w:val="18"/>
        </w:rPr>
      </w:pPr>
      <w:r>
        <w:rPr>
          <w:color w:val="0000FF"/>
          <w:sz w:val="18"/>
        </w:rPr>
        <w:t>本项目所用原辅材料均为环</w:t>
      </w:r>
      <w:r>
        <w:rPr>
          <w:color w:val="0000FF"/>
          <w:spacing w:val="-11"/>
          <w:sz w:val="18"/>
        </w:rPr>
        <w:t>保型材料，符合</w:t>
      </w:r>
      <w:r>
        <w:rPr>
          <w:color w:val="0000FF"/>
          <w:sz w:val="18"/>
        </w:rPr>
        <w:t>相关规定</w:t>
      </w:r>
    </w:p>
    <w:p>
      <w:pPr>
        <w:pStyle w:val="BodyText"/>
        <w:rPr>
          <w:sz w:val="18"/>
        </w:rPr>
      </w:pPr>
    </w:p>
    <w:p>
      <w:pPr>
        <w:pStyle w:val="BodyText"/>
        <w:spacing w:before="5"/>
        <w:rPr>
          <w:sz w:val="19"/>
        </w:rPr>
      </w:pPr>
    </w:p>
    <w:p>
      <w:pPr>
        <w:spacing w:before="0" w:line="242" w:lineRule="auto"/>
        <w:ind w:left="87" w:right="443" w:hanging="3"/>
        <w:jc w:val="center"/>
        <w:rPr>
          <w:sz w:val="18"/>
        </w:rPr>
      </w:pPr>
      <w:r>
        <w:rPr>
          <w:color w:val="0000FF"/>
          <w:sz w:val="18"/>
        </w:rPr>
        <w:t>本项目废气分</w:t>
      </w:r>
      <w:r>
        <w:rPr>
          <w:color w:val="0000FF"/>
          <w:spacing w:val="-11"/>
          <w:sz w:val="18"/>
        </w:rPr>
        <w:t>类收集，并通过</w:t>
      </w:r>
      <w:r>
        <w:rPr>
          <w:color w:val="0000FF"/>
          <w:sz w:val="18"/>
        </w:rPr>
        <w:t>二级活性炭进</w:t>
      </w:r>
      <w:r>
        <w:rPr>
          <w:color w:val="0000FF"/>
          <w:spacing w:val="-11"/>
          <w:sz w:val="18"/>
        </w:rPr>
        <w:t>行处理，符合相</w:t>
      </w:r>
      <w:r>
        <w:rPr>
          <w:color w:val="0000FF"/>
          <w:sz w:val="18"/>
        </w:rPr>
        <w:t>关要求</w:t>
      </w:r>
    </w:p>
    <w:p>
      <w:pPr>
        <w:pStyle w:val="BodyText"/>
        <w:rPr>
          <w:sz w:val="18"/>
        </w:rPr>
      </w:pPr>
    </w:p>
    <w:p>
      <w:pPr>
        <w:pStyle w:val="BodyText"/>
        <w:rPr>
          <w:sz w:val="18"/>
        </w:rPr>
      </w:pPr>
    </w:p>
    <w:p>
      <w:pPr>
        <w:pStyle w:val="BodyText"/>
        <w:spacing w:before="8"/>
        <w:rPr>
          <w:sz w:val="19"/>
        </w:rPr>
      </w:pPr>
    </w:p>
    <w:p>
      <w:pPr>
        <w:spacing w:before="0"/>
        <w:ind w:left="135" w:right="493" w:firstLine="0"/>
        <w:jc w:val="center"/>
        <w:rPr>
          <w:sz w:val="18"/>
        </w:rPr>
      </w:pPr>
      <w:r>
        <w:rPr>
          <w:color w:val="0000FF"/>
          <w:sz w:val="18"/>
        </w:rPr>
        <w:t>本项目不涉及</w:t>
      </w:r>
    </w:p>
    <w:p>
      <w:pPr>
        <w:spacing w:after="0"/>
        <w:jc w:val="center"/>
        <w:rPr>
          <w:sz w:val="18"/>
        </w:rPr>
        <w:sectPr>
          <w:footerReference w:type="even" r:id="rId70"/>
          <w:footerReference w:type="default" r:id="rId71"/>
          <w:type w:val="continuous"/>
          <w:pgSz w:w="11910" w:h="16840"/>
          <w:pgMar w:top="1580" w:right="980" w:bottom="280" w:left="1020" w:header="708" w:footer="708"/>
          <w:pgNumType w:start="28"/>
          <w:cols w:num="3" w:space="708" w:equalWidth="0">
            <w:col w:w="2801" w:space="40"/>
            <w:col w:w="5281" w:space="39"/>
            <w:col w:w="1749" w:space="0"/>
          </w:cols>
        </w:sectPr>
      </w:pPr>
    </w:p>
    <w:tbl>
      <w:tblPr>
        <w:tblStyle w:val="TableNormal9"/>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13"/>
        <w:gridCol w:w="108"/>
        <w:gridCol w:w="603"/>
        <w:gridCol w:w="1288"/>
        <w:gridCol w:w="5238"/>
        <w:gridCol w:w="1536"/>
      </w:tblGrid>
      <w:tr>
        <w:tblPrEx>
          <w:tblW w:w="0" w:type="auto"/>
          <w:jc w:val="left"/>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157"/>
          <w:jc w:val="left"/>
        </w:trPr>
        <w:tc>
          <w:tcPr>
            <w:tcW w:w="713" w:type="dxa"/>
            <w:vMerge w:val="restart"/>
            <w:tcBorders>
              <w:right w:val="single" w:sz="4" w:space="0" w:color="000000"/>
            </w:tcBorders>
          </w:tcPr>
          <w:p>
            <w:pPr>
              <w:pStyle w:val="TableParagraph"/>
              <w:rPr>
                <w:rFonts w:ascii="Times New Roman"/>
                <w:sz w:val="18"/>
              </w:rPr>
            </w:pPr>
          </w:p>
        </w:tc>
        <w:tc>
          <w:tcPr>
            <w:tcW w:w="108" w:type="dxa"/>
            <w:vMerge w:val="restart"/>
            <w:tcBorders>
              <w:left w:val="single" w:sz="4" w:space="0" w:color="000000"/>
              <w:right w:val="nil"/>
            </w:tcBorders>
          </w:tcPr>
          <w:p>
            <w:pPr>
              <w:pStyle w:val="TableParagraph"/>
              <w:rPr>
                <w:rFonts w:ascii="Times New Roman"/>
                <w:sz w:val="18"/>
              </w:rPr>
            </w:pPr>
          </w:p>
        </w:tc>
        <w:tc>
          <w:tcPr>
            <w:tcW w:w="603" w:type="dxa"/>
            <w:vMerge w:val="restart"/>
            <w:tcBorders>
              <w:top w:val="single" w:sz="24" w:space="0" w:color="000000"/>
              <w:left w:val="nil"/>
              <w:bottom w:val="single" w:sz="4" w:space="0" w:color="000000"/>
              <w:right w:val="single" w:sz="4" w:space="0" w:color="000000"/>
            </w:tcBorders>
          </w:tcPr>
          <w:p>
            <w:pPr>
              <w:pStyle w:val="TableParagraph"/>
              <w:rPr>
                <w:rFonts w:ascii="Times New Roman"/>
                <w:sz w:val="18"/>
              </w:rPr>
            </w:pPr>
          </w:p>
        </w:tc>
        <w:tc>
          <w:tcPr>
            <w:tcW w:w="1288" w:type="dxa"/>
            <w:vMerge w:val="restart"/>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5238" w:type="dxa"/>
            <w:tcBorders>
              <w:top w:val="single" w:sz="24" w:space="0" w:color="000000"/>
              <w:left w:val="single" w:sz="4" w:space="0" w:color="000000"/>
              <w:bottom w:val="single" w:sz="4" w:space="0" w:color="000000"/>
              <w:right w:val="single" w:sz="4" w:space="0" w:color="000000"/>
            </w:tcBorders>
          </w:tcPr>
          <w:p>
            <w:pPr>
              <w:pStyle w:val="TableParagraph"/>
              <w:spacing w:line="242" w:lineRule="auto"/>
              <w:ind w:left="112" w:right="90"/>
              <w:rPr>
                <w:sz w:val="18"/>
              </w:rPr>
            </w:pPr>
            <w:r>
              <w:rPr>
                <w:color w:val="0000FF"/>
                <w:spacing w:val="-6"/>
                <w:sz w:val="18"/>
              </w:rPr>
              <w:t xml:space="preserve">企业应提出针对 </w:t>
            </w:r>
            <w:r>
              <w:rPr>
                <w:rFonts w:ascii="Times New Roman" w:eastAsia="Times New Roman"/>
                <w:color w:val="0000FF"/>
                <w:sz w:val="18"/>
              </w:rPr>
              <w:t xml:space="preserve">VOCs </w:t>
            </w:r>
            <w:r>
              <w:rPr>
                <w:color w:val="0000FF"/>
                <w:spacing w:val="-4"/>
                <w:sz w:val="18"/>
              </w:rPr>
              <w:t>的废气处理方案，明确处理装置长期有效</w:t>
            </w:r>
            <w:r>
              <w:rPr>
                <w:color w:val="0000FF"/>
                <w:sz w:val="18"/>
              </w:rPr>
              <w:t>运行的管理方案和监控方案，经审核备案后作为环境监察的依</w:t>
            </w:r>
            <w:r>
              <w:rPr>
                <w:color w:val="0000FF"/>
                <w:spacing w:val="-6"/>
                <w:sz w:val="18"/>
              </w:rPr>
              <w:t xml:space="preserve">据。采用非焚烧方式处理的重点监控企业，可安装 </w:t>
            </w:r>
            <w:r>
              <w:rPr>
                <w:rFonts w:ascii="Times New Roman" w:eastAsia="Times New Roman"/>
                <w:color w:val="0000FF"/>
                <w:sz w:val="18"/>
              </w:rPr>
              <w:t xml:space="preserve">TVOCs </w:t>
            </w:r>
            <w:r>
              <w:rPr>
                <w:color w:val="0000FF"/>
                <w:spacing w:val="-8"/>
                <w:sz w:val="18"/>
              </w:rPr>
              <w:t>浓度</w:t>
            </w:r>
          </w:p>
          <w:p>
            <w:pPr>
              <w:pStyle w:val="TableParagraph"/>
              <w:spacing w:line="230" w:lineRule="atLeast"/>
              <w:ind w:left="112" w:right="143"/>
              <w:rPr>
                <w:sz w:val="18"/>
              </w:rPr>
            </w:pPr>
            <w:r>
              <w:rPr>
                <w:color w:val="0000FF"/>
                <w:sz w:val="18"/>
              </w:rPr>
              <w:t>在线连续检测装置（包括光离子检测器（</w:t>
            </w:r>
            <w:r>
              <w:rPr>
                <w:rFonts w:ascii="Times New Roman" w:eastAsia="Times New Roman"/>
                <w:color w:val="0000FF"/>
                <w:sz w:val="18"/>
              </w:rPr>
              <w:t>PID</w:t>
            </w:r>
            <w:r>
              <w:rPr>
                <w:color w:val="0000FF"/>
                <w:sz w:val="18"/>
              </w:rPr>
              <w:t>）、火焰离子检测器（</w:t>
            </w:r>
            <w:r>
              <w:rPr>
                <w:rFonts w:ascii="Times New Roman" w:eastAsia="Times New Roman"/>
                <w:color w:val="0000FF"/>
                <w:sz w:val="18"/>
              </w:rPr>
              <w:t>FID</w:t>
            </w:r>
            <w:r>
              <w:rPr>
                <w:color w:val="0000FF"/>
                <w:sz w:val="18"/>
              </w:rPr>
              <w:t>）等，并设置废气采样设施）</w:t>
            </w:r>
          </w:p>
        </w:tc>
        <w:tc>
          <w:tcPr>
            <w:tcW w:w="1536" w:type="dxa"/>
            <w:tcBorders>
              <w:top w:val="single" w:sz="24" w:space="0" w:color="000000"/>
              <w:left w:val="single" w:sz="4" w:space="0" w:color="000000"/>
              <w:bottom w:val="single" w:sz="4" w:space="0" w:color="000000"/>
            </w:tcBorders>
          </w:tcPr>
          <w:p>
            <w:pPr>
              <w:pStyle w:val="TableParagraph"/>
              <w:rPr>
                <w:sz w:val="18"/>
              </w:rPr>
            </w:pPr>
          </w:p>
          <w:p>
            <w:pPr>
              <w:pStyle w:val="TableParagraph"/>
              <w:spacing w:before="117" w:line="242" w:lineRule="auto"/>
              <w:ind w:left="629" w:right="260" w:hanging="452"/>
              <w:rPr>
                <w:sz w:val="18"/>
              </w:rPr>
            </w:pPr>
            <w:r>
              <w:rPr>
                <w:color w:val="0000FF"/>
                <w:sz w:val="18"/>
              </w:rPr>
              <w:t>已制定监测方案</w:t>
            </w:r>
          </w:p>
        </w:tc>
      </w:tr>
      <w:tr>
        <w:tblPrEx>
          <w:tblW w:w="0" w:type="auto"/>
          <w:jc w:val="left"/>
          <w:tblInd w:w="200" w:type="dxa"/>
          <w:tblLayout w:type="fixed"/>
          <w:tblCellMar>
            <w:top w:w="0" w:type="dxa"/>
            <w:left w:w="0" w:type="dxa"/>
            <w:bottom w:w="0" w:type="dxa"/>
            <w:right w:w="0" w:type="dxa"/>
          </w:tblCellMar>
          <w:tblLook w:val="01E0"/>
        </w:tblPrEx>
        <w:trPr>
          <w:trHeight w:val="921"/>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vMerge/>
            <w:tcBorders>
              <w:top w:val="nil"/>
              <w:left w:val="nil"/>
              <w:bottom w:val="single" w:sz="4" w:space="0" w:color="000000"/>
              <w:right w:val="single" w:sz="4" w:space="0" w:color="000000"/>
            </w:tcBorders>
          </w:tcPr>
          <w:p>
            <w:pPr>
              <w:rPr>
                <w:sz w:val="2"/>
                <w:szCs w:val="2"/>
              </w:rPr>
            </w:pPr>
          </w:p>
        </w:tc>
        <w:tc>
          <w:tcPr>
            <w:tcW w:w="1288" w:type="dxa"/>
            <w:vMerge/>
            <w:tcBorders>
              <w:top w:val="nil"/>
              <w:left w:val="single" w:sz="4" w:space="0" w:color="000000"/>
              <w:bottom w:val="single" w:sz="4" w:space="0" w:color="000000"/>
              <w:right w:val="single" w:sz="4" w:space="0" w:color="000000"/>
            </w:tcBorders>
          </w:tcPr>
          <w:p>
            <w:pPr>
              <w:rPr>
                <w:sz w:val="2"/>
                <w:szCs w:val="2"/>
              </w:rPr>
            </w:pPr>
          </w:p>
        </w:tc>
        <w:tc>
          <w:tcPr>
            <w:tcW w:w="523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0"/>
              <w:jc w:val="both"/>
              <w:rPr>
                <w:sz w:val="18"/>
              </w:rPr>
            </w:pPr>
            <w:r>
              <w:rPr>
                <w:color w:val="0000FF"/>
                <w:spacing w:val="-4"/>
                <w:sz w:val="18"/>
              </w:rPr>
              <w:t>表面涂装行业根据涂装工艺的不同，鼓励使用水性、高固份、粉</w:t>
            </w:r>
            <w:r>
              <w:rPr>
                <w:color w:val="0000FF"/>
                <w:spacing w:val="-7"/>
                <w:sz w:val="18"/>
              </w:rPr>
              <w:t xml:space="preserve">末、紫外光固化涂料等低 </w:t>
            </w:r>
            <w:r>
              <w:rPr>
                <w:rFonts w:ascii="Times New Roman" w:eastAsia="Times New Roman"/>
                <w:color w:val="0000FF"/>
                <w:sz w:val="18"/>
              </w:rPr>
              <w:t xml:space="preserve">VOCs </w:t>
            </w:r>
            <w:r>
              <w:rPr>
                <w:color w:val="0000FF"/>
                <w:spacing w:val="-2"/>
                <w:sz w:val="18"/>
              </w:rPr>
              <w:t>含量的环保型涂料，限制使用溶</w:t>
            </w:r>
            <w:r>
              <w:rPr>
                <w:color w:val="0000FF"/>
                <w:spacing w:val="-4"/>
                <w:sz w:val="18"/>
              </w:rPr>
              <w:t>剂型涂料，其中汽车制造、家具制造、电子和电器产业制造企业</w:t>
            </w:r>
          </w:p>
          <w:p>
            <w:pPr>
              <w:pStyle w:val="TableParagraph"/>
              <w:spacing w:line="207" w:lineRule="exact"/>
              <w:ind w:left="112"/>
              <w:jc w:val="both"/>
              <w:rPr>
                <w:sz w:val="18"/>
              </w:rPr>
            </w:pPr>
            <w:r>
              <w:rPr>
                <w:color w:val="0000FF"/>
                <w:sz w:val="18"/>
              </w:rPr>
              <w:t xml:space="preserve">环保型涂料使用比例达到 </w:t>
            </w:r>
            <w:r>
              <w:rPr>
                <w:rFonts w:ascii="Times New Roman" w:eastAsia="Times New Roman"/>
                <w:color w:val="0000FF"/>
                <w:sz w:val="18"/>
              </w:rPr>
              <w:t>50%</w:t>
            </w:r>
            <w:r>
              <w:rPr>
                <w:color w:val="0000FF"/>
                <w:sz w:val="18"/>
              </w:rPr>
              <w:t>以上。</w:t>
            </w:r>
          </w:p>
        </w:tc>
        <w:tc>
          <w:tcPr>
            <w:tcW w:w="1536" w:type="dxa"/>
            <w:tcBorders>
              <w:top w:val="single" w:sz="4" w:space="0" w:color="000000"/>
              <w:left w:val="single" w:sz="4" w:space="0" w:color="000000"/>
              <w:bottom w:val="single" w:sz="4" w:space="0" w:color="000000"/>
            </w:tcBorders>
          </w:tcPr>
          <w:p>
            <w:pPr>
              <w:pStyle w:val="TableParagraph"/>
              <w:spacing w:before="10"/>
              <w:rPr>
                <w:sz w:val="26"/>
              </w:rPr>
            </w:pPr>
          </w:p>
          <w:p>
            <w:pPr>
              <w:pStyle w:val="TableParagraph"/>
              <w:ind w:left="178"/>
              <w:rPr>
                <w:sz w:val="18"/>
              </w:rPr>
            </w:pPr>
            <w:r>
              <w:rPr>
                <w:color w:val="0000FF"/>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457"/>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vMerge/>
            <w:tcBorders>
              <w:top w:val="nil"/>
              <w:left w:val="nil"/>
              <w:bottom w:val="single" w:sz="4" w:space="0" w:color="000000"/>
              <w:right w:val="single" w:sz="4" w:space="0" w:color="000000"/>
            </w:tcBorders>
          </w:tcPr>
          <w:p>
            <w:pPr>
              <w:rPr>
                <w:sz w:val="2"/>
                <w:szCs w:val="2"/>
              </w:rPr>
            </w:pPr>
          </w:p>
        </w:tc>
        <w:tc>
          <w:tcPr>
            <w:tcW w:w="1288" w:type="dxa"/>
            <w:vMerge/>
            <w:tcBorders>
              <w:top w:val="nil"/>
              <w:left w:val="single" w:sz="4" w:space="0" w:color="000000"/>
              <w:bottom w:val="single" w:sz="4" w:space="0" w:color="000000"/>
              <w:right w:val="single" w:sz="4" w:space="0" w:color="000000"/>
            </w:tcBorders>
          </w:tcPr>
          <w:p>
            <w:pPr>
              <w:rPr>
                <w:sz w:val="2"/>
                <w:szCs w:val="2"/>
              </w:rPr>
            </w:pPr>
          </w:p>
        </w:tc>
        <w:tc>
          <w:tcPr>
            <w:tcW w:w="5238"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12"/>
              <w:rPr>
                <w:sz w:val="18"/>
              </w:rPr>
            </w:pPr>
            <w:r>
              <w:rPr>
                <w:color w:val="0000FF"/>
                <w:sz w:val="18"/>
              </w:rPr>
              <w:t>推广采用静电喷涂、淋涂、辊涂、浸涂等涂装效率较高的涂装工</w:t>
            </w:r>
          </w:p>
          <w:p>
            <w:pPr>
              <w:pStyle w:val="TableParagraph"/>
              <w:spacing w:before="4" w:line="207" w:lineRule="exact"/>
              <w:ind w:left="112"/>
              <w:rPr>
                <w:sz w:val="18"/>
              </w:rPr>
            </w:pPr>
            <w:r>
              <w:rPr>
                <w:color w:val="0000FF"/>
                <w:sz w:val="18"/>
              </w:rPr>
              <w:t>艺</w:t>
            </w:r>
          </w:p>
        </w:tc>
        <w:tc>
          <w:tcPr>
            <w:tcW w:w="1536" w:type="dxa"/>
            <w:tcBorders>
              <w:top w:val="single" w:sz="4" w:space="0" w:color="000000"/>
              <w:left w:val="single" w:sz="4" w:space="0" w:color="000000"/>
              <w:bottom w:val="single" w:sz="4" w:space="0" w:color="000000"/>
            </w:tcBorders>
          </w:tcPr>
          <w:p>
            <w:pPr>
              <w:pStyle w:val="TableParagraph"/>
              <w:spacing w:before="112"/>
              <w:ind w:left="178"/>
              <w:rPr>
                <w:sz w:val="18"/>
              </w:rPr>
            </w:pPr>
            <w:r>
              <w:rPr>
                <w:color w:val="0000FF"/>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456"/>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vMerge/>
            <w:tcBorders>
              <w:top w:val="nil"/>
              <w:left w:val="nil"/>
              <w:bottom w:val="single" w:sz="4" w:space="0" w:color="000000"/>
              <w:right w:val="single" w:sz="4" w:space="0" w:color="000000"/>
            </w:tcBorders>
          </w:tcPr>
          <w:p>
            <w:pPr>
              <w:rPr>
                <w:sz w:val="2"/>
                <w:szCs w:val="2"/>
              </w:rPr>
            </w:pPr>
          </w:p>
        </w:tc>
        <w:tc>
          <w:tcPr>
            <w:tcW w:w="1288" w:type="dxa"/>
            <w:vMerge/>
            <w:tcBorders>
              <w:top w:val="nil"/>
              <w:left w:val="single" w:sz="4" w:space="0" w:color="000000"/>
              <w:bottom w:val="single" w:sz="4" w:space="0" w:color="000000"/>
              <w:right w:val="single" w:sz="4" w:space="0" w:color="000000"/>
            </w:tcBorders>
          </w:tcPr>
          <w:p>
            <w:pPr>
              <w:rPr>
                <w:sz w:val="2"/>
                <w:szCs w:val="2"/>
              </w:rPr>
            </w:pPr>
          </w:p>
        </w:tc>
        <w:tc>
          <w:tcPr>
            <w:tcW w:w="5238"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12"/>
              <w:rPr>
                <w:sz w:val="18"/>
              </w:rPr>
            </w:pPr>
            <w:r>
              <w:rPr>
                <w:color w:val="0000FF"/>
                <w:spacing w:val="-4"/>
                <w:sz w:val="18"/>
              </w:rPr>
              <w:t>喷漆室、流平室和烘干室应设置成完全封闭的围护结构体，配备</w:t>
            </w:r>
          </w:p>
          <w:p>
            <w:pPr>
              <w:pStyle w:val="TableParagraph"/>
              <w:spacing w:before="2" w:line="209" w:lineRule="exact"/>
              <w:ind w:left="112"/>
              <w:rPr>
                <w:sz w:val="18"/>
              </w:rPr>
            </w:pPr>
            <w:r>
              <w:rPr>
                <w:color w:val="0000FF"/>
                <w:sz w:val="18"/>
              </w:rPr>
              <w:t>有机废气收集和处理系统，原则上禁止露天和敞开式喷涂作业。</w:t>
            </w:r>
          </w:p>
        </w:tc>
        <w:tc>
          <w:tcPr>
            <w:tcW w:w="1536" w:type="dxa"/>
            <w:tcBorders>
              <w:top w:val="single" w:sz="4" w:space="0" w:color="000000"/>
              <w:left w:val="single" w:sz="4" w:space="0" w:color="000000"/>
              <w:bottom w:val="single" w:sz="4" w:space="0" w:color="000000"/>
            </w:tcBorders>
          </w:tcPr>
          <w:p>
            <w:pPr>
              <w:pStyle w:val="TableParagraph"/>
              <w:spacing w:before="113"/>
              <w:ind w:left="178"/>
              <w:rPr>
                <w:sz w:val="18"/>
              </w:rPr>
            </w:pPr>
            <w:r>
              <w:rPr>
                <w:color w:val="0000FF"/>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457"/>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vMerge/>
            <w:tcBorders>
              <w:top w:val="nil"/>
              <w:left w:val="nil"/>
              <w:bottom w:val="single" w:sz="4" w:space="0" w:color="000000"/>
              <w:right w:val="single" w:sz="4" w:space="0" w:color="000000"/>
            </w:tcBorders>
          </w:tcPr>
          <w:p>
            <w:pPr>
              <w:rPr>
                <w:sz w:val="2"/>
                <w:szCs w:val="2"/>
              </w:rPr>
            </w:pPr>
          </w:p>
        </w:tc>
        <w:tc>
          <w:tcPr>
            <w:tcW w:w="1288" w:type="dxa"/>
            <w:vMerge/>
            <w:tcBorders>
              <w:top w:val="nil"/>
              <w:left w:val="single" w:sz="4" w:space="0" w:color="000000"/>
              <w:bottom w:val="single" w:sz="4" w:space="0" w:color="000000"/>
              <w:right w:val="single" w:sz="4" w:space="0" w:color="000000"/>
            </w:tcBorders>
          </w:tcPr>
          <w:p>
            <w:pPr>
              <w:rPr>
                <w:sz w:val="2"/>
                <w:szCs w:val="2"/>
              </w:rPr>
            </w:pPr>
          </w:p>
        </w:tc>
        <w:tc>
          <w:tcPr>
            <w:tcW w:w="5238" w:type="dxa"/>
            <w:tcBorders>
              <w:top w:val="single" w:sz="4" w:space="0" w:color="000000"/>
              <w:left w:val="single" w:sz="4" w:space="0" w:color="000000"/>
              <w:bottom w:val="single" w:sz="4" w:space="0" w:color="000000"/>
              <w:right w:val="single" w:sz="4" w:space="0" w:color="000000"/>
            </w:tcBorders>
          </w:tcPr>
          <w:p>
            <w:pPr>
              <w:pStyle w:val="TableParagraph"/>
              <w:spacing w:line="227" w:lineRule="exact"/>
              <w:ind w:left="112"/>
              <w:rPr>
                <w:sz w:val="18"/>
              </w:rPr>
            </w:pPr>
            <w:r>
              <w:rPr>
                <w:color w:val="0000FF"/>
                <w:sz w:val="18"/>
              </w:rPr>
              <w:t>烘干废气应收集后采用焚烧方式处理，流平废气原则上纳入烘干</w:t>
            </w:r>
          </w:p>
          <w:p>
            <w:pPr>
              <w:pStyle w:val="TableParagraph"/>
              <w:spacing w:before="2" w:line="208" w:lineRule="exact"/>
              <w:ind w:left="112"/>
              <w:rPr>
                <w:sz w:val="18"/>
              </w:rPr>
            </w:pPr>
            <w:r>
              <w:rPr>
                <w:color w:val="0000FF"/>
                <w:sz w:val="18"/>
              </w:rPr>
              <w:t>废气处理系统一并处理。</w:t>
            </w:r>
          </w:p>
        </w:tc>
        <w:tc>
          <w:tcPr>
            <w:tcW w:w="1536" w:type="dxa"/>
            <w:tcBorders>
              <w:top w:val="single" w:sz="4" w:space="0" w:color="000000"/>
              <w:left w:val="single" w:sz="4" w:space="0" w:color="000000"/>
              <w:bottom w:val="single" w:sz="4" w:space="0" w:color="000000"/>
            </w:tcBorders>
          </w:tcPr>
          <w:p>
            <w:pPr>
              <w:pStyle w:val="TableParagraph"/>
              <w:spacing w:before="111"/>
              <w:ind w:left="178"/>
              <w:rPr>
                <w:sz w:val="18"/>
              </w:rPr>
            </w:pPr>
            <w:r>
              <w:rPr>
                <w:color w:val="0000FF"/>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922"/>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vMerge/>
            <w:tcBorders>
              <w:top w:val="nil"/>
              <w:left w:val="nil"/>
              <w:bottom w:val="single" w:sz="4" w:space="0" w:color="000000"/>
              <w:right w:val="single" w:sz="4" w:space="0" w:color="000000"/>
            </w:tcBorders>
          </w:tcPr>
          <w:p>
            <w:pPr>
              <w:rPr>
                <w:sz w:val="2"/>
                <w:szCs w:val="2"/>
              </w:rPr>
            </w:pPr>
          </w:p>
        </w:tc>
        <w:tc>
          <w:tcPr>
            <w:tcW w:w="1288" w:type="dxa"/>
            <w:vMerge/>
            <w:tcBorders>
              <w:top w:val="nil"/>
              <w:left w:val="single" w:sz="4" w:space="0" w:color="000000"/>
              <w:bottom w:val="single" w:sz="4" w:space="0" w:color="000000"/>
              <w:right w:val="single" w:sz="4" w:space="0" w:color="000000"/>
            </w:tcBorders>
          </w:tcPr>
          <w:p>
            <w:pPr>
              <w:rPr>
                <w:sz w:val="2"/>
                <w:szCs w:val="2"/>
              </w:rPr>
            </w:pPr>
          </w:p>
        </w:tc>
        <w:tc>
          <w:tcPr>
            <w:tcW w:w="523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0"/>
              <w:jc w:val="both"/>
              <w:rPr>
                <w:sz w:val="18"/>
              </w:rPr>
            </w:pPr>
            <w:r>
              <w:rPr>
                <w:color w:val="0000FF"/>
                <w:sz w:val="18"/>
              </w:rPr>
              <w:t>喷漆废气应先采用干式过滤高效除漆雾、湿式水帘</w:t>
            </w:r>
            <w:r>
              <w:rPr>
                <w:rFonts w:ascii="Times New Roman" w:eastAsia="Times New Roman"/>
                <w:color w:val="0000FF"/>
                <w:sz w:val="18"/>
              </w:rPr>
              <w:t>+</w:t>
            </w:r>
            <w:r>
              <w:rPr>
                <w:color w:val="0000FF"/>
                <w:sz w:val="18"/>
              </w:rPr>
              <w:t>多级过滤等工艺进行预处理，再采用转轮吸附浓缩</w:t>
            </w:r>
            <w:r>
              <w:rPr>
                <w:rFonts w:ascii="Times New Roman" w:eastAsia="Times New Roman"/>
                <w:color w:val="0000FF"/>
                <w:sz w:val="18"/>
              </w:rPr>
              <w:t>+</w:t>
            </w:r>
            <w:r>
              <w:rPr>
                <w:color w:val="0000FF"/>
                <w:sz w:val="18"/>
              </w:rPr>
              <w:t>高温焚烧方式处理，小型涂装企业也可采用蜂窝活性炭吸附</w:t>
            </w:r>
            <w:r>
              <w:rPr>
                <w:rFonts w:ascii="Times New Roman" w:eastAsia="Times New Roman"/>
                <w:color w:val="0000FF"/>
                <w:sz w:val="18"/>
              </w:rPr>
              <w:t>-</w:t>
            </w:r>
            <w:r>
              <w:rPr>
                <w:color w:val="0000FF"/>
                <w:spacing w:val="-11"/>
                <w:sz w:val="18"/>
              </w:rPr>
              <w:t>催化燃烧、填料塔吸收、活</w:t>
            </w:r>
          </w:p>
          <w:p>
            <w:pPr>
              <w:pStyle w:val="TableParagraph"/>
              <w:spacing w:line="207" w:lineRule="exact"/>
              <w:ind w:left="112"/>
              <w:rPr>
                <w:sz w:val="18"/>
              </w:rPr>
            </w:pPr>
            <w:r>
              <w:rPr>
                <w:color w:val="0000FF"/>
                <w:sz w:val="18"/>
              </w:rPr>
              <w:t>性炭吸附等多种方式净化后达标排放。</w:t>
            </w:r>
          </w:p>
        </w:tc>
        <w:tc>
          <w:tcPr>
            <w:tcW w:w="1536" w:type="dxa"/>
            <w:tcBorders>
              <w:top w:val="single" w:sz="4" w:space="0" w:color="000000"/>
              <w:left w:val="single" w:sz="4" w:space="0" w:color="000000"/>
              <w:bottom w:val="single" w:sz="4" w:space="0" w:color="000000"/>
            </w:tcBorders>
          </w:tcPr>
          <w:p>
            <w:pPr>
              <w:pStyle w:val="TableParagraph"/>
              <w:spacing w:before="11"/>
              <w:rPr>
                <w:sz w:val="26"/>
              </w:rPr>
            </w:pPr>
          </w:p>
          <w:p>
            <w:pPr>
              <w:pStyle w:val="TableParagraph"/>
              <w:ind w:left="178"/>
              <w:rPr>
                <w:sz w:val="18"/>
              </w:rPr>
            </w:pPr>
            <w:r>
              <w:rPr>
                <w:color w:val="0000FF"/>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274"/>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vMerge/>
            <w:tcBorders>
              <w:top w:val="nil"/>
              <w:left w:val="nil"/>
              <w:bottom w:val="single" w:sz="4" w:space="0" w:color="000000"/>
              <w:right w:val="single" w:sz="4" w:space="0" w:color="000000"/>
            </w:tcBorders>
          </w:tcPr>
          <w:p>
            <w:pPr>
              <w:rPr>
                <w:sz w:val="2"/>
                <w:szCs w:val="2"/>
              </w:rPr>
            </w:pPr>
          </w:p>
        </w:tc>
        <w:tc>
          <w:tcPr>
            <w:tcW w:w="1288" w:type="dxa"/>
            <w:vMerge/>
            <w:tcBorders>
              <w:top w:val="nil"/>
              <w:left w:val="single" w:sz="4" w:space="0" w:color="000000"/>
              <w:bottom w:val="single" w:sz="4" w:space="0" w:color="000000"/>
              <w:right w:val="single" w:sz="4" w:space="0" w:color="000000"/>
            </w:tcBorders>
          </w:tcPr>
          <w:p>
            <w:pPr>
              <w:rPr>
                <w:sz w:val="2"/>
                <w:szCs w:val="2"/>
              </w:rPr>
            </w:pPr>
          </w:p>
        </w:tc>
        <w:tc>
          <w:tcPr>
            <w:tcW w:w="5238" w:type="dxa"/>
            <w:tcBorders>
              <w:top w:val="single" w:sz="4" w:space="0" w:color="000000"/>
              <w:left w:val="single" w:sz="4" w:space="0" w:color="000000"/>
              <w:bottom w:val="single" w:sz="4" w:space="0" w:color="000000"/>
              <w:right w:val="single" w:sz="4" w:space="0" w:color="000000"/>
            </w:tcBorders>
          </w:tcPr>
          <w:p>
            <w:pPr>
              <w:pStyle w:val="TableParagraph"/>
              <w:spacing w:before="21"/>
              <w:ind w:left="112"/>
              <w:rPr>
                <w:sz w:val="18"/>
              </w:rPr>
            </w:pPr>
            <w:r>
              <w:rPr>
                <w:color w:val="0000FF"/>
                <w:sz w:val="18"/>
              </w:rPr>
              <w:t>使用溶剂型涂料的表面涂装应安装高效回收净化设施。</w:t>
            </w:r>
          </w:p>
        </w:tc>
        <w:tc>
          <w:tcPr>
            <w:tcW w:w="1536" w:type="dxa"/>
            <w:tcBorders>
              <w:top w:val="single" w:sz="4" w:space="0" w:color="000000"/>
              <w:left w:val="single" w:sz="4" w:space="0" w:color="000000"/>
              <w:bottom w:val="single" w:sz="4" w:space="0" w:color="000000"/>
            </w:tcBorders>
          </w:tcPr>
          <w:p>
            <w:pPr>
              <w:pStyle w:val="TableParagraph"/>
              <w:spacing w:before="21"/>
              <w:ind w:left="178"/>
              <w:rPr>
                <w:sz w:val="18"/>
              </w:rPr>
            </w:pPr>
            <w:r>
              <w:rPr>
                <w:color w:val="0000FF"/>
                <w:sz w:val="18"/>
              </w:rPr>
              <w:t>本项目不涉及</w:t>
            </w:r>
          </w:p>
        </w:tc>
      </w:tr>
      <w:tr>
        <w:tblPrEx>
          <w:tblW w:w="0" w:type="auto"/>
          <w:jc w:val="left"/>
          <w:tblInd w:w="200" w:type="dxa"/>
          <w:tblLayout w:type="fixed"/>
          <w:tblCellMar>
            <w:top w:w="0" w:type="dxa"/>
            <w:left w:w="0" w:type="dxa"/>
            <w:bottom w:w="0" w:type="dxa"/>
            <w:right w:w="0" w:type="dxa"/>
          </w:tblCellMar>
          <w:tblLook w:val="01E0"/>
        </w:tblPrEx>
        <w:trPr>
          <w:trHeight w:val="1628"/>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03" w:type="dxa"/>
            <w:tcBorders>
              <w:top w:val="single" w:sz="4" w:space="0" w:color="000000"/>
              <w:left w:val="nil"/>
              <w:bottom w:val="single" w:sz="12" w:space="0" w:color="000000"/>
              <w:right w:val="single" w:sz="4" w:space="0" w:color="000000"/>
            </w:tcBorders>
          </w:tcPr>
          <w:p>
            <w:pPr>
              <w:pStyle w:val="TableParagraph"/>
              <w:rPr>
                <w:sz w:val="20"/>
              </w:rPr>
            </w:pPr>
          </w:p>
          <w:p>
            <w:pPr>
              <w:pStyle w:val="TableParagraph"/>
              <w:rPr>
                <w:sz w:val="20"/>
              </w:rPr>
            </w:pPr>
          </w:p>
          <w:p>
            <w:pPr>
              <w:pStyle w:val="TableParagraph"/>
              <w:spacing w:before="3"/>
              <w:rPr>
                <w:sz w:val="15"/>
              </w:rPr>
            </w:pPr>
          </w:p>
          <w:p>
            <w:pPr>
              <w:pStyle w:val="TableParagraph"/>
              <w:spacing w:before="1"/>
              <w:ind w:left="23"/>
              <w:jc w:val="center"/>
              <w:rPr>
                <w:rFonts w:ascii="Times New Roman"/>
                <w:sz w:val="18"/>
              </w:rPr>
            </w:pPr>
            <w:r>
              <w:rPr>
                <w:rFonts w:ascii="Times New Roman"/>
                <w:color w:val="0000FF"/>
                <w:sz w:val="18"/>
              </w:rPr>
              <w:t>3</w:t>
            </w:r>
          </w:p>
        </w:tc>
        <w:tc>
          <w:tcPr>
            <w:tcW w:w="1288"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111" w:right="84" w:hanging="8"/>
              <w:jc w:val="center"/>
              <w:rPr>
                <w:sz w:val="18"/>
              </w:rPr>
            </w:pPr>
            <w:r>
              <w:rPr>
                <w:color w:val="0000FF"/>
                <w:sz w:val="18"/>
              </w:rPr>
              <w:t xml:space="preserve">《盐城市重 点行业挥发 性有机物综 合治理工作 </w:t>
            </w:r>
            <w:r>
              <w:rPr>
                <w:color w:val="0000FF"/>
                <w:spacing w:val="-3"/>
                <w:sz w:val="18"/>
              </w:rPr>
              <w:t>方案》</w:t>
            </w:r>
            <w:r>
              <w:rPr>
                <w:color w:val="0000FF"/>
                <w:sz w:val="18"/>
              </w:rPr>
              <w:t>（盐大气办〔</w:t>
            </w:r>
            <w:r>
              <w:rPr>
                <w:rFonts w:ascii="Times New Roman" w:eastAsia="Times New Roman"/>
                <w:color w:val="0000FF"/>
                <w:sz w:val="18"/>
              </w:rPr>
              <w:t>2020</w:t>
            </w:r>
            <w:r>
              <w:rPr>
                <w:color w:val="0000FF"/>
                <w:spacing w:val="-15"/>
                <w:sz w:val="18"/>
              </w:rPr>
              <w:t>〕</w:t>
            </w:r>
          </w:p>
          <w:p>
            <w:pPr>
              <w:pStyle w:val="TableParagraph"/>
              <w:spacing w:line="211" w:lineRule="exact"/>
              <w:ind w:left="380" w:right="363"/>
              <w:jc w:val="center"/>
              <w:rPr>
                <w:sz w:val="18"/>
              </w:rPr>
            </w:pPr>
            <w:r>
              <w:rPr>
                <w:rFonts w:ascii="Times New Roman" w:eastAsia="Times New Roman"/>
                <w:color w:val="0000FF"/>
                <w:sz w:val="18"/>
              </w:rPr>
              <w:t xml:space="preserve">5 </w:t>
            </w:r>
            <w:r>
              <w:rPr>
                <w:color w:val="0000FF"/>
                <w:sz w:val="18"/>
              </w:rPr>
              <w:t>号）</w:t>
            </w:r>
          </w:p>
        </w:tc>
        <w:tc>
          <w:tcPr>
            <w:tcW w:w="5238" w:type="dxa"/>
            <w:tcBorders>
              <w:top w:val="single" w:sz="4" w:space="0" w:color="000000"/>
              <w:left w:val="single" w:sz="4" w:space="0" w:color="000000"/>
              <w:bottom w:val="single" w:sz="12" w:space="0" w:color="000000"/>
              <w:right w:val="single" w:sz="4" w:space="0" w:color="000000"/>
            </w:tcBorders>
          </w:tcPr>
          <w:p>
            <w:pPr>
              <w:pStyle w:val="TableParagraph"/>
              <w:rPr>
                <w:sz w:val="27"/>
              </w:rPr>
            </w:pPr>
          </w:p>
          <w:p>
            <w:pPr>
              <w:pStyle w:val="TableParagraph"/>
              <w:spacing w:line="242" w:lineRule="auto"/>
              <w:ind w:left="112" w:right="90"/>
              <w:jc w:val="both"/>
              <w:rPr>
                <w:sz w:val="18"/>
              </w:rPr>
            </w:pPr>
            <w:r>
              <w:rPr>
                <w:color w:val="0000FF"/>
                <w:spacing w:val="-4"/>
                <w:sz w:val="18"/>
              </w:rPr>
              <w:t>持续推进源头替代；加强无组织排放控制；建设适宜高效的治污</w:t>
            </w:r>
            <w:r>
              <w:rPr>
                <w:color w:val="0000FF"/>
                <w:spacing w:val="-2"/>
                <w:sz w:val="18"/>
              </w:rPr>
              <w:t>设施；实施细化管控措施；化工行业</w:t>
            </w:r>
            <w:r>
              <w:rPr>
                <w:rFonts w:ascii="Times New Roman" w:eastAsia="Times New Roman"/>
                <w:color w:val="0000FF"/>
                <w:sz w:val="18"/>
              </w:rPr>
              <w:t xml:space="preserve">VOCs </w:t>
            </w:r>
            <w:r>
              <w:rPr>
                <w:color w:val="0000FF"/>
                <w:spacing w:val="-3"/>
                <w:sz w:val="18"/>
              </w:rPr>
              <w:t>综合治理；工业涂装</w:t>
            </w:r>
            <w:r>
              <w:rPr>
                <w:rFonts w:ascii="Times New Roman" w:eastAsia="Times New Roman"/>
                <w:color w:val="0000FF"/>
                <w:sz w:val="18"/>
              </w:rPr>
              <w:t xml:space="preserve">VOCs </w:t>
            </w:r>
            <w:r>
              <w:rPr>
                <w:color w:val="0000FF"/>
                <w:spacing w:val="-12"/>
                <w:sz w:val="18"/>
              </w:rPr>
              <w:t xml:space="preserve">综合治理；包装印刷行业 </w:t>
            </w:r>
            <w:r>
              <w:rPr>
                <w:rFonts w:ascii="Times New Roman" w:eastAsia="Times New Roman"/>
                <w:color w:val="0000FF"/>
                <w:sz w:val="18"/>
              </w:rPr>
              <w:t xml:space="preserve">VOCs </w:t>
            </w:r>
            <w:r>
              <w:rPr>
                <w:color w:val="0000FF"/>
                <w:spacing w:val="-12"/>
                <w:sz w:val="18"/>
              </w:rPr>
              <w:t xml:space="preserve">综合治理；油品储运 </w:t>
            </w:r>
            <w:r>
              <w:rPr>
                <w:rFonts w:ascii="Times New Roman" w:eastAsia="Times New Roman"/>
                <w:color w:val="0000FF"/>
                <w:sz w:val="18"/>
              </w:rPr>
              <w:t xml:space="preserve">VOCs </w:t>
            </w:r>
            <w:r>
              <w:rPr>
                <w:color w:val="0000FF"/>
                <w:spacing w:val="-3"/>
                <w:sz w:val="18"/>
              </w:rPr>
              <w:t xml:space="preserve">综合治理；工业园区和产业集群 </w:t>
            </w:r>
            <w:r>
              <w:rPr>
                <w:rFonts w:ascii="Times New Roman" w:eastAsia="Times New Roman"/>
                <w:color w:val="0000FF"/>
                <w:sz w:val="18"/>
              </w:rPr>
              <w:t xml:space="preserve">VOCs </w:t>
            </w:r>
            <w:r>
              <w:rPr>
                <w:color w:val="0000FF"/>
                <w:sz w:val="18"/>
              </w:rPr>
              <w:t>综合治理。</w:t>
            </w:r>
          </w:p>
        </w:tc>
        <w:tc>
          <w:tcPr>
            <w:tcW w:w="1536" w:type="dxa"/>
            <w:tcBorders>
              <w:top w:val="single" w:sz="4" w:space="0" w:color="000000"/>
              <w:left w:val="single" w:sz="4" w:space="0" w:color="000000"/>
              <w:bottom w:val="single" w:sz="12" w:space="0" w:color="000000"/>
            </w:tcBorders>
          </w:tcPr>
          <w:p>
            <w:pPr>
              <w:pStyle w:val="TableParagraph"/>
              <w:spacing w:before="113" w:line="242" w:lineRule="auto"/>
              <w:ind w:left="113" w:right="193" w:hanging="3"/>
              <w:jc w:val="center"/>
              <w:rPr>
                <w:sz w:val="18"/>
              </w:rPr>
            </w:pPr>
            <w:r>
              <w:rPr>
                <w:color w:val="0000FF"/>
                <w:sz w:val="18"/>
              </w:rPr>
              <w:t>本项目原辅材</w:t>
            </w:r>
            <w:r>
              <w:rPr>
                <w:color w:val="0000FF"/>
                <w:spacing w:val="-10"/>
                <w:sz w:val="18"/>
              </w:rPr>
              <w:t xml:space="preserve">料均为低 </w:t>
            </w:r>
            <w:r>
              <w:rPr>
                <w:rFonts w:ascii="Times New Roman" w:eastAsia="Times New Roman"/>
                <w:color w:val="0000FF"/>
                <w:sz w:val="18"/>
              </w:rPr>
              <w:t xml:space="preserve">VOC </w:t>
            </w:r>
            <w:r>
              <w:rPr>
                <w:color w:val="0000FF"/>
                <w:spacing w:val="-11"/>
                <w:sz w:val="18"/>
              </w:rPr>
              <w:t>材料，产生废气</w:t>
            </w:r>
            <w:r>
              <w:rPr>
                <w:color w:val="0000FF"/>
                <w:sz w:val="18"/>
              </w:rPr>
              <w:t>经收集后通过二级活性炭处理后排放</w:t>
            </w:r>
          </w:p>
        </w:tc>
      </w:tr>
      <w:tr>
        <w:tblPrEx>
          <w:tblW w:w="0" w:type="auto"/>
          <w:jc w:val="left"/>
          <w:tblInd w:w="200" w:type="dxa"/>
          <w:tblLayout w:type="fixed"/>
          <w:tblCellMar>
            <w:top w:w="0" w:type="dxa"/>
            <w:left w:w="0" w:type="dxa"/>
            <w:bottom w:w="0" w:type="dxa"/>
            <w:right w:w="0" w:type="dxa"/>
          </w:tblCellMar>
          <w:tblLook w:val="01E0"/>
        </w:tblPrEx>
        <w:trPr>
          <w:trHeight w:val="6822"/>
          <w:jc w:val="left"/>
        </w:trPr>
        <w:tc>
          <w:tcPr>
            <w:tcW w:w="713"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665" w:type="dxa"/>
            <w:gridSpan w:val="4"/>
            <w:tcBorders>
              <w:top w:val="single" w:sz="12" w:space="0" w:color="000000"/>
              <w:left w:val="nil"/>
            </w:tcBorders>
          </w:tcPr>
          <w:p>
            <w:pPr>
              <w:pStyle w:val="TableParagraph"/>
              <w:rPr>
                <w:rFonts w:ascii="Times New Roman"/>
                <w:sz w:val="18"/>
              </w:rPr>
            </w:pPr>
          </w:p>
        </w:tc>
      </w:tr>
    </w:tbl>
    <w:p>
      <w:pPr>
        <w:spacing w:after="0"/>
        <w:rPr>
          <w:rFonts w:ascii="Times New Roman"/>
          <w:sz w:val="18"/>
        </w:rPr>
        <w:sectPr>
          <w:footerReference w:type="even" r:id="rId72"/>
          <w:footerReference w:type="default" r:id="rId73"/>
          <w:pgSz w:w="11910" w:h="16840"/>
          <w:pgMar w:top="1200" w:right="980" w:bottom="1500" w:left="1020" w:header="0" w:footer="1315"/>
          <w:pgNumType w:start="29"/>
          <w:cols w:space="708"/>
        </w:sectPr>
      </w:pPr>
    </w:p>
    <w:p>
      <w:pPr>
        <w:pStyle w:val="Heading1"/>
      </w:pPr>
      <w:r>
        <w:pict>
          <v:group id="_x0000_s1075" style="width:462.3pt;height:655.55pt;margin-top:108.4pt;margin-left:66.52pt;mso-position-horizontal-relative:page;mso-position-vertical-relative:page;position:absolute;z-index:-251644928" coordorigin="1330,2168" coordsize="9246,13111">
            <v:shape id="_x0000_s1076" style="width:9246;height:13111;left:1330;position:absolute;top:1559" coordorigin="1330,1560" coordsize="9246,13111" path="m1330,2178l10576,2178m1330,15269l10576,15269m1340,2168l1340,15278m10566,2187l10566,15278e" filled="f" stroked="t" strokecolor="black" strokeweight="0.96pt">
              <v:stroke dashstyle="solid"/>
              <v:path arrowok="t"/>
            </v:shape>
            <v:line id="_x0000_s1077" style="position:absolute" from="1989,2187" to="1989,15259" stroked="t" strokecolor="black" strokeweight="0.48pt">
              <v:stroke dashstyle="solid"/>
            </v:line>
          </v:group>
        </w:pict>
      </w:r>
      <w:bookmarkStart w:id="2" w:name="二、建设项目工程分析"/>
      <w:bookmarkEnd w:id="2"/>
      <w:bookmarkStart w:id="3" w:name="_bookmark1"/>
      <w:bookmarkEnd w:id="3"/>
      <w:r>
        <w:t>二、建设项目工程分析</w:t>
      </w:r>
    </w:p>
    <w:p>
      <w:pPr>
        <w:pStyle w:val="BodyText"/>
        <w:spacing w:before="7"/>
        <w:rPr>
          <w:sz w:val="18"/>
        </w:rPr>
      </w:pPr>
    </w:p>
    <w:p>
      <w:pPr>
        <w:pStyle w:val="Heading3"/>
        <w:spacing w:before="67"/>
        <w:ind w:left="1077"/>
      </w:pPr>
      <w:r>
        <w:t>一、基本情况</w:t>
      </w:r>
    </w:p>
    <w:p>
      <w:pPr>
        <w:pStyle w:val="BodyText"/>
        <w:spacing w:before="158"/>
        <w:ind w:left="1557"/>
      </w:pPr>
      <w:r>
        <w:rPr>
          <w:rFonts w:ascii="Times New Roman" w:eastAsia="Times New Roman"/>
        </w:rPr>
        <w:t>1</w:t>
      </w:r>
      <w:r>
        <w:t>、项目由来</w:t>
      </w:r>
    </w:p>
    <w:p>
      <w:pPr>
        <w:pStyle w:val="BodyText"/>
        <w:spacing w:before="160"/>
        <w:ind w:left="1557"/>
      </w:pPr>
      <w:r>
        <w:t xml:space="preserve">阜宁亿兴成电器有限公司成立于 </w:t>
      </w:r>
      <w:r>
        <w:rPr>
          <w:rFonts w:ascii="Times New Roman" w:eastAsia="Times New Roman"/>
        </w:rPr>
        <w:t xml:space="preserve">2011 </w:t>
      </w:r>
      <w:r>
        <w:t xml:space="preserve">年 </w:t>
      </w:r>
      <w:r>
        <w:rPr>
          <w:rFonts w:ascii="Times New Roman" w:eastAsia="Times New Roman"/>
        </w:rPr>
        <w:t xml:space="preserve">11 </w:t>
      </w:r>
      <w:r>
        <w:t xml:space="preserve">月 </w:t>
      </w:r>
      <w:r>
        <w:rPr>
          <w:rFonts w:ascii="Times New Roman" w:eastAsia="Times New Roman"/>
        </w:rPr>
        <w:t xml:space="preserve">4 </w:t>
      </w:r>
      <w:r>
        <w:t>日，位于阜宁县三灶镇工业</w:t>
      </w:r>
    </w:p>
    <w:p>
      <w:pPr>
        <w:pStyle w:val="BodyText"/>
        <w:spacing w:before="158"/>
        <w:ind w:left="1077"/>
        <w:jc w:val="both"/>
      </w:pPr>
      <w:r>
        <w:t xml:space="preserve">园区 </w:t>
      </w:r>
      <w:r>
        <w:rPr>
          <w:rFonts w:ascii="Times New Roman" w:eastAsia="Times New Roman"/>
        </w:rPr>
        <w:t xml:space="preserve">888 </w:t>
      </w:r>
      <w:r>
        <w:t>号，主要从事电子仪器、仪表及配件生产、销售。</w:t>
      </w:r>
    </w:p>
    <w:p>
      <w:pPr>
        <w:pStyle w:val="BodyText"/>
        <w:spacing w:before="161" w:line="364" w:lineRule="auto"/>
        <w:ind w:left="1077" w:right="467" w:firstLine="480"/>
        <w:jc w:val="both"/>
      </w:pPr>
      <w:r>
        <w:rPr>
          <w:spacing w:val="-8"/>
        </w:rPr>
        <w:t xml:space="preserve">企业投资 </w:t>
      </w:r>
      <w:r>
        <w:rPr>
          <w:rFonts w:ascii="Times New Roman" w:eastAsia="Times New Roman"/>
        </w:rPr>
        <w:t xml:space="preserve">2000 </w:t>
      </w:r>
      <w:r>
        <w:t>万元租赁苏州亿兴成电器有限公司现有厂房及后期新建厂房</w:t>
      </w:r>
      <w:r>
        <w:rPr>
          <w:spacing w:val="-6"/>
        </w:rPr>
        <w:t>建设电子仪表加工项目，外购注塑机、水墨印刷机、移印机、绕线机、超声波熔</w:t>
      </w:r>
      <w:r>
        <w:rPr>
          <w:spacing w:val="-8"/>
        </w:rPr>
        <w:t>接机、充磁机、退磁机等，项目建成后年产万用表、电平表、板表等各式测量产</w:t>
      </w:r>
      <w:r>
        <w:rPr>
          <w:spacing w:val="-26"/>
        </w:rPr>
        <w:t xml:space="preserve">品 </w:t>
      </w:r>
      <w:r>
        <w:rPr>
          <w:rFonts w:ascii="Times New Roman" w:eastAsia="Times New Roman"/>
        </w:rPr>
        <w:t xml:space="preserve">500 </w:t>
      </w:r>
      <w:r>
        <w:t>万件。由于市场原因，项目建成后一直处于半停产状态，</w:t>
      </w:r>
      <w:r>
        <w:rPr>
          <w:rFonts w:ascii="Times New Roman" w:eastAsia="Times New Roman"/>
        </w:rPr>
        <w:t xml:space="preserve">2022 </w:t>
      </w:r>
      <w:r>
        <w:rPr>
          <w:spacing w:val="-25"/>
        </w:rPr>
        <w:t xml:space="preserve">年 </w:t>
      </w:r>
      <w:r>
        <w:rPr>
          <w:rFonts w:ascii="Times New Roman" w:eastAsia="Times New Roman"/>
        </w:rPr>
        <w:t xml:space="preserve">10 </w:t>
      </w:r>
      <w:r>
        <w:rPr>
          <w:spacing w:val="-26"/>
        </w:rPr>
        <w:t xml:space="preserve">月 </w:t>
      </w:r>
      <w:r>
        <w:rPr>
          <w:rFonts w:ascii="Times New Roman" w:eastAsia="Times New Roman"/>
        </w:rPr>
        <w:t xml:space="preserve">8 </w:t>
      </w:r>
      <w:r>
        <w:rPr>
          <w:spacing w:val="-4"/>
        </w:rPr>
        <w:t>日，江苏省生态环境厅对该项目进行现场检查并出具笔录材料</w:t>
      </w:r>
      <w:r>
        <w:rPr>
          <w:spacing w:val="-3"/>
        </w:rPr>
        <w:t>（</w:t>
      </w:r>
      <w:r>
        <w:t>见附件</w:t>
      </w:r>
      <w:r>
        <w:rPr>
          <w:spacing w:val="-10"/>
        </w:rPr>
        <w:t>），</w:t>
      </w:r>
      <w:r>
        <w:rPr>
          <w:spacing w:val="-8"/>
        </w:rPr>
        <w:t>本次</w:t>
      </w:r>
      <w:r>
        <w:t>环评为补办手续。</w:t>
      </w:r>
    </w:p>
    <w:p>
      <w:pPr>
        <w:pStyle w:val="BodyText"/>
        <w:spacing w:line="304" w:lineRule="exact"/>
        <w:ind w:left="1077" w:firstLine="480"/>
      </w:pPr>
      <w:r>
        <w:rPr>
          <w:spacing w:val="-6"/>
        </w:rPr>
        <w:t>根据《中华人民共和国环境保护法》《中华人民共和国环境影响评价法》等</w:t>
      </w:r>
    </w:p>
    <w:p>
      <w:pPr>
        <w:pStyle w:val="BodyText"/>
        <w:spacing w:before="8" w:line="460" w:lineRule="atLeast"/>
        <w:ind w:left="1077" w:right="467"/>
        <w:rPr>
          <w:rFonts w:ascii="Times New Roman" w:eastAsia="Times New Roman"/>
        </w:rPr>
      </w:pPr>
      <w:r>
        <w:t>相关法律规定，对照《国民经济行业分类》（</w:t>
      </w:r>
      <w:r>
        <w:rPr>
          <w:rFonts w:ascii="Times New Roman" w:eastAsia="Times New Roman"/>
        </w:rPr>
        <w:t>GB/T4754-2017</w:t>
      </w:r>
      <w:r>
        <w:t>），项目涉及的行</w:t>
      </w:r>
      <w:r>
        <w:rPr>
          <w:spacing w:val="-12"/>
        </w:rPr>
        <w:t xml:space="preserve">业类别有 </w:t>
      </w:r>
      <w:r>
        <w:rPr>
          <w:rFonts w:ascii="Times New Roman" w:eastAsia="Times New Roman"/>
        </w:rPr>
        <w:t>C4012</w:t>
      </w:r>
      <w:r>
        <w:rPr>
          <w:rFonts w:ascii="Times New Roman" w:eastAsia="Times New Roman"/>
          <w:spacing w:val="-2"/>
        </w:rPr>
        <w:t xml:space="preserve"> </w:t>
      </w:r>
      <w:r>
        <w:rPr>
          <w:spacing w:val="-13"/>
        </w:rPr>
        <w:t>电工仪器仪表制造、</w:t>
      </w:r>
      <w:r>
        <w:rPr>
          <w:rFonts w:ascii="Times New Roman" w:eastAsia="Times New Roman"/>
        </w:rPr>
        <w:t>C2929</w:t>
      </w:r>
      <w:r>
        <w:rPr>
          <w:rFonts w:ascii="Times New Roman" w:eastAsia="Times New Roman"/>
          <w:spacing w:val="-3"/>
        </w:rPr>
        <w:t xml:space="preserve"> </w:t>
      </w:r>
      <w:r>
        <w:rPr>
          <w:spacing w:val="-8"/>
        </w:rPr>
        <w:t>塑料零件及其他塑料制品制造、</w:t>
      </w:r>
      <w:r>
        <w:rPr>
          <w:rFonts w:ascii="Times New Roman" w:eastAsia="Times New Roman"/>
          <w:spacing w:val="-3"/>
        </w:rPr>
        <w:t>C2319</w:t>
      </w:r>
    </w:p>
    <w:p>
      <w:pPr>
        <w:pStyle w:val="BodyText"/>
        <w:spacing w:before="126" w:line="120" w:lineRule="auto"/>
        <w:ind w:left="523" w:right="246"/>
        <w:jc w:val="both"/>
      </w:pPr>
      <w:r>
        <w:rPr>
          <w:spacing w:val="37"/>
          <w:position w:val="16"/>
        </w:rPr>
        <w:t xml:space="preserve">建 </w:t>
      </w:r>
      <w:r>
        <w:rPr>
          <w:spacing w:val="-8"/>
        </w:rPr>
        <w:t>包装装潢及其他印刷。根据《建设项目环境影响评价分类管理名录</w:t>
      </w:r>
      <w:r>
        <w:t>（</w:t>
      </w:r>
      <w:r>
        <w:rPr>
          <w:rFonts w:ascii="Times New Roman" w:eastAsia="Times New Roman"/>
        </w:rPr>
        <w:t xml:space="preserve">2021 </w:t>
      </w:r>
      <w:r>
        <w:t>年版</w:t>
      </w:r>
      <w:r>
        <w:rPr>
          <w:spacing w:val="-29"/>
        </w:rPr>
        <w:t>）</w:t>
      </w:r>
      <w:r>
        <w:rPr>
          <w:spacing w:val="-14"/>
        </w:rPr>
        <w:t>》</w:t>
      </w:r>
      <w:r>
        <w:t>设</w:t>
      </w:r>
    </w:p>
    <w:p>
      <w:pPr>
        <w:pStyle w:val="BodyText"/>
        <w:spacing w:before="38"/>
        <w:ind w:left="523"/>
        <w:jc w:val="both"/>
      </w:pPr>
      <w:r>
        <w:t>内 （</w:t>
      </w:r>
      <w:r>
        <w:rPr>
          <w:rFonts w:ascii="Times New Roman" w:eastAsia="Times New Roman"/>
        </w:rPr>
        <w:t xml:space="preserve">2021 </w:t>
      </w:r>
      <w:r>
        <w:t xml:space="preserve">年 </w:t>
      </w:r>
      <w:r>
        <w:rPr>
          <w:rFonts w:ascii="Times New Roman" w:eastAsia="Times New Roman"/>
        </w:rPr>
        <w:t xml:space="preserve">1 </w:t>
      </w:r>
      <w:r>
        <w:t xml:space="preserve">月 </w:t>
      </w:r>
      <w:r>
        <w:rPr>
          <w:rFonts w:ascii="Times New Roman" w:eastAsia="Times New Roman"/>
        </w:rPr>
        <w:t xml:space="preserve">1 </w:t>
      </w:r>
      <w:r>
        <w:t xml:space="preserve">日起施行），本项目属于三十七、仪器仪表制造业 </w:t>
      </w:r>
      <w:r>
        <w:rPr>
          <w:rFonts w:ascii="Times New Roman" w:eastAsia="Times New Roman"/>
        </w:rPr>
        <w:t xml:space="preserve">40 </w:t>
      </w:r>
      <w:r>
        <w:t>专用仪器</w:t>
      </w:r>
    </w:p>
    <w:p>
      <w:pPr>
        <w:pStyle w:val="BodyText"/>
        <w:spacing w:line="364" w:lineRule="auto"/>
        <w:ind w:left="1077" w:right="426" w:hanging="555"/>
        <w:jc w:val="both"/>
      </w:pPr>
      <w:r>
        <w:rPr>
          <w:spacing w:val="46"/>
          <w:position w:val="16"/>
        </w:rPr>
        <w:t xml:space="preserve">容 </w:t>
      </w:r>
      <w:r>
        <w:t xml:space="preserve">仪表制造；二十六、橡胶和塑料制品业 </w:t>
      </w:r>
      <w:r>
        <w:rPr>
          <w:rFonts w:ascii="Times New Roman" w:eastAsia="Times New Roman"/>
        </w:rPr>
        <w:t>29</w:t>
      </w:r>
      <w:r>
        <w:rPr>
          <w:rFonts w:ascii="Times New Roman" w:eastAsia="Times New Roman"/>
          <w:spacing w:val="4"/>
        </w:rPr>
        <w:t xml:space="preserve">  </w:t>
      </w:r>
      <w:r>
        <w:rPr>
          <w:spacing w:val="2"/>
        </w:rPr>
        <w:t xml:space="preserve">塑料制品业 </w:t>
      </w:r>
      <w:r>
        <w:rPr>
          <w:rFonts w:ascii="Times New Roman" w:eastAsia="Times New Roman"/>
        </w:rPr>
        <w:t>292</w:t>
      </w:r>
      <w:r>
        <w:rPr>
          <w:rFonts w:ascii="Times New Roman" w:eastAsia="Times New Roman"/>
          <w:spacing w:val="5"/>
        </w:rPr>
        <w:t xml:space="preserve">  </w:t>
      </w:r>
      <w:r>
        <w:t>其他（年使用非溶</w:t>
      </w:r>
      <w:r>
        <w:rPr>
          <w:spacing w:val="-16"/>
        </w:rPr>
        <w:t xml:space="preserve">剂型低 </w:t>
      </w:r>
      <w:r>
        <w:rPr>
          <w:rFonts w:ascii="Times New Roman" w:eastAsia="Times New Roman"/>
        </w:rPr>
        <w:t xml:space="preserve">VOCs </w:t>
      </w:r>
      <w:r>
        <w:rPr>
          <w:spacing w:val="-12"/>
        </w:rPr>
        <w:t xml:space="preserve">含量涂料 </w:t>
      </w:r>
      <w:r>
        <w:rPr>
          <w:rFonts w:ascii="Times New Roman" w:eastAsia="Times New Roman"/>
        </w:rPr>
        <w:t xml:space="preserve">10 </w:t>
      </w:r>
      <w:r>
        <w:t>吨以下的除外</w:t>
      </w:r>
      <w:r>
        <w:rPr>
          <w:spacing w:val="-53"/>
        </w:rPr>
        <w:t>）；</w:t>
      </w:r>
      <w:r>
        <w:rPr>
          <w:spacing w:val="-8"/>
        </w:rPr>
        <w:t xml:space="preserve">二十、印刷和记录媒介复制业 </w:t>
      </w:r>
      <w:r>
        <w:rPr>
          <w:rFonts w:ascii="Times New Roman" w:eastAsia="Times New Roman"/>
        </w:rPr>
        <w:t xml:space="preserve">23  </w:t>
      </w:r>
      <w:r>
        <w:t>印</w:t>
      </w:r>
      <w:r>
        <w:rPr>
          <w:spacing w:val="-1"/>
        </w:rPr>
        <w:t xml:space="preserve">刷 </w:t>
      </w:r>
      <w:r>
        <w:rPr>
          <w:rFonts w:ascii="Times New Roman" w:eastAsia="Times New Roman"/>
        </w:rPr>
        <w:t xml:space="preserve">231  </w:t>
      </w:r>
      <w:r>
        <w:t>其他（</w:t>
      </w:r>
      <w:r>
        <w:rPr>
          <w:spacing w:val="-6"/>
        </w:rPr>
        <w:t xml:space="preserve">激光印刷除外：年用低 </w:t>
      </w:r>
      <w:r>
        <w:rPr>
          <w:rFonts w:ascii="Times New Roman" w:eastAsia="Times New Roman"/>
        </w:rPr>
        <w:t xml:space="preserve">VOCs </w:t>
      </w:r>
      <w:r>
        <w:rPr>
          <w:spacing w:val="-12"/>
        </w:rPr>
        <w:t xml:space="preserve">含量油墨 </w:t>
      </w:r>
      <w:r>
        <w:rPr>
          <w:rFonts w:ascii="Times New Roman" w:eastAsia="Times New Roman"/>
        </w:rPr>
        <w:t xml:space="preserve">10 </w:t>
      </w:r>
      <w:r>
        <w:t>吨以下的印刷除外</w:t>
      </w:r>
      <w:r>
        <w:rPr>
          <w:spacing w:val="-8"/>
        </w:rPr>
        <w:t xml:space="preserve">）， </w:t>
      </w:r>
      <w:r>
        <w:t>应编制相应的环境影响报告表。</w:t>
      </w:r>
    </w:p>
    <w:p>
      <w:pPr>
        <w:pStyle w:val="BodyText"/>
        <w:spacing w:line="364" w:lineRule="auto"/>
        <w:ind w:left="1077" w:right="467" w:firstLine="480"/>
        <w:jc w:val="both"/>
      </w:pPr>
      <w:r>
        <w:rPr>
          <w:spacing w:val="-3"/>
        </w:rPr>
        <w:t>阜宁亿兴成电器有限公司委托南京守珹环境科技有限公司编制《电子仪表加</w:t>
      </w:r>
      <w:r>
        <w:rPr>
          <w:spacing w:val="-5"/>
        </w:rPr>
        <w:t>工项目环境影响报告表》。接受委托后，环评技术人员对该项目的建设规模、建</w:t>
      </w:r>
      <w:r>
        <w:rPr>
          <w:spacing w:val="-4"/>
        </w:rPr>
        <w:t>设内容进行了详细调查，环评技术人员深入现场，对工程特点和环境特征进行了</w:t>
      </w:r>
      <w:r>
        <w:rPr>
          <w:spacing w:val="-8"/>
        </w:rPr>
        <w:t>分析，核实了相关材料，结合有关环境保护法规、评价标准，依据《建设项目环</w:t>
      </w:r>
      <w:r>
        <w:rPr>
          <w:spacing w:val="-5"/>
        </w:rPr>
        <w:t>境影响评价分类管理名录》等规定，编制完成了《阜宁亿兴成电器有限公司电子</w:t>
      </w:r>
      <w:r>
        <w:t>仪表加工项目环境影响报告表》。</w:t>
      </w:r>
    </w:p>
    <w:p>
      <w:pPr>
        <w:pStyle w:val="BodyText"/>
        <w:spacing w:line="304" w:lineRule="exact"/>
        <w:ind w:left="1557"/>
      </w:pPr>
      <w:r>
        <w:t>本项目已通过阜宁县行政审批局备案，备案文号为：阜行审投资备〔</w:t>
      </w:r>
      <w:r>
        <w:rPr>
          <w:rFonts w:ascii="Times New Roman" w:eastAsia="Times New Roman"/>
        </w:rPr>
        <w:t>2020</w:t>
      </w:r>
      <w:r>
        <w:t>〕</w:t>
      </w:r>
    </w:p>
    <w:p>
      <w:pPr>
        <w:pStyle w:val="BodyText"/>
        <w:spacing w:before="158"/>
        <w:ind w:left="1077"/>
        <w:jc w:val="both"/>
      </w:pPr>
      <w:r>
        <w:rPr>
          <w:rFonts w:ascii="Times New Roman" w:eastAsia="Times New Roman"/>
        </w:rPr>
        <w:t xml:space="preserve">71 </w:t>
      </w:r>
      <w:r>
        <w:t>号，项目代码为：</w:t>
      </w:r>
      <w:r>
        <w:rPr>
          <w:rFonts w:ascii="Times New Roman" w:eastAsia="Times New Roman"/>
        </w:rPr>
        <w:t>2020-320923-40-03-617867</w:t>
      </w:r>
      <w:r>
        <w:t>，详见附件。</w:t>
      </w:r>
    </w:p>
    <w:p>
      <w:pPr>
        <w:pStyle w:val="BodyText"/>
        <w:spacing w:before="159"/>
        <w:ind w:left="1557"/>
      </w:pPr>
      <w:r>
        <w:rPr>
          <w:rFonts w:ascii="Times New Roman" w:eastAsia="Times New Roman"/>
        </w:rPr>
        <w:t>2</w:t>
      </w:r>
      <w:r>
        <w:t>、项目概况</w:t>
      </w:r>
    </w:p>
    <w:p>
      <w:pPr>
        <w:spacing w:after="0"/>
        <w:sectPr>
          <w:footerReference w:type="even" r:id="rId74"/>
          <w:footerReference w:type="default" r:id="rId75"/>
          <w:pgSz w:w="11910" w:h="16840"/>
          <w:pgMar w:top="1440" w:right="980" w:bottom="1360" w:left="1020" w:header="0" w:footer="1170"/>
          <w:pgNumType w:start="14"/>
          <w:cols w:space="708"/>
        </w:sectPr>
      </w:pPr>
    </w:p>
    <w:p>
      <w:pPr>
        <w:pStyle w:val="BodyText"/>
        <w:spacing w:before="44"/>
        <w:ind w:left="1557"/>
      </w:pPr>
      <w:r>
        <w:pict>
          <v:group id="_x0000_s1078" style="width:462.3pt;height:701.05pt;margin-top:60.95pt;margin-left:66.52pt;mso-position-horizontal-relative:page;mso-position-vertical-relative:page;position:absolute;z-index:-251643904" coordorigin="1330,1219" coordsize="9246,14021">
            <v:shape id="_x0000_s1079" style="width:9246;height:14021;left:1330;position:absolute;top:1598" coordorigin="1330,1599" coordsize="9246,14021" path="m1330,1229l10576,1229m1330,15230l10576,15230m1340,1219l1340,15239m10566,1238l10566,15239e" filled="f" stroked="t" strokecolor="black" strokeweight="0.96pt">
              <v:stroke dashstyle="solid"/>
              <v:path arrowok="t"/>
            </v:shape>
            <v:line id="_x0000_s1080" style="position:absolute" from="1989,1238" to="1989,15220" stroked="t" strokecolor="black" strokeweight="0.48pt">
              <v:stroke dashstyle="solid"/>
            </v:line>
          </v:group>
        </w:pict>
      </w:r>
      <w:r>
        <w:t>项目名称：电子仪表加工项目；</w:t>
      </w:r>
    </w:p>
    <w:p>
      <w:pPr>
        <w:pStyle w:val="BodyText"/>
        <w:spacing w:before="158"/>
        <w:ind w:left="1557"/>
      </w:pPr>
      <w:r>
        <w:t>建设单位：阜宁亿兴成电器有限公司；</w:t>
      </w:r>
    </w:p>
    <w:p>
      <w:pPr>
        <w:pStyle w:val="BodyText"/>
        <w:spacing w:before="158" w:line="364" w:lineRule="auto"/>
        <w:ind w:left="1557" w:right="2999"/>
      </w:pPr>
      <w:r>
        <w:t xml:space="preserve">建设地点：盐城市阜宁县三灶镇工业园区 </w:t>
      </w:r>
      <w:r>
        <w:rPr>
          <w:rFonts w:ascii="Times New Roman" w:eastAsia="Times New Roman"/>
        </w:rPr>
        <w:t xml:space="preserve">888 </w:t>
      </w:r>
      <w:r>
        <w:t>号； 建设性质：新建；</w:t>
      </w:r>
    </w:p>
    <w:p>
      <w:pPr>
        <w:pStyle w:val="BodyText"/>
        <w:spacing w:before="1"/>
        <w:ind w:left="1557"/>
      </w:pPr>
      <w:r>
        <w:t>占地面积：</w:t>
      </w:r>
      <w:r>
        <w:rPr>
          <w:rFonts w:ascii="Times New Roman" w:eastAsia="Times New Roman"/>
        </w:rPr>
        <w:t>9997.5m</w:t>
      </w:r>
      <w:r>
        <w:rPr>
          <w:rFonts w:ascii="Times New Roman" w:eastAsia="Times New Roman"/>
          <w:position w:val="8"/>
          <w:sz w:val="15"/>
        </w:rPr>
        <w:t>2</w:t>
      </w:r>
      <w:r>
        <w:t>；</w:t>
      </w:r>
    </w:p>
    <w:p>
      <w:pPr>
        <w:pStyle w:val="BodyText"/>
        <w:spacing w:before="158" w:line="364" w:lineRule="auto"/>
        <w:ind w:left="1557" w:right="467"/>
      </w:pPr>
      <w:r>
        <w:rPr>
          <w:spacing w:val="-7"/>
        </w:rPr>
        <w:t xml:space="preserve">投资总额：总投资 </w:t>
      </w:r>
      <w:r>
        <w:rPr>
          <w:rFonts w:ascii="Times New Roman" w:eastAsia="Times New Roman"/>
        </w:rPr>
        <w:t xml:space="preserve">2000 </w:t>
      </w:r>
      <w:r>
        <w:rPr>
          <w:spacing w:val="-6"/>
        </w:rPr>
        <w:t xml:space="preserve">万元，其中环保投资 </w:t>
      </w:r>
      <w:r>
        <w:rPr>
          <w:rFonts w:ascii="Times New Roman" w:eastAsia="Times New Roman"/>
        </w:rPr>
        <w:t xml:space="preserve">17 </w:t>
      </w:r>
      <w:r>
        <w:rPr>
          <w:spacing w:val="-7"/>
        </w:rPr>
        <w:t xml:space="preserve">万元，占总投资的 </w:t>
      </w:r>
      <w:r>
        <w:rPr>
          <w:rFonts w:ascii="Times New Roman" w:eastAsia="Times New Roman"/>
          <w:spacing w:val="-4"/>
        </w:rPr>
        <w:t>0.85%</w:t>
      </w:r>
      <w:r>
        <w:rPr>
          <w:spacing w:val="-4"/>
        </w:rPr>
        <w:t xml:space="preserve">； </w:t>
      </w:r>
      <w:r>
        <w:t>劳动定员：</w:t>
      </w:r>
      <w:r>
        <w:rPr>
          <w:rFonts w:ascii="Times New Roman" w:eastAsia="Times New Roman"/>
        </w:rPr>
        <w:t xml:space="preserve">70 </w:t>
      </w:r>
      <w:r>
        <w:t>人；</w:t>
      </w:r>
    </w:p>
    <w:p>
      <w:pPr>
        <w:pStyle w:val="BodyText"/>
        <w:spacing w:line="306" w:lineRule="exact"/>
        <w:ind w:left="1557"/>
      </w:pPr>
      <w:r>
        <w:t xml:space="preserve">工作制度：实行三班工作制，每班 </w:t>
      </w:r>
      <w:r>
        <w:rPr>
          <w:rFonts w:ascii="Times New Roman" w:eastAsia="Times New Roman"/>
        </w:rPr>
        <w:t>8h</w:t>
      </w:r>
      <w:r>
        <w:t xml:space="preserve">，年工作天数 </w:t>
      </w:r>
      <w:r>
        <w:rPr>
          <w:rFonts w:ascii="Times New Roman" w:eastAsia="Times New Roman"/>
        </w:rPr>
        <w:t xml:space="preserve">300 </w:t>
      </w:r>
      <w:r>
        <w:t>天，年运行时数为</w:t>
      </w:r>
    </w:p>
    <w:p>
      <w:pPr>
        <w:pStyle w:val="BodyText"/>
        <w:spacing w:before="161"/>
        <w:ind w:left="1077"/>
      </w:pPr>
      <w:r>
        <w:rPr>
          <w:rFonts w:ascii="Times New Roman" w:eastAsia="Times New Roman"/>
        </w:rPr>
        <w:t xml:space="preserve">7200 </w:t>
      </w:r>
      <w:r>
        <w:t>小时。</w:t>
      </w:r>
    </w:p>
    <w:p>
      <w:pPr>
        <w:pStyle w:val="Heading3"/>
        <w:spacing w:before="158"/>
        <w:ind w:left="1077"/>
      </w:pPr>
      <w:r>
        <w:t>二、主体工程及产品方案</w:t>
      </w:r>
    </w:p>
    <w:p>
      <w:pPr>
        <w:pStyle w:val="BodyText"/>
        <w:spacing w:before="160"/>
        <w:ind w:left="1557"/>
      </w:pPr>
      <w:r>
        <w:rPr>
          <w:rFonts w:ascii="Times New Roman" w:eastAsia="Times New Roman"/>
        </w:rPr>
        <w:t>1</w:t>
      </w:r>
      <w:r>
        <w:t>、主体工程及规模</w:t>
      </w:r>
    </w:p>
    <w:p>
      <w:pPr>
        <w:pStyle w:val="BodyText"/>
        <w:spacing w:before="158" w:line="364" w:lineRule="auto"/>
        <w:ind w:left="1077" w:right="418" w:firstLine="480"/>
      </w:pPr>
      <w:r>
        <w:t xml:space="preserve">建设项目占地面积 </w:t>
      </w:r>
      <w:r>
        <w:rPr>
          <w:rFonts w:ascii="Times New Roman" w:eastAsia="Times New Roman"/>
        </w:rPr>
        <w:t>9997.5m</w:t>
      </w:r>
      <w:r>
        <w:rPr>
          <w:rFonts w:ascii="Times New Roman" w:eastAsia="Times New Roman"/>
          <w:position w:val="8"/>
          <w:sz w:val="15"/>
        </w:rPr>
        <w:t>2</w:t>
      </w:r>
      <w:r>
        <w:t xml:space="preserve">，总建筑面积为 </w:t>
      </w:r>
      <w:r>
        <w:rPr>
          <w:rFonts w:ascii="Times New Roman" w:eastAsia="Times New Roman"/>
        </w:rPr>
        <w:t>4700m</w:t>
      </w:r>
      <w:r>
        <w:rPr>
          <w:rFonts w:ascii="Times New Roman" w:eastAsia="Times New Roman"/>
          <w:position w:val="8"/>
          <w:sz w:val="15"/>
        </w:rPr>
        <w:t>2</w:t>
      </w:r>
      <w:r>
        <w:t xml:space="preserve">，公用工程及辅助工程情况见表 </w:t>
      </w:r>
      <w:r>
        <w:rPr>
          <w:rFonts w:ascii="Times New Roman" w:eastAsia="Times New Roman"/>
        </w:rPr>
        <w:t>2-1</w:t>
      </w:r>
      <w:r>
        <w:t xml:space="preserve">，厂区平面布置图见附图 </w:t>
      </w:r>
      <w:r>
        <w:rPr>
          <w:rFonts w:ascii="Times New Roman" w:eastAsia="Times New Roman"/>
        </w:rPr>
        <w:t>4</w:t>
      </w:r>
      <w:r>
        <w:t>。</w:t>
      </w:r>
    </w:p>
    <w:p>
      <w:pPr>
        <w:pStyle w:val="Heading3"/>
        <w:tabs>
          <w:tab w:val="left" w:pos="4603"/>
        </w:tabs>
        <w:spacing w:before="59"/>
        <w:ind w:left="3744"/>
      </w:pPr>
      <w:r>
        <w:t>表</w:t>
      </w:r>
      <w:r>
        <w:rPr>
          <w:spacing w:val="-62"/>
        </w:rPr>
        <w:t xml:space="preserve"> </w:t>
      </w:r>
      <w:r>
        <w:rPr>
          <w:rFonts w:ascii="Times New Roman" w:eastAsia="Times New Roman"/>
        </w:rPr>
        <w:t>2-1</w:t>
        <w:tab/>
      </w:r>
      <w:r>
        <w:t>主体及公用辅助工程</w:t>
      </w:r>
    </w:p>
    <w:p>
      <w:pPr>
        <w:pStyle w:val="BodyText"/>
        <w:spacing w:before="12"/>
        <w:rPr>
          <w:b/>
          <w:sz w:val="4"/>
        </w:rPr>
      </w:pPr>
    </w:p>
    <w:tbl>
      <w:tblPr>
        <w:tblStyle w:val="TableNormal10"/>
        <w:tblW w:w="0" w:type="auto"/>
        <w:jc w:val="left"/>
        <w:tblInd w:w="10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14"/>
        <w:gridCol w:w="498"/>
        <w:gridCol w:w="977"/>
        <w:gridCol w:w="5267"/>
        <w:gridCol w:w="1105"/>
      </w:tblGrid>
      <w:tr>
        <w:tblPrEx>
          <w:tblW w:w="0" w:type="auto"/>
          <w:jc w:val="left"/>
          <w:tblInd w:w="10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40"/>
          <w:jc w:val="left"/>
        </w:trPr>
        <w:tc>
          <w:tcPr>
            <w:tcW w:w="514" w:type="dxa"/>
            <w:tcBorders>
              <w:left w:val="nil"/>
              <w:bottom w:val="single" w:sz="4" w:space="0" w:color="000000"/>
              <w:right w:val="single" w:sz="4" w:space="0" w:color="000000"/>
            </w:tcBorders>
          </w:tcPr>
          <w:p>
            <w:pPr>
              <w:pStyle w:val="TableParagraph"/>
              <w:spacing w:before="55"/>
              <w:ind w:left="89"/>
              <w:rPr>
                <w:b/>
                <w:sz w:val="18"/>
              </w:rPr>
            </w:pPr>
            <w:r>
              <w:rPr>
                <w:b/>
                <w:sz w:val="18"/>
              </w:rPr>
              <w:t>类别</w:t>
            </w:r>
          </w:p>
        </w:tc>
        <w:tc>
          <w:tcPr>
            <w:tcW w:w="1475" w:type="dxa"/>
            <w:gridSpan w:val="2"/>
            <w:tcBorders>
              <w:left w:val="single" w:sz="4" w:space="0" w:color="000000"/>
              <w:bottom w:val="single" w:sz="4" w:space="0" w:color="000000"/>
              <w:right w:val="single" w:sz="4" w:space="0" w:color="000000"/>
            </w:tcBorders>
          </w:tcPr>
          <w:p>
            <w:pPr>
              <w:pStyle w:val="TableParagraph"/>
              <w:spacing w:before="55"/>
              <w:ind w:left="386"/>
              <w:rPr>
                <w:b/>
                <w:sz w:val="18"/>
              </w:rPr>
            </w:pPr>
            <w:r>
              <w:rPr>
                <w:b/>
                <w:sz w:val="18"/>
              </w:rPr>
              <w:t>建设名称</w:t>
            </w:r>
          </w:p>
        </w:tc>
        <w:tc>
          <w:tcPr>
            <w:tcW w:w="5267" w:type="dxa"/>
            <w:tcBorders>
              <w:left w:val="single" w:sz="4" w:space="0" w:color="000000"/>
              <w:bottom w:val="single" w:sz="4" w:space="0" w:color="000000"/>
              <w:right w:val="single" w:sz="4" w:space="0" w:color="000000"/>
            </w:tcBorders>
          </w:tcPr>
          <w:p>
            <w:pPr>
              <w:pStyle w:val="TableParagraph"/>
              <w:spacing w:before="55"/>
              <w:ind w:left="1938" w:right="1911"/>
              <w:jc w:val="center"/>
              <w:rPr>
                <w:b/>
                <w:sz w:val="18"/>
              </w:rPr>
            </w:pPr>
            <w:r>
              <w:rPr>
                <w:b/>
                <w:sz w:val="18"/>
              </w:rPr>
              <w:t>建设内容</w:t>
            </w:r>
          </w:p>
        </w:tc>
        <w:tc>
          <w:tcPr>
            <w:tcW w:w="1105" w:type="dxa"/>
            <w:tcBorders>
              <w:left w:val="single" w:sz="4" w:space="0" w:color="000000"/>
              <w:bottom w:val="single" w:sz="4" w:space="0" w:color="000000"/>
              <w:right w:val="nil"/>
            </w:tcBorders>
          </w:tcPr>
          <w:p>
            <w:pPr>
              <w:pStyle w:val="TableParagraph"/>
              <w:spacing w:before="55"/>
              <w:ind w:left="183" w:right="156"/>
              <w:jc w:val="center"/>
              <w:rPr>
                <w:b/>
                <w:sz w:val="18"/>
              </w:rPr>
            </w:pPr>
            <w:r>
              <w:rPr>
                <w:b/>
                <w:sz w:val="18"/>
              </w:rPr>
              <w:t>备注</w:t>
            </w:r>
          </w:p>
        </w:tc>
      </w:tr>
      <w:tr>
        <w:tblPrEx>
          <w:tblW w:w="0" w:type="auto"/>
          <w:jc w:val="left"/>
          <w:tblInd w:w="1070" w:type="dxa"/>
          <w:tblLayout w:type="fixed"/>
          <w:tblCellMar>
            <w:top w:w="0" w:type="dxa"/>
            <w:left w:w="0" w:type="dxa"/>
            <w:bottom w:w="0" w:type="dxa"/>
            <w:right w:w="0" w:type="dxa"/>
          </w:tblCellMar>
          <w:tblLook w:val="01E0"/>
        </w:tblPrEx>
        <w:trPr>
          <w:trHeight w:val="660"/>
          <w:jc w:val="left"/>
        </w:trPr>
        <w:tc>
          <w:tcPr>
            <w:tcW w:w="514" w:type="dxa"/>
            <w:vMerge w:val="restart"/>
            <w:tcBorders>
              <w:top w:val="single" w:sz="4" w:space="0" w:color="000000"/>
              <w:left w:val="nil"/>
              <w:bottom w:val="single" w:sz="4" w:space="0" w:color="000000"/>
              <w:right w:val="single" w:sz="4" w:space="0" w:color="000000"/>
            </w:tcBorders>
          </w:tcPr>
          <w:p>
            <w:pPr>
              <w:pStyle w:val="TableParagraph"/>
              <w:spacing w:before="2"/>
              <w:rPr>
                <w:b/>
                <w:sz w:val="21"/>
              </w:rPr>
            </w:pPr>
          </w:p>
          <w:p>
            <w:pPr>
              <w:pStyle w:val="TableParagraph"/>
              <w:spacing w:line="242" w:lineRule="auto"/>
              <w:ind w:left="89" w:right="57"/>
              <w:rPr>
                <w:sz w:val="18"/>
              </w:rPr>
            </w:pPr>
            <w:r>
              <w:rPr>
                <w:sz w:val="18"/>
              </w:rPr>
              <w:t>主体工程</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
              <w:rPr>
                <w:b/>
                <w:sz w:val="16"/>
              </w:rPr>
            </w:pPr>
          </w:p>
          <w:p>
            <w:pPr>
              <w:pStyle w:val="TableParagraph"/>
              <w:ind w:left="115"/>
              <w:rPr>
                <w:sz w:val="18"/>
              </w:rPr>
            </w:pPr>
            <w:r>
              <w:rPr>
                <w:sz w:val="18"/>
              </w:rPr>
              <w:t>注塑、印刷车间</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9"/>
              <w:rPr>
                <w:b/>
                <w:sz w:val="16"/>
              </w:rPr>
            </w:pPr>
          </w:p>
          <w:p>
            <w:pPr>
              <w:pStyle w:val="TableParagraph"/>
              <w:ind w:left="1232"/>
              <w:rPr>
                <w:sz w:val="18"/>
              </w:rPr>
            </w:pPr>
            <w:r>
              <w:rPr>
                <w:rFonts w:ascii="Times New Roman" w:eastAsia="Times New Roman"/>
                <w:sz w:val="18"/>
              </w:rPr>
              <w:t>2000m</w:t>
            </w:r>
            <w:r>
              <w:rPr>
                <w:rFonts w:ascii="Times New Roman" w:eastAsia="Times New Roman"/>
                <w:position w:val="6"/>
                <w:sz w:val="11"/>
              </w:rPr>
              <w:t>2</w:t>
            </w:r>
            <w:r>
              <w:rPr>
                <w:sz w:val="18"/>
              </w:rPr>
              <w:t xml:space="preserve">（长 </w:t>
            </w:r>
            <w:r>
              <w:rPr>
                <w:rFonts w:ascii="Times New Roman" w:eastAsia="Times New Roman"/>
                <w:sz w:val="18"/>
              </w:rPr>
              <w:t>50m</w:t>
            </w:r>
            <w:r>
              <w:rPr>
                <w:sz w:val="18"/>
              </w:rPr>
              <w:t xml:space="preserve">，宽 </w:t>
            </w:r>
            <w:r>
              <w:rPr>
                <w:rFonts w:ascii="Times New Roman" w:eastAsia="Times New Roman"/>
                <w:sz w:val="18"/>
              </w:rPr>
              <w:t>40m</w:t>
            </w:r>
            <w:r>
              <w:rPr>
                <w:sz w:val="18"/>
              </w:rPr>
              <w:t xml:space="preserve">，高 </w:t>
            </w:r>
            <w:r>
              <w:rPr>
                <w:rFonts w:ascii="Times New Roman" w:eastAsia="Times New Roman"/>
                <w:sz w:val="18"/>
              </w:rPr>
              <w:t>8m</w:t>
            </w:r>
            <w:r>
              <w:rPr>
                <w:sz w:val="18"/>
              </w:rPr>
              <w:t>）</w:t>
            </w:r>
          </w:p>
        </w:tc>
        <w:tc>
          <w:tcPr>
            <w:tcW w:w="1105" w:type="dxa"/>
            <w:vMerge w:val="restart"/>
            <w:tcBorders>
              <w:top w:val="single" w:sz="4" w:space="0" w:color="000000"/>
              <w:left w:val="single" w:sz="4" w:space="0" w:color="000000"/>
              <w:bottom w:val="single" w:sz="4" w:space="0" w:color="000000"/>
              <w:right w:val="nil"/>
            </w:tcBorders>
          </w:tcPr>
          <w:p>
            <w:pPr>
              <w:pStyle w:val="TableParagraph"/>
              <w:rPr>
                <w:b/>
                <w:sz w:val="18"/>
              </w:rPr>
            </w:pPr>
          </w:p>
          <w:p>
            <w:pPr>
              <w:pStyle w:val="TableParagraph"/>
              <w:spacing w:before="158"/>
              <w:ind w:left="294"/>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tcBorders>
              <w:top w:val="nil"/>
              <w:left w:val="nil"/>
              <w:bottom w:val="single" w:sz="4" w:space="0" w:color="000000"/>
              <w:right w:val="single" w:sz="4" w:space="0" w:color="000000"/>
            </w:tcBorders>
          </w:tcPr>
          <w:p>
            <w:pPr>
              <w:rPr>
                <w:sz w:val="2"/>
                <w:szCs w:val="2"/>
              </w:rPr>
            </w:pP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5"/>
              <w:ind w:left="26" w:right="-15"/>
              <w:rPr>
                <w:sz w:val="18"/>
              </w:rPr>
            </w:pPr>
            <w:r>
              <w:rPr>
                <w:sz w:val="18"/>
              </w:rPr>
              <w:t>电子仪器加工车间</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55"/>
              <w:ind w:left="1275"/>
              <w:rPr>
                <w:sz w:val="18"/>
              </w:rPr>
            </w:pPr>
            <w:r>
              <w:rPr>
                <w:rFonts w:ascii="Times New Roman" w:eastAsia="Times New Roman"/>
                <w:sz w:val="18"/>
              </w:rPr>
              <w:t>700m</w:t>
            </w:r>
            <w:r>
              <w:rPr>
                <w:rFonts w:ascii="Times New Roman" w:eastAsia="Times New Roman"/>
                <w:position w:val="6"/>
                <w:sz w:val="11"/>
              </w:rPr>
              <w:t>2</w:t>
            </w:r>
            <w:r>
              <w:rPr>
                <w:sz w:val="18"/>
              </w:rPr>
              <w:t xml:space="preserve">（长 </w:t>
            </w:r>
            <w:r>
              <w:rPr>
                <w:rFonts w:ascii="Times New Roman" w:eastAsia="Times New Roman"/>
                <w:sz w:val="18"/>
              </w:rPr>
              <w:t>35m</w:t>
            </w:r>
            <w:r>
              <w:rPr>
                <w:sz w:val="18"/>
              </w:rPr>
              <w:t xml:space="preserve">，宽 </w:t>
            </w:r>
            <w:r>
              <w:rPr>
                <w:rFonts w:ascii="Times New Roman" w:eastAsia="Times New Roman"/>
                <w:sz w:val="18"/>
              </w:rPr>
              <w:t>20m</w:t>
            </w:r>
            <w:r>
              <w:rPr>
                <w:sz w:val="18"/>
              </w:rPr>
              <w:t xml:space="preserve">，高 </w:t>
            </w:r>
            <w:r>
              <w:rPr>
                <w:rFonts w:ascii="Times New Roman" w:eastAsia="Times New Roman"/>
                <w:sz w:val="18"/>
              </w:rPr>
              <w:t>8m</w:t>
            </w:r>
            <w:r>
              <w:rPr>
                <w:sz w:val="18"/>
              </w:rPr>
              <w:t>）</w:t>
            </w:r>
          </w:p>
        </w:tc>
        <w:tc>
          <w:tcPr>
            <w:tcW w:w="1105" w:type="dxa"/>
            <w:vMerge/>
            <w:tcBorders>
              <w:top w:val="nil"/>
              <w:left w:val="single" w:sz="4" w:space="0" w:color="000000"/>
              <w:bottom w:val="single" w:sz="4" w:space="0" w:color="000000"/>
              <w:right w:val="nil"/>
            </w:tcBorders>
          </w:tcPr>
          <w:p>
            <w:pPr>
              <w:rPr>
                <w:sz w:val="2"/>
                <w:szCs w:val="2"/>
              </w:rPr>
            </w:pP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val="restart"/>
            <w:tcBorders>
              <w:top w:val="single" w:sz="4" w:space="0" w:color="000000"/>
              <w:left w:val="nil"/>
              <w:bottom w:val="single" w:sz="4" w:space="0" w:color="000000"/>
              <w:right w:val="single" w:sz="4" w:space="0" w:color="000000"/>
            </w:tcBorders>
          </w:tcPr>
          <w:p>
            <w:pPr>
              <w:pStyle w:val="TableParagraph"/>
              <w:rPr>
                <w:b/>
                <w:sz w:val="18"/>
              </w:rPr>
            </w:pPr>
          </w:p>
          <w:p>
            <w:pPr>
              <w:pStyle w:val="TableParagraph"/>
              <w:spacing w:before="115" w:line="242" w:lineRule="auto"/>
              <w:ind w:left="89" w:right="57"/>
              <w:jc w:val="both"/>
              <w:rPr>
                <w:sz w:val="18"/>
              </w:rPr>
            </w:pPr>
            <w:r>
              <w:rPr>
                <w:sz w:val="18"/>
              </w:rPr>
              <w:t>公用辅助工程</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475"/>
              <w:rPr>
                <w:sz w:val="18"/>
              </w:rPr>
            </w:pPr>
            <w:r>
              <w:rPr>
                <w:sz w:val="18"/>
              </w:rPr>
              <w:t>办公室</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65"/>
              <w:ind w:left="1938" w:right="1911"/>
              <w:jc w:val="center"/>
              <w:rPr>
                <w:rFonts w:ascii="Times New Roman"/>
                <w:sz w:val="11"/>
              </w:rPr>
            </w:pPr>
            <w:r>
              <w:rPr>
                <w:rFonts w:ascii="Times New Roman"/>
                <w:sz w:val="18"/>
              </w:rPr>
              <w:t>150m</w:t>
            </w:r>
            <w:r>
              <w:rPr>
                <w:rFonts w:ascii="Times New Roman"/>
                <w:position w:val="6"/>
                <w:sz w:val="11"/>
              </w:rPr>
              <w:t>2</w:t>
            </w:r>
          </w:p>
        </w:tc>
        <w:tc>
          <w:tcPr>
            <w:tcW w:w="1105" w:type="dxa"/>
            <w:tcBorders>
              <w:top w:val="single" w:sz="4" w:space="0" w:color="000000"/>
              <w:left w:val="single" w:sz="4" w:space="0" w:color="000000"/>
              <w:bottom w:val="single" w:sz="4" w:space="0" w:color="000000"/>
              <w:right w:val="nil"/>
            </w:tcBorders>
          </w:tcPr>
          <w:p>
            <w:pPr>
              <w:pStyle w:val="TableParagraph"/>
              <w:spacing w:before="53"/>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tcBorders>
              <w:top w:val="nil"/>
              <w:left w:val="nil"/>
              <w:bottom w:val="single" w:sz="4" w:space="0" w:color="000000"/>
              <w:right w:val="single" w:sz="4" w:space="0" w:color="000000"/>
            </w:tcBorders>
          </w:tcPr>
          <w:p>
            <w:pPr>
              <w:rPr>
                <w:sz w:val="2"/>
                <w:szCs w:val="2"/>
              </w:rPr>
            </w:pP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546" w:right="519"/>
              <w:jc w:val="center"/>
              <w:rPr>
                <w:sz w:val="18"/>
              </w:rPr>
            </w:pPr>
            <w:r>
              <w:rPr>
                <w:sz w:val="18"/>
              </w:rPr>
              <w:t>给水</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65"/>
              <w:ind w:left="1939" w:right="1911"/>
              <w:jc w:val="center"/>
              <w:rPr>
                <w:rFonts w:ascii="Times New Roman"/>
                <w:sz w:val="18"/>
              </w:rPr>
            </w:pPr>
            <w:r>
              <w:rPr>
                <w:rFonts w:ascii="Times New Roman"/>
                <w:sz w:val="18"/>
              </w:rPr>
              <w:t>1107.6t/a</w:t>
            </w:r>
          </w:p>
        </w:tc>
        <w:tc>
          <w:tcPr>
            <w:tcW w:w="1105" w:type="dxa"/>
            <w:tcBorders>
              <w:top w:val="single" w:sz="4" w:space="0" w:color="000000"/>
              <w:left w:val="single" w:sz="4" w:space="0" w:color="000000"/>
              <w:bottom w:val="single" w:sz="4" w:space="0" w:color="000000"/>
              <w:right w:val="nil"/>
            </w:tcBorders>
          </w:tcPr>
          <w:p>
            <w:pPr>
              <w:pStyle w:val="TableParagraph"/>
              <w:spacing w:before="53"/>
              <w:ind w:left="183" w:right="156"/>
              <w:jc w:val="center"/>
              <w:rPr>
                <w:sz w:val="18"/>
              </w:rPr>
            </w:pPr>
            <w:r>
              <w:rPr>
                <w:sz w:val="18"/>
              </w:rPr>
              <w:t>市政管网</w:t>
            </w: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tcBorders>
              <w:top w:val="nil"/>
              <w:left w:val="nil"/>
              <w:bottom w:val="single" w:sz="4" w:space="0" w:color="000000"/>
              <w:right w:val="single" w:sz="4" w:space="0" w:color="000000"/>
            </w:tcBorders>
          </w:tcPr>
          <w:p>
            <w:pPr>
              <w:rPr>
                <w:sz w:val="2"/>
                <w:szCs w:val="2"/>
              </w:rPr>
            </w:pP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546" w:right="519"/>
              <w:jc w:val="center"/>
              <w:rPr>
                <w:sz w:val="18"/>
              </w:rPr>
            </w:pPr>
            <w:r>
              <w:rPr>
                <w:sz w:val="18"/>
              </w:rPr>
              <w:t>排水</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54"/>
              <w:ind w:left="1940" w:right="1911"/>
              <w:jc w:val="center"/>
              <w:rPr>
                <w:sz w:val="18"/>
              </w:rPr>
            </w:pPr>
            <w:r>
              <w:rPr>
                <w:sz w:val="18"/>
              </w:rPr>
              <w:t>雨污分流</w:t>
            </w:r>
          </w:p>
        </w:tc>
        <w:tc>
          <w:tcPr>
            <w:tcW w:w="1105" w:type="dxa"/>
            <w:tcBorders>
              <w:top w:val="single" w:sz="4" w:space="0" w:color="000000"/>
              <w:left w:val="single" w:sz="4" w:space="0" w:color="000000"/>
              <w:bottom w:val="single" w:sz="4" w:space="0" w:color="000000"/>
              <w:right w:val="nil"/>
            </w:tcBorders>
          </w:tcPr>
          <w:p>
            <w:pPr>
              <w:pStyle w:val="TableParagraph"/>
              <w:spacing w:before="54"/>
              <w:ind w:left="183" w:right="156"/>
              <w:jc w:val="center"/>
              <w:rPr>
                <w:sz w:val="18"/>
              </w:rPr>
            </w:pPr>
            <w:r>
              <w:rPr>
                <w:sz w:val="18"/>
              </w:rPr>
              <w:t>厂区现有</w:t>
            </w: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tcBorders>
              <w:top w:val="nil"/>
              <w:left w:val="nil"/>
              <w:bottom w:val="single" w:sz="4" w:space="0" w:color="000000"/>
              <w:right w:val="single" w:sz="4" w:space="0" w:color="000000"/>
            </w:tcBorders>
          </w:tcPr>
          <w:p>
            <w:pPr>
              <w:rPr>
                <w:sz w:val="2"/>
                <w:szCs w:val="2"/>
              </w:rPr>
            </w:pP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546" w:right="519"/>
              <w:jc w:val="center"/>
              <w:rPr>
                <w:sz w:val="18"/>
              </w:rPr>
            </w:pPr>
            <w:r>
              <w:rPr>
                <w:sz w:val="18"/>
              </w:rPr>
              <w:t>供电</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54"/>
              <w:ind w:left="1939" w:right="1911"/>
              <w:jc w:val="center"/>
              <w:rPr>
                <w:rFonts w:ascii="Times New Roman" w:eastAsia="Times New Roman"/>
                <w:sz w:val="18"/>
              </w:rPr>
            </w:pPr>
            <w:r>
              <w:rPr>
                <w:rFonts w:ascii="Times New Roman" w:eastAsia="Times New Roman"/>
                <w:sz w:val="18"/>
              </w:rPr>
              <w:t xml:space="preserve">40 </w:t>
            </w:r>
            <w:r>
              <w:rPr>
                <w:sz w:val="18"/>
              </w:rPr>
              <w:t>万</w:t>
            </w:r>
            <w:r>
              <w:rPr>
                <w:rFonts w:ascii="Times New Roman" w:eastAsia="Times New Roman"/>
                <w:sz w:val="18"/>
              </w:rPr>
              <w:t>kWh/a</w:t>
            </w:r>
          </w:p>
        </w:tc>
        <w:tc>
          <w:tcPr>
            <w:tcW w:w="1105" w:type="dxa"/>
            <w:tcBorders>
              <w:top w:val="single" w:sz="4" w:space="0" w:color="000000"/>
              <w:left w:val="single" w:sz="4" w:space="0" w:color="000000"/>
              <w:bottom w:val="single" w:sz="4" w:space="0" w:color="000000"/>
              <w:right w:val="nil"/>
            </w:tcBorders>
          </w:tcPr>
          <w:p>
            <w:pPr>
              <w:pStyle w:val="TableParagraph"/>
              <w:spacing w:before="54"/>
              <w:ind w:left="183" w:right="156"/>
              <w:jc w:val="center"/>
              <w:rPr>
                <w:sz w:val="18"/>
              </w:rPr>
            </w:pPr>
            <w:r>
              <w:rPr>
                <w:sz w:val="18"/>
              </w:rPr>
              <w:t>园区电网</w:t>
            </w: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val="restart"/>
            <w:tcBorders>
              <w:top w:val="single" w:sz="4" w:space="0" w:color="000000"/>
              <w:left w:val="nil"/>
              <w:bottom w:val="single" w:sz="4" w:space="0" w:color="000000"/>
              <w:right w:val="single" w:sz="4" w:space="0" w:color="000000"/>
            </w:tcBorders>
          </w:tcPr>
          <w:p>
            <w:pPr>
              <w:pStyle w:val="TableParagraph"/>
              <w:spacing w:before="112" w:line="242" w:lineRule="auto"/>
              <w:ind w:left="89" w:right="57"/>
              <w:rPr>
                <w:sz w:val="18"/>
              </w:rPr>
            </w:pPr>
            <w:r>
              <w:rPr>
                <w:sz w:val="18"/>
              </w:rPr>
              <w:t>储运工程</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386"/>
              <w:rPr>
                <w:sz w:val="18"/>
              </w:rPr>
            </w:pPr>
            <w:r>
              <w:rPr>
                <w:sz w:val="18"/>
              </w:rPr>
              <w:t>原料仓库</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64"/>
              <w:ind w:left="1938" w:right="1911"/>
              <w:jc w:val="center"/>
              <w:rPr>
                <w:rFonts w:ascii="Times New Roman"/>
                <w:sz w:val="11"/>
              </w:rPr>
            </w:pPr>
            <w:r>
              <w:rPr>
                <w:rFonts w:ascii="Times New Roman"/>
                <w:sz w:val="18"/>
              </w:rPr>
              <w:t>150m</w:t>
            </w:r>
            <w:r>
              <w:rPr>
                <w:rFonts w:ascii="Times New Roman"/>
                <w:position w:val="6"/>
                <w:sz w:val="11"/>
              </w:rPr>
              <w:t>2</w:t>
            </w:r>
          </w:p>
        </w:tc>
        <w:tc>
          <w:tcPr>
            <w:tcW w:w="1105" w:type="dxa"/>
            <w:tcBorders>
              <w:top w:val="single" w:sz="4" w:space="0" w:color="000000"/>
              <w:left w:val="single" w:sz="4" w:space="0" w:color="000000"/>
              <w:bottom w:val="single" w:sz="4" w:space="0" w:color="000000"/>
              <w:right w:val="nil"/>
            </w:tcBorders>
          </w:tcPr>
          <w:p>
            <w:pPr>
              <w:pStyle w:val="TableParagraph"/>
              <w:spacing w:before="54"/>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340"/>
          <w:jc w:val="left"/>
        </w:trPr>
        <w:tc>
          <w:tcPr>
            <w:tcW w:w="514" w:type="dxa"/>
            <w:vMerge/>
            <w:tcBorders>
              <w:top w:val="nil"/>
              <w:left w:val="nil"/>
              <w:bottom w:val="single" w:sz="4" w:space="0" w:color="000000"/>
              <w:right w:val="single" w:sz="4" w:space="0" w:color="000000"/>
            </w:tcBorders>
          </w:tcPr>
          <w:p>
            <w:pPr>
              <w:rPr>
                <w:sz w:val="2"/>
                <w:szCs w:val="2"/>
              </w:rPr>
            </w:pP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5"/>
              <w:ind w:left="386"/>
              <w:rPr>
                <w:sz w:val="18"/>
              </w:rPr>
            </w:pPr>
            <w:r>
              <w:rPr>
                <w:sz w:val="18"/>
              </w:rPr>
              <w:t>成品仓库</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64"/>
              <w:ind w:left="1938" w:right="1911"/>
              <w:jc w:val="center"/>
              <w:rPr>
                <w:rFonts w:ascii="Times New Roman"/>
                <w:sz w:val="11"/>
              </w:rPr>
            </w:pPr>
            <w:r>
              <w:rPr>
                <w:rFonts w:ascii="Times New Roman"/>
                <w:sz w:val="18"/>
              </w:rPr>
              <w:t>100m</w:t>
            </w:r>
            <w:r>
              <w:rPr>
                <w:rFonts w:ascii="Times New Roman"/>
                <w:position w:val="6"/>
                <w:sz w:val="11"/>
              </w:rPr>
              <w:t>2</w:t>
            </w:r>
          </w:p>
        </w:tc>
        <w:tc>
          <w:tcPr>
            <w:tcW w:w="1105" w:type="dxa"/>
            <w:tcBorders>
              <w:top w:val="single" w:sz="4" w:space="0" w:color="000000"/>
              <w:left w:val="single" w:sz="4" w:space="0" w:color="000000"/>
              <w:bottom w:val="single" w:sz="4" w:space="0" w:color="000000"/>
              <w:right w:val="nil"/>
            </w:tcBorders>
          </w:tcPr>
          <w:p>
            <w:pPr>
              <w:pStyle w:val="TableParagraph"/>
              <w:spacing w:before="55"/>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690"/>
          <w:jc w:val="left"/>
        </w:trPr>
        <w:tc>
          <w:tcPr>
            <w:tcW w:w="514" w:type="dxa"/>
            <w:vMerge w:val="restart"/>
            <w:tcBorders>
              <w:top w:val="single" w:sz="4" w:space="0" w:color="000000"/>
              <w:left w:val="nil"/>
              <w:right w:val="single" w:sz="4"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41" w:line="242" w:lineRule="auto"/>
              <w:ind w:left="89" w:right="57"/>
              <w:rPr>
                <w:sz w:val="18"/>
              </w:rPr>
            </w:pPr>
            <w:r>
              <w:rPr>
                <w:sz w:val="18"/>
              </w:rPr>
              <w:t>环保工程</w:t>
            </w: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rPr>
                <w:b/>
                <w:sz w:val="18"/>
              </w:rPr>
            </w:pPr>
          </w:p>
          <w:p>
            <w:pPr>
              <w:pStyle w:val="TableParagraph"/>
              <w:ind w:left="546" w:right="519"/>
              <w:jc w:val="center"/>
              <w:rPr>
                <w:sz w:val="18"/>
              </w:rPr>
            </w:pPr>
            <w:r>
              <w:rPr>
                <w:sz w:val="18"/>
              </w:rPr>
              <w:t>废水</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ind w:left="15"/>
              <w:rPr>
                <w:sz w:val="18"/>
              </w:rPr>
            </w:pPr>
            <w:r>
              <w:rPr>
                <w:sz w:val="18"/>
              </w:rPr>
              <w:t>本项目无生产废水产生</w:t>
            </w:r>
          </w:p>
          <w:p>
            <w:pPr>
              <w:pStyle w:val="TableParagraph"/>
              <w:spacing w:before="2" w:line="230" w:lineRule="atLeast"/>
              <w:ind w:left="15" w:right="-15"/>
              <w:rPr>
                <w:sz w:val="18"/>
              </w:rPr>
            </w:pPr>
            <w:r>
              <w:rPr>
                <w:spacing w:val="-1"/>
                <w:sz w:val="18"/>
              </w:rPr>
              <w:t>生活污水：通过化粪池处理后回用于周边农田灌溉，待市政管网建</w:t>
            </w:r>
            <w:r>
              <w:rPr>
                <w:sz w:val="18"/>
              </w:rPr>
              <w:t>成后接管；</w:t>
            </w:r>
          </w:p>
        </w:tc>
        <w:tc>
          <w:tcPr>
            <w:tcW w:w="1105" w:type="dxa"/>
            <w:tcBorders>
              <w:top w:val="single" w:sz="4" w:space="0" w:color="000000"/>
              <w:left w:val="single" w:sz="4" w:space="0" w:color="000000"/>
              <w:bottom w:val="single" w:sz="4" w:space="0" w:color="000000"/>
              <w:right w:val="nil"/>
            </w:tcBorders>
          </w:tcPr>
          <w:p>
            <w:pPr>
              <w:pStyle w:val="TableParagraph"/>
              <w:spacing w:before="2"/>
              <w:rPr>
                <w:b/>
                <w:sz w:val="18"/>
              </w:rPr>
            </w:pPr>
          </w:p>
          <w:p>
            <w:pPr>
              <w:pStyle w:val="TableParagraph"/>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443"/>
          <w:jc w:val="left"/>
        </w:trPr>
        <w:tc>
          <w:tcPr>
            <w:tcW w:w="514" w:type="dxa"/>
            <w:vMerge/>
            <w:tcBorders>
              <w:top w:val="nil"/>
              <w:left w:val="nil"/>
              <w:right w:val="single" w:sz="4" w:space="0" w:color="000000"/>
            </w:tcBorders>
          </w:tcPr>
          <w:p>
            <w:pPr>
              <w:rPr>
                <w:sz w:val="2"/>
                <w:szCs w:val="2"/>
              </w:rPr>
            </w:pPr>
          </w:p>
        </w:tc>
        <w:tc>
          <w:tcPr>
            <w:tcW w:w="49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b/>
                <w:sz w:val="21"/>
              </w:rPr>
            </w:pPr>
          </w:p>
          <w:p>
            <w:pPr>
              <w:pStyle w:val="TableParagraph"/>
              <w:ind w:left="79"/>
              <w:rPr>
                <w:sz w:val="18"/>
              </w:rPr>
            </w:pPr>
            <w:r>
              <w:rPr>
                <w:sz w:val="18"/>
              </w:rPr>
              <w:t>废气</w:t>
            </w:r>
          </w:p>
        </w:tc>
        <w:tc>
          <w:tcPr>
            <w:tcW w:w="977" w:type="dxa"/>
            <w:tcBorders>
              <w:top w:val="single" w:sz="4" w:space="0" w:color="000000"/>
              <w:left w:val="single" w:sz="4" w:space="0" w:color="000000"/>
              <w:bottom w:val="single" w:sz="4" w:space="0" w:color="000000"/>
              <w:right w:val="single" w:sz="4" w:space="0" w:color="000000"/>
            </w:tcBorders>
          </w:tcPr>
          <w:p>
            <w:pPr>
              <w:pStyle w:val="TableParagraph"/>
              <w:spacing w:line="218" w:lineRule="exact"/>
              <w:ind w:left="26"/>
              <w:jc w:val="center"/>
              <w:rPr>
                <w:sz w:val="18"/>
              </w:rPr>
            </w:pPr>
            <w:r>
              <w:rPr>
                <w:sz w:val="18"/>
              </w:rPr>
              <w:t>注塑、印刷</w:t>
            </w:r>
          </w:p>
          <w:p>
            <w:pPr>
              <w:pStyle w:val="TableParagraph"/>
              <w:spacing w:before="2" w:line="203" w:lineRule="exact"/>
              <w:ind w:left="29"/>
              <w:jc w:val="center"/>
              <w:rPr>
                <w:sz w:val="18"/>
              </w:rPr>
            </w:pPr>
            <w:r>
              <w:rPr>
                <w:sz w:val="18"/>
              </w:rPr>
              <w:t>废气</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102"/>
              <w:ind w:right="73"/>
              <w:jc w:val="right"/>
              <w:rPr>
                <w:rFonts w:ascii="Times New Roman" w:eastAsia="Times New Roman"/>
                <w:sz w:val="18"/>
              </w:rPr>
            </w:pPr>
            <w:r>
              <w:rPr>
                <w:sz w:val="18"/>
              </w:rPr>
              <w:t>集气罩</w:t>
            </w:r>
            <w:r>
              <w:rPr>
                <w:rFonts w:ascii="Times New Roman" w:eastAsia="Times New Roman"/>
                <w:spacing w:val="-1"/>
                <w:sz w:val="18"/>
              </w:rPr>
              <w:t>+</w:t>
            </w:r>
            <w:r>
              <w:rPr>
                <w:spacing w:val="-6"/>
                <w:sz w:val="18"/>
              </w:rPr>
              <w:t>二级活性炭吸附</w:t>
            </w:r>
            <w:r>
              <w:rPr>
                <w:sz w:val="18"/>
              </w:rPr>
              <w:t>（</w:t>
            </w:r>
            <w:r>
              <w:rPr>
                <w:rFonts w:ascii="Times New Roman" w:eastAsia="Times New Roman"/>
                <w:spacing w:val="1"/>
                <w:sz w:val="18"/>
              </w:rPr>
              <w:t>1</w:t>
            </w:r>
            <w:r>
              <w:rPr>
                <w:rFonts w:ascii="Times New Roman" w:eastAsia="Times New Roman"/>
                <w:spacing w:val="-2"/>
                <w:sz w:val="18"/>
              </w:rPr>
              <w:t>0</w:t>
            </w:r>
            <w:r>
              <w:rPr>
                <w:rFonts w:ascii="Times New Roman" w:eastAsia="Times New Roman"/>
                <w:spacing w:val="1"/>
                <w:sz w:val="18"/>
              </w:rPr>
              <w:t>0</w:t>
            </w:r>
            <w:r>
              <w:rPr>
                <w:rFonts w:ascii="Times New Roman" w:eastAsia="Times New Roman"/>
                <w:spacing w:val="-2"/>
                <w:sz w:val="18"/>
              </w:rPr>
              <w:t>0</w:t>
            </w:r>
            <w:r>
              <w:rPr>
                <w:rFonts w:ascii="Times New Roman" w:eastAsia="Times New Roman"/>
                <w:spacing w:val="1"/>
                <w:sz w:val="18"/>
              </w:rPr>
              <w:t>0</w:t>
            </w:r>
            <w:r>
              <w:rPr>
                <w:rFonts w:ascii="Times New Roman" w:eastAsia="Times New Roman"/>
                <w:spacing w:val="-4"/>
                <w:sz w:val="18"/>
              </w:rPr>
              <w:t>m</w:t>
            </w:r>
            <w:r>
              <w:rPr>
                <w:rFonts w:ascii="Times New Roman" w:eastAsia="Times New Roman"/>
                <w:spacing w:val="2"/>
                <w:w w:val="104"/>
                <w:position w:val="6"/>
                <w:sz w:val="11"/>
              </w:rPr>
              <w:t>3</w:t>
            </w:r>
            <w:r>
              <w:rPr>
                <w:rFonts w:ascii="Times New Roman" w:eastAsia="Times New Roman"/>
                <w:sz w:val="18"/>
              </w:rPr>
              <w:t>/</w:t>
            </w:r>
            <w:r>
              <w:rPr>
                <w:rFonts w:ascii="Times New Roman" w:eastAsia="Times New Roman"/>
                <w:spacing w:val="-2"/>
                <w:sz w:val="18"/>
              </w:rPr>
              <w:t>h</w:t>
            </w:r>
            <w:r>
              <w:rPr>
                <w:spacing w:val="-44"/>
                <w:sz w:val="18"/>
              </w:rPr>
              <w:t>）</w:t>
            </w:r>
            <w:r>
              <w:rPr>
                <w:rFonts w:ascii="Times New Roman" w:eastAsia="Times New Roman"/>
                <w:spacing w:val="-1"/>
                <w:sz w:val="18"/>
              </w:rPr>
              <w:t>+</w:t>
            </w:r>
            <w:r>
              <w:rPr>
                <w:rFonts w:ascii="Times New Roman" w:eastAsia="Times New Roman"/>
                <w:spacing w:val="1"/>
                <w:sz w:val="18"/>
              </w:rPr>
              <w:t>15</w:t>
            </w:r>
            <w:r>
              <w:rPr>
                <w:rFonts w:ascii="Times New Roman" w:eastAsia="Times New Roman"/>
                <w:sz w:val="18"/>
              </w:rPr>
              <w:t>m</w:t>
            </w:r>
            <w:r>
              <w:rPr>
                <w:rFonts w:ascii="Times New Roman" w:eastAsia="Times New Roman"/>
                <w:spacing w:val="-1"/>
                <w:sz w:val="18"/>
              </w:rPr>
              <w:t xml:space="preserve"> </w:t>
            </w:r>
            <w:r>
              <w:rPr>
                <w:spacing w:val="-11"/>
                <w:sz w:val="18"/>
              </w:rPr>
              <w:t>高排气筒</w:t>
            </w:r>
            <w:r>
              <w:rPr>
                <w:spacing w:val="-3"/>
                <w:sz w:val="18"/>
              </w:rPr>
              <w:t>（</w:t>
            </w:r>
            <w:r>
              <w:rPr>
                <w:rFonts w:ascii="Times New Roman" w:eastAsia="Times New Roman"/>
                <w:spacing w:val="1"/>
                <w:sz w:val="18"/>
              </w:rPr>
              <w:t>d</w:t>
            </w:r>
            <w:r>
              <w:rPr>
                <w:rFonts w:ascii="Times New Roman" w:eastAsia="Times New Roman"/>
                <w:spacing w:val="-1"/>
                <w:sz w:val="18"/>
              </w:rPr>
              <w:t>=</w:t>
            </w:r>
            <w:r>
              <w:rPr>
                <w:rFonts w:ascii="Times New Roman" w:eastAsia="Times New Roman"/>
                <w:spacing w:val="1"/>
                <w:sz w:val="18"/>
              </w:rPr>
              <w:t>0</w:t>
            </w:r>
            <w:r>
              <w:rPr>
                <w:rFonts w:ascii="Times New Roman" w:eastAsia="Times New Roman"/>
                <w:sz w:val="18"/>
              </w:rPr>
              <w:t>.</w:t>
            </w:r>
            <w:r>
              <w:rPr>
                <w:rFonts w:ascii="Times New Roman" w:eastAsia="Times New Roman"/>
                <w:spacing w:val="-2"/>
                <w:sz w:val="18"/>
              </w:rPr>
              <w:t>3</w:t>
            </w:r>
            <w:r>
              <w:rPr>
                <w:rFonts w:ascii="Times New Roman" w:eastAsia="Times New Roman"/>
                <w:spacing w:val="1"/>
                <w:sz w:val="18"/>
              </w:rPr>
              <w:t>m</w:t>
            </w:r>
            <w:r>
              <w:rPr>
                <w:spacing w:val="-44"/>
                <w:sz w:val="18"/>
              </w:rPr>
              <w:t>，</w:t>
            </w:r>
            <w:r>
              <w:rPr>
                <w:rFonts w:ascii="Times New Roman" w:eastAsia="Times New Roman"/>
                <w:spacing w:val="1"/>
                <w:sz w:val="18"/>
              </w:rPr>
              <w:t>1</w:t>
            </w:r>
            <w:r>
              <w:rPr>
                <w:rFonts w:ascii="Times New Roman" w:eastAsia="Times New Roman"/>
                <w:sz w:val="18"/>
              </w:rPr>
              <w:t>#</w:t>
            </w:r>
          </w:p>
        </w:tc>
        <w:tc>
          <w:tcPr>
            <w:tcW w:w="1105" w:type="dxa"/>
            <w:vMerge w:val="restart"/>
            <w:tcBorders>
              <w:top w:val="single" w:sz="4" w:space="0" w:color="000000"/>
              <w:left w:val="single" w:sz="4" w:space="0" w:color="000000"/>
              <w:bottom w:val="single" w:sz="4" w:space="0" w:color="000000"/>
              <w:right w:val="nil"/>
            </w:tcBorders>
          </w:tcPr>
          <w:p>
            <w:pPr>
              <w:pStyle w:val="TableParagraph"/>
              <w:spacing w:before="102" w:line="203" w:lineRule="exact"/>
              <w:ind w:left="-87"/>
              <w:rPr>
                <w:sz w:val="18"/>
              </w:rPr>
            </w:pPr>
            <w:r>
              <w:rPr>
                <w:sz w:val="18"/>
              </w:rPr>
              <w:t>）</w:t>
            </w:r>
          </w:p>
          <w:p>
            <w:pPr>
              <w:pStyle w:val="TableParagraph"/>
              <w:spacing w:line="203" w:lineRule="exact"/>
              <w:ind w:left="294"/>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320"/>
          <w:jc w:val="left"/>
        </w:trPr>
        <w:tc>
          <w:tcPr>
            <w:tcW w:w="514" w:type="dxa"/>
            <w:vMerge/>
            <w:tcBorders>
              <w:top w:val="nil"/>
              <w:left w:val="nil"/>
              <w:right w:val="single" w:sz="4" w:space="0" w:color="000000"/>
            </w:tcBorders>
          </w:tcPr>
          <w:p>
            <w:pPr>
              <w:rPr>
                <w:sz w:val="2"/>
                <w:szCs w:val="2"/>
              </w:rPr>
            </w:pPr>
          </w:p>
        </w:tc>
        <w:tc>
          <w:tcPr>
            <w:tcW w:w="498" w:type="dxa"/>
            <w:vMerge/>
            <w:tcBorders>
              <w:top w:val="nil"/>
              <w:left w:val="single" w:sz="4" w:space="0" w:color="000000"/>
              <w:bottom w:val="single" w:sz="4" w:space="0" w:color="000000"/>
              <w:right w:val="single" w:sz="4" w:space="0" w:color="000000"/>
            </w:tcBorders>
          </w:tcPr>
          <w:p>
            <w:pPr>
              <w:rPr>
                <w:sz w:val="2"/>
                <w:szCs w:val="2"/>
              </w:rPr>
            </w:pPr>
          </w:p>
        </w:tc>
        <w:tc>
          <w:tcPr>
            <w:tcW w:w="977" w:type="dxa"/>
            <w:tcBorders>
              <w:top w:val="single" w:sz="4" w:space="0" w:color="000000"/>
              <w:left w:val="single" w:sz="4" w:space="0" w:color="000000"/>
              <w:bottom w:val="single" w:sz="4" w:space="0" w:color="000000"/>
              <w:right w:val="single" w:sz="4" w:space="0" w:color="000000"/>
            </w:tcBorders>
          </w:tcPr>
          <w:p>
            <w:pPr>
              <w:pStyle w:val="TableParagraph"/>
              <w:spacing w:before="44"/>
              <w:ind w:left="138"/>
              <w:rPr>
                <w:sz w:val="18"/>
              </w:rPr>
            </w:pPr>
            <w:r>
              <w:rPr>
                <w:sz w:val="18"/>
              </w:rPr>
              <w:t>焊接废气</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44"/>
              <w:ind w:right="83"/>
              <w:jc w:val="right"/>
              <w:rPr>
                <w:sz w:val="18"/>
              </w:rPr>
            </w:pPr>
            <w:r>
              <w:rPr>
                <w:sz w:val="18"/>
              </w:rPr>
              <w:t>集气罩</w:t>
            </w:r>
            <w:r>
              <w:rPr>
                <w:rFonts w:ascii="Times New Roman" w:eastAsia="Times New Roman"/>
                <w:sz w:val="18"/>
              </w:rPr>
              <w:t>+</w:t>
            </w:r>
            <w:r>
              <w:rPr>
                <w:sz w:val="18"/>
              </w:rPr>
              <w:t>二级活性炭（</w:t>
            </w:r>
            <w:r>
              <w:rPr>
                <w:rFonts w:ascii="Times New Roman" w:eastAsia="Times New Roman"/>
                <w:sz w:val="18"/>
              </w:rPr>
              <w:t>2000m</w:t>
            </w:r>
            <w:r>
              <w:rPr>
                <w:rFonts w:ascii="Times New Roman" w:eastAsia="Times New Roman"/>
                <w:position w:val="6"/>
                <w:sz w:val="11"/>
              </w:rPr>
              <w:t>3</w:t>
            </w:r>
            <w:r>
              <w:rPr>
                <w:rFonts w:ascii="Times New Roman" w:eastAsia="Times New Roman"/>
                <w:sz w:val="18"/>
              </w:rPr>
              <w:t>/h</w:t>
            </w:r>
            <w:r>
              <w:rPr>
                <w:sz w:val="18"/>
              </w:rPr>
              <w:t>）</w:t>
            </w:r>
            <w:r>
              <w:rPr>
                <w:rFonts w:ascii="Times New Roman" w:eastAsia="Times New Roman"/>
                <w:sz w:val="18"/>
              </w:rPr>
              <w:t xml:space="preserve">+15m </w:t>
            </w:r>
            <w:r>
              <w:rPr>
                <w:sz w:val="18"/>
              </w:rPr>
              <w:t>高排气筒（</w:t>
            </w:r>
            <w:r>
              <w:rPr>
                <w:rFonts w:ascii="Times New Roman" w:eastAsia="Times New Roman"/>
                <w:sz w:val="18"/>
              </w:rPr>
              <w:t>d=0.3m</w:t>
            </w:r>
            <w:r>
              <w:rPr>
                <w:sz w:val="18"/>
              </w:rPr>
              <w:t>，</w:t>
            </w:r>
            <w:r>
              <w:rPr>
                <w:rFonts w:ascii="Times New Roman" w:eastAsia="Times New Roman"/>
                <w:sz w:val="18"/>
              </w:rPr>
              <w:t>2#</w:t>
            </w:r>
            <w:r>
              <w:rPr>
                <w:sz w:val="18"/>
              </w:rPr>
              <w:t>）</w:t>
            </w:r>
          </w:p>
        </w:tc>
        <w:tc>
          <w:tcPr>
            <w:tcW w:w="1105" w:type="dxa"/>
            <w:vMerge/>
            <w:tcBorders>
              <w:top w:val="nil"/>
              <w:left w:val="single" w:sz="4" w:space="0" w:color="000000"/>
              <w:bottom w:val="single" w:sz="4" w:space="0" w:color="000000"/>
              <w:right w:val="nil"/>
            </w:tcBorders>
          </w:tcPr>
          <w:p>
            <w:pPr>
              <w:rPr>
                <w:sz w:val="2"/>
                <w:szCs w:val="2"/>
              </w:rPr>
            </w:pPr>
          </w:p>
        </w:tc>
      </w:tr>
      <w:tr>
        <w:tblPrEx>
          <w:tblW w:w="0" w:type="auto"/>
          <w:jc w:val="left"/>
          <w:tblInd w:w="1070" w:type="dxa"/>
          <w:tblLayout w:type="fixed"/>
          <w:tblCellMar>
            <w:top w:w="0" w:type="dxa"/>
            <w:left w:w="0" w:type="dxa"/>
            <w:bottom w:w="0" w:type="dxa"/>
            <w:right w:w="0" w:type="dxa"/>
          </w:tblCellMar>
          <w:tblLook w:val="01E0"/>
        </w:tblPrEx>
        <w:trPr>
          <w:trHeight w:val="320"/>
          <w:jc w:val="left"/>
        </w:trPr>
        <w:tc>
          <w:tcPr>
            <w:tcW w:w="514" w:type="dxa"/>
            <w:vMerge/>
            <w:tcBorders>
              <w:top w:val="nil"/>
              <w:left w:val="nil"/>
              <w:right w:val="single" w:sz="4" w:space="0" w:color="000000"/>
            </w:tcBorders>
          </w:tcPr>
          <w:p>
            <w:pPr>
              <w:rPr>
                <w:sz w:val="2"/>
                <w:szCs w:val="2"/>
              </w:rPr>
            </w:pPr>
          </w:p>
        </w:tc>
        <w:tc>
          <w:tcPr>
            <w:tcW w:w="14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ind w:left="546" w:right="519"/>
              <w:jc w:val="center"/>
              <w:rPr>
                <w:sz w:val="18"/>
              </w:rPr>
            </w:pPr>
            <w:r>
              <w:rPr>
                <w:sz w:val="18"/>
              </w:rPr>
              <w:t>噪声</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44"/>
              <w:ind w:left="1203"/>
              <w:rPr>
                <w:sz w:val="18"/>
              </w:rPr>
            </w:pPr>
            <w:r>
              <w:rPr>
                <w:sz w:val="18"/>
              </w:rPr>
              <w:t>合理布局、安装隔声门窗等降噪措施</w:t>
            </w:r>
          </w:p>
        </w:tc>
        <w:tc>
          <w:tcPr>
            <w:tcW w:w="1105" w:type="dxa"/>
            <w:tcBorders>
              <w:top w:val="single" w:sz="4" w:space="0" w:color="000000"/>
              <w:left w:val="single" w:sz="4" w:space="0" w:color="000000"/>
              <w:bottom w:val="single" w:sz="4" w:space="0" w:color="000000"/>
              <w:right w:val="nil"/>
            </w:tcBorders>
          </w:tcPr>
          <w:p>
            <w:pPr>
              <w:pStyle w:val="TableParagraph"/>
              <w:spacing w:before="44"/>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320"/>
          <w:jc w:val="left"/>
        </w:trPr>
        <w:tc>
          <w:tcPr>
            <w:tcW w:w="514" w:type="dxa"/>
            <w:vMerge/>
            <w:tcBorders>
              <w:top w:val="nil"/>
              <w:left w:val="nil"/>
              <w:right w:val="single" w:sz="4" w:space="0" w:color="000000"/>
            </w:tcBorders>
          </w:tcPr>
          <w:p>
            <w:pPr>
              <w:rPr>
                <w:sz w:val="2"/>
                <w:szCs w:val="2"/>
              </w:rPr>
            </w:pPr>
          </w:p>
        </w:tc>
        <w:tc>
          <w:tcPr>
            <w:tcW w:w="498" w:type="dxa"/>
            <w:vMerge w:val="restart"/>
            <w:tcBorders>
              <w:top w:val="single" w:sz="4" w:space="0" w:color="000000"/>
              <w:left w:val="single" w:sz="4" w:space="0" w:color="000000"/>
              <w:right w:val="single" w:sz="4" w:space="0" w:color="000000"/>
            </w:tcBorders>
          </w:tcPr>
          <w:p>
            <w:pPr>
              <w:pStyle w:val="TableParagraph"/>
              <w:rPr>
                <w:b/>
                <w:sz w:val="18"/>
              </w:rPr>
            </w:pPr>
          </w:p>
          <w:p>
            <w:pPr>
              <w:pStyle w:val="TableParagraph"/>
              <w:spacing w:before="9"/>
              <w:rPr>
                <w:b/>
                <w:sz w:val="17"/>
              </w:rPr>
            </w:pPr>
          </w:p>
          <w:p>
            <w:pPr>
              <w:pStyle w:val="TableParagraph"/>
              <w:ind w:left="79"/>
              <w:rPr>
                <w:sz w:val="18"/>
              </w:rPr>
            </w:pPr>
            <w:r>
              <w:rPr>
                <w:sz w:val="18"/>
              </w:rPr>
              <w:t>固废</w:t>
            </w:r>
          </w:p>
        </w:tc>
        <w:tc>
          <w:tcPr>
            <w:tcW w:w="977" w:type="dxa"/>
            <w:tcBorders>
              <w:top w:val="single" w:sz="4" w:space="0" w:color="000000"/>
              <w:left w:val="single" w:sz="4" w:space="0" w:color="000000"/>
              <w:bottom w:val="single" w:sz="4" w:space="0" w:color="000000"/>
              <w:right w:val="single" w:sz="4" w:space="0" w:color="000000"/>
            </w:tcBorders>
          </w:tcPr>
          <w:p>
            <w:pPr>
              <w:pStyle w:val="TableParagraph"/>
              <w:spacing w:before="45"/>
              <w:ind w:left="138"/>
              <w:rPr>
                <w:sz w:val="18"/>
              </w:rPr>
            </w:pPr>
            <w:r>
              <w:rPr>
                <w:sz w:val="18"/>
              </w:rPr>
              <w:t>生活垃圾</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45"/>
              <w:ind w:left="1383"/>
              <w:rPr>
                <w:sz w:val="18"/>
              </w:rPr>
            </w:pPr>
            <w:r>
              <w:rPr>
                <w:sz w:val="18"/>
              </w:rPr>
              <w:t>垃圾桶若干，环卫清运，零排放</w:t>
            </w:r>
          </w:p>
        </w:tc>
        <w:tc>
          <w:tcPr>
            <w:tcW w:w="1105" w:type="dxa"/>
            <w:tcBorders>
              <w:top w:val="single" w:sz="4" w:space="0" w:color="000000"/>
              <w:left w:val="single" w:sz="4" w:space="0" w:color="000000"/>
              <w:bottom w:val="single" w:sz="4" w:space="0" w:color="000000"/>
              <w:right w:val="nil"/>
            </w:tcBorders>
          </w:tcPr>
          <w:p>
            <w:pPr>
              <w:pStyle w:val="TableParagraph"/>
              <w:spacing w:before="45"/>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320"/>
          <w:jc w:val="left"/>
        </w:trPr>
        <w:tc>
          <w:tcPr>
            <w:tcW w:w="514" w:type="dxa"/>
            <w:vMerge/>
            <w:tcBorders>
              <w:top w:val="nil"/>
              <w:left w:val="nil"/>
              <w:right w:val="single" w:sz="4" w:space="0" w:color="000000"/>
            </w:tcBorders>
          </w:tcPr>
          <w:p>
            <w:pPr>
              <w:rPr>
                <w:sz w:val="2"/>
                <w:szCs w:val="2"/>
              </w:rPr>
            </w:pPr>
          </w:p>
        </w:tc>
        <w:tc>
          <w:tcPr>
            <w:tcW w:w="498" w:type="dxa"/>
            <w:vMerge/>
            <w:tcBorders>
              <w:top w:val="nil"/>
              <w:left w:val="single" w:sz="4" w:space="0" w:color="000000"/>
              <w:right w:val="single" w:sz="4" w:space="0" w:color="000000"/>
            </w:tcBorders>
          </w:tcPr>
          <w:p>
            <w:pPr>
              <w:rPr>
                <w:sz w:val="2"/>
                <w:szCs w:val="2"/>
              </w:rPr>
            </w:pPr>
          </w:p>
        </w:tc>
        <w:tc>
          <w:tcPr>
            <w:tcW w:w="977" w:type="dxa"/>
            <w:tcBorders>
              <w:top w:val="single" w:sz="4" w:space="0" w:color="000000"/>
              <w:left w:val="single" w:sz="4" w:space="0" w:color="000000"/>
              <w:bottom w:val="single" w:sz="4" w:space="0" w:color="000000"/>
              <w:right w:val="single" w:sz="4" w:space="0" w:color="000000"/>
            </w:tcBorders>
          </w:tcPr>
          <w:p>
            <w:pPr>
              <w:pStyle w:val="TableParagraph"/>
              <w:spacing w:before="43"/>
              <w:ind w:left="138"/>
              <w:rPr>
                <w:sz w:val="18"/>
              </w:rPr>
            </w:pPr>
            <w:r>
              <w:rPr>
                <w:sz w:val="18"/>
              </w:rPr>
              <w:t>危险废物</w:t>
            </w:r>
          </w:p>
        </w:tc>
        <w:tc>
          <w:tcPr>
            <w:tcW w:w="5267" w:type="dxa"/>
            <w:tcBorders>
              <w:top w:val="single" w:sz="4" w:space="0" w:color="000000"/>
              <w:left w:val="single" w:sz="4" w:space="0" w:color="000000"/>
              <w:bottom w:val="single" w:sz="4" w:space="0" w:color="000000"/>
              <w:right w:val="single" w:sz="4" w:space="0" w:color="000000"/>
            </w:tcBorders>
          </w:tcPr>
          <w:p>
            <w:pPr>
              <w:pStyle w:val="TableParagraph"/>
              <w:spacing w:before="43"/>
              <w:ind w:left="1940" w:right="1911"/>
              <w:jc w:val="center"/>
              <w:rPr>
                <w:sz w:val="18"/>
              </w:rPr>
            </w:pPr>
            <w:r>
              <w:rPr>
                <w:sz w:val="18"/>
              </w:rPr>
              <w:t>危废仓库（</w:t>
            </w:r>
            <w:r>
              <w:rPr>
                <w:rFonts w:ascii="Times New Roman" w:eastAsia="Times New Roman"/>
                <w:sz w:val="18"/>
              </w:rPr>
              <w:t>5m</w:t>
            </w:r>
            <w:r>
              <w:rPr>
                <w:rFonts w:ascii="Times New Roman" w:eastAsia="Times New Roman"/>
                <w:position w:val="6"/>
                <w:sz w:val="11"/>
              </w:rPr>
              <w:t>2</w:t>
            </w:r>
            <w:r>
              <w:rPr>
                <w:sz w:val="18"/>
              </w:rPr>
              <w:t>）</w:t>
            </w:r>
          </w:p>
        </w:tc>
        <w:tc>
          <w:tcPr>
            <w:tcW w:w="1105" w:type="dxa"/>
            <w:tcBorders>
              <w:top w:val="single" w:sz="4" w:space="0" w:color="000000"/>
              <w:left w:val="single" w:sz="4" w:space="0" w:color="000000"/>
              <w:bottom w:val="single" w:sz="4" w:space="0" w:color="000000"/>
              <w:right w:val="nil"/>
            </w:tcBorders>
          </w:tcPr>
          <w:p>
            <w:pPr>
              <w:pStyle w:val="TableParagraph"/>
              <w:spacing w:before="43"/>
              <w:ind w:left="183" w:right="154"/>
              <w:jc w:val="center"/>
              <w:rPr>
                <w:sz w:val="18"/>
              </w:rPr>
            </w:pPr>
            <w:r>
              <w:rPr>
                <w:sz w:val="18"/>
              </w:rPr>
              <w:t>已建成</w:t>
            </w:r>
          </w:p>
        </w:tc>
      </w:tr>
      <w:tr>
        <w:tblPrEx>
          <w:tblW w:w="0" w:type="auto"/>
          <w:jc w:val="left"/>
          <w:tblInd w:w="1070" w:type="dxa"/>
          <w:tblLayout w:type="fixed"/>
          <w:tblCellMar>
            <w:top w:w="0" w:type="dxa"/>
            <w:left w:w="0" w:type="dxa"/>
            <w:bottom w:w="0" w:type="dxa"/>
            <w:right w:w="0" w:type="dxa"/>
          </w:tblCellMar>
          <w:tblLook w:val="01E0"/>
        </w:tblPrEx>
        <w:trPr>
          <w:trHeight w:val="456"/>
          <w:jc w:val="left"/>
        </w:trPr>
        <w:tc>
          <w:tcPr>
            <w:tcW w:w="514" w:type="dxa"/>
            <w:vMerge/>
            <w:tcBorders>
              <w:top w:val="nil"/>
              <w:left w:val="nil"/>
              <w:right w:val="single" w:sz="4" w:space="0" w:color="000000"/>
            </w:tcBorders>
          </w:tcPr>
          <w:p>
            <w:pPr>
              <w:rPr>
                <w:sz w:val="2"/>
                <w:szCs w:val="2"/>
              </w:rPr>
            </w:pPr>
          </w:p>
        </w:tc>
        <w:tc>
          <w:tcPr>
            <w:tcW w:w="498" w:type="dxa"/>
            <w:vMerge/>
            <w:tcBorders>
              <w:top w:val="nil"/>
              <w:left w:val="single" w:sz="4" w:space="0" w:color="000000"/>
              <w:right w:val="single" w:sz="4" w:space="0" w:color="000000"/>
            </w:tcBorders>
          </w:tcPr>
          <w:p>
            <w:pPr>
              <w:rPr>
                <w:sz w:val="2"/>
                <w:szCs w:val="2"/>
              </w:rPr>
            </w:pPr>
          </w:p>
        </w:tc>
        <w:tc>
          <w:tcPr>
            <w:tcW w:w="977" w:type="dxa"/>
            <w:tcBorders>
              <w:top w:val="single" w:sz="4" w:space="0" w:color="000000"/>
              <w:left w:val="single" w:sz="4" w:space="0" w:color="000000"/>
              <w:right w:val="single" w:sz="4" w:space="0" w:color="000000"/>
            </w:tcBorders>
          </w:tcPr>
          <w:p>
            <w:pPr>
              <w:pStyle w:val="TableParagraph"/>
              <w:spacing w:line="221" w:lineRule="exact"/>
              <w:ind w:left="26"/>
              <w:jc w:val="center"/>
              <w:rPr>
                <w:sz w:val="18"/>
              </w:rPr>
            </w:pPr>
            <w:r>
              <w:rPr>
                <w:sz w:val="18"/>
              </w:rPr>
              <w:t>一般工业固</w:t>
            </w:r>
          </w:p>
          <w:p>
            <w:pPr>
              <w:pStyle w:val="TableParagraph"/>
              <w:spacing w:before="2" w:line="213" w:lineRule="exact"/>
              <w:ind w:left="26"/>
              <w:jc w:val="center"/>
              <w:rPr>
                <w:sz w:val="18"/>
              </w:rPr>
            </w:pPr>
            <w:r>
              <w:rPr>
                <w:sz w:val="18"/>
              </w:rPr>
              <w:t>废</w:t>
            </w:r>
          </w:p>
        </w:tc>
        <w:tc>
          <w:tcPr>
            <w:tcW w:w="5267" w:type="dxa"/>
            <w:tcBorders>
              <w:top w:val="single" w:sz="4" w:space="0" w:color="000000"/>
              <w:left w:val="single" w:sz="4" w:space="0" w:color="000000"/>
              <w:right w:val="single" w:sz="4" w:space="0" w:color="000000"/>
            </w:tcBorders>
          </w:tcPr>
          <w:p>
            <w:pPr>
              <w:pStyle w:val="TableParagraph"/>
              <w:spacing w:before="108"/>
              <w:ind w:left="1733"/>
              <w:rPr>
                <w:sz w:val="18"/>
              </w:rPr>
            </w:pPr>
            <w:r>
              <w:rPr>
                <w:sz w:val="18"/>
              </w:rPr>
              <w:t>一般固废仓库（</w:t>
            </w:r>
            <w:r>
              <w:rPr>
                <w:rFonts w:ascii="Times New Roman" w:eastAsia="Times New Roman"/>
                <w:sz w:val="18"/>
              </w:rPr>
              <w:t>30m</w:t>
            </w:r>
            <w:r>
              <w:rPr>
                <w:rFonts w:ascii="Times New Roman" w:eastAsia="Times New Roman"/>
                <w:position w:val="6"/>
                <w:sz w:val="11"/>
              </w:rPr>
              <w:t>2</w:t>
            </w:r>
            <w:r>
              <w:rPr>
                <w:sz w:val="18"/>
              </w:rPr>
              <w:t>）</w:t>
            </w:r>
          </w:p>
        </w:tc>
        <w:tc>
          <w:tcPr>
            <w:tcW w:w="1105" w:type="dxa"/>
            <w:tcBorders>
              <w:top w:val="single" w:sz="4" w:space="0" w:color="000000"/>
              <w:left w:val="single" w:sz="4" w:space="0" w:color="000000"/>
              <w:right w:val="nil"/>
            </w:tcBorders>
          </w:tcPr>
          <w:p>
            <w:pPr>
              <w:pStyle w:val="TableParagraph"/>
              <w:spacing w:before="108"/>
              <w:ind w:left="183" w:right="154"/>
              <w:jc w:val="center"/>
              <w:rPr>
                <w:sz w:val="18"/>
              </w:rPr>
            </w:pPr>
            <w:r>
              <w:rPr>
                <w:sz w:val="18"/>
              </w:rPr>
              <w:t>已建成</w:t>
            </w:r>
          </w:p>
        </w:tc>
      </w:tr>
    </w:tbl>
    <w:p>
      <w:pPr>
        <w:pStyle w:val="BodyText"/>
        <w:spacing w:before="2"/>
        <w:ind w:left="1557"/>
      </w:pPr>
      <w:r>
        <w:rPr>
          <w:rFonts w:ascii="Times New Roman" w:eastAsia="Times New Roman"/>
        </w:rPr>
        <w:t>2</w:t>
      </w:r>
      <w:r>
        <w:t>、本项目生产规模和产品方案见下表。</w:t>
      </w:r>
    </w:p>
    <w:p>
      <w:pPr>
        <w:pStyle w:val="Heading3"/>
        <w:tabs>
          <w:tab w:val="left" w:pos="4000"/>
        </w:tabs>
        <w:spacing w:before="220"/>
        <w:ind w:left="3139"/>
      </w:pPr>
      <w:r>
        <w:t>表</w:t>
      </w:r>
      <w:r>
        <w:rPr>
          <w:spacing w:val="-62"/>
        </w:rPr>
        <w:t xml:space="preserve"> </w:t>
      </w:r>
      <w:r>
        <w:rPr>
          <w:rFonts w:ascii="Times New Roman" w:eastAsia="Times New Roman"/>
        </w:rPr>
        <w:t>2-2</w:t>
        <w:tab/>
      </w:r>
      <w:r>
        <w:t>建设项目主体工程和产品方案表</w:t>
      </w:r>
    </w:p>
    <w:p>
      <w:pPr>
        <w:spacing w:after="0"/>
        <w:sectPr>
          <w:footerReference w:type="even" r:id="rId76"/>
          <w:footerReference w:type="default" r:id="rId77"/>
          <w:pgSz w:w="11910" w:h="16840"/>
          <w:pgMar w:top="1180" w:right="980" w:bottom="1280" w:left="1020" w:header="0" w:footer="1090"/>
          <w:pgNumType w:start="15"/>
          <w:cols w:space="708"/>
        </w:sectPr>
      </w:pPr>
    </w:p>
    <w:tbl>
      <w:tblPr>
        <w:tblStyle w:val="TableNormal11"/>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9"/>
        <w:gridCol w:w="108"/>
        <w:gridCol w:w="514"/>
        <w:gridCol w:w="1384"/>
        <w:gridCol w:w="398"/>
        <w:gridCol w:w="1863"/>
        <w:gridCol w:w="1033"/>
        <w:gridCol w:w="132"/>
        <w:gridCol w:w="698"/>
        <w:gridCol w:w="1057"/>
        <w:gridCol w:w="184"/>
        <w:gridCol w:w="1200"/>
      </w:tblGrid>
      <w:tr>
        <w:tblPrEx>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30"/>
          <w:jc w:val="left"/>
        </w:trPr>
        <w:tc>
          <w:tcPr>
            <w:tcW w:w="649" w:type="dxa"/>
            <w:vMerge w:val="restart"/>
            <w:tcBorders>
              <w:right w:val="single" w:sz="4" w:space="0" w:color="000000"/>
            </w:tcBorders>
          </w:tcPr>
          <w:p>
            <w:pPr>
              <w:pStyle w:val="TableParagraph"/>
              <w:rPr>
                <w:rFonts w:ascii="Times New Roman"/>
                <w:sz w:val="22"/>
              </w:rPr>
            </w:pPr>
          </w:p>
        </w:tc>
        <w:tc>
          <w:tcPr>
            <w:tcW w:w="108" w:type="dxa"/>
            <w:vMerge w:val="restart"/>
            <w:tcBorders>
              <w:left w:val="single" w:sz="4" w:space="0" w:color="000000"/>
              <w:right w:val="nil"/>
            </w:tcBorders>
          </w:tcPr>
          <w:p>
            <w:pPr>
              <w:pStyle w:val="TableParagraph"/>
              <w:rPr>
                <w:rFonts w:ascii="Times New Roman"/>
                <w:sz w:val="22"/>
              </w:rPr>
            </w:pPr>
          </w:p>
        </w:tc>
        <w:tc>
          <w:tcPr>
            <w:tcW w:w="1898" w:type="dxa"/>
            <w:gridSpan w:val="2"/>
            <w:tcBorders>
              <w:top w:val="single" w:sz="24" w:space="0" w:color="000000"/>
              <w:left w:val="nil"/>
              <w:bottom w:val="single" w:sz="4" w:space="0" w:color="000000"/>
              <w:right w:val="single" w:sz="4" w:space="0" w:color="000000"/>
            </w:tcBorders>
          </w:tcPr>
          <w:p>
            <w:pPr>
              <w:pStyle w:val="TableParagraph"/>
              <w:spacing w:before="50"/>
              <w:ind w:left="127" w:right="104"/>
              <w:jc w:val="center"/>
              <w:rPr>
                <w:b/>
                <w:sz w:val="18"/>
              </w:rPr>
            </w:pPr>
            <w:r>
              <w:rPr>
                <w:b/>
                <w:sz w:val="18"/>
              </w:rPr>
              <w:t>生产线</w:t>
            </w:r>
          </w:p>
        </w:tc>
        <w:tc>
          <w:tcPr>
            <w:tcW w:w="2261"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50"/>
              <w:ind w:left="735" w:right="752"/>
              <w:jc w:val="center"/>
              <w:rPr>
                <w:b/>
                <w:sz w:val="18"/>
              </w:rPr>
            </w:pPr>
            <w:r>
              <w:rPr>
                <w:b/>
                <w:sz w:val="18"/>
              </w:rPr>
              <w:t>产品名称</w:t>
            </w:r>
          </w:p>
        </w:tc>
        <w:tc>
          <w:tcPr>
            <w:tcW w:w="1165"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50"/>
              <w:ind w:left="207"/>
              <w:rPr>
                <w:b/>
                <w:sz w:val="18"/>
              </w:rPr>
            </w:pPr>
            <w:r>
              <w:rPr>
                <w:b/>
                <w:sz w:val="18"/>
              </w:rPr>
              <w:t>产品规格</w:t>
            </w:r>
          </w:p>
        </w:tc>
        <w:tc>
          <w:tcPr>
            <w:tcW w:w="1755"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50"/>
              <w:ind w:left="522"/>
              <w:rPr>
                <w:b/>
                <w:sz w:val="18"/>
              </w:rPr>
            </w:pPr>
            <w:r>
              <w:rPr>
                <w:b/>
                <w:sz w:val="18"/>
              </w:rPr>
              <w:t>设计能力</w:t>
            </w:r>
          </w:p>
        </w:tc>
        <w:tc>
          <w:tcPr>
            <w:tcW w:w="1384" w:type="dxa"/>
            <w:gridSpan w:val="2"/>
            <w:tcBorders>
              <w:top w:val="single" w:sz="24" w:space="0" w:color="000000"/>
              <w:left w:val="single" w:sz="4" w:space="0" w:color="000000"/>
              <w:bottom w:val="single" w:sz="4" w:space="0" w:color="000000"/>
            </w:tcBorders>
          </w:tcPr>
          <w:p>
            <w:pPr>
              <w:pStyle w:val="TableParagraph"/>
              <w:spacing w:before="50"/>
              <w:ind w:left="195"/>
              <w:rPr>
                <w:b/>
                <w:sz w:val="18"/>
              </w:rPr>
            </w:pPr>
            <w:r>
              <w:rPr>
                <w:b/>
                <w:sz w:val="18"/>
              </w:rPr>
              <w:t>年运行时数</w:t>
            </w:r>
          </w:p>
        </w:tc>
      </w:tr>
      <w:tr>
        <w:tblPrEx>
          <w:tblW w:w="0" w:type="auto"/>
          <w:jc w:val="left"/>
          <w:tblInd w:w="330" w:type="dxa"/>
          <w:tblLayout w:type="fixed"/>
          <w:tblCellMar>
            <w:top w:w="0" w:type="dxa"/>
            <w:left w:w="0" w:type="dxa"/>
            <w:bottom w:w="0" w:type="dxa"/>
            <w:right w:w="0" w:type="dxa"/>
          </w:tblCellMar>
          <w:tblLook w:val="01E0"/>
        </w:tblPrEx>
        <w:trPr>
          <w:trHeight w:val="461"/>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1898" w:type="dxa"/>
            <w:gridSpan w:val="2"/>
            <w:tcBorders>
              <w:top w:val="single" w:sz="4" w:space="0" w:color="000000"/>
              <w:left w:val="nil"/>
              <w:bottom w:val="single" w:sz="12" w:space="0" w:color="000000"/>
              <w:right w:val="single" w:sz="4" w:space="0" w:color="000000"/>
            </w:tcBorders>
          </w:tcPr>
          <w:p>
            <w:pPr>
              <w:pStyle w:val="TableParagraph"/>
              <w:spacing w:line="228" w:lineRule="exact"/>
              <w:ind w:left="129" w:right="104"/>
              <w:jc w:val="center"/>
              <w:rPr>
                <w:sz w:val="18"/>
              </w:rPr>
            </w:pPr>
            <w:r>
              <w:rPr>
                <w:sz w:val="18"/>
              </w:rPr>
              <w:t>电子仪表加工生产线</w:t>
            </w:r>
          </w:p>
          <w:p>
            <w:pPr>
              <w:pStyle w:val="TableParagraph"/>
              <w:spacing w:before="2" w:line="212" w:lineRule="exact"/>
              <w:ind w:left="127" w:right="104"/>
              <w:jc w:val="center"/>
              <w:rPr>
                <w:sz w:val="18"/>
              </w:rPr>
            </w:pPr>
            <w:r>
              <w:rPr>
                <w:sz w:val="18"/>
              </w:rPr>
              <w:t>（</w:t>
            </w:r>
            <w:r>
              <w:rPr>
                <w:rFonts w:ascii="Times New Roman" w:eastAsia="Times New Roman"/>
                <w:sz w:val="18"/>
              </w:rPr>
              <w:t xml:space="preserve">3 </w:t>
            </w:r>
            <w:r>
              <w:rPr>
                <w:sz w:val="18"/>
              </w:rPr>
              <w:t>条）</w:t>
            </w:r>
          </w:p>
        </w:tc>
        <w:tc>
          <w:tcPr>
            <w:tcW w:w="2261"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12"/>
              <w:ind w:left="216"/>
              <w:rPr>
                <w:sz w:val="18"/>
              </w:rPr>
            </w:pPr>
            <w:r>
              <w:rPr>
                <w:sz w:val="18"/>
              </w:rPr>
              <w:t>万用表、电平表、板表</w:t>
            </w:r>
          </w:p>
        </w:tc>
        <w:tc>
          <w:tcPr>
            <w:tcW w:w="1165"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24"/>
              <w:ind w:right="12"/>
              <w:jc w:val="center"/>
              <w:rPr>
                <w:rFonts w:ascii="Times New Roman"/>
                <w:sz w:val="18"/>
              </w:rPr>
            </w:pPr>
            <w:r>
              <w:rPr>
                <w:rFonts w:ascii="Times New Roman"/>
                <w:sz w:val="18"/>
              </w:rPr>
              <w:t>/</w:t>
            </w:r>
          </w:p>
        </w:tc>
        <w:tc>
          <w:tcPr>
            <w:tcW w:w="1755"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12"/>
              <w:ind w:left="546"/>
              <w:rPr>
                <w:sz w:val="18"/>
              </w:rPr>
            </w:pPr>
            <w:r>
              <w:rPr>
                <w:rFonts w:ascii="Times New Roman" w:eastAsia="Times New Roman"/>
                <w:sz w:val="18"/>
              </w:rPr>
              <w:t xml:space="preserve">500 </w:t>
            </w:r>
            <w:r>
              <w:rPr>
                <w:sz w:val="18"/>
              </w:rPr>
              <w:t>万件</w:t>
            </w:r>
          </w:p>
        </w:tc>
        <w:tc>
          <w:tcPr>
            <w:tcW w:w="1384" w:type="dxa"/>
            <w:gridSpan w:val="2"/>
            <w:tcBorders>
              <w:top w:val="single" w:sz="4" w:space="0" w:color="000000"/>
              <w:left w:val="single" w:sz="4" w:space="0" w:color="000000"/>
              <w:bottom w:val="single" w:sz="12" w:space="0" w:color="000000"/>
            </w:tcBorders>
          </w:tcPr>
          <w:p>
            <w:pPr>
              <w:pStyle w:val="TableParagraph"/>
              <w:spacing w:before="124"/>
              <w:ind w:left="421"/>
              <w:rPr>
                <w:rFonts w:ascii="Times New Roman"/>
                <w:sz w:val="18"/>
              </w:rPr>
            </w:pPr>
            <w:r>
              <w:rPr>
                <w:rFonts w:ascii="Times New Roman"/>
                <w:sz w:val="18"/>
              </w:rPr>
              <w:t>7200h</w:t>
            </w:r>
          </w:p>
        </w:tc>
      </w:tr>
      <w:tr>
        <w:tblPrEx>
          <w:tblW w:w="0" w:type="auto"/>
          <w:jc w:val="left"/>
          <w:tblInd w:w="330" w:type="dxa"/>
          <w:tblLayout w:type="fixed"/>
          <w:tblCellMar>
            <w:top w:w="0" w:type="dxa"/>
            <w:left w:w="0" w:type="dxa"/>
            <w:bottom w:w="0" w:type="dxa"/>
            <w:right w:w="0" w:type="dxa"/>
          </w:tblCellMar>
          <w:tblLook w:val="01E0"/>
        </w:tblPrEx>
        <w:trPr>
          <w:trHeight w:val="10547"/>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463" w:type="dxa"/>
            <w:gridSpan w:val="10"/>
            <w:tcBorders>
              <w:top w:val="single" w:sz="12" w:space="0" w:color="000000"/>
              <w:left w:val="nil"/>
              <w:bottom w:val="single" w:sz="12" w:space="0" w:color="000000"/>
            </w:tcBorders>
          </w:tcPr>
          <w:p>
            <w:pPr>
              <w:pStyle w:val="TableParagraph"/>
              <w:spacing w:before="2"/>
              <w:ind w:left="10"/>
              <w:rPr>
                <w:b/>
                <w:sz w:val="24"/>
              </w:rPr>
            </w:pPr>
            <w:r>
              <w:rPr>
                <w:b/>
                <w:sz w:val="24"/>
              </w:rPr>
              <w:t>三、公用及辅助工程</w:t>
            </w:r>
          </w:p>
          <w:p>
            <w:pPr>
              <w:pStyle w:val="TableParagraph"/>
              <w:numPr>
                <w:ilvl w:val="0"/>
                <w:numId w:val="21"/>
              </w:numPr>
              <w:tabs>
                <w:tab w:val="left" w:pos="1092"/>
              </w:tabs>
              <w:spacing w:before="158" w:after="0" w:line="240" w:lineRule="auto"/>
              <w:ind w:left="1091" w:right="0" w:hanging="602"/>
              <w:jc w:val="left"/>
              <w:rPr>
                <w:sz w:val="24"/>
              </w:rPr>
            </w:pPr>
            <w:r>
              <w:rPr>
                <w:sz w:val="24"/>
              </w:rPr>
              <w:t>给水</w:t>
            </w:r>
          </w:p>
          <w:p>
            <w:pPr>
              <w:pStyle w:val="TableParagraph"/>
              <w:spacing w:before="161"/>
              <w:ind w:left="490"/>
              <w:rPr>
                <w:sz w:val="24"/>
              </w:rPr>
            </w:pPr>
            <w:r>
              <w:rPr>
                <w:sz w:val="24"/>
              </w:rPr>
              <w:t xml:space="preserve">本项目供水水源来自市政给水管网，年新鲜水总用量为 </w:t>
            </w:r>
            <w:r>
              <w:rPr>
                <w:rFonts w:ascii="Times New Roman" w:eastAsia="Times New Roman"/>
                <w:sz w:val="24"/>
              </w:rPr>
              <w:t>1107.6t/a</w:t>
            </w:r>
            <w:r>
              <w:rPr>
                <w:sz w:val="24"/>
              </w:rPr>
              <w:t>。</w:t>
            </w:r>
          </w:p>
          <w:p>
            <w:pPr>
              <w:pStyle w:val="TableParagraph"/>
              <w:spacing w:before="158"/>
              <w:ind w:left="490"/>
              <w:rPr>
                <w:b/>
                <w:sz w:val="24"/>
              </w:rPr>
            </w:pPr>
            <w:r>
              <w:rPr>
                <w:b/>
                <w:sz w:val="24"/>
              </w:rPr>
              <w:t>①职工生活用水</w:t>
            </w:r>
          </w:p>
          <w:p>
            <w:pPr>
              <w:pStyle w:val="TableParagraph"/>
              <w:spacing w:before="160" w:line="364" w:lineRule="auto"/>
              <w:ind w:left="10" w:right="81" w:firstLine="480"/>
              <w:jc w:val="both"/>
              <w:rPr>
                <w:sz w:val="24"/>
              </w:rPr>
            </w:pPr>
            <w:r>
              <w:rPr>
                <w:spacing w:val="-10"/>
                <w:sz w:val="24"/>
              </w:rPr>
              <w:t xml:space="preserve">本项目定员 </w:t>
            </w:r>
            <w:r>
              <w:rPr>
                <w:rFonts w:ascii="Times New Roman" w:eastAsia="Times New Roman" w:hAnsi="Times New Roman"/>
                <w:sz w:val="24"/>
              </w:rPr>
              <w:t xml:space="preserve">70 </w:t>
            </w:r>
            <w:r>
              <w:rPr>
                <w:spacing w:val="-7"/>
                <w:sz w:val="24"/>
              </w:rPr>
              <w:t xml:space="preserve">人，三班制，每班 </w:t>
            </w:r>
            <w:r>
              <w:rPr>
                <w:rFonts w:ascii="Times New Roman" w:eastAsia="Times New Roman" w:hAnsi="Times New Roman"/>
                <w:sz w:val="24"/>
              </w:rPr>
              <w:t>8h</w:t>
            </w:r>
            <w:r>
              <w:rPr>
                <w:spacing w:val="-12"/>
                <w:sz w:val="24"/>
              </w:rPr>
              <w:t xml:space="preserve">，年工作 </w:t>
            </w:r>
            <w:r>
              <w:rPr>
                <w:rFonts w:ascii="Times New Roman" w:eastAsia="Times New Roman" w:hAnsi="Times New Roman"/>
                <w:sz w:val="24"/>
              </w:rPr>
              <w:t xml:space="preserve">300 </w:t>
            </w:r>
            <w:r>
              <w:rPr>
                <w:spacing w:val="-2"/>
                <w:sz w:val="24"/>
              </w:rPr>
              <w:t>天。参照《江苏省林牧渔</w:t>
            </w:r>
            <w:r>
              <w:rPr>
                <w:spacing w:val="-7"/>
                <w:sz w:val="24"/>
              </w:rPr>
              <w:t>业、工业、服务业和生活用水定额</w:t>
            </w:r>
            <w:r>
              <w:rPr>
                <w:sz w:val="24"/>
              </w:rPr>
              <w:t>（</w:t>
            </w:r>
            <w:r>
              <w:rPr>
                <w:rFonts w:ascii="Times New Roman" w:eastAsia="Times New Roman" w:hAnsi="Times New Roman"/>
                <w:sz w:val="24"/>
              </w:rPr>
              <w:t xml:space="preserve">2019 </w:t>
            </w:r>
            <w:r>
              <w:rPr>
                <w:sz w:val="24"/>
              </w:rPr>
              <w:t>年修订</w:t>
            </w:r>
            <w:r>
              <w:rPr>
                <w:spacing w:val="-17"/>
                <w:sz w:val="24"/>
              </w:rPr>
              <w:t>）</w:t>
            </w:r>
            <w:r>
              <w:rPr>
                <w:spacing w:val="-7"/>
                <w:sz w:val="24"/>
              </w:rPr>
              <w:t>》可知，员工生活用水定额为</w:t>
            </w:r>
            <w:r>
              <w:rPr>
                <w:rFonts w:ascii="Times New Roman" w:eastAsia="Times New Roman" w:hAnsi="Times New Roman"/>
                <w:sz w:val="24"/>
              </w:rPr>
              <w:t>30</w:t>
            </w:r>
            <w:r>
              <w:rPr>
                <w:sz w:val="24"/>
              </w:rPr>
              <w:t>～</w:t>
            </w:r>
            <w:r>
              <w:rPr>
                <w:rFonts w:ascii="Times New Roman" w:eastAsia="Times New Roman" w:hAnsi="Times New Roman"/>
                <w:sz w:val="24"/>
              </w:rPr>
              <w:t>50L/</w:t>
            </w:r>
            <w:r>
              <w:rPr>
                <w:sz w:val="24"/>
              </w:rPr>
              <w:t>人</w:t>
            </w:r>
            <w:r>
              <w:rPr>
                <w:rFonts w:ascii="Times New Roman" w:eastAsia="Times New Roman" w:hAnsi="Times New Roman"/>
                <w:sz w:val="24"/>
              </w:rPr>
              <w:t>·d</w:t>
            </w:r>
            <w:r>
              <w:rPr>
                <w:spacing w:val="-11"/>
                <w:sz w:val="24"/>
              </w:rPr>
              <w:t xml:space="preserve">，本项目取 </w:t>
            </w:r>
            <w:r>
              <w:rPr>
                <w:rFonts w:ascii="Times New Roman" w:eastAsia="Times New Roman" w:hAnsi="Times New Roman"/>
                <w:sz w:val="24"/>
              </w:rPr>
              <w:t>50L/</w:t>
            </w:r>
            <w:r>
              <w:rPr>
                <w:sz w:val="24"/>
              </w:rPr>
              <w:t>人</w:t>
            </w:r>
            <w:r>
              <w:rPr>
                <w:rFonts w:ascii="Times New Roman" w:eastAsia="Times New Roman" w:hAnsi="Times New Roman"/>
                <w:sz w:val="24"/>
              </w:rPr>
              <w:t>·d</w:t>
            </w:r>
            <w:r>
              <w:rPr>
                <w:spacing w:val="-6"/>
                <w:sz w:val="24"/>
              </w:rPr>
              <w:t xml:space="preserve">，则职工生活用水量为 </w:t>
            </w:r>
            <w:r>
              <w:rPr>
                <w:rFonts w:ascii="Times New Roman" w:eastAsia="Times New Roman" w:hAnsi="Times New Roman"/>
                <w:sz w:val="24"/>
              </w:rPr>
              <w:t>1050t/a</w:t>
            </w:r>
            <w:r>
              <w:rPr>
                <w:sz w:val="24"/>
              </w:rPr>
              <w:t>。</w:t>
            </w:r>
          </w:p>
          <w:p>
            <w:pPr>
              <w:pStyle w:val="TableParagraph"/>
              <w:spacing w:line="307" w:lineRule="exact"/>
              <w:ind w:left="490"/>
              <w:rPr>
                <w:b/>
                <w:sz w:val="24"/>
              </w:rPr>
            </w:pPr>
            <w:r>
              <w:rPr>
                <w:b/>
                <w:sz w:val="24"/>
              </w:rPr>
              <w:t>②冷却水</w:t>
            </w:r>
          </w:p>
          <w:p>
            <w:pPr>
              <w:pStyle w:val="TableParagraph"/>
              <w:spacing w:before="158" w:line="364" w:lineRule="auto"/>
              <w:ind w:left="10" w:right="81" w:firstLine="480"/>
              <w:jc w:val="both"/>
              <w:rPr>
                <w:sz w:val="24"/>
              </w:rPr>
            </w:pPr>
            <w:r>
              <w:rPr>
                <w:spacing w:val="-4"/>
                <w:sz w:val="24"/>
              </w:rPr>
              <w:t>本项目注塑工序需进行冷却，本项目在用间接冷却的方式，设置循环水箱约</w:t>
            </w:r>
            <w:r>
              <w:rPr>
                <w:spacing w:val="-30"/>
                <w:sz w:val="24"/>
              </w:rPr>
              <w:t xml:space="preserve">为 </w:t>
            </w:r>
            <w:r>
              <w:rPr>
                <w:rFonts w:ascii="Times New Roman" w:eastAsia="Times New Roman"/>
                <w:sz w:val="24"/>
              </w:rPr>
              <w:t>2m</w:t>
            </w:r>
            <w:r>
              <w:rPr>
                <w:rFonts w:ascii="Times New Roman" w:eastAsia="Times New Roman"/>
                <w:position w:val="8"/>
                <w:sz w:val="15"/>
              </w:rPr>
              <w:t>3</w:t>
            </w:r>
            <w:r>
              <w:rPr>
                <w:spacing w:val="-5"/>
                <w:sz w:val="24"/>
              </w:rPr>
              <w:t xml:space="preserve">，本项目冷却水流量约为 </w:t>
            </w:r>
            <w:r>
              <w:rPr>
                <w:rFonts w:ascii="Times New Roman" w:eastAsia="Times New Roman"/>
                <w:sz w:val="24"/>
              </w:rPr>
              <w:t>0.1m</w:t>
            </w:r>
            <w:r>
              <w:rPr>
                <w:rFonts w:ascii="Times New Roman" w:eastAsia="Times New Roman"/>
                <w:position w:val="8"/>
                <w:sz w:val="15"/>
              </w:rPr>
              <w:t>3</w:t>
            </w:r>
            <w:r>
              <w:rPr>
                <w:rFonts w:ascii="Times New Roman" w:eastAsia="Times New Roman"/>
                <w:sz w:val="24"/>
              </w:rPr>
              <w:t>/h</w:t>
            </w:r>
            <w:r>
              <w:rPr>
                <w:spacing w:val="-5"/>
                <w:sz w:val="24"/>
              </w:rPr>
              <w:t xml:space="preserve">，损耗量约为循环水量的 </w:t>
            </w:r>
            <w:r>
              <w:rPr>
                <w:rFonts w:ascii="Times New Roman" w:eastAsia="Times New Roman"/>
                <w:sz w:val="24"/>
              </w:rPr>
              <w:t>8%</w:t>
            </w:r>
            <w:r>
              <w:rPr>
                <w:spacing w:val="-3"/>
                <w:sz w:val="24"/>
              </w:rPr>
              <w:t>，则年损耗</w:t>
            </w:r>
            <w:r>
              <w:rPr>
                <w:spacing w:val="-15"/>
                <w:sz w:val="24"/>
              </w:rPr>
              <w:t xml:space="preserve">量约为 </w:t>
            </w:r>
            <w:r>
              <w:rPr>
                <w:rFonts w:ascii="Times New Roman" w:eastAsia="Times New Roman"/>
                <w:sz w:val="24"/>
              </w:rPr>
              <w:t>57.6m</w:t>
            </w:r>
            <w:r>
              <w:rPr>
                <w:rFonts w:ascii="Times New Roman" w:eastAsia="Times New Roman"/>
                <w:position w:val="8"/>
                <w:sz w:val="15"/>
              </w:rPr>
              <w:t>3</w:t>
            </w:r>
            <w:r>
              <w:rPr>
                <w:spacing w:val="-3"/>
                <w:sz w:val="24"/>
              </w:rPr>
              <w:t xml:space="preserve">，冷却水循环使用，不外排，则冷却水年用水量为 </w:t>
            </w:r>
            <w:r>
              <w:rPr>
                <w:rFonts w:ascii="Times New Roman" w:eastAsia="Times New Roman"/>
                <w:sz w:val="24"/>
              </w:rPr>
              <w:t>57.6m</w:t>
            </w:r>
            <w:r>
              <w:rPr>
                <w:rFonts w:ascii="Times New Roman" w:eastAsia="Times New Roman"/>
                <w:position w:val="8"/>
                <w:sz w:val="15"/>
              </w:rPr>
              <w:t>3</w:t>
            </w:r>
            <w:r>
              <w:rPr>
                <w:sz w:val="24"/>
              </w:rPr>
              <w:t>。</w:t>
            </w:r>
          </w:p>
          <w:p>
            <w:pPr>
              <w:pStyle w:val="TableParagraph"/>
              <w:numPr>
                <w:ilvl w:val="0"/>
                <w:numId w:val="21"/>
              </w:numPr>
              <w:tabs>
                <w:tab w:val="left" w:pos="1092"/>
              </w:tabs>
              <w:spacing w:before="0" w:after="0" w:line="307" w:lineRule="exact"/>
              <w:ind w:left="1091" w:right="0" w:hanging="602"/>
              <w:jc w:val="left"/>
              <w:rPr>
                <w:sz w:val="24"/>
              </w:rPr>
            </w:pPr>
            <w:r>
              <w:rPr>
                <w:sz w:val="24"/>
              </w:rPr>
              <w:t>排水</w:t>
            </w:r>
          </w:p>
          <w:p>
            <w:pPr>
              <w:pStyle w:val="TableParagraph"/>
              <w:spacing w:before="158" w:line="364" w:lineRule="auto"/>
              <w:ind w:left="10" w:right="22" w:firstLine="480"/>
              <w:rPr>
                <w:sz w:val="24"/>
              </w:rPr>
            </w:pPr>
            <w:r>
              <w:rPr>
                <w:sz w:val="24"/>
              </w:rPr>
              <w:t>本项目厂区排水实行雨污分流，厂区雨水经收集后排入园区雨水管网，最终就近排入附近河流。</w:t>
            </w:r>
          </w:p>
          <w:p>
            <w:pPr>
              <w:pStyle w:val="TableParagraph"/>
              <w:spacing w:line="364" w:lineRule="auto"/>
              <w:ind w:left="10" w:right="22" w:firstLine="480"/>
              <w:rPr>
                <w:sz w:val="24"/>
              </w:rPr>
            </w:pPr>
            <w:r>
              <w:rPr>
                <w:sz w:val="24"/>
              </w:rPr>
              <w:t>本项目生活污水经化粪池处理达标后回用于周边农田灌溉，待管网建成后接入市政管网。</w:t>
            </w:r>
          </w:p>
          <w:p>
            <w:pPr>
              <w:pStyle w:val="TableParagraph"/>
              <w:numPr>
                <w:ilvl w:val="0"/>
                <w:numId w:val="21"/>
              </w:numPr>
              <w:tabs>
                <w:tab w:val="left" w:pos="1092"/>
              </w:tabs>
              <w:spacing w:before="0" w:after="0" w:line="306" w:lineRule="exact"/>
              <w:ind w:left="1091" w:right="0" w:hanging="602"/>
              <w:jc w:val="left"/>
              <w:rPr>
                <w:sz w:val="24"/>
              </w:rPr>
            </w:pPr>
            <w:r>
              <w:rPr>
                <w:sz w:val="24"/>
              </w:rPr>
              <w:t>供电</w:t>
            </w:r>
          </w:p>
          <w:p>
            <w:pPr>
              <w:pStyle w:val="TableParagraph"/>
              <w:spacing w:before="160"/>
              <w:ind w:left="490"/>
              <w:rPr>
                <w:sz w:val="24"/>
              </w:rPr>
            </w:pPr>
            <w:r>
              <w:rPr>
                <w:sz w:val="24"/>
              </w:rPr>
              <w:t xml:space="preserve">供电电源依托市政电网供应，全厂用电量约为 </w:t>
            </w:r>
            <w:r>
              <w:rPr>
                <w:rFonts w:ascii="Times New Roman" w:eastAsia="Times New Roman"/>
                <w:sz w:val="24"/>
              </w:rPr>
              <w:t xml:space="preserve">40 </w:t>
            </w:r>
            <w:r>
              <w:rPr>
                <w:sz w:val="24"/>
              </w:rPr>
              <w:t>万千瓦时</w:t>
            </w:r>
            <w:r>
              <w:rPr>
                <w:rFonts w:ascii="Times New Roman" w:eastAsia="Times New Roman"/>
                <w:sz w:val="24"/>
              </w:rPr>
              <w:t>/</w:t>
            </w:r>
            <w:r>
              <w:rPr>
                <w:sz w:val="24"/>
              </w:rPr>
              <w:t>年。</w:t>
            </w:r>
          </w:p>
          <w:p>
            <w:pPr>
              <w:pStyle w:val="TableParagraph"/>
              <w:numPr>
                <w:ilvl w:val="0"/>
                <w:numId w:val="21"/>
              </w:numPr>
              <w:tabs>
                <w:tab w:val="left" w:pos="1092"/>
              </w:tabs>
              <w:spacing w:before="158" w:after="0" w:line="240" w:lineRule="auto"/>
              <w:ind w:left="1091" w:right="0" w:hanging="602"/>
              <w:jc w:val="left"/>
              <w:rPr>
                <w:sz w:val="24"/>
              </w:rPr>
            </w:pPr>
            <w:r>
              <w:rPr>
                <w:sz w:val="24"/>
              </w:rPr>
              <w:t>储运工程</w:t>
            </w:r>
          </w:p>
          <w:p>
            <w:pPr>
              <w:pStyle w:val="TableParagraph"/>
              <w:spacing w:before="8" w:line="460" w:lineRule="atLeast"/>
              <w:ind w:left="10" w:right="3640" w:firstLine="480"/>
              <w:rPr>
                <w:b/>
                <w:sz w:val="24"/>
              </w:rPr>
            </w:pPr>
            <w:r>
              <w:rPr>
                <w:sz w:val="24"/>
              </w:rPr>
              <w:t>建设项目原料和产品运输采用汽车运输。</w:t>
            </w:r>
            <w:r>
              <w:rPr>
                <w:b/>
                <w:sz w:val="24"/>
              </w:rPr>
              <w:t>四、主要生产设备</w:t>
            </w:r>
          </w:p>
          <w:p>
            <w:pPr>
              <w:pStyle w:val="TableParagraph"/>
              <w:spacing w:before="10"/>
              <w:ind w:left="490"/>
              <w:rPr>
                <w:sz w:val="24"/>
              </w:rPr>
            </w:pPr>
            <w:r>
              <w:rPr>
                <w:sz w:val="24"/>
              </w:rPr>
              <w:t>本项目设备全部外购，具体设备情况见下表：</w:t>
            </w:r>
          </w:p>
          <w:p>
            <w:pPr>
              <w:pStyle w:val="TableParagraph"/>
              <w:spacing w:before="2"/>
              <w:rPr>
                <w:b/>
                <w:sz w:val="17"/>
              </w:rPr>
            </w:pPr>
          </w:p>
          <w:p>
            <w:pPr>
              <w:pStyle w:val="TableParagraph"/>
              <w:tabs>
                <w:tab w:val="left" w:pos="859"/>
              </w:tabs>
              <w:spacing w:before="1"/>
              <w:ind w:right="73"/>
              <w:jc w:val="center"/>
              <w:rPr>
                <w:b/>
                <w:sz w:val="24"/>
              </w:rPr>
            </w:pPr>
            <w:r>
              <w:rPr>
                <w:b/>
                <w:sz w:val="24"/>
              </w:rPr>
              <w:t>表</w:t>
            </w:r>
            <w:r>
              <w:rPr>
                <w:b/>
                <w:spacing w:val="-62"/>
                <w:sz w:val="24"/>
              </w:rPr>
              <w:t xml:space="preserve"> </w:t>
            </w:r>
            <w:r>
              <w:rPr>
                <w:rFonts w:ascii="Times New Roman" w:eastAsia="Times New Roman"/>
                <w:b/>
                <w:sz w:val="24"/>
              </w:rPr>
              <w:t>2-6</w:t>
              <w:tab/>
            </w:r>
            <w:r>
              <w:rPr>
                <w:b/>
                <w:sz w:val="24"/>
              </w:rPr>
              <w:t>本项目主要设备一览表</w:t>
            </w:r>
          </w:p>
        </w:tc>
      </w:tr>
      <w:tr>
        <w:tblPrEx>
          <w:tblW w:w="0" w:type="auto"/>
          <w:jc w:val="left"/>
          <w:tblInd w:w="330" w:type="dxa"/>
          <w:tblLayout w:type="fixed"/>
          <w:tblCellMar>
            <w:top w:w="0" w:type="dxa"/>
            <w:left w:w="0" w:type="dxa"/>
            <w:bottom w:w="0" w:type="dxa"/>
            <w:right w:w="0" w:type="dxa"/>
          </w:tblCellMar>
          <w:tblLook w:val="01E0"/>
        </w:tblPrEx>
        <w:trPr>
          <w:trHeight w:val="350"/>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12" w:space="0" w:color="000000"/>
              <w:left w:val="nil"/>
              <w:bottom w:val="single" w:sz="4" w:space="0" w:color="000000"/>
              <w:right w:val="single" w:sz="4" w:space="0" w:color="000000"/>
            </w:tcBorders>
          </w:tcPr>
          <w:p>
            <w:pPr>
              <w:pStyle w:val="TableParagraph"/>
              <w:spacing w:before="49"/>
              <w:ind w:left="34" w:right="12"/>
              <w:jc w:val="center"/>
              <w:rPr>
                <w:b/>
                <w:sz w:val="21"/>
              </w:rPr>
            </w:pPr>
            <w:r>
              <w:rPr>
                <w:b/>
                <w:sz w:val="21"/>
              </w:rPr>
              <w:t>序号</w:t>
            </w:r>
          </w:p>
        </w:tc>
        <w:tc>
          <w:tcPr>
            <w:tcW w:w="1782"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49"/>
              <w:ind w:left="472"/>
              <w:rPr>
                <w:b/>
                <w:sz w:val="21"/>
              </w:rPr>
            </w:pPr>
            <w:r>
              <w:rPr>
                <w:b/>
                <w:sz w:val="21"/>
              </w:rPr>
              <w:t>设备名称</w:t>
            </w:r>
          </w:p>
        </w:tc>
        <w:tc>
          <w:tcPr>
            <w:tcW w:w="1863" w:type="dxa"/>
            <w:tcBorders>
              <w:top w:val="single" w:sz="12" w:space="0" w:color="000000"/>
              <w:left w:val="single" w:sz="4" w:space="0" w:color="000000"/>
              <w:bottom w:val="single" w:sz="4" w:space="0" w:color="000000"/>
              <w:right w:val="single" w:sz="4" w:space="0" w:color="000000"/>
            </w:tcBorders>
          </w:tcPr>
          <w:p>
            <w:pPr>
              <w:pStyle w:val="TableParagraph"/>
              <w:spacing w:before="49"/>
              <w:ind w:left="513" w:right="456"/>
              <w:jc w:val="center"/>
              <w:rPr>
                <w:b/>
                <w:sz w:val="21"/>
              </w:rPr>
            </w:pPr>
            <w:r>
              <w:rPr>
                <w:b/>
                <w:sz w:val="21"/>
              </w:rPr>
              <w:t>规格型号</w:t>
            </w:r>
          </w:p>
        </w:tc>
        <w:tc>
          <w:tcPr>
            <w:tcW w:w="1033" w:type="dxa"/>
            <w:tcBorders>
              <w:top w:val="single" w:sz="12" w:space="0" w:color="000000"/>
              <w:left w:val="single" w:sz="4" w:space="0" w:color="000000"/>
              <w:bottom w:val="single" w:sz="4" w:space="0" w:color="000000"/>
              <w:right w:val="single" w:sz="4" w:space="0" w:color="000000"/>
            </w:tcBorders>
          </w:tcPr>
          <w:p>
            <w:pPr>
              <w:pStyle w:val="TableParagraph"/>
              <w:spacing w:before="49"/>
              <w:ind w:left="308" w:right="253"/>
              <w:jc w:val="center"/>
              <w:rPr>
                <w:b/>
                <w:sz w:val="21"/>
              </w:rPr>
            </w:pPr>
            <w:r>
              <w:rPr>
                <w:b/>
                <w:sz w:val="21"/>
              </w:rPr>
              <w:t>数量</w:t>
            </w:r>
          </w:p>
        </w:tc>
        <w:tc>
          <w:tcPr>
            <w:tcW w:w="830"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49"/>
              <w:ind w:left="210"/>
              <w:rPr>
                <w:b/>
                <w:sz w:val="21"/>
              </w:rPr>
            </w:pPr>
            <w:r>
              <w:rPr>
                <w:b/>
                <w:sz w:val="21"/>
              </w:rPr>
              <w:t>单位</w:t>
            </w:r>
          </w:p>
        </w:tc>
        <w:tc>
          <w:tcPr>
            <w:tcW w:w="1241"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49"/>
              <w:ind w:left="206"/>
              <w:rPr>
                <w:b/>
                <w:sz w:val="21"/>
              </w:rPr>
            </w:pPr>
            <w:r>
              <w:rPr>
                <w:b/>
                <w:sz w:val="21"/>
              </w:rPr>
              <w:t>生产工序</w:t>
            </w:r>
          </w:p>
        </w:tc>
        <w:tc>
          <w:tcPr>
            <w:tcW w:w="1200" w:type="dxa"/>
            <w:tcBorders>
              <w:top w:val="single" w:sz="12" w:space="0" w:color="000000"/>
              <w:left w:val="single" w:sz="4" w:space="0" w:color="000000"/>
              <w:bottom w:val="single" w:sz="4" w:space="0" w:color="000000"/>
            </w:tcBorders>
          </w:tcPr>
          <w:p>
            <w:pPr>
              <w:pStyle w:val="TableParagraph"/>
              <w:spacing w:before="49"/>
              <w:ind w:left="222" w:right="289"/>
              <w:jc w:val="center"/>
              <w:rPr>
                <w:b/>
                <w:sz w:val="21"/>
              </w:rPr>
            </w:pPr>
            <w:r>
              <w:rPr>
                <w:b/>
                <w:sz w:val="21"/>
              </w:rPr>
              <w:t>备注</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7"/>
              <w:ind w:left="23"/>
              <w:jc w:val="center"/>
              <w:rPr>
                <w:rFonts w:ascii="Times New Roman"/>
                <w:sz w:val="21"/>
              </w:rPr>
            </w:pPr>
            <w:r>
              <w:rPr>
                <w:rFonts w:ascii="Times New Roman"/>
                <w:w w:val="99"/>
                <w:sz w:val="21"/>
              </w:rPr>
              <w:t>1</w:t>
            </w:r>
          </w:p>
        </w:tc>
        <w:tc>
          <w:tcPr>
            <w:tcW w:w="178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580"/>
              <w:rPr>
                <w:sz w:val="21"/>
              </w:rPr>
            </w:pPr>
            <w:r>
              <w:rPr>
                <w:sz w:val="21"/>
              </w:rPr>
              <w:t>拌料机</w:t>
            </w:r>
          </w:p>
        </w:tc>
        <w:tc>
          <w:tcPr>
            <w:tcW w:w="1863" w:type="dxa"/>
            <w:tcBorders>
              <w:top w:val="single" w:sz="4" w:space="0" w:color="000000"/>
              <w:left w:val="single" w:sz="4" w:space="0" w:color="000000"/>
              <w:bottom w:val="single" w:sz="4" w:space="0" w:color="000000"/>
              <w:right w:val="single" w:sz="4" w:space="0" w:color="000000"/>
            </w:tcBorders>
          </w:tcPr>
          <w:p>
            <w:pPr>
              <w:pStyle w:val="TableParagraph"/>
              <w:spacing w:before="57"/>
              <w:ind w:left="55"/>
              <w:jc w:val="center"/>
              <w:rPr>
                <w:rFonts w:ascii="Times New Roman"/>
                <w:sz w:val="21"/>
              </w:rPr>
            </w:pPr>
            <w:r>
              <w:rPr>
                <w:rFonts w:ascii="Times New Roman"/>
                <w:w w:val="99"/>
                <w:sz w:val="21"/>
              </w:rPr>
              <w:t>/</w:t>
            </w:r>
          </w:p>
        </w:tc>
        <w:tc>
          <w:tcPr>
            <w:tcW w:w="1033" w:type="dxa"/>
            <w:tcBorders>
              <w:top w:val="single" w:sz="4" w:space="0" w:color="000000"/>
              <w:left w:val="single" w:sz="4" w:space="0" w:color="000000"/>
              <w:bottom w:val="single" w:sz="4" w:space="0" w:color="000000"/>
              <w:right w:val="single" w:sz="4" w:space="0" w:color="000000"/>
            </w:tcBorders>
          </w:tcPr>
          <w:p>
            <w:pPr>
              <w:pStyle w:val="TableParagraph"/>
              <w:spacing w:before="41"/>
              <w:ind w:left="58"/>
              <w:jc w:val="center"/>
              <w:rPr>
                <w:rFonts w:ascii="Times New Roman"/>
                <w:sz w:val="24"/>
              </w:rPr>
            </w:pPr>
            <w:r>
              <w:rPr>
                <w:rFonts w:ascii="Times New Roman"/>
                <w:sz w:val="24"/>
              </w:rPr>
              <w:t>3</w:t>
            </w: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21"/>
              <w:jc w:val="center"/>
              <w:rPr>
                <w:sz w:val="21"/>
              </w:rPr>
            </w:pPr>
            <w:r>
              <w:rPr>
                <w:w w:val="99"/>
                <w:sz w:val="21"/>
              </w:rPr>
              <w:t>台</w:t>
            </w:r>
          </w:p>
        </w:tc>
        <w:tc>
          <w:tcPr>
            <w:tcW w:w="1241" w:type="dxa"/>
            <w:gridSpan w:val="2"/>
            <w:vMerge w:val="restart"/>
            <w:tcBorders>
              <w:top w:val="single" w:sz="4" w:space="0" w:color="000000"/>
              <w:left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7"/>
              <w:rPr>
                <w:b/>
                <w:sz w:val="14"/>
              </w:rPr>
            </w:pPr>
          </w:p>
          <w:p>
            <w:pPr>
              <w:pStyle w:val="TableParagraph"/>
              <w:ind w:left="417"/>
              <w:rPr>
                <w:sz w:val="21"/>
              </w:rPr>
            </w:pPr>
            <w:r>
              <w:rPr>
                <w:sz w:val="21"/>
              </w:rPr>
              <w:t>注塑</w:t>
            </w:r>
          </w:p>
        </w:tc>
        <w:tc>
          <w:tcPr>
            <w:tcW w:w="1200" w:type="dxa"/>
            <w:tcBorders>
              <w:top w:val="single" w:sz="4" w:space="0" w:color="000000"/>
              <w:left w:val="single" w:sz="4" w:space="0" w:color="000000"/>
              <w:bottom w:val="single" w:sz="4" w:space="0" w:color="000000"/>
            </w:tcBorders>
          </w:tcPr>
          <w:p>
            <w:pPr>
              <w:pStyle w:val="TableParagraph"/>
              <w:spacing w:before="9"/>
              <w:ind w:left="225" w:right="289"/>
              <w:jc w:val="center"/>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7"/>
              <w:ind w:left="23"/>
              <w:jc w:val="center"/>
              <w:rPr>
                <w:rFonts w:ascii="Times New Roman"/>
                <w:sz w:val="21"/>
              </w:rPr>
            </w:pPr>
            <w:r>
              <w:rPr>
                <w:rFonts w:ascii="Times New Roman"/>
                <w:w w:val="99"/>
                <w:sz w:val="21"/>
              </w:rPr>
              <w:t>2</w:t>
            </w:r>
          </w:p>
        </w:tc>
        <w:tc>
          <w:tcPr>
            <w:tcW w:w="178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580"/>
              <w:rPr>
                <w:sz w:val="21"/>
              </w:rPr>
            </w:pPr>
            <w:r>
              <w:rPr>
                <w:sz w:val="21"/>
              </w:rPr>
              <w:t>注塑机</w:t>
            </w:r>
          </w:p>
        </w:tc>
        <w:tc>
          <w:tcPr>
            <w:tcW w:w="1863" w:type="dxa"/>
            <w:tcBorders>
              <w:top w:val="single" w:sz="4" w:space="0" w:color="000000"/>
              <w:left w:val="single" w:sz="4" w:space="0" w:color="000000"/>
              <w:bottom w:val="single" w:sz="4" w:space="0" w:color="000000"/>
              <w:right w:val="single" w:sz="4" w:space="0" w:color="000000"/>
            </w:tcBorders>
          </w:tcPr>
          <w:p>
            <w:pPr>
              <w:pStyle w:val="TableParagraph"/>
              <w:spacing w:before="57"/>
              <w:ind w:left="55"/>
              <w:jc w:val="center"/>
              <w:rPr>
                <w:rFonts w:ascii="Times New Roman"/>
                <w:sz w:val="21"/>
              </w:rPr>
            </w:pPr>
            <w:r>
              <w:rPr>
                <w:rFonts w:ascii="Times New Roman"/>
                <w:w w:val="99"/>
                <w:sz w:val="21"/>
              </w:rPr>
              <w:t>/</w:t>
            </w:r>
          </w:p>
        </w:tc>
        <w:tc>
          <w:tcPr>
            <w:tcW w:w="1033" w:type="dxa"/>
            <w:tcBorders>
              <w:top w:val="single" w:sz="4" w:space="0" w:color="000000"/>
              <w:left w:val="single" w:sz="4" w:space="0" w:color="000000"/>
              <w:bottom w:val="single" w:sz="4" w:space="0" w:color="000000"/>
              <w:right w:val="single" w:sz="4" w:space="0" w:color="000000"/>
            </w:tcBorders>
          </w:tcPr>
          <w:p>
            <w:pPr>
              <w:pStyle w:val="TableParagraph"/>
              <w:spacing w:before="57"/>
              <w:ind w:left="308" w:right="251"/>
              <w:jc w:val="center"/>
              <w:rPr>
                <w:rFonts w:ascii="Times New Roman"/>
                <w:sz w:val="21"/>
              </w:rPr>
            </w:pPr>
            <w:r>
              <w:rPr>
                <w:rFonts w:ascii="Times New Roman"/>
                <w:sz w:val="21"/>
              </w:rPr>
              <w:t>12</w:t>
            </w: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21"/>
              <w:jc w:val="center"/>
              <w:rPr>
                <w:sz w:val="21"/>
              </w:rPr>
            </w:pPr>
            <w:r>
              <w:rPr>
                <w:w w:val="99"/>
                <w:sz w:val="21"/>
              </w:rPr>
              <w:t>台</w:t>
            </w:r>
          </w:p>
        </w:tc>
        <w:tc>
          <w:tcPr>
            <w:tcW w:w="1241" w:type="dxa"/>
            <w:gridSpan w:val="2"/>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single" w:sz="4" w:space="0" w:color="000000"/>
            </w:tcBorders>
          </w:tcPr>
          <w:p>
            <w:pPr>
              <w:pStyle w:val="TableParagraph"/>
              <w:spacing w:before="9"/>
              <w:ind w:left="225" w:right="289"/>
              <w:jc w:val="center"/>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7"/>
              <w:ind w:left="23"/>
              <w:jc w:val="center"/>
              <w:rPr>
                <w:rFonts w:ascii="Times New Roman"/>
                <w:sz w:val="21"/>
              </w:rPr>
            </w:pPr>
            <w:r>
              <w:rPr>
                <w:rFonts w:ascii="Times New Roman"/>
                <w:w w:val="99"/>
                <w:sz w:val="21"/>
              </w:rPr>
              <w:t>3</w:t>
            </w:r>
          </w:p>
        </w:tc>
        <w:tc>
          <w:tcPr>
            <w:tcW w:w="178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580"/>
              <w:rPr>
                <w:sz w:val="21"/>
              </w:rPr>
            </w:pPr>
            <w:r>
              <w:rPr>
                <w:sz w:val="21"/>
              </w:rPr>
              <w:t>烘干机</w:t>
            </w:r>
          </w:p>
        </w:tc>
        <w:tc>
          <w:tcPr>
            <w:tcW w:w="1863" w:type="dxa"/>
            <w:tcBorders>
              <w:top w:val="single" w:sz="4" w:space="0" w:color="000000"/>
              <w:left w:val="single" w:sz="4" w:space="0" w:color="000000"/>
              <w:bottom w:val="single" w:sz="4" w:space="0" w:color="000000"/>
              <w:right w:val="single" w:sz="4" w:space="0" w:color="000000"/>
            </w:tcBorders>
          </w:tcPr>
          <w:p>
            <w:pPr>
              <w:pStyle w:val="TableParagraph"/>
              <w:spacing w:before="57"/>
              <w:ind w:left="55"/>
              <w:jc w:val="center"/>
              <w:rPr>
                <w:rFonts w:ascii="Times New Roman"/>
                <w:sz w:val="21"/>
              </w:rPr>
            </w:pPr>
            <w:r>
              <w:rPr>
                <w:rFonts w:ascii="Times New Roman"/>
                <w:w w:val="99"/>
                <w:sz w:val="21"/>
              </w:rPr>
              <w:t>/</w:t>
            </w:r>
          </w:p>
        </w:tc>
        <w:tc>
          <w:tcPr>
            <w:tcW w:w="1033" w:type="dxa"/>
            <w:tcBorders>
              <w:top w:val="single" w:sz="4" w:space="0" w:color="000000"/>
              <w:left w:val="single" w:sz="4" w:space="0" w:color="000000"/>
              <w:bottom w:val="single" w:sz="4" w:space="0" w:color="000000"/>
              <w:right w:val="single" w:sz="4" w:space="0" w:color="000000"/>
            </w:tcBorders>
          </w:tcPr>
          <w:p>
            <w:pPr>
              <w:pStyle w:val="TableParagraph"/>
              <w:spacing w:before="57"/>
              <w:ind w:left="308" w:right="251"/>
              <w:jc w:val="center"/>
              <w:rPr>
                <w:rFonts w:ascii="Times New Roman"/>
                <w:sz w:val="21"/>
              </w:rPr>
            </w:pPr>
            <w:r>
              <w:rPr>
                <w:rFonts w:ascii="Times New Roman"/>
                <w:sz w:val="21"/>
              </w:rPr>
              <w:t>12</w:t>
            </w: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21"/>
              <w:jc w:val="center"/>
              <w:rPr>
                <w:sz w:val="21"/>
              </w:rPr>
            </w:pPr>
            <w:r>
              <w:rPr>
                <w:w w:val="99"/>
                <w:sz w:val="21"/>
              </w:rPr>
              <w:t>台</w:t>
            </w:r>
          </w:p>
        </w:tc>
        <w:tc>
          <w:tcPr>
            <w:tcW w:w="1241" w:type="dxa"/>
            <w:gridSpan w:val="2"/>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single" w:sz="4" w:space="0" w:color="000000"/>
            </w:tcBorders>
          </w:tcPr>
          <w:p>
            <w:pPr>
              <w:pStyle w:val="TableParagraph"/>
              <w:spacing w:before="9"/>
              <w:ind w:left="225" w:right="289"/>
              <w:jc w:val="center"/>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23"/>
              <w:jc w:val="center"/>
              <w:rPr>
                <w:rFonts w:ascii="Times New Roman"/>
                <w:sz w:val="21"/>
              </w:rPr>
            </w:pPr>
            <w:r>
              <w:rPr>
                <w:rFonts w:ascii="Times New Roman"/>
                <w:w w:val="99"/>
                <w:sz w:val="21"/>
              </w:rPr>
              <w:t>4</w:t>
            </w:r>
          </w:p>
        </w:tc>
        <w:tc>
          <w:tcPr>
            <w:tcW w:w="178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2"/>
              <w:ind w:left="580"/>
              <w:rPr>
                <w:sz w:val="21"/>
              </w:rPr>
            </w:pPr>
            <w:r>
              <w:rPr>
                <w:sz w:val="21"/>
              </w:rPr>
              <w:t>移印机</w:t>
            </w:r>
          </w:p>
        </w:tc>
        <w:tc>
          <w:tcPr>
            <w:tcW w:w="1863" w:type="dxa"/>
            <w:tcBorders>
              <w:top w:val="single" w:sz="4" w:space="0" w:color="000000"/>
              <w:left w:val="single" w:sz="4" w:space="0" w:color="000000"/>
              <w:bottom w:val="single" w:sz="4" w:space="0" w:color="000000"/>
              <w:right w:val="single" w:sz="4" w:space="0" w:color="000000"/>
            </w:tcBorders>
          </w:tcPr>
          <w:p>
            <w:pPr>
              <w:pStyle w:val="TableParagraph"/>
              <w:spacing w:before="59"/>
              <w:ind w:left="55"/>
              <w:jc w:val="center"/>
              <w:rPr>
                <w:rFonts w:ascii="Times New Roman"/>
                <w:sz w:val="21"/>
              </w:rPr>
            </w:pPr>
            <w:r>
              <w:rPr>
                <w:rFonts w:ascii="Times New Roman"/>
                <w:w w:val="99"/>
                <w:sz w:val="21"/>
              </w:rPr>
              <w:t>/</w:t>
            </w:r>
          </w:p>
        </w:tc>
        <w:tc>
          <w:tcPr>
            <w:tcW w:w="1033" w:type="dxa"/>
            <w:tcBorders>
              <w:top w:val="single" w:sz="4" w:space="0" w:color="000000"/>
              <w:left w:val="single" w:sz="4" w:space="0" w:color="000000"/>
              <w:bottom w:val="single" w:sz="4" w:space="0" w:color="000000"/>
              <w:right w:val="single" w:sz="4" w:space="0" w:color="000000"/>
            </w:tcBorders>
          </w:tcPr>
          <w:p>
            <w:pPr>
              <w:pStyle w:val="TableParagraph"/>
              <w:spacing w:before="59"/>
              <w:ind w:left="57"/>
              <w:jc w:val="center"/>
              <w:rPr>
                <w:rFonts w:ascii="Times New Roman"/>
                <w:sz w:val="21"/>
              </w:rPr>
            </w:pPr>
            <w:r>
              <w:rPr>
                <w:rFonts w:ascii="Times New Roman"/>
                <w:w w:val="99"/>
                <w:sz w:val="21"/>
              </w:rPr>
              <w:t>3</w:t>
            </w: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2"/>
              <w:ind w:left="21"/>
              <w:jc w:val="center"/>
              <w:rPr>
                <w:sz w:val="21"/>
              </w:rPr>
            </w:pPr>
            <w:r>
              <w:rPr>
                <w:w w:val="99"/>
                <w:sz w:val="21"/>
              </w:rPr>
              <w:t>台</w:t>
            </w:r>
          </w:p>
        </w:tc>
        <w:tc>
          <w:tcPr>
            <w:tcW w:w="1241" w:type="dxa"/>
            <w:gridSpan w:val="2"/>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single" w:sz="4" w:space="0" w:color="000000"/>
            </w:tcBorders>
          </w:tcPr>
          <w:p>
            <w:pPr>
              <w:pStyle w:val="TableParagraph"/>
              <w:spacing w:before="9"/>
              <w:ind w:left="225" w:right="289"/>
              <w:jc w:val="center"/>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23"/>
              <w:jc w:val="center"/>
              <w:rPr>
                <w:rFonts w:ascii="Times New Roman"/>
                <w:sz w:val="21"/>
              </w:rPr>
            </w:pPr>
            <w:r>
              <w:rPr>
                <w:rFonts w:ascii="Times New Roman"/>
                <w:w w:val="99"/>
                <w:sz w:val="21"/>
              </w:rPr>
              <w:t>5</w:t>
            </w:r>
          </w:p>
        </w:tc>
        <w:tc>
          <w:tcPr>
            <w:tcW w:w="178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2"/>
              <w:ind w:left="665" w:right="647"/>
              <w:jc w:val="center"/>
              <w:rPr>
                <w:sz w:val="21"/>
              </w:rPr>
            </w:pPr>
            <w:r>
              <w:rPr>
                <w:sz w:val="21"/>
              </w:rPr>
              <w:t>烘箱</w:t>
            </w:r>
          </w:p>
        </w:tc>
        <w:tc>
          <w:tcPr>
            <w:tcW w:w="1863" w:type="dxa"/>
            <w:tcBorders>
              <w:top w:val="single" w:sz="4" w:space="0" w:color="000000"/>
              <w:left w:val="single" w:sz="4" w:space="0" w:color="000000"/>
              <w:bottom w:val="single" w:sz="4" w:space="0" w:color="000000"/>
              <w:right w:val="single" w:sz="4" w:space="0" w:color="000000"/>
            </w:tcBorders>
          </w:tcPr>
          <w:p>
            <w:pPr>
              <w:pStyle w:val="TableParagraph"/>
              <w:spacing w:before="59"/>
              <w:ind w:left="55"/>
              <w:jc w:val="center"/>
              <w:rPr>
                <w:rFonts w:ascii="Times New Roman"/>
                <w:sz w:val="21"/>
              </w:rPr>
            </w:pPr>
            <w:r>
              <w:rPr>
                <w:rFonts w:ascii="Times New Roman"/>
                <w:w w:val="99"/>
                <w:sz w:val="21"/>
              </w:rPr>
              <w:t>/</w:t>
            </w:r>
          </w:p>
        </w:tc>
        <w:tc>
          <w:tcPr>
            <w:tcW w:w="1033" w:type="dxa"/>
            <w:tcBorders>
              <w:top w:val="single" w:sz="4" w:space="0" w:color="000000"/>
              <w:left w:val="single" w:sz="4" w:space="0" w:color="000000"/>
              <w:bottom w:val="single" w:sz="4" w:space="0" w:color="000000"/>
              <w:right w:val="single" w:sz="4" w:space="0" w:color="000000"/>
            </w:tcBorders>
          </w:tcPr>
          <w:p>
            <w:pPr>
              <w:pStyle w:val="TableParagraph"/>
              <w:spacing w:before="59"/>
              <w:ind w:left="57"/>
              <w:jc w:val="center"/>
              <w:rPr>
                <w:rFonts w:ascii="Times New Roman"/>
                <w:sz w:val="21"/>
              </w:rPr>
            </w:pPr>
            <w:r>
              <w:rPr>
                <w:rFonts w:ascii="Times New Roman"/>
                <w:w w:val="99"/>
                <w:sz w:val="21"/>
              </w:rPr>
              <w:t>2</w:t>
            </w: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2"/>
              <w:ind w:left="21"/>
              <w:jc w:val="center"/>
              <w:rPr>
                <w:sz w:val="21"/>
              </w:rPr>
            </w:pPr>
            <w:r>
              <w:rPr>
                <w:w w:val="99"/>
                <w:sz w:val="21"/>
              </w:rPr>
              <w:t>台</w:t>
            </w:r>
          </w:p>
        </w:tc>
        <w:tc>
          <w:tcPr>
            <w:tcW w:w="1241" w:type="dxa"/>
            <w:gridSpan w:val="2"/>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bottom w:val="single" w:sz="4" w:space="0" w:color="000000"/>
            </w:tcBorders>
          </w:tcPr>
          <w:p>
            <w:pPr>
              <w:pStyle w:val="TableParagraph"/>
              <w:spacing w:before="9"/>
              <w:ind w:left="225" w:right="289"/>
              <w:jc w:val="center"/>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7"/>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right w:val="single" w:sz="4" w:space="0" w:color="000000"/>
            </w:tcBorders>
          </w:tcPr>
          <w:p>
            <w:pPr>
              <w:pStyle w:val="TableParagraph"/>
              <w:spacing w:before="58"/>
              <w:ind w:left="23"/>
              <w:jc w:val="center"/>
              <w:rPr>
                <w:rFonts w:ascii="Times New Roman"/>
                <w:sz w:val="21"/>
              </w:rPr>
            </w:pPr>
            <w:r>
              <w:rPr>
                <w:rFonts w:ascii="Times New Roman"/>
                <w:w w:val="99"/>
                <w:sz w:val="21"/>
              </w:rPr>
              <w:t>6</w:t>
            </w:r>
          </w:p>
        </w:tc>
        <w:tc>
          <w:tcPr>
            <w:tcW w:w="1782" w:type="dxa"/>
            <w:gridSpan w:val="2"/>
            <w:tcBorders>
              <w:top w:val="single" w:sz="4" w:space="0" w:color="000000"/>
              <w:left w:val="single" w:sz="4" w:space="0" w:color="000000"/>
              <w:right w:val="single" w:sz="4" w:space="0" w:color="000000"/>
            </w:tcBorders>
          </w:tcPr>
          <w:p>
            <w:pPr>
              <w:pStyle w:val="TableParagraph"/>
              <w:spacing w:before="42"/>
              <w:ind w:left="475"/>
              <w:rPr>
                <w:sz w:val="21"/>
              </w:rPr>
            </w:pPr>
            <w:r>
              <w:rPr>
                <w:sz w:val="21"/>
              </w:rPr>
              <w:t>冲孔机床</w:t>
            </w:r>
          </w:p>
        </w:tc>
        <w:tc>
          <w:tcPr>
            <w:tcW w:w="1863" w:type="dxa"/>
            <w:tcBorders>
              <w:top w:val="single" w:sz="4" w:space="0" w:color="000000"/>
              <w:left w:val="single" w:sz="4" w:space="0" w:color="000000"/>
              <w:right w:val="single" w:sz="4" w:space="0" w:color="000000"/>
            </w:tcBorders>
          </w:tcPr>
          <w:p>
            <w:pPr>
              <w:pStyle w:val="TableParagraph"/>
              <w:spacing w:before="58"/>
              <w:ind w:left="513" w:right="455"/>
              <w:jc w:val="center"/>
              <w:rPr>
                <w:rFonts w:ascii="Times New Roman"/>
                <w:sz w:val="21"/>
              </w:rPr>
            </w:pPr>
            <w:r>
              <w:rPr>
                <w:rFonts w:ascii="Times New Roman"/>
                <w:sz w:val="21"/>
              </w:rPr>
              <w:t>STA0004</w:t>
            </w:r>
          </w:p>
        </w:tc>
        <w:tc>
          <w:tcPr>
            <w:tcW w:w="1033" w:type="dxa"/>
            <w:tcBorders>
              <w:top w:val="single" w:sz="4" w:space="0" w:color="000000"/>
              <w:left w:val="single" w:sz="4" w:space="0" w:color="000000"/>
              <w:right w:val="single" w:sz="4" w:space="0" w:color="000000"/>
            </w:tcBorders>
          </w:tcPr>
          <w:p>
            <w:pPr>
              <w:pStyle w:val="TableParagraph"/>
              <w:spacing w:before="58"/>
              <w:ind w:left="57"/>
              <w:jc w:val="center"/>
              <w:rPr>
                <w:rFonts w:ascii="Times New Roman"/>
                <w:sz w:val="21"/>
              </w:rPr>
            </w:pPr>
            <w:r>
              <w:rPr>
                <w:rFonts w:ascii="Times New Roman"/>
                <w:w w:val="99"/>
                <w:sz w:val="21"/>
              </w:rPr>
              <w:t>2</w:t>
            </w:r>
          </w:p>
        </w:tc>
        <w:tc>
          <w:tcPr>
            <w:tcW w:w="830" w:type="dxa"/>
            <w:gridSpan w:val="2"/>
            <w:tcBorders>
              <w:top w:val="single" w:sz="4" w:space="0" w:color="000000"/>
              <w:left w:val="single" w:sz="4" w:space="0" w:color="000000"/>
              <w:right w:val="single" w:sz="4" w:space="0" w:color="000000"/>
            </w:tcBorders>
          </w:tcPr>
          <w:p>
            <w:pPr>
              <w:pStyle w:val="TableParagraph"/>
              <w:spacing w:before="42"/>
              <w:ind w:left="21"/>
              <w:jc w:val="center"/>
              <w:rPr>
                <w:sz w:val="21"/>
              </w:rPr>
            </w:pPr>
            <w:r>
              <w:rPr>
                <w:w w:val="99"/>
                <w:sz w:val="21"/>
              </w:rPr>
              <w:t>台</w:t>
            </w:r>
          </w:p>
        </w:tc>
        <w:tc>
          <w:tcPr>
            <w:tcW w:w="1241" w:type="dxa"/>
            <w:gridSpan w:val="2"/>
            <w:vMerge/>
            <w:tcBorders>
              <w:top w:val="nil"/>
              <w:left w:val="single" w:sz="4" w:space="0" w:color="000000"/>
              <w:right w:val="single" w:sz="4" w:space="0" w:color="000000"/>
            </w:tcBorders>
          </w:tcPr>
          <w:p>
            <w:pPr>
              <w:rPr>
                <w:sz w:val="2"/>
                <w:szCs w:val="2"/>
              </w:rPr>
            </w:pPr>
          </w:p>
        </w:tc>
        <w:tc>
          <w:tcPr>
            <w:tcW w:w="1200" w:type="dxa"/>
            <w:tcBorders>
              <w:top w:val="single" w:sz="4" w:space="0" w:color="000000"/>
              <w:left w:val="single" w:sz="4" w:space="0" w:color="000000"/>
            </w:tcBorders>
          </w:tcPr>
          <w:p>
            <w:pPr>
              <w:pStyle w:val="TableParagraph"/>
              <w:spacing w:before="11"/>
              <w:ind w:left="225" w:right="289"/>
              <w:jc w:val="center"/>
              <w:rPr>
                <w:sz w:val="21"/>
              </w:rPr>
            </w:pPr>
            <w:r>
              <w:rPr>
                <w:sz w:val="21"/>
              </w:rPr>
              <w:t>已安装</w:t>
            </w:r>
          </w:p>
        </w:tc>
      </w:tr>
    </w:tbl>
    <w:p>
      <w:pPr>
        <w:spacing w:after="0"/>
        <w:jc w:val="center"/>
        <w:rPr>
          <w:sz w:val="21"/>
        </w:rPr>
        <w:sectPr>
          <w:footerReference w:type="even" r:id="rId78"/>
          <w:footerReference w:type="default" r:id="rId79"/>
          <w:pgSz w:w="11910" w:h="16840"/>
          <w:pgMar w:top="1200" w:right="980" w:bottom="1280" w:left="1020" w:header="0" w:footer="1170"/>
          <w:pgNumType w:start="16"/>
          <w:cols w:space="708"/>
        </w:sectPr>
      </w:pPr>
    </w:p>
    <w:tbl>
      <w:tblPr>
        <w:tblStyle w:val="TableNormal12"/>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9"/>
        <w:gridCol w:w="108"/>
        <w:gridCol w:w="514"/>
        <w:gridCol w:w="298"/>
        <w:gridCol w:w="1176"/>
        <w:gridCol w:w="308"/>
        <w:gridCol w:w="1494"/>
        <w:gridCol w:w="407"/>
        <w:gridCol w:w="405"/>
        <w:gridCol w:w="591"/>
        <w:gridCol w:w="480"/>
        <w:gridCol w:w="352"/>
        <w:gridCol w:w="410"/>
        <w:gridCol w:w="833"/>
        <w:gridCol w:w="171"/>
        <w:gridCol w:w="1030"/>
      </w:tblGrid>
      <w:tr>
        <w:tblPrEx>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45"/>
          <w:jc w:val="left"/>
        </w:trPr>
        <w:tc>
          <w:tcPr>
            <w:tcW w:w="649" w:type="dxa"/>
            <w:vMerge w:val="restart"/>
            <w:tcBorders>
              <w:right w:val="single" w:sz="4" w:space="0" w:color="000000"/>
            </w:tcBorders>
          </w:tcPr>
          <w:p>
            <w:pPr>
              <w:pStyle w:val="TableParagraph"/>
              <w:rPr>
                <w:rFonts w:ascii="Times New Roman"/>
                <w:sz w:val="20"/>
              </w:rPr>
            </w:pPr>
          </w:p>
        </w:tc>
        <w:tc>
          <w:tcPr>
            <w:tcW w:w="108" w:type="dxa"/>
            <w:vMerge w:val="restart"/>
            <w:tcBorders>
              <w:left w:val="single" w:sz="4" w:space="0" w:color="000000"/>
              <w:right w:val="nil"/>
            </w:tcBorders>
          </w:tcPr>
          <w:p>
            <w:pPr>
              <w:pStyle w:val="TableParagraph"/>
              <w:rPr>
                <w:rFonts w:ascii="Times New Roman"/>
                <w:sz w:val="20"/>
              </w:rPr>
            </w:pPr>
          </w:p>
        </w:tc>
        <w:tc>
          <w:tcPr>
            <w:tcW w:w="514" w:type="dxa"/>
            <w:tcBorders>
              <w:top w:val="single" w:sz="24" w:space="0" w:color="000000"/>
              <w:left w:val="nil"/>
              <w:bottom w:val="single" w:sz="4" w:space="0" w:color="000000"/>
              <w:right w:val="single" w:sz="4" w:space="0" w:color="000000"/>
            </w:tcBorders>
          </w:tcPr>
          <w:p>
            <w:pPr>
              <w:pStyle w:val="TableParagraph"/>
              <w:spacing w:before="60"/>
              <w:ind w:left="214"/>
              <w:rPr>
                <w:rFonts w:ascii="Times New Roman"/>
                <w:sz w:val="21"/>
              </w:rPr>
            </w:pPr>
            <w:r>
              <w:rPr>
                <w:rFonts w:ascii="Times New Roman"/>
                <w:w w:val="99"/>
                <w:sz w:val="21"/>
              </w:rPr>
              <w:t>7</w:t>
            </w:r>
          </w:p>
        </w:tc>
        <w:tc>
          <w:tcPr>
            <w:tcW w:w="1782" w:type="dxa"/>
            <w:gridSpan w:val="3"/>
            <w:tcBorders>
              <w:top w:val="single" w:sz="24" w:space="0" w:color="000000"/>
              <w:left w:val="single" w:sz="4" w:space="0" w:color="000000"/>
              <w:bottom w:val="single" w:sz="4" w:space="0" w:color="000000"/>
              <w:right w:val="single" w:sz="4" w:space="0" w:color="000000"/>
            </w:tcBorders>
          </w:tcPr>
          <w:p>
            <w:pPr>
              <w:pStyle w:val="TableParagraph"/>
              <w:spacing w:before="44"/>
              <w:ind w:left="580"/>
              <w:rPr>
                <w:sz w:val="21"/>
              </w:rPr>
            </w:pPr>
            <w:r>
              <w:rPr>
                <w:sz w:val="21"/>
              </w:rPr>
              <w:t>液压车</w:t>
            </w:r>
          </w:p>
        </w:tc>
        <w:tc>
          <w:tcPr>
            <w:tcW w:w="1901"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60"/>
              <w:ind w:left="558"/>
              <w:rPr>
                <w:rFonts w:ascii="Times New Roman"/>
                <w:sz w:val="21"/>
              </w:rPr>
            </w:pPr>
            <w:r>
              <w:rPr>
                <w:rFonts w:ascii="Times New Roman"/>
                <w:sz w:val="21"/>
              </w:rPr>
              <w:t>STA0011</w:t>
            </w:r>
          </w:p>
        </w:tc>
        <w:tc>
          <w:tcPr>
            <w:tcW w:w="996"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60"/>
              <w:ind w:left="18"/>
              <w:jc w:val="center"/>
              <w:rPr>
                <w:rFonts w:ascii="Times New Roman"/>
                <w:sz w:val="21"/>
              </w:rPr>
            </w:pPr>
            <w:r>
              <w:rPr>
                <w:rFonts w:ascii="Times New Roman"/>
                <w:w w:val="99"/>
                <w:sz w:val="21"/>
              </w:rPr>
              <w:t>5</w:t>
            </w:r>
          </w:p>
        </w:tc>
        <w:tc>
          <w:tcPr>
            <w:tcW w:w="832" w:type="dxa"/>
            <w:gridSpan w:val="2"/>
            <w:tcBorders>
              <w:top w:val="single" w:sz="24" w:space="0" w:color="000000"/>
              <w:left w:val="single" w:sz="4" w:space="0" w:color="000000"/>
              <w:bottom w:val="single" w:sz="4" w:space="0" w:color="000000"/>
              <w:right w:val="single" w:sz="4" w:space="0" w:color="000000"/>
            </w:tcBorders>
          </w:tcPr>
          <w:p>
            <w:pPr>
              <w:pStyle w:val="TableParagraph"/>
              <w:spacing w:before="44"/>
              <w:ind w:left="17"/>
              <w:jc w:val="center"/>
              <w:rPr>
                <w:sz w:val="21"/>
              </w:rPr>
            </w:pPr>
            <w:r>
              <w:rPr>
                <w:w w:val="99"/>
                <w:sz w:val="21"/>
              </w:rPr>
              <w:t>台</w:t>
            </w:r>
          </w:p>
        </w:tc>
        <w:tc>
          <w:tcPr>
            <w:tcW w:w="1243" w:type="dxa"/>
            <w:gridSpan w:val="2"/>
            <w:tcBorders>
              <w:top w:val="single" w:sz="2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1" w:type="dxa"/>
            <w:gridSpan w:val="2"/>
            <w:tcBorders>
              <w:top w:val="single" w:sz="24" w:space="0" w:color="000000"/>
              <w:left w:val="single" w:sz="4" w:space="0" w:color="000000"/>
              <w:bottom w:val="single" w:sz="4" w:space="0" w:color="000000"/>
            </w:tcBorders>
          </w:tcPr>
          <w:p>
            <w:pPr>
              <w:pStyle w:val="TableParagraph"/>
              <w:spacing w:before="10"/>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214"/>
              <w:rPr>
                <w:rFonts w:ascii="Times New Roman"/>
                <w:sz w:val="21"/>
              </w:rPr>
            </w:pPr>
            <w:r>
              <w:rPr>
                <w:rFonts w:ascii="Times New Roman"/>
                <w:w w:val="99"/>
                <w:sz w:val="21"/>
              </w:rPr>
              <w:t>8</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3"/>
              <w:ind w:left="160"/>
              <w:rPr>
                <w:sz w:val="21"/>
              </w:rPr>
            </w:pPr>
            <w:r>
              <w:rPr>
                <w:sz w:val="21"/>
              </w:rPr>
              <w:t>高速开槽印刷机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8"/>
              <w:jc w:val="center"/>
              <w:rPr>
                <w:rFonts w:ascii="Times New Roman"/>
                <w:sz w:val="21"/>
              </w:rPr>
            </w:pPr>
            <w:r>
              <w:rPr>
                <w:rFonts w:ascii="Times New Roman"/>
                <w:w w:val="99"/>
                <w:sz w:val="21"/>
              </w:rPr>
              <w:t>1</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17"/>
              <w:jc w:val="center"/>
              <w:rPr>
                <w:sz w:val="21"/>
              </w:rPr>
            </w:pPr>
            <w:r>
              <w:rPr>
                <w:w w:val="99"/>
                <w:sz w:val="21"/>
              </w:rPr>
              <w:t>台</w:t>
            </w:r>
          </w:p>
        </w:tc>
        <w:tc>
          <w:tcPr>
            <w:tcW w:w="1243"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2"/>
              <w:rPr>
                <w:b/>
                <w:sz w:val="28"/>
              </w:rPr>
            </w:pPr>
          </w:p>
          <w:p>
            <w:pPr>
              <w:pStyle w:val="TableParagraph"/>
              <w:ind w:left="414"/>
              <w:rPr>
                <w:sz w:val="21"/>
              </w:rPr>
            </w:pPr>
            <w:r>
              <w:rPr>
                <w:sz w:val="21"/>
              </w:rPr>
              <w:t>印刷</w:t>
            </w:r>
          </w:p>
        </w:tc>
        <w:tc>
          <w:tcPr>
            <w:tcW w:w="1201" w:type="dxa"/>
            <w:gridSpan w:val="2"/>
            <w:tcBorders>
              <w:top w:val="single" w:sz="4" w:space="0" w:color="000000"/>
              <w:left w:val="single" w:sz="4" w:space="0" w:color="000000"/>
              <w:bottom w:val="single" w:sz="4" w:space="0" w:color="000000"/>
            </w:tcBorders>
          </w:tcPr>
          <w:p>
            <w:pPr>
              <w:pStyle w:val="TableParagraph"/>
              <w:spacing w:before="12"/>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214"/>
              <w:rPr>
                <w:rFonts w:ascii="Times New Roman"/>
                <w:sz w:val="21"/>
              </w:rPr>
            </w:pPr>
            <w:r>
              <w:rPr>
                <w:rFonts w:ascii="Times New Roman"/>
                <w:w w:val="99"/>
                <w:sz w:val="21"/>
              </w:rPr>
              <w:t>9</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3"/>
              <w:ind w:left="369"/>
              <w:rPr>
                <w:sz w:val="21"/>
              </w:rPr>
            </w:pPr>
            <w:r>
              <w:rPr>
                <w:sz w:val="21"/>
              </w:rPr>
              <w:t>开槽印刷机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8"/>
              <w:jc w:val="center"/>
              <w:rPr>
                <w:rFonts w:ascii="Times New Roman"/>
                <w:sz w:val="21"/>
              </w:rPr>
            </w:pPr>
            <w:r>
              <w:rPr>
                <w:rFonts w:ascii="Times New Roman"/>
                <w:w w:val="99"/>
                <w:sz w:val="21"/>
              </w:rPr>
              <w:t>3</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17"/>
              <w:jc w:val="center"/>
              <w:rPr>
                <w:sz w:val="21"/>
              </w:rPr>
            </w:pPr>
            <w:r>
              <w:rPr>
                <w:w w:val="99"/>
                <w:sz w:val="21"/>
              </w:rPr>
              <w:t>台</w:t>
            </w:r>
          </w:p>
        </w:tc>
        <w:tc>
          <w:tcPr>
            <w:tcW w:w="1243" w:type="dxa"/>
            <w:gridSpan w:val="2"/>
            <w:vMerge/>
            <w:tcBorders>
              <w:top w:val="nil"/>
              <w:left w:val="single" w:sz="4" w:space="0" w:color="000000"/>
              <w:bottom w:val="single" w:sz="4"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12"/>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161"/>
              <w:rPr>
                <w:rFonts w:ascii="Times New Roman"/>
                <w:sz w:val="21"/>
              </w:rPr>
            </w:pPr>
            <w:r>
              <w:rPr>
                <w:rFonts w:ascii="Times New Roman"/>
                <w:sz w:val="21"/>
              </w:rPr>
              <w:t>10</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3"/>
              <w:ind w:left="160"/>
              <w:rPr>
                <w:sz w:val="21"/>
              </w:rPr>
            </w:pPr>
            <w:r>
              <w:rPr>
                <w:sz w:val="21"/>
              </w:rPr>
              <w:t>高速黏钉一体机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8"/>
              <w:jc w:val="center"/>
              <w:rPr>
                <w:rFonts w:ascii="Times New Roman"/>
                <w:sz w:val="21"/>
              </w:rPr>
            </w:pPr>
            <w:r>
              <w:rPr>
                <w:rFonts w:ascii="Times New Roman"/>
                <w:w w:val="99"/>
                <w:sz w:val="21"/>
              </w:rPr>
              <w:t>1</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3"/>
              <w:ind w:left="17"/>
              <w:jc w:val="center"/>
              <w:rPr>
                <w:sz w:val="21"/>
              </w:rPr>
            </w:pPr>
            <w:r>
              <w:rPr>
                <w:w w:val="99"/>
                <w:sz w:val="21"/>
              </w:rPr>
              <w:t>台</w:t>
            </w:r>
          </w:p>
        </w:tc>
        <w:tc>
          <w:tcPr>
            <w:tcW w:w="1243" w:type="dxa"/>
            <w:gridSpan w:val="2"/>
            <w:vMerge/>
            <w:tcBorders>
              <w:top w:val="nil"/>
              <w:left w:val="single" w:sz="4" w:space="0" w:color="000000"/>
              <w:bottom w:val="single" w:sz="4"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12"/>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166"/>
              <w:rPr>
                <w:rFonts w:ascii="Times New Roman"/>
                <w:sz w:val="21"/>
              </w:rPr>
            </w:pPr>
            <w:r>
              <w:rPr>
                <w:rFonts w:ascii="Times New Roman"/>
                <w:sz w:val="21"/>
              </w:rPr>
              <w:t>11</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266"/>
              <w:rPr>
                <w:sz w:val="21"/>
              </w:rPr>
            </w:pPr>
            <w:r>
              <w:rPr>
                <w:sz w:val="21"/>
              </w:rPr>
              <w:t>半自动粘胶机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8"/>
              <w:jc w:val="center"/>
              <w:rPr>
                <w:rFonts w:ascii="Times New Roman"/>
                <w:sz w:val="21"/>
              </w:rPr>
            </w:pPr>
            <w:r>
              <w:rPr>
                <w:rFonts w:ascii="Times New Roman"/>
                <w:w w:val="99"/>
                <w:sz w:val="21"/>
              </w:rPr>
              <w:t>1</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7"/>
              <w:jc w:val="center"/>
              <w:rPr>
                <w:sz w:val="21"/>
              </w:rPr>
            </w:pPr>
            <w:r>
              <w:rPr>
                <w:w w:val="99"/>
                <w:sz w:val="21"/>
              </w:rPr>
              <w:t>台</w:t>
            </w:r>
          </w:p>
        </w:tc>
        <w:tc>
          <w:tcPr>
            <w:tcW w:w="1243" w:type="dxa"/>
            <w:gridSpan w:val="2"/>
            <w:vMerge/>
            <w:tcBorders>
              <w:top w:val="nil"/>
              <w:left w:val="single" w:sz="4" w:space="0" w:color="000000"/>
              <w:bottom w:val="single" w:sz="4"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11"/>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9"/>
              <w:ind w:left="161"/>
              <w:rPr>
                <w:rFonts w:ascii="Times New Roman"/>
                <w:sz w:val="21"/>
              </w:rPr>
            </w:pPr>
            <w:r>
              <w:rPr>
                <w:rFonts w:ascii="Times New Roman"/>
                <w:sz w:val="21"/>
              </w:rPr>
              <w:t>12</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369"/>
              <w:rPr>
                <w:sz w:val="21"/>
              </w:rPr>
            </w:pPr>
            <w:r>
              <w:rPr>
                <w:sz w:val="21"/>
              </w:rPr>
              <w:t>手动打钉机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18"/>
              <w:jc w:val="center"/>
              <w:rPr>
                <w:rFonts w:ascii="Times New Roman"/>
                <w:sz w:val="21"/>
              </w:rPr>
            </w:pPr>
            <w:r>
              <w:rPr>
                <w:rFonts w:ascii="Times New Roman"/>
                <w:w w:val="99"/>
                <w:sz w:val="21"/>
              </w:rPr>
              <w:t>1</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7"/>
              <w:jc w:val="center"/>
              <w:rPr>
                <w:sz w:val="21"/>
              </w:rPr>
            </w:pPr>
            <w:r>
              <w:rPr>
                <w:w w:val="99"/>
                <w:sz w:val="21"/>
              </w:rPr>
              <w:t>台</w:t>
            </w:r>
          </w:p>
        </w:tc>
        <w:tc>
          <w:tcPr>
            <w:tcW w:w="1243" w:type="dxa"/>
            <w:gridSpan w:val="2"/>
            <w:vMerge/>
            <w:tcBorders>
              <w:top w:val="nil"/>
              <w:left w:val="single" w:sz="4" w:space="0" w:color="000000"/>
              <w:bottom w:val="single" w:sz="4"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11"/>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8"/>
              <w:ind w:left="161"/>
              <w:rPr>
                <w:rFonts w:ascii="Times New Roman"/>
                <w:sz w:val="21"/>
              </w:rPr>
            </w:pPr>
            <w:r>
              <w:rPr>
                <w:rFonts w:ascii="Times New Roman"/>
                <w:sz w:val="21"/>
              </w:rPr>
              <w:t>13</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5"/>
              <w:ind w:left="475"/>
              <w:rPr>
                <w:sz w:val="21"/>
              </w:rPr>
            </w:pPr>
            <w:r>
              <w:rPr>
                <w:sz w:val="21"/>
              </w:rPr>
              <w:t>裁切平台</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18"/>
              <w:jc w:val="center"/>
              <w:rPr>
                <w:rFonts w:ascii="Times New Roman"/>
                <w:sz w:val="21"/>
              </w:rPr>
            </w:pPr>
            <w:r>
              <w:rPr>
                <w:rFonts w:ascii="Times New Roman"/>
                <w:w w:val="99"/>
                <w:sz w:val="21"/>
              </w:rPr>
              <w:t>1</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5"/>
              <w:ind w:left="17"/>
              <w:jc w:val="center"/>
              <w:rPr>
                <w:sz w:val="21"/>
              </w:rPr>
            </w:pPr>
            <w:r>
              <w:rPr>
                <w:w w:val="99"/>
                <w:sz w:val="21"/>
              </w:rPr>
              <w:t>台</w:t>
            </w:r>
          </w:p>
        </w:tc>
        <w:tc>
          <w:tcPr>
            <w:tcW w:w="1243" w:type="dxa"/>
            <w:gridSpan w:val="2"/>
            <w:vMerge/>
            <w:tcBorders>
              <w:top w:val="nil"/>
              <w:left w:val="single" w:sz="4" w:space="0" w:color="000000"/>
              <w:bottom w:val="single" w:sz="4"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11"/>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8"/>
              <w:ind w:left="161"/>
              <w:rPr>
                <w:rFonts w:ascii="Times New Roman"/>
                <w:sz w:val="21"/>
              </w:rPr>
            </w:pPr>
            <w:r>
              <w:rPr>
                <w:rFonts w:ascii="Times New Roman"/>
                <w:sz w:val="21"/>
              </w:rPr>
              <w:t>14</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4"/>
              <w:ind w:left="580"/>
              <w:rPr>
                <w:sz w:val="21"/>
              </w:rPr>
            </w:pPr>
            <w:r>
              <w:rPr>
                <w:sz w:val="21"/>
              </w:rPr>
              <w:t>打包机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18"/>
              <w:jc w:val="center"/>
              <w:rPr>
                <w:rFonts w:ascii="Times New Roman"/>
                <w:sz w:val="21"/>
              </w:rPr>
            </w:pPr>
            <w:r>
              <w:rPr>
                <w:rFonts w:ascii="Times New Roman"/>
                <w:w w:val="99"/>
                <w:sz w:val="21"/>
              </w:rPr>
              <w:t>2</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ind w:left="17"/>
              <w:jc w:val="center"/>
              <w:rPr>
                <w:sz w:val="21"/>
              </w:rPr>
            </w:pPr>
            <w:r>
              <w:rPr>
                <w:w w:val="99"/>
                <w:sz w:val="21"/>
              </w:rPr>
              <w:t>台</w:t>
            </w:r>
          </w:p>
        </w:tc>
        <w:tc>
          <w:tcPr>
            <w:tcW w:w="1243" w:type="dxa"/>
            <w:gridSpan w:val="2"/>
            <w:vMerge/>
            <w:tcBorders>
              <w:top w:val="nil"/>
              <w:left w:val="single" w:sz="4" w:space="0" w:color="000000"/>
              <w:bottom w:val="single" w:sz="4"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11"/>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0"/>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8"/>
              <w:ind w:left="161"/>
              <w:rPr>
                <w:rFonts w:ascii="Times New Roman"/>
                <w:sz w:val="21"/>
              </w:rPr>
            </w:pPr>
            <w:r>
              <w:rPr>
                <w:rFonts w:ascii="Times New Roman"/>
                <w:sz w:val="21"/>
              </w:rPr>
              <w:t>15</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44"/>
              <w:ind w:left="580"/>
              <w:rPr>
                <w:sz w:val="21"/>
              </w:rPr>
            </w:pPr>
            <w:r>
              <w:rPr>
                <w:sz w:val="21"/>
              </w:rPr>
              <w:t>刮锡机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555"/>
              <w:rPr>
                <w:rFonts w:ascii="Times New Roman"/>
                <w:sz w:val="21"/>
              </w:rPr>
            </w:pPr>
            <w:r>
              <w:rPr>
                <w:rFonts w:ascii="Times New Roman"/>
                <w:sz w:val="21"/>
              </w:rPr>
              <w:t>STA0015</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8"/>
              <w:ind w:left="18"/>
              <w:jc w:val="center"/>
              <w:rPr>
                <w:rFonts w:ascii="Times New Roman"/>
                <w:sz w:val="21"/>
              </w:rPr>
            </w:pPr>
            <w:r>
              <w:rPr>
                <w:rFonts w:ascii="Times New Roman"/>
                <w:w w:val="99"/>
                <w:sz w:val="21"/>
              </w:rPr>
              <w:t>2</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4"/>
              <w:ind w:left="17"/>
              <w:jc w:val="center"/>
              <w:rPr>
                <w:sz w:val="21"/>
              </w:rPr>
            </w:pPr>
            <w:r>
              <w:rPr>
                <w:w w:val="99"/>
                <w:sz w:val="21"/>
              </w:rPr>
              <w:t>台</w:t>
            </w:r>
          </w:p>
        </w:tc>
        <w:tc>
          <w:tcPr>
            <w:tcW w:w="1243" w:type="dxa"/>
            <w:gridSpan w:val="2"/>
            <w:vMerge w:val="restart"/>
            <w:tcBorders>
              <w:top w:val="single" w:sz="4" w:space="0" w:color="000000"/>
              <w:left w:val="single" w:sz="4" w:space="0" w:color="000000"/>
              <w:bottom w:val="single" w:sz="12"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
              <w:rPr>
                <w:b/>
                <w:sz w:val="23"/>
              </w:rPr>
            </w:pPr>
          </w:p>
          <w:p>
            <w:pPr>
              <w:pStyle w:val="TableParagraph"/>
              <w:ind w:left="205"/>
              <w:rPr>
                <w:sz w:val="21"/>
              </w:rPr>
            </w:pPr>
            <w:r>
              <w:rPr>
                <w:sz w:val="21"/>
              </w:rPr>
              <w:t>电子组装</w:t>
            </w:r>
          </w:p>
        </w:tc>
        <w:tc>
          <w:tcPr>
            <w:tcW w:w="1201" w:type="dxa"/>
            <w:gridSpan w:val="2"/>
            <w:tcBorders>
              <w:top w:val="single" w:sz="4" w:space="0" w:color="000000"/>
              <w:left w:val="single" w:sz="4" w:space="0" w:color="000000"/>
              <w:bottom w:val="single" w:sz="4" w:space="0" w:color="000000"/>
            </w:tcBorders>
          </w:tcPr>
          <w:p>
            <w:pPr>
              <w:pStyle w:val="TableParagraph"/>
              <w:spacing w:before="11"/>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3"/>
              <w:ind w:left="161"/>
              <w:rPr>
                <w:rFonts w:ascii="Times New Roman"/>
                <w:sz w:val="21"/>
              </w:rPr>
            </w:pPr>
            <w:r>
              <w:rPr>
                <w:rFonts w:ascii="Times New Roman"/>
                <w:sz w:val="21"/>
              </w:rPr>
              <w:t>16</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9"/>
              <w:ind w:left="580"/>
              <w:rPr>
                <w:sz w:val="21"/>
              </w:rPr>
            </w:pPr>
            <w:r>
              <w:rPr>
                <w:sz w:val="21"/>
              </w:rPr>
              <w:t>贴片机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555"/>
              <w:rPr>
                <w:rFonts w:ascii="Times New Roman"/>
                <w:sz w:val="21"/>
              </w:rPr>
            </w:pPr>
            <w:r>
              <w:rPr>
                <w:rFonts w:ascii="Times New Roman"/>
                <w:sz w:val="21"/>
              </w:rPr>
              <w:t>STA0016</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18"/>
              <w:jc w:val="center"/>
              <w:rPr>
                <w:rFonts w:ascii="Times New Roman"/>
                <w:sz w:val="21"/>
              </w:rPr>
            </w:pPr>
            <w:r>
              <w:rPr>
                <w:rFonts w:ascii="Times New Roman"/>
                <w:w w:val="99"/>
                <w:sz w:val="21"/>
              </w:rPr>
              <w:t>2</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9"/>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5"/>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3"/>
              <w:ind w:left="161"/>
              <w:rPr>
                <w:rFonts w:ascii="Times New Roman"/>
                <w:sz w:val="21"/>
              </w:rPr>
            </w:pPr>
            <w:r>
              <w:rPr>
                <w:rFonts w:ascii="Times New Roman"/>
                <w:sz w:val="21"/>
              </w:rPr>
              <w:t>17</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9"/>
              <w:ind w:left="475"/>
              <w:rPr>
                <w:sz w:val="21"/>
              </w:rPr>
            </w:pPr>
            <w:r>
              <w:rPr>
                <w:sz w:val="21"/>
              </w:rPr>
              <w:t>回流焊机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555"/>
              <w:rPr>
                <w:rFonts w:ascii="Times New Roman"/>
                <w:sz w:val="21"/>
              </w:rPr>
            </w:pPr>
            <w:r>
              <w:rPr>
                <w:rFonts w:ascii="Times New Roman"/>
                <w:sz w:val="21"/>
              </w:rPr>
              <w:t>STA0017</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ind w:left="18"/>
              <w:jc w:val="center"/>
              <w:rPr>
                <w:rFonts w:ascii="Times New Roman"/>
                <w:sz w:val="21"/>
              </w:rPr>
            </w:pPr>
            <w:r>
              <w:rPr>
                <w:rFonts w:ascii="Times New Roman"/>
                <w:w w:val="99"/>
                <w:sz w:val="21"/>
              </w:rPr>
              <w:t>2</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9"/>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5"/>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5"/>
              <w:ind w:left="161"/>
              <w:rPr>
                <w:rFonts w:ascii="Times New Roman"/>
                <w:sz w:val="21"/>
              </w:rPr>
            </w:pPr>
            <w:r>
              <w:rPr>
                <w:rFonts w:ascii="Times New Roman"/>
                <w:sz w:val="21"/>
              </w:rPr>
              <w:t>18</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8"/>
              <w:ind w:left="580"/>
              <w:rPr>
                <w:sz w:val="21"/>
              </w:rPr>
            </w:pPr>
            <w:r>
              <w:rPr>
                <w:sz w:val="21"/>
              </w:rPr>
              <w:t>电烙铁</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5"/>
              <w:ind w:left="555"/>
              <w:rPr>
                <w:rFonts w:ascii="Times New Roman"/>
                <w:sz w:val="21"/>
              </w:rPr>
            </w:pPr>
            <w:r>
              <w:rPr>
                <w:rFonts w:ascii="Times New Roman"/>
                <w:sz w:val="21"/>
              </w:rPr>
              <w:t>STA0013</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5"/>
              <w:ind w:left="377" w:right="359"/>
              <w:jc w:val="center"/>
              <w:rPr>
                <w:rFonts w:ascii="Times New Roman"/>
                <w:sz w:val="21"/>
              </w:rPr>
            </w:pPr>
            <w:r>
              <w:rPr>
                <w:rFonts w:ascii="Times New Roman"/>
                <w:sz w:val="21"/>
              </w:rPr>
              <w:t>30</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5"/>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5"/>
              <w:ind w:left="161"/>
              <w:rPr>
                <w:rFonts w:ascii="Times New Roman"/>
                <w:sz w:val="21"/>
              </w:rPr>
            </w:pPr>
            <w:r>
              <w:rPr>
                <w:rFonts w:ascii="Times New Roman"/>
                <w:sz w:val="21"/>
              </w:rPr>
              <w:t>19</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8"/>
              <w:ind w:left="266"/>
              <w:rPr>
                <w:sz w:val="21"/>
              </w:rPr>
            </w:pPr>
            <w:r>
              <w:rPr>
                <w:sz w:val="21"/>
              </w:rPr>
              <w:t>超音波热封机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5"/>
              <w:ind w:left="555"/>
              <w:rPr>
                <w:rFonts w:ascii="Times New Roman"/>
                <w:sz w:val="21"/>
              </w:rPr>
            </w:pPr>
            <w:r>
              <w:rPr>
                <w:rFonts w:ascii="Times New Roman"/>
                <w:sz w:val="21"/>
              </w:rPr>
              <w:t>STA0002</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5"/>
              <w:ind w:left="18"/>
              <w:jc w:val="center"/>
              <w:rPr>
                <w:rFonts w:ascii="Times New Roman"/>
                <w:sz w:val="21"/>
              </w:rPr>
            </w:pPr>
            <w:r>
              <w:rPr>
                <w:rFonts w:ascii="Times New Roman"/>
                <w:w w:val="99"/>
                <w:sz w:val="21"/>
              </w:rPr>
              <w:t>4</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5"/>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4"/>
              <w:ind w:left="161"/>
              <w:rPr>
                <w:rFonts w:ascii="Times New Roman"/>
                <w:sz w:val="21"/>
              </w:rPr>
            </w:pPr>
            <w:r>
              <w:rPr>
                <w:rFonts w:ascii="Times New Roman"/>
                <w:sz w:val="21"/>
              </w:rPr>
              <w:t>20</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8"/>
              <w:ind w:left="665" w:right="647"/>
              <w:jc w:val="center"/>
              <w:rPr>
                <w:sz w:val="21"/>
              </w:rPr>
            </w:pPr>
            <w:r>
              <w:rPr>
                <w:sz w:val="21"/>
              </w:rPr>
              <w:t>烘箱</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18"/>
              <w:jc w:val="center"/>
              <w:rPr>
                <w:rFonts w:ascii="Times New Roman"/>
                <w:sz w:val="21"/>
              </w:rPr>
            </w:pPr>
            <w:r>
              <w:rPr>
                <w:rFonts w:ascii="Times New Roman"/>
                <w:w w:val="99"/>
                <w:sz w:val="21"/>
              </w:rPr>
              <w:t>2</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7"/>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4" w:space="0" w:color="000000"/>
              <w:right w:val="single" w:sz="4" w:space="0" w:color="000000"/>
            </w:tcBorders>
          </w:tcPr>
          <w:p>
            <w:pPr>
              <w:pStyle w:val="TableParagraph"/>
              <w:spacing w:before="54"/>
              <w:ind w:left="161"/>
              <w:rPr>
                <w:rFonts w:ascii="Times New Roman"/>
                <w:sz w:val="21"/>
              </w:rPr>
            </w:pPr>
            <w:r>
              <w:rPr>
                <w:rFonts w:ascii="Times New Roman"/>
                <w:sz w:val="21"/>
              </w:rPr>
              <w:t>21</w:t>
            </w:r>
          </w:p>
        </w:tc>
        <w:tc>
          <w:tcPr>
            <w:tcW w:w="1782"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8"/>
              <w:ind w:left="580"/>
              <w:rPr>
                <w:sz w:val="21"/>
              </w:rPr>
            </w:pPr>
            <w:r>
              <w:rPr>
                <w:sz w:val="21"/>
              </w:rPr>
              <w:t>充磁机</w:t>
            </w:r>
          </w:p>
        </w:tc>
        <w:tc>
          <w:tcPr>
            <w:tcW w:w="19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18"/>
              <w:jc w:val="center"/>
              <w:rPr>
                <w:rFonts w:ascii="Times New Roman"/>
                <w:sz w:val="21"/>
              </w:rPr>
            </w:pPr>
            <w:r>
              <w:rPr>
                <w:rFonts w:ascii="Times New Roman"/>
                <w:w w:val="99"/>
                <w:sz w:val="21"/>
              </w:rPr>
              <w:t>5</w:t>
            </w:r>
          </w:p>
        </w:tc>
        <w:tc>
          <w:tcPr>
            <w:tcW w:w="83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4" w:space="0" w:color="000000"/>
            </w:tcBorders>
          </w:tcPr>
          <w:p>
            <w:pPr>
              <w:pStyle w:val="TableParagraph"/>
              <w:spacing w:before="7"/>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44"/>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514" w:type="dxa"/>
            <w:tcBorders>
              <w:top w:val="single" w:sz="4" w:space="0" w:color="000000"/>
              <w:left w:val="nil"/>
              <w:bottom w:val="single" w:sz="12" w:space="0" w:color="000000"/>
              <w:right w:val="single" w:sz="4" w:space="0" w:color="000000"/>
            </w:tcBorders>
          </w:tcPr>
          <w:p>
            <w:pPr>
              <w:pStyle w:val="TableParagraph"/>
              <w:spacing w:before="54"/>
              <w:ind w:left="161"/>
              <w:rPr>
                <w:rFonts w:ascii="Times New Roman"/>
                <w:sz w:val="21"/>
              </w:rPr>
            </w:pPr>
            <w:r>
              <w:rPr>
                <w:rFonts w:ascii="Times New Roman"/>
                <w:sz w:val="21"/>
              </w:rPr>
              <w:t>22</w:t>
            </w:r>
          </w:p>
        </w:tc>
        <w:tc>
          <w:tcPr>
            <w:tcW w:w="1782" w:type="dxa"/>
            <w:gridSpan w:val="3"/>
            <w:tcBorders>
              <w:top w:val="single" w:sz="4" w:space="0" w:color="000000"/>
              <w:left w:val="single" w:sz="4" w:space="0" w:color="000000"/>
              <w:bottom w:val="single" w:sz="12" w:space="0" w:color="000000"/>
              <w:right w:val="single" w:sz="4" w:space="0" w:color="000000"/>
            </w:tcBorders>
          </w:tcPr>
          <w:p>
            <w:pPr>
              <w:pStyle w:val="TableParagraph"/>
              <w:spacing w:before="38"/>
              <w:ind w:left="160"/>
              <w:rPr>
                <w:sz w:val="21"/>
              </w:rPr>
            </w:pPr>
            <w:r>
              <w:rPr>
                <w:sz w:val="21"/>
              </w:rPr>
              <w:t>钳口自动绕线机</w:t>
            </w:r>
          </w:p>
        </w:tc>
        <w:tc>
          <w:tcPr>
            <w:tcW w:w="1901"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54"/>
              <w:ind w:left="17"/>
              <w:jc w:val="center"/>
              <w:rPr>
                <w:rFonts w:ascii="Times New Roman"/>
                <w:sz w:val="21"/>
              </w:rPr>
            </w:pPr>
            <w:r>
              <w:rPr>
                <w:rFonts w:ascii="Times New Roman"/>
                <w:w w:val="99"/>
                <w:sz w:val="21"/>
              </w:rPr>
              <w:t>/</w:t>
            </w:r>
          </w:p>
        </w:tc>
        <w:tc>
          <w:tcPr>
            <w:tcW w:w="996"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54"/>
              <w:ind w:left="18"/>
              <w:jc w:val="center"/>
              <w:rPr>
                <w:rFonts w:ascii="Times New Roman"/>
                <w:sz w:val="21"/>
              </w:rPr>
            </w:pPr>
            <w:r>
              <w:rPr>
                <w:rFonts w:ascii="Times New Roman"/>
                <w:w w:val="99"/>
                <w:sz w:val="21"/>
              </w:rPr>
              <w:t>5</w:t>
            </w:r>
          </w:p>
        </w:tc>
        <w:tc>
          <w:tcPr>
            <w:tcW w:w="832"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38"/>
              <w:ind w:left="17"/>
              <w:jc w:val="center"/>
              <w:rPr>
                <w:sz w:val="21"/>
              </w:rPr>
            </w:pPr>
            <w:r>
              <w:rPr>
                <w:w w:val="99"/>
                <w:sz w:val="21"/>
              </w:rPr>
              <w:t>台</w:t>
            </w:r>
          </w:p>
        </w:tc>
        <w:tc>
          <w:tcPr>
            <w:tcW w:w="1243" w:type="dxa"/>
            <w:gridSpan w:val="2"/>
            <w:vMerge/>
            <w:tcBorders>
              <w:top w:val="nil"/>
              <w:left w:val="single" w:sz="4" w:space="0" w:color="000000"/>
              <w:bottom w:val="single" w:sz="12" w:space="0" w:color="000000"/>
              <w:right w:val="single" w:sz="4" w:space="0" w:color="000000"/>
            </w:tcBorders>
          </w:tcPr>
          <w:p>
            <w:pPr>
              <w:rPr>
                <w:sz w:val="2"/>
                <w:szCs w:val="2"/>
              </w:rPr>
            </w:pPr>
          </w:p>
        </w:tc>
        <w:tc>
          <w:tcPr>
            <w:tcW w:w="1201" w:type="dxa"/>
            <w:gridSpan w:val="2"/>
            <w:tcBorders>
              <w:top w:val="single" w:sz="4" w:space="0" w:color="000000"/>
              <w:left w:val="single" w:sz="4" w:space="0" w:color="000000"/>
              <w:bottom w:val="single" w:sz="12" w:space="0" w:color="000000"/>
            </w:tcBorders>
          </w:tcPr>
          <w:p>
            <w:pPr>
              <w:pStyle w:val="TableParagraph"/>
              <w:spacing w:before="7"/>
              <w:ind w:left="239"/>
              <w:rPr>
                <w:sz w:val="21"/>
              </w:rPr>
            </w:pPr>
            <w:r>
              <w:rPr>
                <w:sz w:val="21"/>
              </w:rPr>
              <w:t>已安装</w:t>
            </w:r>
          </w:p>
        </w:tc>
      </w:tr>
      <w:tr>
        <w:tblPrEx>
          <w:tblW w:w="0" w:type="auto"/>
          <w:jc w:val="left"/>
          <w:tblInd w:w="330" w:type="dxa"/>
          <w:tblLayout w:type="fixed"/>
          <w:tblCellMar>
            <w:top w:w="0" w:type="dxa"/>
            <w:left w:w="0" w:type="dxa"/>
            <w:bottom w:w="0" w:type="dxa"/>
            <w:right w:w="0" w:type="dxa"/>
          </w:tblCellMar>
          <w:tblLook w:val="01E0"/>
        </w:tblPrEx>
        <w:trPr>
          <w:trHeight w:val="3699"/>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469" w:type="dxa"/>
            <w:gridSpan w:val="14"/>
            <w:tcBorders>
              <w:top w:val="single" w:sz="12" w:space="0" w:color="000000"/>
              <w:left w:val="nil"/>
              <w:bottom w:val="single" w:sz="12" w:space="0" w:color="000000"/>
            </w:tcBorders>
          </w:tcPr>
          <w:p>
            <w:pPr>
              <w:pStyle w:val="TableParagraph"/>
              <w:spacing w:before="3" w:line="362" w:lineRule="auto"/>
              <w:ind w:left="10" w:right="21"/>
              <w:rPr>
                <w:sz w:val="24"/>
              </w:rPr>
            </w:pPr>
            <w:r>
              <w:rPr>
                <w:b/>
                <w:sz w:val="24"/>
              </w:rPr>
              <w:t>主要设备与产能匹配性分析：</w:t>
            </w:r>
            <w:r>
              <w:rPr>
                <w:sz w:val="24"/>
              </w:rPr>
              <w:t xml:space="preserve">据企业提供资料可知，每台注塑机每小时可生产基础零部件 </w:t>
            </w:r>
            <w:r>
              <w:rPr>
                <w:rFonts w:ascii="Times New Roman" w:eastAsia="Times New Roman"/>
                <w:sz w:val="24"/>
              </w:rPr>
              <w:t xml:space="preserve">70 </w:t>
            </w:r>
            <w:r>
              <w:rPr>
                <w:sz w:val="24"/>
              </w:rPr>
              <w:t xml:space="preserve">件，刮锡机及贴片机每小时工作量约为 </w:t>
            </w:r>
            <w:r>
              <w:rPr>
                <w:rFonts w:ascii="Times New Roman" w:eastAsia="Times New Roman"/>
                <w:sz w:val="24"/>
              </w:rPr>
              <w:t xml:space="preserve">400 </w:t>
            </w:r>
            <w:r>
              <w:rPr>
                <w:sz w:val="24"/>
              </w:rPr>
              <w:t>件，本项目工作时间为</w:t>
            </w:r>
          </w:p>
          <w:p>
            <w:pPr>
              <w:pStyle w:val="TableParagraph"/>
              <w:spacing w:before="5"/>
              <w:ind w:left="10" w:right="-44"/>
              <w:rPr>
                <w:sz w:val="24"/>
              </w:rPr>
            </w:pPr>
            <w:r>
              <w:rPr>
                <w:rFonts w:ascii="Times New Roman" w:eastAsia="Times New Roman"/>
                <w:spacing w:val="-9"/>
                <w:sz w:val="24"/>
              </w:rPr>
              <w:t>7200h</w:t>
            </w:r>
            <w:r>
              <w:rPr>
                <w:spacing w:val="-24"/>
                <w:sz w:val="24"/>
              </w:rPr>
              <w:t xml:space="preserve">，则 </w:t>
            </w:r>
            <w:r>
              <w:rPr>
                <w:rFonts w:ascii="Times New Roman" w:eastAsia="Times New Roman"/>
                <w:sz w:val="24"/>
              </w:rPr>
              <w:t xml:space="preserve">12 </w:t>
            </w:r>
            <w:r>
              <w:rPr>
                <w:spacing w:val="-7"/>
                <w:sz w:val="24"/>
              </w:rPr>
              <w:t xml:space="preserve">台注塑机年产能为 </w:t>
            </w:r>
            <w:r>
              <w:rPr>
                <w:rFonts w:ascii="Times New Roman" w:eastAsia="Times New Roman"/>
                <w:sz w:val="24"/>
              </w:rPr>
              <w:t xml:space="preserve">604.8 </w:t>
            </w:r>
            <w:r>
              <w:rPr>
                <w:spacing w:val="-12"/>
                <w:sz w:val="24"/>
              </w:rPr>
              <w:t xml:space="preserve">万件，刮锡机及贴片机年产能为 </w:t>
            </w:r>
            <w:r>
              <w:rPr>
                <w:rFonts w:ascii="Times New Roman" w:eastAsia="Times New Roman"/>
                <w:sz w:val="24"/>
              </w:rPr>
              <w:t xml:space="preserve">576 </w:t>
            </w:r>
            <w:r>
              <w:rPr>
                <w:sz w:val="24"/>
              </w:rPr>
              <w:t>万件，</w:t>
            </w:r>
          </w:p>
          <w:p>
            <w:pPr>
              <w:pStyle w:val="TableParagraph"/>
              <w:spacing w:before="158" w:line="364" w:lineRule="auto"/>
              <w:ind w:left="10" w:right="87"/>
              <w:rPr>
                <w:sz w:val="24"/>
              </w:rPr>
            </w:pPr>
            <w:r>
              <w:rPr>
                <w:spacing w:val="-7"/>
                <w:sz w:val="24"/>
              </w:rPr>
              <w:t xml:space="preserve">本项目设计产能为 </w:t>
            </w:r>
            <w:r>
              <w:rPr>
                <w:rFonts w:ascii="Times New Roman" w:eastAsia="Times New Roman"/>
                <w:sz w:val="24"/>
              </w:rPr>
              <w:t xml:space="preserve">500 </w:t>
            </w:r>
            <w:r>
              <w:rPr>
                <w:spacing w:val="-7"/>
                <w:sz w:val="24"/>
              </w:rPr>
              <w:t>万件，考虑到机器检修及工作负荷，本项目设备可以满足</w:t>
            </w:r>
            <w:r>
              <w:rPr>
                <w:sz w:val="24"/>
              </w:rPr>
              <w:t>产能需求。</w:t>
            </w:r>
          </w:p>
          <w:p>
            <w:pPr>
              <w:pStyle w:val="TableParagraph"/>
              <w:spacing w:line="306" w:lineRule="exact"/>
              <w:ind w:left="10"/>
              <w:rPr>
                <w:b/>
                <w:sz w:val="24"/>
              </w:rPr>
            </w:pPr>
            <w:r>
              <w:rPr>
                <w:b/>
                <w:sz w:val="24"/>
              </w:rPr>
              <w:t>五、主要原辅材料及能源消耗</w:t>
            </w:r>
          </w:p>
          <w:p>
            <w:pPr>
              <w:pStyle w:val="TableParagraph"/>
              <w:spacing w:before="160"/>
              <w:ind w:left="490"/>
              <w:rPr>
                <w:sz w:val="24"/>
              </w:rPr>
            </w:pPr>
            <w:r>
              <w:rPr>
                <w:sz w:val="24"/>
              </w:rPr>
              <w:t>项目主要原辅材料消耗详见下表。</w:t>
            </w:r>
          </w:p>
          <w:p>
            <w:pPr>
              <w:pStyle w:val="TableParagraph"/>
              <w:rPr>
                <w:b/>
                <w:sz w:val="17"/>
              </w:rPr>
            </w:pPr>
          </w:p>
          <w:p>
            <w:pPr>
              <w:pStyle w:val="TableParagraph"/>
              <w:tabs>
                <w:tab w:val="left" w:pos="861"/>
              </w:tabs>
              <w:spacing w:before="1"/>
              <w:ind w:right="79"/>
              <w:jc w:val="center"/>
              <w:rPr>
                <w:b/>
                <w:sz w:val="24"/>
              </w:rPr>
            </w:pPr>
            <w:r>
              <w:rPr>
                <w:b/>
                <w:sz w:val="24"/>
              </w:rPr>
              <w:t>表</w:t>
            </w:r>
            <w:r>
              <w:rPr>
                <w:b/>
                <w:spacing w:val="-61"/>
                <w:sz w:val="24"/>
              </w:rPr>
              <w:t xml:space="preserve"> </w:t>
            </w:r>
            <w:r>
              <w:rPr>
                <w:rFonts w:ascii="Times New Roman" w:eastAsia="Times New Roman"/>
                <w:b/>
                <w:sz w:val="24"/>
              </w:rPr>
              <w:t>2-7</w:t>
              <w:tab/>
            </w:r>
            <w:r>
              <w:rPr>
                <w:b/>
                <w:sz w:val="24"/>
              </w:rPr>
              <w:t>本项目主要原辅材料及能源损耗表</w:t>
            </w:r>
          </w:p>
        </w:tc>
      </w:tr>
      <w:tr>
        <w:tblPrEx>
          <w:tblW w:w="0" w:type="auto"/>
          <w:jc w:val="left"/>
          <w:tblInd w:w="330" w:type="dxa"/>
          <w:tblLayout w:type="fixed"/>
          <w:tblCellMar>
            <w:top w:w="0" w:type="dxa"/>
            <w:left w:w="0" w:type="dxa"/>
            <w:bottom w:w="0" w:type="dxa"/>
            <w:right w:w="0" w:type="dxa"/>
          </w:tblCellMar>
          <w:tblLook w:val="01E0"/>
        </w:tblPrEx>
        <w:trPr>
          <w:trHeight w:val="542"/>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12" w:space="0" w:color="000000"/>
              <w:left w:val="nil"/>
              <w:bottom w:val="single" w:sz="6" w:space="0" w:color="000000"/>
              <w:right w:val="single" w:sz="6" w:space="0" w:color="000000"/>
            </w:tcBorders>
          </w:tcPr>
          <w:p>
            <w:pPr>
              <w:pStyle w:val="TableParagraph"/>
              <w:spacing w:before="136"/>
              <w:ind w:left="204"/>
              <w:rPr>
                <w:b/>
                <w:sz w:val="21"/>
              </w:rPr>
            </w:pPr>
            <w:r>
              <w:rPr>
                <w:b/>
                <w:sz w:val="21"/>
              </w:rPr>
              <w:t>序号</w:t>
            </w:r>
          </w:p>
        </w:tc>
        <w:tc>
          <w:tcPr>
            <w:tcW w:w="1176" w:type="dxa"/>
            <w:tcBorders>
              <w:top w:val="single" w:sz="12" w:space="0" w:color="000000"/>
              <w:left w:val="single" w:sz="6" w:space="0" w:color="000000"/>
              <w:bottom w:val="single" w:sz="6" w:space="0" w:color="000000"/>
              <w:right w:val="single" w:sz="6" w:space="0" w:color="000000"/>
            </w:tcBorders>
          </w:tcPr>
          <w:p>
            <w:pPr>
              <w:pStyle w:val="TableParagraph"/>
              <w:spacing w:before="136"/>
              <w:ind w:left="148" w:right="132"/>
              <w:jc w:val="center"/>
              <w:rPr>
                <w:b/>
                <w:sz w:val="21"/>
              </w:rPr>
            </w:pPr>
            <w:r>
              <w:rPr>
                <w:b/>
                <w:sz w:val="21"/>
              </w:rPr>
              <w:t>名称</w:t>
            </w:r>
          </w:p>
        </w:tc>
        <w:tc>
          <w:tcPr>
            <w:tcW w:w="1802"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136"/>
              <w:ind w:left="481"/>
              <w:rPr>
                <w:b/>
                <w:sz w:val="21"/>
              </w:rPr>
            </w:pPr>
            <w:r>
              <w:rPr>
                <w:b/>
                <w:sz w:val="21"/>
              </w:rPr>
              <w:t>主要成分</w:t>
            </w:r>
          </w:p>
        </w:tc>
        <w:tc>
          <w:tcPr>
            <w:tcW w:w="812"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1" w:line="270" w:lineRule="atLeast"/>
              <w:ind w:left="239" w:right="134" w:hanging="44"/>
              <w:rPr>
                <w:rFonts w:ascii="Times New Roman" w:eastAsia="Times New Roman"/>
                <w:b/>
                <w:sz w:val="21"/>
              </w:rPr>
            </w:pPr>
            <w:r>
              <w:rPr>
                <w:b/>
                <w:sz w:val="21"/>
              </w:rPr>
              <w:t xml:space="preserve">年耗量 </w:t>
            </w:r>
            <w:r>
              <w:rPr>
                <w:rFonts w:ascii="Times New Roman" w:eastAsia="Times New Roman"/>
                <w:b/>
                <w:sz w:val="21"/>
              </w:rPr>
              <w:t>t</w:t>
            </w:r>
          </w:p>
        </w:tc>
        <w:tc>
          <w:tcPr>
            <w:tcW w:w="1071"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1" w:line="270" w:lineRule="atLeast"/>
              <w:ind w:left="371" w:right="94" w:hanging="255"/>
              <w:rPr>
                <w:rFonts w:ascii="Times New Roman" w:eastAsia="Times New Roman"/>
                <w:b/>
                <w:sz w:val="21"/>
              </w:rPr>
            </w:pPr>
            <w:r>
              <w:rPr>
                <w:b/>
                <w:sz w:val="21"/>
              </w:rPr>
              <w:t xml:space="preserve">最大存储量 </w:t>
            </w:r>
            <w:r>
              <w:rPr>
                <w:rFonts w:ascii="Times New Roman" w:eastAsia="Times New Roman"/>
                <w:b/>
                <w:sz w:val="21"/>
              </w:rPr>
              <w:t>t</w:t>
            </w:r>
          </w:p>
        </w:tc>
        <w:tc>
          <w:tcPr>
            <w:tcW w:w="762"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1" w:line="270" w:lineRule="atLeast"/>
              <w:ind w:left="171" w:right="153"/>
              <w:rPr>
                <w:b/>
                <w:sz w:val="21"/>
              </w:rPr>
            </w:pPr>
            <w:r>
              <w:rPr>
                <w:b/>
                <w:sz w:val="21"/>
              </w:rPr>
              <w:t>贮存位置</w:t>
            </w:r>
          </w:p>
        </w:tc>
        <w:tc>
          <w:tcPr>
            <w:tcW w:w="1004" w:type="dxa"/>
            <w:gridSpan w:val="2"/>
            <w:tcBorders>
              <w:top w:val="single" w:sz="12" w:space="0" w:color="000000"/>
              <w:left w:val="single" w:sz="6" w:space="0" w:color="000000"/>
              <w:bottom w:val="single" w:sz="6" w:space="0" w:color="000000"/>
              <w:right w:val="single" w:sz="6" w:space="0" w:color="000000"/>
            </w:tcBorders>
          </w:tcPr>
          <w:p>
            <w:pPr>
              <w:pStyle w:val="TableParagraph"/>
              <w:spacing w:before="1" w:line="270" w:lineRule="atLeast"/>
              <w:ind w:left="398" w:right="168" w:hanging="212"/>
              <w:rPr>
                <w:b/>
                <w:sz w:val="21"/>
              </w:rPr>
            </w:pPr>
            <w:r>
              <w:rPr>
                <w:b/>
                <w:sz w:val="21"/>
              </w:rPr>
              <w:t>包装方式</w:t>
            </w:r>
          </w:p>
        </w:tc>
        <w:tc>
          <w:tcPr>
            <w:tcW w:w="1030" w:type="dxa"/>
            <w:tcBorders>
              <w:top w:val="single" w:sz="12" w:space="0" w:color="000000"/>
              <w:left w:val="single" w:sz="6" w:space="0" w:color="000000"/>
              <w:bottom w:val="single" w:sz="6" w:space="0" w:color="000000"/>
            </w:tcBorders>
          </w:tcPr>
          <w:p>
            <w:pPr>
              <w:pStyle w:val="TableParagraph"/>
              <w:spacing w:before="1" w:line="270" w:lineRule="atLeast"/>
              <w:ind w:left="250" w:right="231" w:hanging="104"/>
              <w:rPr>
                <w:b/>
                <w:sz w:val="21"/>
              </w:rPr>
            </w:pPr>
            <w:r>
              <w:rPr>
                <w:b/>
                <w:sz w:val="21"/>
              </w:rPr>
              <w:t>来源及运输</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46"/>
              <w:ind w:left="26"/>
              <w:jc w:val="center"/>
              <w:rPr>
                <w:rFonts w:ascii="Times New Roman"/>
                <w:sz w:val="21"/>
              </w:rPr>
            </w:pPr>
            <w:r>
              <w:rPr>
                <w:rFonts w:ascii="Times New Roman"/>
                <w:w w:val="99"/>
                <w:sz w:val="21"/>
              </w:rPr>
              <w:t>1</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spacing w:before="32"/>
              <w:ind w:left="148" w:right="132"/>
              <w:jc w:val="center"/>
              <w:rPr>
                <w:sz w:val="21"/>
              </w:rPr>
            </w:pPr>
            <w:r>
              <w:rPr>
                <w:sz w:val="21"/>
              </w:rPr>
              <w:t>塑料粒子</w:t>
            </w:r>
          </w:p>
        </w:tc>
        <w:tc>
          <w:tcPr>
            <w:tcW w:w="180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2"/>
              <w:ind w:left="462"/>
              <w:rPr>
                <w:sz w:val="21"/>
              </w:rPr>
            </w:pPr>
            <w:r>
              <w:rPr>
                <w:rFonts w:ascii="Times New Roman" w:eastAsia="Times New Roman"/>
                <w:sz w:val="21"/>
              </w:rPr>
              <w:t xml:space="preserve">ABS </w:t>
            </w:r>
            <w:r>
              <w:rPr>
                <w:sz w:val="21"/>
              </w:rPr>
              <w:t>粒子</w:t>
            </w:r>
          </w:p>
        </w:tc>
        <w:tc>
          <w:tcPr>
            <w:tcW w:w="812"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spacing w:before="6"/>
              <w:rPr>
                <w:b/>
                <w:sz w:val="17"/>
              </w:rPr>
            </w:pPr>
          </w:p>
          <w:p>
            <w:pPr>
              <w:pStyle w:val="TableParagraph"/>
              <w:ind w:left="17"/>
              <w:jc w:val="center"/>
              <w:rPr>
                <w:rFonts w:ascii="Times New Roman"/>
                <w:sz w:val="21"/>
              </w:rPr>
            </w:pPr>
            <w:r>
              <w:rPr>
                <w:rFonts w:ascii="Times New Roman"/>
                <w:w w:val="99"/>
                <w:sz w:val="21"/>
              </w:rPr>
              <w:t>8</w:t>
            </w:r>
          </w:p>
        </w:tc>
        <w:tc>
          <w:tcPr>
            <w:tcW w:w="1071" w:type="dxa"/>
            <w:gridSpan w:val="2"/>
            <w:vMerge w:val="restart"/>
            <w:tcBorders>
              <w:top w:val="single" w:sz="6" w:space="0" w:color="000000"/>
              <w:left w:val="single" w:sz="6" w:space="0" w:color="000000"/>
              <w:bottom w:val="single" w:sz="6" w:space="0" w:color="000000"/>
              <w:right w:val="single" w:sz="6" w:space="0" w:color="000000"/>
            </w:tcBorders>
          </w:tcPr>
          <w:p>
            <w:pPr>
              <w:pStyle w:val="TableParagraph"/>
              <w:spacing w:before="6"/>
              <w:rPr>
                <w:b/>
                <w:sz w:val="17"/>
              </w:rPr>
            </w:pPr>
          </w:p>
          <w:p>
            <w:pPr>
              <w:pStyle w:val="TableParagraph"/>
              <w:ind w:left="16"/>
              <w:jc w:val="center"/>
              <w:rPr>
                <w:rFonts w:ascii="Times New Roman"/>
                <w:sz w:val="21"/>
              </w:rPr>
            </w:pPr>
            <w:r>
              <w:rPr>
                <w:rFonts w:ascii="Times New Roman"/>
                <w:w w:val="99"/>
                <w:sz w:val="21"/>
              </w:rPr>
              <w:t>1</w:t>
            </w:r>
          </w:p>
        </w:tc>
        <w:tc>
          <w:tcPr>
            <w:tcW w:w="762" w:type="dxa"/>
            <w:gridSpan w:val="2"/>
            <w:vMerge w:val="restart"/>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65" w:line="242" w:lineRule="auto"/>
              <w:ind w:left="173" w:right="153"/>
              <w:rPr>
                <w:sz w:val="21"/>
              </w:rPr>
            </w:pPr>
            <w:r>
              <w:rPr>
                <w:sz w:val="21"/>
              </w:rPr>
              <w:t>原料仓库</w:t>
            </w: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2"/>
              <w:ind w:left="294"/>
              <w:rPr>
                <w:sz w:val="21"/>
              </w:rPr>
            </w:pPr>
            <w:r>
              <w:rPr>
                <w:sz w:val="21"/>
              </w:rPr>
              <w:t>袋装</w:t>
            </w:r>
          </w:p>
        </w:tc>
        <w:tc>
          <w:tcPr>
            <w:tcW w:w="1030" w:type="dxa"/>
            <w:vMerge w:val="restart"/>
            <w:tcBorders>
              <w:top w:val="single" w:sz="6" w:space="0" w:color="000000"/>
              <w:lef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
              <w:rPr>
                <w:b/>
                <w:sz w:val="22"/>
              </w:rPr>
            </w:pPr>
          </w:p>
          <w:p>
            <w:pPr>
              <w:pStyle w:val="TableParagraph"/>
              <w:spacing w:before="1" w:line="242" w:lineRule="auto"/>
              <w:ind w:left="147" w:right="233"/>
              <w:jc w:val="both"/>
              <w:rPr>
                <w:sz w:val="21"/>
              </w:rPr>
            </w:pPr>
            <w:r>
              <w:rPr>
                <w:sz w:val="21"/>
              </w:rPr>
              <w:t>国内外购，汽车运输</w:t>
            </w: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46"/>
              <w:ind w:left="26"/>
              <w:jc w:val="center"/>
              <w:rPr>
                <w:rFonts w:ascii="Times New Roman"/>
                <w:sz w:val="21"/>
              </w:rPr>
            </w:pPr>
            <w:r>
              <w:rPr>
                <w:rFonts w:ascii="Times New Roman"/>
                <w:w w:val="99"/>
                <w:sz w:val="21"/>
              </w:rPr>
              <w:t>2</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spacing w:before="32"/>
              <w:ind w:left="148" w:right="130"/>
              <w:jc w:val="center"/>
              <w:rPr>
                <w:sz w:val="21"/>
              </w:rPr>
            </w:pPr>
            <w:r>
              <w:rPr>
                <w:sz w:val="21"/>
              </w:rPr>
              <w:t>色母</w:t>
            </w:r>
          </w:p>
        </w:tc>
        <w:tc>
          <w:tcPr>
            <w:tcW w:w="180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2"/>
              <w:ind w:left="481"/>
              <w:rPr>
                <w:sz w:val="21"/>
              </w:rPr>
            </w:pPr>
            <w:r>
              <w:rPr>
                <w:sz w:val="21"/>
              </w:rPr>
              <w:t>塑料粒子</w:t>
            </w:r>
          </w:p>
        </w:tc>
        <w:tc>
          <w:tcPr>
            <w:tcW w:w="812" w:type="dxa"/>
            <w:gridSpan w:val="2"/>
            <w:vMerge/>
            <w:tcBorders>
              <w:top w:val="nil"/>
              <w:left w:val="single" w:sz="6" w:space="0" w:color="000000"/>
              <w:bottom w:val="single" w:sz="6" w:space="0" w:color="000000"/>
              <w:right w:val="single" w:sz="6" w:space="0" w:color="000000"/>
            </w:tcBorders>
          </w:tcPr>
          <w:p>
            <w:pPr>
              <w:rPr>
                <w:sz w:val="2"/>
                <w:szCs w:val="2"/>
              </w:rPr>
            </w:pPr>
          </w:p>
        </w:tc>
        <w:tc>
          <w:tcPr>
            <w:tcW w:w="1071" w:type="dxa"/>
            <w:gridSpan w:val="2"/>
            <w:vMerge/>
            <w:tcBorders>
              <w:top w:val="nil"/>
              <w:left w:val="single" w:sz="6" w:space="0" w:color="000000"/>
              <w:bottom w:val="single" w:sz="6" w:space="0" w:color="000000"/>
              <w:right w:val="single" w:sz="6" w:space="0" w:color="000000"/>
            </w:tcBorders>
          </w:tcPr>
          <w:p>
            <w:pPr>
              <w:rPr>
                <w:sz w:val="2"/>
                <w:szCs w:val="2"/>
              </w:rPr>
            </w:pP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2"/>
              <w:ind w:left="294"/>
              <w:rPr>
                <w:sz w:val="21"/>
              </w:rPr>
            </w:pPr>
            <w:r>
              <w:rPr>
                <w:sz w:val="21"/>
              </w:rPr>
              <w:t>袋装</w:t>
            </w:r>
          </w:p>
        </w:tc>
        <w:tc>
          <w:tcPr>
            <w:tcW w:w="1030" w:type="dxa"/>
            <w:vMerge/>
            <w:tcBorders>
              <w:top w:val="nil"/>
              <w:left w:val="single" w:sz="6" w:space="0" w:color="000000"/>
            </w:tcBorders>
          </w:tcPr>
          <w:p>
            <w:pPr>
              <w:rPr>
                <w:sz w:val="2"/>
                <w:szCs w:val="2"/>
              </w:rPr>
            </w:pP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46"/>
              <w:ind w:left="26"/>
              <w:jc w:val="center"/>
              <w:rPr>
                <w:rFonts w:ascii="Times New Roman"/>
                <w:sz w:val="21"/>
              </w:rPr>
            </w:pPr>
            <w:r>
              <w:rPr>
                <w:rFonts w:ascii="Times New Roman"/>
                <w:w w:val="99"/>
                <w:sz w:val="21"/>
              </w:rPr>
              <w:t>3</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spacing w:before="32"/>
              <w:ind w:left="148" w:right="130"/>
              <w:jc w:val="center"/>
              <w:rPr>
                <w:sz w:val="21"/>
              </w:rPr>
            </w:pPr>
            <w:r>
              <w:rPr>
                <w:sz w:val="21"/>
              </w:rPr>
              <w:t>纸板</w:t>
            </w:r>
          </w:p>
        </w:tc>
        <w:tc>
          <w:tcPr>
            <w:tcW w:w="180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6"/>
              <w:ind w:left="19"/>
              <w:jc w:val="center"/>
              <w:rPr>
                <w:rFonts w:ascii="Times New Roman"/>
                <w:sz w:val="21"/>
              </w:rPr>
            </w:pPr>
            <w:r>
              <w:rPr>
                <w:rFonts w:ascii="Times New Roman"/>
                <w:w w:val="99"/>
                <w:sz w:val="21"/>
              </w:rPr>
              <w:t>-</w:t>
            </w:r>
          </w:p>
        </w:tc>
        <w:tc>
          <w:tcPr>
            <w:tcW w:w="81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6"/>
              <w:ind w:left="249"/>
              <w:rPr>
                <w:rFonts w:ascii="Times New Roman"/>
                <w:sz w:val="21"/>
              </w:rPr>
            </w:pPr>
            <w:r>
              <w:rPr>
                <w:rFonts w:ascii="Times New Roman"/>
                <w:sz w:val="21"/>
              </w:rPr>
              <w:t>100</w:t>
            </w:r>
          </w:p>
        </w:tc>
        <w:tc>
          <w:tcPr>
            <w:tcW w:w="107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6"/>
              <w:ind w:left="357" w:right="341"/>
              <w:jc w:val="center"/>
              <w:rPr>
                <w:rFonts w:ascii="Times New Roman"/>
                <w:sz w:val="21"/>
              </w:rPr>
            </w:pPr>
            <w:r>
              <w:rPr>
                <w:rFonts w:ascii="Times New Roman"/>
                <w:sz w:val="21"/>
              </w:rPr>
              <w:t>10</w:t>
            </w: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2"/>
              <w:ind w:left="294"/>
              <w:rPr>
                <w:sz w:val="21"/>
              </w:rPr>
            </w:pPr>
            <w:r>
              <w:rPr>
                <w:sz w:val="21"/>
              </w:rPr>
              <w:t>袋装</w:t>
            </w:r>
          </w:p>
        </w:tc>
        <w:tc>
          <w:tcPr>
            <w:tcW w:w="1030" w:type="dxa"/>
            <w:vMerge/>
            <w:tcBorders>
              <w:top w:val="nil"/>
              <w:left w:val="single" w:sz="6" w:space="0" w:color="000000"/>
            </w:tcBorders>
          </w:tcPr>
          <w:p>
            <w:pPr>
              <w:rPr>
                <w:sz w:val="2"/>
                <w:szCs w:val="2"/>
              </w:rPr>
            </w:pPr>
          </w:p>
        </w:tc>
      </w:tr>
      <w:tr>
        <w:tblPrEx>
          <w:tblW w:w="0" w:type="auto"/>
          <w:jc w:val="left"/>
          <w:tblInd w:w="330" w:type="dxa"/>
          <w:tblLayout w:type="fixed"/>
          <w:tblCellMar>
            <w:top w:w="0" w:type="dxa"/>
            <w:left w:w="0" w:type="dxa"/>
            <w:bottom w:w="0" w:type="dxa"/>
            <w:right w:w="0" w:type="dxa"/>
          </w:tblCellMar>
          <w:tblLook w:val="01E0"/>
        </w:tblPrEx>
        <w:trPr>
          <w:trHeight w:val="335"/>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47"/>
              <w:ind w:left="26"/>
              <w:jc w:val="center"/>
              <w:rPr>
                <w:rFonts w:ascii="Times New Roman"/>
                <w:sz w:val="21"/>
              </w:rPr>
            </w:pPr>
            <w:r>
              <w:rPr>
                <w:rFonts w:ascii="Times New Roman"/>
                <w:w w:val="99"/>
                <w:sz w:val="21"/>
              </w:rPr>
              <w:t>4</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spacing w:before="30"/>
              <w:ind w:left="148" w:right="129"/>
              <w:jc w:val="center"/>
              <w:rPr>
                <w:sz w:val="21"/>
              </w:rPr>
            </w:pPr>
            <w:r>
              <w:rPr>
                <w:rFonts w:ascii="Times New Roman" w:eastAsia="Times New Roman"/>
                <w:sz w:val="21"/>
              </w:rPr>
              <w:t xml:space="preserve">PCB </w:t>
            </w:r>
            <w:r>
              <w:rPr>
                <w:sz w:val="21"/>
              </w:rPr>
              <w:t>板</w:t>
            </w:r>
          </w:p>
        </w:tc>
        <w:tc>
          <w:tcPr>
            <w:tcW w:w="180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81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17"/>
              <w:jc w:val="center"/>
              <w:rPr>
                <w:rFonts w:ascii="Times New Roman"/>
                <w:sz w:val="21"/>
              </w:rPr>
            </w:pPr>
            <w:r>
              <w:rPr>
                <w:rFonts w:ascii="Times New Roman"/>
                <w:w w:val="99"/>
                <w:sz w:val="21"/>
              </w:rPr>
              <w:t>1</w:t>
            </w:r>
          </w:p>
        </w:tc>
        <w:tc>
          <w:tcPr>
            <w:tcW w:w="107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7"/>
              <w:ind w:left="359" w:right="338"/>
              <w:jc w:val="center"/>
              <w:rPr>
                <w:rFonts w:ascii="Times New Roman"/>
                <w:sz w:val="21"/>
              </w:rPr>
            </w:pPr>
            <w:r>
              <w:rPr>
                <w:rFonts w:ascii="Times New Roman"/>
                <w:sz w:val="21"/>
              </w:rPr>
              <w:t>0.1</w:t>
            </w: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0"/>
              <w:ind w:left="294"/>
              <w:rPr>
                <w:sz w:val="21"/>
              </w:rPr>
            </w:pPr>
            <w:r>
              <w:rPr>
                <w:sz w:val="21"/>
              </w:rPr>
              <w:t>袋装</w:t>
            </w:r>
          </w:p>
        </w:tc>
        <w:tc>
          <w:tcPr>
            <w:tcW w:w="1030" w:type="dxa"/>
            <w:vMerge/>
            <w:tcBorders>
              <w:top w:val="nil"/>
              <w:left w:val="single" w:sz="6" w:space="0" w:color="000000"/>
            </w:tcBorders>
          </w:tcPr>
          <w:p>
            <w:pPr>
              <w:rPr>
                <w:sz w:val="2"/>
                <w:szCs w:val="2"/>
              </w:rPr>
            </w:pPr>
          </w:p>
        </w:tc>
      </w:tr>
      <w:tr>
        <w:tblPrEx>
          <w:tblW w:w="0" w:type="auto"/>
          <w:jc w:val="left"/>
          <w:tblInd w:w="330" w:type="dxa"/>
          <w:tblLayout w:type="fixed"/>
          <w:tblCellMar>
            <w:top w:w="0" w:type="dxa"/>
            <w:left w:w="0" w:type="dxa"/>
            <w:bottom w:w="0" w:type="dxa"/>
            <w:right w:w="0" w:type="dxa"/>
          </w:tblCellMar>
          <w:tblLook w:val="01E0"/>
        </w:tblPrEx>
        <w:trPr>
          <w:trHeight w:val="809"/>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2"/>
              <w:rPr>
                <w:b/>
                <w:sz w:val="22"/>
              </w:rPr>
            </w:pPr>
          </w:p>
          <w:p>
            <w:pPr>
              <w:pStyle w:val="TableParagraph"/>
              <w:spacing w:before="1"/>
              <w:ind w:left="26"/>
              <w:jc w:val="center"/>
              <w:rPr>
                <w:rFonts w:ascii="Times New Roman"/>
                <w:sz w:val="21"/>
              </w:rPr>
            </w:pPr>
            <w:r>
              <w:rPr>
                <w:rFonts w:ascii="Times New Roman"/>
                <w:w w:val="99"/>
                <w:sz w:val="21"/>
              </w:rPr>
              <w:t>5</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spacing w:before="1"/>
              <w:rPr>
                <w:b/>
                <w:sz w:val="21"/>
              </w:rPr>
            </w:pPr>
          </w:p>
          <w:p>
            <w:pPr>
              <w:pStyle w:val="TableParagraph"/>
              <w:ind w:left="148" w:right="132"/>
              <w:jc w:val="center"/>
              <w:rPr>
                <w:sz w:val="21"/>
              </w:rPr>
            </w:pPr>
            <w:r>
              <w:rPr>
                <w:sz w:val="21"/>
              </w:rPr>
              <w:t>移印油墨</w:t>
            </w:r>
          </w:p>
        </w:tc>
        <w:tc>
          <w:tcPr>
            <w:tcW w:w="1802" w:type="dxa"/>
            <w:gridSpan w:val="2"/>
            <w:tcBorders>
              <w:top w:val="single" w:sz="6" w:space="0" w:color="000000"/>
              <w:left w:val="single" w:sz="6" w:space="0" w:color="000000"/>
              <w:bottom w:val="single" w:sz="4" w:space="0" w:color="000000"/>
              <w:right w:val="single" w:sz="6" w:space="0" w:color="000000"/>
            </w:tcBorders>
          </w:tcPr>
          <w:p>
            <w:pPr>
              <w:pStyle w:val="TableParagraph"/>
              <w:spacing w:line="269" w:lineRule="exact"/>
              <w:ind w:left="263" w:right="-15" w:hanging="154"/>
              <w:rPr>
                <w:sz w:val="21"/>
              </w:rPr>
            </w:pPr>
            <w:r>
              <w:rPr>
                <w:spacing w:val="-11"/>
                <w:sz w:val="21"/>
              </w:rPr>
              <w:t xml:space="preserve">水溶性树脂 </w:t>
            </w:r>
            <w:r>
              <w:rPr>
                <w:rFonts w:ascii="Times New Roman" w:eastAsia="Times New Roman"/>
                <w:sz w:val="21"/>
              </w:rPr>
              <w:t>70%</w:t>
            </w:r>
            <w:r>
              <w:rPr>
                <w:spacing w:val="-14"/>
                <w:sz w:val="21"/>
              </w:rPr>
              <w:t>、</w:t>
            </w:r>
          </w:p>
          <w:p>
            <w:pPr>
              <w:pStyle w:val="TableParagraph"/>
              <w:spacing w:before="1" w:line="270" w:lineRule="atLeast"/>
              <w:ind w:left="229" w:right="143" w:firstLine="33"/>
              <w:rPr>
                <w:rFonts w:ascii="Times New Roman" w:eastAsia="Times New Roman"/>
                <w:sz w:val="21"/>
              </w:rPr>
            </w:pPr>
            <w:r>
              <w:rPr>
                <w:sz w:val="21"/>
              </w:rPr>
              <w:t xml:space="preserve">水 </w:t>
            </w:r>
            <w:r>
              <w:rPr>
                <w:rFonts w:ascii="Times New Roman" w:eastAsia="Times New Roman"/>
                <w:sz w:val="21"/>
              </w:rPr>
              <w:t>10%</w:t>
            </w:r>
            <w:r>
              <w:rPr>
                <w:sz w:val="21"/>
              </w:rPr>
              <w:t>、颜料</w:t>
            </w:r>
            <w:r>
              <w:rPr>
                <w:rFonts w:ascii="Times New Roman" w:eastAsia="Times New Roman"/>
                <w:sz w:val="21"/>
              </w:rPr>
              <w:t>18%</w:t>
            </w:r>
            <w:r>
              <w:rPr>
                <w:sz w:val="21"/>
              </w:rPr>
              <w:t xml:space="preserve">、助剂 </w:t>
            </w:r>
            <w:r>
              <w:rPr>
                <w:rFonts w:ascii="Times New Roman" w:eastAsia="Times New Roman"/>
                <w:sz w:val="21"/>
              </w:rPr>
              <w:t>2%</w:t>
            </w:r>
          </w:p>
        </w:tc>
        <w:tc>
          <w:tcPr>
            <w:tcW w:w="812" w:type="dxa"/>
            <w:gridSpan w:val="2"/>
            <w:tcBorders>
              <w:top w:val="single" w:sz="6" w:space="0" w:color="000000"/>
              <w:left w:val="single" w:sz="6" w:space="0" w:color="000000"/>
              <w:bottom w:val="single" w:sz="4" w:space="0" w:color="000000"/>
              <w:right w:val="single" w:sz="6" w:space="0" w:color="000000"/>
            </w:tcBorders>
          </w:tcPr>
          <w:p>
            <w:pPr>
              <w:pStyle w:val="TableParagraph"/>
              <w:spacing w:before="2"/>
              <w:rPr>
                <w:b/>
                <w:sz w:val="22"/>
              </w:rPr>
            </w:pPr>
          </w:p>
          <w:p>
            <w:pPr>
              <w:pStyle w:val="TableParagraph"/>
              <w:spacing w:before="1"/>
              <w:ind w:left="249"/>
              <w:rPr>
                <w:rFonts w:ascii="Times New Roman"/>
                <w:sz w:val="21"/>
              </w:rPr>
            </w:pPr>
            <w:r>
              <w:rPr>
                <w:rFonts w:ascii="Times New Roman"/>
                <w:sz w:val="21"/>
              </w:rPr>
              <w:t>2kg</w:t>
            </w:r>
          </w:p>
        </w:tc>
        <w:tc>
          <w:tcPr>
            <w:tcW w:w="1071" w:type="dxa"/>
            <w:gridSpan w:val="2"/>
            <w:tcBorders>
              <w:top w:val="single" w:sz="6" w:space="0" w:color="000000"/>
              <w:left w:val="single" w:sz="6" w:space="0" w:color="000000"/>
              <w:bottom w:val="single" w:sz="4" w:space="0" w:color="000000"/>
              <w:right w:val="single" w:sz="6" w:space="0" w:color="000000"/>
            </w:tcBorders>
          </w:tcPr>
          <w:p>
            <w:pPr>
              <w:pStyle w:val="TableParagraph"/>
              <w:spacing w:before="2"/>
              <w:rPr>
                <w:b/>
                <w:sz w:val="22"/>
              </w:rPr>
            </w:pPr>
          </w:p>
          <w:p>
            <w:pPr>
              <w:pStyle w:val="TableParagraph"/>
              <w:spacing w:before="1"/>
              <w:ind w:left="359" w:right="341"/>
              <w:jc w:val="center"/>
              <w:rPr>
                <w:rFonts w:ascii="Times New Roman"/>
                <w:sz w:val="21"/>
              </w:rPr>
            </w:pPr>
            <w:r>
              <w:rPr>
                <w:rFonts w:ascii="Times New Roman"/>
                <w:sz w:val="21"/>
              </w:rPr>
              <w:t>2kg</w:t>
            </w: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
              <w:rPr>
                <w:b/>
                <w:sz w:val="21"/>
              </w:rPr>
            </w:pPr>
          </w:p>
          <w:p>
            <w:pPr>
              <w:pStyle w:val="TableParagraph"/>
              <w:ind w:left="294"/>
              <w:rPr>
                <w:sz w:val="21"/>
              </w:rPr>
            </w:pPr>
            <w:r>
              <w:rPr>
                <w:sz w:val="21"/>
              </w:rPr>
              <w:t>桶装</w:t>
            </w:r>
          </w:p>
        </w:tc>
        <w:tc>
          <w:tcPr>
            <w:tcW w:w="1030" w:type="dxa"/>
            <w:vMerge/>
            <w:tcBorders>
              <w:top w:val="nil"/>
              <w:left w:val="single" w:sz="6" w:space="0" w:color="000000"/>
            </w:tcBorders>
          </w:tcPr>
          <w:p>
            <w:pPr>
              <w:rPr>
                <w:sz w:val="2"/>
                <w:szCs w:val="2"/>
              </w:rPr>
            </w:pPr>
          </w:p>
        </w:tc>
      </w:tr>
      <w:tr>
        <w:tblPrEx>
          <w:tblW w:w="0" w:type="auto"/>
          <w:jc w:val="left"/>
          <w:tblInd w:w="330" w:type="dxa"/>
          <w:tblLayout w:type="fixed"/>
          <w:tblCellMar>
            <w:top w:w="0" w:type="dxa"/>
            <w:left w:w="0" w:type="dxa"/>
            <w:bottom w:w="0" w:type="dxa"/>
            <w:right w:w="0" w:type="dxa"/>
          </w:tblCellMar>
          <w:tblLook w:val="01E0"/>
        </w:tblPrEx>
        <w:trPr>
          <w:trHeight w:val="780"/>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2"/>
              <w:rPr>
                <w:b/>
                <w:sz w:val="21"/>
              </w:rPr>
            </w:pPr>
          </w:p>
          <w:p>
            <w:pPr>
              <w:pStyle w:val="TableParagraph"/>
              <w:ind w:left="26"/>
              <w:jc w:val="center"/>
              <w:rPr>
                <w:rFonts w:ascii="Times New Roman"/>
                <w:sz w:val="21"/>
              </w:rPr>
            </w:pPr>
            <w:r>
              <w:rPr>
                <w:rFonts w:ascii="Times New Roman"/>
                <w:w w:val="99"/>
                <w:sz w:val="21"/>
              </w:rPr>
              <w:t>6</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spacing w:before="1"/>
              <w:ind w:left="148" w:right="130"/>
              <w:jc w:val="center"/>
              <w:rPr>
                <w:sz w:val="21"/>
              </w:rPr>
            </w:pPr>
            <w:r>
              <w:rPr>
                <w:sz w:val="21"/>
              </w:rPr>
              <w:t>锡膏</w:t>
            </w:r>
          </w:p>
        </w:tc>
        <w:tc>
          <w:tcPr>
            <w:tcW w:w="1802" w:type="dxa"/>
            <w:gridSpan w:val="2"/>
            <w:tcBorders>
              <w:top w:val="single" w:sz="4" w:space="0" w:color="000000"/>
              <w:left w:val="single" w:sz="6" w:space="0" w:color="000000"/>
              <w:bottom w:val="single" w:sz="4" w:space="0" w:color="000000"/>
              <w:right w:val="single" w:sz="6" w:space="0" w:color="000000"/>
            </w:tcBorders>
          </w:tcPr>
          <w:p>
            <w:pPr>
              <w:pStyle w:val="TableParagraph"/>
              <w:ind w:left="100" w:right="81"/>
              <w:jc w:val="center"/>
              <w:rPr>
                <w:sz w:val="21"/>
              </w:rPr>
            </w:pPr>
            <w:r>
              <w:rPr>
                <w:sz w:val="21"/>
              </w:rPr>
              <w:t>合金成分：</w:t>
            </w:r>
          </w:p>
          <w:p>
            <w:pPr>
              <w:pStyle w:val="TableParagraph"/>
              <w:spacing w:before="2"/>
              <w:ind w:left="101" w:right="81"/>
              <w:jc w:val="center"/>
              <w:rPr>
                <w:rFonts w:ascii="Times New Roman"/>
                <w:sz w:val="21"/>
              </w:rPr>
            </w:pPr>
            <w:r>
              <w:rPr>
                <w:rFonts w:ascii="Times New Roman"/>
                <w:sz w:val="21"/>
              </w:rPr>
              <w:t>Sn99Ag0.3Cu0.79</w:t>
            </w:r>
          </w:p>
          <w:p>
            <w:pPr>
              <w:pStyle w:val="TableParagraph"/>
              <w:spacing w:before="1" w:line="247" w:lineRule="exact"/>
              <w:ind w:left="99" w:right="81"/>
              <w:jc w:val="center"/>
              <w:rPr>
                <w:rFonts w:ascii="Times New Roman" w:eastAsia="Times New Roman"/>
                <w:sz w:val="21"/>
              </w:rPr>
            </w:pPr>
            <w:r>
              <w:rPr>
                <w:sz w:val="21"/>
              </w:rPr>
              <w:t xml:space="preserve">，助焊剂 </w:t>
            </w:r>
            <w:r>
              <w:rPr>
                <w:rFonts w:ascii="Times New Roman" w:eastAsia="Times New Roman"/>
                <w:sz w:val="21"/>
              </w:rPr>
              <w:t>10%</w:t>
            </w:r>
          </w:p>
        </w:tc>
        <w:tc>
          <w:tcPr>
            <w:tcW w:w="812" w:type="dxa"/>
            <w:gridSpan w:val="2"/>
            <w:tcBorders>
              <w:top w:val="single" w:sz="4" w:space="0" w:color="000000"/>
              <w:left w:val="single" w:sz="6" w:space="0" w:color="000000"/>
              <w:bottom w:val="single" w:sz="4" w:space="0" w:color="000000"/>
              <w:right w:val="single" w:sz="6" w:space="0" w:color="000000"/>
            </w:tcBorders>
          </w:tcPr>
          <w:p>
            <w:pPr>
              <w:pStyle w:val="TableParagraph"/>
              <w:spacing w:before="2"/>
              <w:rPr>
                <w:b/>
                <w:sz w:val="21"/>
              </w:rPr>
            </w:pPr>
          </w:p>
          <w:p>
            <w:pPr>
              <w:pStyle w:val="TableParagraph"/>
              <w:ind w:left="199"/>
              <w:rPr>
                <w:rFonts w:ascii="Times New Roman"/>
                <w:sz w:val="21"/>
              </w:rPr>
            </w:pPr>
            <w:r>
              <w:rPr>
                <w:rFonts w:ascii="Times New Roman"/>
                <w:sz w:val="21"/>
              </w:rPr>
              <w:t>30kg</w:t>
            </w:r>
          </w:p>
        </w:tc>
        <w:tc>
          <w:tcPr>
            <w:tcW w:w="1071" w:type="dxa"/>
            <w:gridSpan w:val="2"/>
            <w:tcBorders>
              <w:top w:val="single" w:sz="4" w:space="0" w:color="000000"/>
              <w:left w:val="single" w:sz="6" w:space="0" w:color="000000"/>
              <w:bottom w:val="single" w:sz="4" w:space="0" w:color="000000"/>
              <w:right w:val="single" w:sz="6" w:space="0" w:color="000000"/>
            </w:tcBorders>
          </w:tcPr>
          <w:p>
            <w:pPr>
              <w:pStyle w:val="TableParagraph"/>
              <w:spacing w:before="2"/>
              <w:rPr>
                <w:b/>
                <w:sz w:val="21"/>
              </w:rPr>
            </w:pPr>
          </w:p>
          <w:p>
            <w:pPr>
              <w:pStyle w:val="TableParagraph"/>
              <w:ind w:left="327"/>
              <w:rPr>
                <w:rFonts w:ascii="Times New Roman"/>
                <w:sz w:val="21"/>
              </w:rPr>
            </w:pPr>
            <w:r>
              <w:rPr>
                <w:rFonts w:ascii="Times New Roman"/>
                <w:sz w:val="21"/>
              </w:rPr>
              <w:t>15kg</w:t>
            </w: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spacing w:before="1"/>
              <w:ind w:left="294"/>
              <w:rPr>
                <w:sz w:val="21"/>
              </w:rPr>
            </w:pPr>
            <w:r>
              <w:rPr>
                <w:sz w:val="21"/>
              </w:rPr>
              <w:t>桶装</w:t>
            </w:r>
          </w:p>
        </w:tc>
        <w:tc>
          <w:tcPr>
            <w:tcW w:w="1030" w:type="dxa"/>
            <w:vMerge/>
            <w:tcBorders>
              <w:top w:val="nil"/>
              <w:left w:val="single" w:sz="6" w:space="0" w:color="000000"/>
            </w:tcBorders>
          </w:tcPr>
          <w:p>
            <w:pPr>
              <w:rPr>
                <w:sz w:val="2"/>
                <w:szCs w:val="2"/>
              </w:rPr>
            </w:pPr>
          </w:p>
        </w:tc>
      </w:tr>
      <w:tr>
        <w:tblPrEx>
          <w:tblW w:w="0" w:type="auto"/>
          <w:jc w:val="left"/>
          <w:tblInd w:w="330" w:type="dxa"/>
          <w:tblLayout w:type="fixed"/>
          <w:tblCellMar>
            <w:top w:w="0" w:type="dxa"/>
            <w:left w:w="0" w:type="dxa"/>
            <w:bottom w:w="0" w:type="dxa"/>
            <w:right w:w="0" w:type="dxa"/>
          </w:tblCellMar>
          <w:tblLook w:val="01E0"/>
        </w:tblPrEx>
        <w:trPr>
          <w:trHeight w:val="337"/>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bottom w:val="single" w:sz="6" w:space="0" w:color="000000"/>
              <w:right w:val="single" w:sz="6" w:space="0" w:color="000000"/>
            </w:tcBorders>
          </w:tcPr>
          <w:p>
            <w:pPr>
              <w:pStyle w:val="TableParagraph"/>
              <w:spacing w:before="48"/>
              <w:ind w:left="26"/>
              <w:jc w:val="center"/>
              <w:rPr>
                <w:rFonts w:ascii="Times New Roman"/>
                <w:sz w:val="21"/>
              </w:rPr>
            </w:pPr>
            <w:r>
              <w:rPr>
                <w:rFonts w:ascii="Times New Roman"/>
                <w:w w:val="99"/>
                <w:sz w:val="21"/>
              </w:rPr>
              <w:t>7</w:t>
            </w:r>
          </w:p>
        </w:tc>
        <w:tc>
          <w:tcPr>
            <w:tcW w:w="1176" w:type="dxa"/>
            <w:tcBorders>
              <w:top w:val="single" w:sz="6" w:space="0" w:color="000000"/>
              <w:left w:val="single" w:sz="6" w:space="0" w:color="000000"/>
              <w:bottom w:val="single" w:sz="6" w:space="0" w:color="000000"/>
              <w:right w:val="single" w:sz="6" w:space="0" w:color="000000"/>
            </w:tcBorders>
          </w:tcPr>
          <w:p>
            <w:pPr>
              <w:pStyle w:val="TableParagraph"/>
              <w:spacing w:before="34"/>
              <w:ind w:left="148" w:right="130"/>
              <w:jc w:val="center"/>
              <w:rPr>
                <w:sz w:val="21"/>
              </w:rPr>
            </w:pPr>
            <w:r>
              <w:rPr>
                <w:sz w:val="21"/>
              </w:rPr>
              <w:t>锡丝</w:t>
            </w:r>
          </w:p>
        </w:tc>
        <w:tc>
          <w:tcPr>
            <w:tcW w:w="1802" w:type="dxa"/>
            <w:gridSpan w:val="2"/>
            <w:tcBorders>
              <w:top w:val="single" w:sz="4" w:space="0" w:color="000000"/>
              <w:left w:val="single" w:sz="6" w:space="0" w:color="000000"/>
              <w:bottom w:val="single" w:sz="6" w:space="0" w:color="000000"/>
              <w:right w:val="single" w:sz="6" w:space="0" w:color="000000"/>
            </w:tcBorders>
          </w:tcPr>
          <w:p>
            <w:pPr>
              <w:pStyle w:val="TableParagraph"/>
              <w:spacing w:before="34"/>
              <w:ind w:left="604"/>
              <w:rPr>
                <w:sz w:val="21"/>
              </w:rPr>
            </w:pPr>
            <w:r>
              <w:rPr>
                <w:rFonts w:ascii="Times New Roman" w:eastAsia="Times New Roman"/>
                <w:sz w:val="21"/>
              </w:rPr>
              <w:t>99%</w:t>
            </w:r>
            <w:r>
              <w:rPr>
                <w:sz w:val="21"/>
              </w:rPr>
              <w:t>锡</w:t>
            </w:r>
          </w:p>
        </w:tc>
        <w:tc>
          <w:tcPr>
            <w:tcW w:w="812" w:type="dxa"/>
            <w:gridSpan w:val="2"/>
            <w:tcBorders>
              <w:top w:val="single" w:sz="4" w:space="0" w:color="000000"/>
              <w:left w:val="single" w:sz="6" w:space="0" w:color="000000"/>
              <w:bottom w:val="single" w:sz="6" w:space="0" w:color="000000"/>
              <w:right w:val="single" w:sz="6" w:space="0" w:color="000000"/>
            </w:tcBorders>
          </w:tcPr>
          <w:p>
            <w:pPr>
              <w:pStyle w:val="TableParagraph"/>
              <w:spacing w:before="48"/>
              <w:ind w:left="199"/>
              <w:rPr>
                <w:rFonts w:ascii="Times New Roman"/>
                <w:sz w:val="21"/>
              </w:rPr>
            </w:pPr>
            <w:r>
              <w:rPr>
                <w:rFonts w:ascii="Times New Roman"/>
                <w:sz w:val="21"/>
              </w:rPr>
              <w:t>40kg</w:t>
            </w:r>
          </w:p>
        </w:tc>
        <w:tc>
          <w:tcPr>
            <w:tcW w:w="1071" w:type="dxa"/>
            <w:gridSpan w:val="2"/>
            <w:tcBorders>
              <w:top w:val="single" w:sz="4" w:space="0" w:color="000000"/>
              <w:left w:val="single" w:sz="6" w:space="0" w:color="000000"/>
              <w:bottom w:val="single" w:sz="4" w:space="0" w:color="000000"/>
              <w:right w:val="single" w:sz="6" w:space="0" w:color="000000"/>
            </w:tcBorders>
          </w:tcPr>
          <w:p>
            <w:pPr>
              <w:pStyle w:val="TableParagraph"/>
              <w:spacing w:before="48"/>
              <w:ind w:left="327"/>
              <w:rPr>
                <w:rFonts w:ascii="Times New Roman"/>
                <w:sz w:val="21"/>
              </w:rPr>
            </w:pPr>
            <w:r>
              <w:rPr>
                <w:rFonts w:ascii="Times New Roman"/>
                <w:sz w:val="21"/>
              </w:rPr>
              <w:t>20kg</w:t>
            </w: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4"/>
              <w:ind w:left="294"/>
              <w:rPr>
                <w:sz w:val="21"/>
              </w:rPr>
            </w:pPr>
            <w:r>
              <w:rPr>
                <w:sz w:val="21"/>
              </w:rPr>
              <w:t>袋装</w:t>
            </w:r>
          </w:p>
        </w:tc>
        <w:tc>
          <w:tcPr>
            <w:tcW w:w="1030" w:type="dxa"/>
            <w:vMerge/>
            <w:tcBorders>
              <w:top w:val="nil"/>
              <w:left w:val="single" w:sz="6" w:space="0" w:color="000000"/>
            </w:tcBorders>
          </w:tcPr>
          <w:p>
            <w:pPr>
              <w:rPr>
                <w:sz w:val="2"/>
                <w:szCs w:val="2"/>
              </w:rPr>
            </w:pPr>
          </w:p>
        </w:tc>
      </w:tr>
      <w:tr>
        <w:tblPrEx>
          <w:tblW w:w="0" w:type="auto"/>
          <w:jc w:val="left"/>
          <w:tblInd w:w="330" w:type="dxa"/>
          <w:tblLayout w:type="fixed"/>
          <w:tblCellMar>
            <w:top w:w="0" w:type="dxa"/>
            <w:left w:w="0" w:type="dxa"/>
            <w:bottom w:w="0" w:type="dxa"/>
            <w:right w:w="0" w:type="dxa"/>
          </w:tblCellMar>
          <w:tblLook w:val="01E0"/>
        </w:tblPrEx>
        <w:trPr>
          <w:trHeight w:val="540"/>
          <w:jc w:val="left"/>
        </w:trPr>
        <w:tc>
          <w:tcPr>
            <w:tcW w:w="649"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12" w:type="dxa"/>
            <w:gridSpan w:val="2"/>
            <w:tcBorders>
              <w:top w:val="single" w:sz="6" w:space="0" w:color="000000"/>
              <w:left w:val="nil"/>
              <w:right w:val="single" w:sz="6" w:space="0" w:color="000000"/>
            </w:tcBorders>
          </w:tcPr>
          <w:p>
            <w:pPr>
              <w:pStyle w:val="TableParagraph"/>
              <w:spacing w:before="149"/>
              <w:ind w:left="26"/>
              <w:jc w:val="center"/>
              <w:rPr>
                <w:rFonts w:ascii="Times New Roman"/>
                <w:sz w:val="21"/>
              </w:rPr>
            </w:pPr>
            <w:r>
              <w:rPr>
                <w:rFonts w:ascii="Times New Roman"/>
                <w:w w:val="99"/>
                <w:sz w:val="21"/>
              </w:rPr>
              <w:t>8</w:t>
            </w:r>
          </w:p>
        </w:tc>
        <w:tc>
          <w:tcPr>
            <w:tcW w:w="1176" w:type="dxa"/>
            <w:tcBorders>
              <w:top w:val="single" w:sz="6" w:space="0" w:color="000000"/>
              <w:left w:val="single" w:sz="6" w:space="0" w:color="000000"/>
              <w:right w:val="single" w:sz="6" w:space="0" w:color="000000"/>
            </w:tcBorders>
          </w:tcPr>
          <w:p>
            <w:pPr>
              <w:pStyle w:val="TableParagraph"/>
              <w:spacing w:before="133"/>
              <w:ind w:left="148" w:right="130"/>
              <w:jc w:val="center"/>
              <w:rPr>
                <w:sz w:val="21"/>
              </w:rPr>
            </w:pPr>
            <w:r>
              <w:rPr>
                <w:sz w:val="21"/>
              </w:rPr>
              <w:t>水性墨</w:t>
            </w:r>
          </w:p>
        </w:tc>
        <w:tc>
          <w:tcPr>
            <w:tcW w:w="1802" w:type="dxa"/>
            <w:gridSpan w:val="2"/>
            <w:tcBorders>
              <w:top w:val="single" w:sz="6" w:space="0" w:color="000000"/>
              <w:left w:val="single" w:sz="6" w:space="0" w:color="000000"/>
              <w:right w:val="single" w:sz="6" w:space="0" w:color="000000"/>
            </w:tcBorders>
          </w:tcPr>
          <w:p>
            <w:pPr>
              <w:pStyle w:val="TableParagraph"/>
              <w:spacing w:line="268" w:lineRule="exact"/>
              <w:ind w:left="109" w:right="-15"/>
              <w:rPr>
                <w:sz w:val="21"/>
              </w:rPr>
            </w:pPr>
            <w:r>
              <w:rPr>
                <w:spacing w:val="-11"/>
                <w:sz w:val="21"/>
              </w:rPr>
              <w:t xml:space="preserve">松香树脂液 </w:t>
            </w:r>
            <w:r>
              <w:rPr>
                <w:rFonts w:ascii="Times New Roman" w:eastAsia="Times New Roman"/>
                <w:sz w:val="21"/>
              </w:rPr>
              <w:t>50%</w:t>
            </w:r>
            <w:r>
              <w:rPr>
                <w:spacing w:val="-14"/>
                <w:sz w:val="21"/>
              </w:rPr>
              <w:t>、</w:t>
            </w:r>
          </w:p>
          <w:p>
            <w:pPr>
              <w:pStyle w:val="TableParagraph"/>
              <w:spacing w:before="2" w:line="250" w:lineRule="exact"/>
              <w:ind w:left="157"/>
              <w:rPr>
                <w:sz w:val="21"/>
              </w:rPr>
            </w:pPr>
            <w:r>
              <w:rPr>
                <w:sz w:val="21"/>
              </w:rPr>
              <w:t xml:space="preserve">颜料粉 </w:t>
            </w:r>
            <w:r>
              <w:rPr>
                <w:rFonts w:ascii="Times New Roman" w:eastAsia="Times New Roman"/>
                <w:sz w:val="21"/>
              </w:rPr>
              <w:t>19%</w:t>
            </w:r>
            <w:r>
              <w:rPr>
                <w:sz w:val="21"/>
              </w:rPr>
              <w:t>、消</w:t>
            </w:r>
          </w:p>
        </w:tc>
        <w:tc>
          <w:tcPr>
            <w:tcW w:w="812" w:type="dxa"/>
            <w:gridSpan w:val="2"/>
            <w:tcBorders>
              <w:top w:val="single" w:sz="6" w:space="0" w:color="000000"/>
              <w:left w:val="single" w:sz="6" w:space="0" w:color="000000"/>
              <w:right w:val="single" w:sz="6" w:space="0" w:color="000000"/>
            </w:tcBorders>
          </w:tcPr>
          <w:p>
            <w:pPr>
              <w:pStyle w:val="TableParagraph"/>
              <w:spacing w:before="149"/>
              <w:ind w:left="199"/>
              <w:rPr>
                <w:rFonts w:ascii="Times New Roman"/>
                <w:sz w:val="21"/>
              </w:rPr>
            </w:pPr>
            <w:r>
              <w:rPr>
                <w:rFonts w:ascii="Times New Roman"/>
                <w:sz w:val="21"/>
              </w:rPr>
              <w:t>50kg</w:t>
            </w:r>
          </w:p>
        </w:tc>
        <w:tc>
          <w:tcPr>
            <w:tcW w:w="1071" w:type="dxa"/>
            <w:gridSpan w:val="2"/>
            <w:tcBorders>
              <w:top w:val="single" w:sz="4" w:space="0" w:color="000000"/>
              <w:left w:val="single" w:sz="6" w:space="0" w:color="000000"/>
              <w:right w:val="single" w:sz="6" w:space="0" w:color="000000"/>
            </w:tcBorders>
          </w:tcPr>
          <w:p>
            <w:pPr>
              <w:pStyle w:val="TableParagraph"/>
              <w:spacing w:before="149"/>
              <w:ind w:left="327"/>
              <w:rPr>
                <w:rFonts w:ascii="Times New Roman"/>
                <w:sz w:val="21"/>
              </w:rPr>
            </w:pPr>
            <w:r>
              <w:rPr>
                <w:rFonts w:ascii="Times New Roman"/>
                <w:sz w:val="21"/>
              </w:rPr>
              <w:t>50kg</w:t>
            </w:r>
          </w:p>
        </w:tc>
        <w:tc>
          <w:tcPr>
            <w:tcW w:w="762" w:type="dxa"/>
            <w:gridSpan w:val="2"/>
            <w:vMerge/>
            <w:tcBorders>
              <w:top w:val="nil"/>
              <w:left w:val="single" w:sz="6" w:space="0" w:color="000000"/>
              <w:right w:val="single" w:sz="6" w:space="0" w:color="000000"/>
            </w:tcBorders>
          </w:tcPr>
          <w:p>
            <w:pPr>
              <w:rPr>
                <w:sz w:val="2"/>
                <w:szCs w:val="2"/>
              </w:rPr>
            </w:pPr>
          </w:p>
        </w:tc>
        <w:tc>
          <w:tcPr>
            <w:tcW w:w="1004" w:type="dxa"/>
            <w:gridSpan w:val="2"/>
            <w:tcBorders>
              <w:top w:val="single" w:sz="6" w:space="0" w:color="000000"/>
              <w:left w:val="single" w:sz="6" w:space="0" w:color="000000"/>
              <w:right w:val="single" w:sz="6" w:space="0" w:color="000000"/>
            </w:tcBorders>
          </w:tcPr>
          <w:p>
            <w:pPr>
              <w:pStyle w:val="TableParagraph"/>
              <w:spacing w:before="133"/>
              <w:ind w:left="294"/>
              <w:rPr>
                <w:sz w:val="21"/>
              </w:rPr>
            </w:pPr>
            <w:r>
              <w:rPr>
                <w:sz w:val="21"/>
              </w:rPr>
              <w:t>桶装</w:t>
            </w:r>
          </w:p>
        </w:tc>
        <w:tc>
          <w:tcPr>
            <w:tcW w:w="1030" w:type="dxa"/>
            <w:vMerge/>
            <w:tcBorders>
              <w:top w:val="nil"/>
              <w:left w:val="single" w:sz="6" w:space="0" w:color="000000"/>
            </w:tcBorders>
          </w:tcPr>
          <w:p>
            <w:pPr>
              <w:rPr>
                <w:sz w:val="2"/>
                <w:szCs w:val="2"/>
              </w:rPr>
            </w:pPr>
          </w:p>
        </w:tc>
      </w:tr>
    </w:tbl>
    <w:p>
      <w:pPr>
        <w:spacing w:after="0"/>
        <w:rPr>
          <w:sz w:val="2"/>
          <w:szCs w:val="2"/>
        </w:rPr>
        <w:sectPr>
          <w:footerReference w:type="even" r:id="rId80"/>
          <w:footerReference w:type="default" r:id="rId81"/>
          <w:pgSz w:w="11910" w:h="16840"/>
          <w:pgMar w:top="1200" w:right="980" w:bottom="1280" w:left="1020" w:header="0" w:footer="1090"/>
          <w:pgNumType w:start="17"/>
          <w:cols w:space="708"/>
        </w:sectPr>
      </w:pPr>
    </w:p>
    <w:p>
      <w:pPr>
        <w:pStyle w:val="BodyText"/>
        <w:rPr>
          <w:b/>
          <w:sz w:val="22"/>
        </w:rPr>
      </w:pPr>
    </w:p>
    <w:p>
      <w:pPr>
        <w:pStyle w:val="BodyText"/>
        <w:spacing w:before="12"/>
        <w:rPr>
          <w:b/>
          <w:sz w:val="21"/>
        </w:rPr>
      </w:pPr>
    </w:p>
    <w:p>
      <w:pPr>
        <w:pStyle w:val="ListParagraph"/>
        <w:numPr>
          <w:ilvl w:val="1"/>
          <w:numId w:val="2"/>
        </w:numPr>
        <w:tabs>
          <w:tab w:val="left" w:pos="2162"/>
          <w:tab w:val="left" w:pos="2163"/>
        </w:tabs>
        <w:spacing w:before="0" w:after="0" w:line="240" w:lineRule="auto"/>
        <w:ind w:left="2162" w:right="0" w:hanging="733"/>
        <w:jc w:val="left"/>
        <w:rPr>
          <w:sz w:val="21"/>
        </w:rPr>
      </w:pPr>
      <w:r>
        <w:rPr>
          <w:spacing w:val="-7"/>
          <w:w w:val="95"/>
          <w:sz w:val="21"/>
        </w:rPr>
        <w:t>水性胶</w:t>
      </w:r>
    </w:p>
    <w:p>
      <w:pPr>
        <w:pStyle w:val="BodyText"/>
        <w:rPr>
          <w:sz w:val="22"/>
        </w:rPr>
      </w:pPr>
    </w:p>
    <w:p>
      <w:pPr>
        <w:pStyle w:val="BodyText"/>
        <w:spacing w:before="10"/>
        <w:rPr>
          <w:sz w:val="21"/>
        </w:rPr>
      </w:pPr>
    </w:p>
    <w:p>
      <w:pPr>
        <w:pStyle w:val="ListParagraph"/>
        <w:numPr>
          <w:ilvl w:val="1"/>
          <w:numId w:val="2"/>
        </w:numPr>
        <w:tabs>
          <w:tab w:val="left" w:pos="2162"/>
          <w:tab w:val="left" w:pos="2163"/>
        </w:tabs>
        <w:spacing w:before="1" w:after="0" w:line="240" w:lineRule="auto"/>
        <w:ind w:left="2162" w:right="0" w:hanging="786"/>
        <w:jc w:val="left"/>
        <w:rPr>
          <w:sz w:val="21"/>
        </w:rPr>
      </w:pPr>
      <w:r>
        <w:rPr>
          <w:spacing w:val="-7"/>
          <w:w w:val="95"/>
          <w:sz w:val="21"/>
        </w:rPr>
        <w:t>脱模剂</w:t>
      </w:r>
    </w:p>
    <w:p>
      <w:pPr>
        <w:pStyle w:val="BodyText"/>
        <w:rPr>
          <w:sz w:val="22"/>
        </w:rPr>
      </w:pPr>
    </w:p>
    <w:p>
      <w:pPr>
        <w:pStyle w:val="BodyText"/>
        <w:spacing w:before="12"/>
        <w:rPr>
          <w:sz w:val="21"/>
        </w:rPr>
      </w:pPr>
    </w:p>
    <w:p>
      <w:pPr>
        <w:pStyle w:val="ListParagraph"/>
        <w:numPr>
          <w:ilvl w:val="1"/>
          <w:numId w:val="2"/>
        </w:numPr>
        <w:tabs>
          <w:tab w:val="left" w:pos="2371"/>
          <w:tab w:val="left" w:pos="2372"/>
        </w:tabs>
        <w:spacing w:before="0" w:after="0" w:line="240" w:lineRule="auto"/>
        <w:ind w:left="2371" w:right="0" w:hanging="995"/>
        <w:jc w:val="left"/>
        <w:rPr>
          <w:sz w:val="21"/>
        </w:rPr>
      </w:pPr>
      <w:r>
        <w:rPr>
          <w:w w:val="99"/>
          <w:sz w:val="21"/>
        </w:rPr>
        <w:t>水</w:t>
      </w:r>
    </w:p>
    <w:p>
      <w:pPr>
        <w:pStyle w:val="BodyText"/>
        <w:spacing w:before="8"/>
        <w:rPr>
          <w:sz w:val="22"/>
        </w:rPr>
      </w:pPr>
    </w:p>
    <w:p>
      <w:pPr>
        <w:pStyle w:val="ListParagraph"/>
        <w:numPr>
          <w:ilvl w:val="1"/>
          <w:numId w:val="2"/>
        </w:numPr>
        <w:tabs>
          <w:tab w:val="left" w:pos="2371"/>
          <w:tab w:val="left" w:pos="2372"/>
        </w:tabs>
        <w:spacing w:before="1" w:after="0" w:line="240" w:lineRule="auto"/>
        <w:ind w:left="2371" w:right="0" w:hanging="995"/>
        <w:jc w:val="left"/>
        <w:rPr>
          <w:sz w:val="21"/>
        </w:rPr>
      </w:pPr>
      <w:r>
        <w:rPr>
          <w:w w:val="99"/>
          <w:sz w:val="21"/>
        </w:rPr>
        <w:t>电</w:t>
      </w:r>
    </w:p>
    <w:p>
      <w:pPr>
        <w:spacing w:before="57"/>
        <w:ind w:left="265" w:right="0" w:firstLine="0"/>
        <w:jc w:val="center"/>
        <w:rPr>
          <w:rFonts w:ascii="Times New Roman" w:eastAsia="Times New Roman"/>
          <w:sz w:val="21"/>
        </w:rPr>
      </w:pPr>
      <w:r>
        <w:br w:type="column"/>
      </w:r>
      <w:r>
        <w:rPr>
          <w:sz w:val="21"/>
        </w:rPr>
        <w:t xml:space="preserve">泡剂 </w:t>
      </w:r>
      <w:r>
        <w:rPr>
          <w:rFonts w:ascii="Times New Roman" w:eastAsia="Times New Roman"/>
          <w:sz w:val="21"/>
        </w:rPr>
        <w:t>1%</w:t>
      </w:r>
      <w:r>
        <w:rPr>
          <w:sz w:val="21"/>
        </w:rPr>
        <w:t xml:space="preserve">、水 </w:t>
      </w:r>
      <w:r>
        <w:rPr>
          <w:rFonts w:ascii="Times New Roman" w:eastAsia="Times New Roman"/>
          <w:sz w:val="21"/>
        </w:rPr>
        <w:t>30%</w:t>
      </w:r>
    </w:p>
    <w:p>
      <w:pPr>
        <w:spacing w:before="100" w:line="242" w:lineRule="auto"/>
        <w:ind w:left="408" w:right="141" w:firstLine="0"/>
        <w:jc w:val="center"/>
        <w:rPr>
          <w:sz w:val="21"/>
        </w:rPr>
      </w:pPr>
      <w:r>
        <w:rPr>
          <w:rFonts w:ascii="Times New Roman" w:eastAsia="Times New Roman"/>
          <w:sz w:val="21"/>
        </w:rPr>
        <w:t xml:space="preserve">110 </w:t>
      </w:r>
      <w:r>
        <w:rPr>
          <w:sz w:val="21"/>
        </w:rPr>
        <w:t>型聚乙烯醇透明浓胶</w:t>
      </w:r>
    </w:p>
    <w:p>
      <w:pPr>
        <w:spacing w:before="16" w:line="242" w:lineRule="auto"/>
        <w:ind w:left="341" w:right="0" w:hanging="77"/>
        <w:jc w:val="center"/>
        <w:rPr>
          <w:rFonts w:ascii="Times New Roman" w:eastAsia="Times New Roman"/>
          <w:sz w:val="21"/>
        </w:rPr>
      </w:pPr>
      <w:r>
        <w:rPr>
          <w:sz w:val="21"/>
        </w:rPr>
        <w:t xml:space="preserve">丙丁烷抛射剂 </w:t>
      </w:r>
      <w:r>
        <w:rPr>
          <w:rFonts w:ascii="Times New Roman" w:eastAsia="Times New Roman"/>
          <w:sz w:val="21"/>
        </w:rPr>
        <w:t>40%</w:t>
      </w:r>
      <w:r>
        <w:rPr>
          <w:spacing w:val="-14"/>
          <w:sz w:val="21"/>
        </w:rPr>
        <w:t xml:space="preserve">、溶剂 </w:t>
      </w:r>
      <w:r>
        <w:rPr>
          <w:rFonts w:ascii="Times New Roman" w:eastAsia="Times New Roman"/>
          <w:sz w:val="21"/>
        </w:rPr>
        <w:t>35%</w:t>
      </w:r>
      <w:r>
        <w:rPr>
          <w:spacing w:val="-17"/>
          <w:sz w:val="21"/>
        </w:rPr>
        <w:t>、</w:t>
      </w:r>
      <w:r>
        <w:rPr>
          <w:spacing w:val="-18"/>
          <w:sz w:val="21"/>
        </w:rPr>
        <w:t xml:space="preserve">硅油 </w:t>
      </w:r>
      <w:r>
        <w:rPr>
          <w:rFonts w:ascii="Times New Roman" w:eastAsia="Times New Roman"/>
          <w:sz w:val="21"/>
        </w:rPr>
        <w:t>20%</w:t>
      </w:r>
      <w:r>
        <w:rPr>
          <w:sz w:val="21"/>
        </w:rPr>
        <w:t xml:space="preserve">、植物 </w:t>
      </w:r>
      <w:r>
        <w:rPr>
          <w:spacing w:val="-27"/>
          <w:sz w:val="21"/>
        </w:rPr>
        <w:t xml:space="preserve">油 </w:t>
      </w:r>
      <w:r>
        <w:rPr>
          <w:rFonts w:ascii="Times New Roman" w:eastAsia="Times New Roman"/>
          <w:sz w:val="21"/>
        </w:rPr>
        <w:t>5%</w:t>
      </w:r>
    </w:p>
    <w:p>
      <w:pPr>
        <w:spacing w:before="168"/>
        <w:ind w:left="264" w:right="0" w:firstLine="0"/>
        <w:jc w:val="center"/>
        <w:rPr>
          <w:rFonts w:ascii="Times New Roman"/>
          <w:sz w:val="21"/>
        </w:rPr>
      </w:pPr>
      <w:r>
        <w:rPr>
          <w:rFonts w:ascii="Times New Roman"/>
          <w:w w:val="99"/>
          <w:sz w:val="21"/>
        </w:rPr>
        <w:t>/</w:t>
      </w:r>
    </w:p>
    <w:p>
      <w:pPr>
        <w:pStyle w:val="BodyText"/>
        <w:spacing w:before="7"/>
        <w:rPr>
          <w:rFonts w:ascii="Times New Roman"/>
          <w:sz w:val="27"/>
        </w:rPr>
      </w:pPr>
    </w:p>
    <w:p>
      <w:pPr>
        <w:spacing w:before="0"/>
        <w:ind w:left="264" w:right="0" w:firstLine="0"/>
        <w:jc w:val="center"/>
        <w:rPr>
          <w:rFonts w:ascii="Times New Roman"/>
          <w:sz w:val="21"/>
        </w:rPr>
      </w:pPr>
      <w:r>
        <w:rPr>
          <w:rFonts w:ascii="Times New Roman"/>
          <w:w w:val="99"/>
          <w:sz w:val="21"/>
        </w:rPr>
        <w:t>/</w:t>
      </w:r>
    </w:p>
    <w:p>
      <w:pPr>
        <w:pStyle w:val="BodyText"/>
        <w:rPr>
          <w:rFonts w:ascii="Times New Roman"/>
          <w:sz w:val="22"/>
        </w:rPr>
      </w:pPr>
      <w:r>
        <w:br w:type="column"/>
      </w:r>
    </w:p>
    <w:p>
      <w:pPr>
        <w:pStyle w:val="BodyText"/>
        <w:spacing w:before="2"/>
        <w:rPr>
          <w:rFonts w:ascii="Times New Roman"/>
          <w:sz w:val="28"/>
        </w:rPr>
      </w:pPr>
    </w:p>
    <w:p>
      <w:pPr>
        <w:spacing w:before="0"/>
        <w:ind w:left="0" w:right="24" w:firstLine="0"/>
        <w:jc w:val="right"/>
        <w:rPr>
          <w:rFonts w:ascii="Times New Roman"/>
          <w:sz w:val="21"/>
        </w:rPr>
      </w:pPr>
      <w:r>
        <w:rPr>
          <w:rFonts w:ascii="Times New Roman"/>
          <w:spacing w:val="-2"/>
          <w:sz w:val="21"/>
        </w:rPr>
        <w:t>110kg</w:t>
      </w:r>
    </w:p>
    <w:p>
      <w:pPr>
        <w:spacing w:before="120" w:line="710" w:lineRule="atLeast"/>
        <w:ind w:left="113" w:right="0" w:firstLine="76"/>
        <w:jc w:val="left"/>
        <w:rPr>
          <w:rFonts w:ascii="Times New Roman"/>
          <w:sz w:val="21"/>
        </w:rPr>
      </w:pPr>
      <w:r>
        <w:rPr>
          <w:rFonts w:ascii="Times New Roman"/>
          <w:sz w:val="21"/>
        </w:rPr>
        <w:t xml:space="preserve">30kg </w:t>
      </w:r>
      <w:r>
        <w:rPr>
          <w:rFonts w:ascii="Times New Roman"/>
          <w:spacing w:val="-1"/>
          <w:w w:val="95"/>
          <w:sz w:val="21"/>
        </w:rPr>
        <w:t>1107.6</w:t>
      </w:r>
    </w:p>
    <w:p>
      <w:pPr>
        <w:spacing w:before="2"/>
        <w:ind w:left="0" w:right="180" w:firstLine="0"/>
        <w:jc w:val="right"/>
        <w:rPr>
          <w:rFonts w:ascii="Times New Roman"/>
          <w:sz w:val="21"/>
        </w:rPr>
      </w:pPr>
      <w:r>
        <w:rPr>
          <w:rFonts w:ascii="Times New Roman"/>
          <w:sz w:val="21"/>
        </w:rPr>
        <w:t>t/a</w:t>
      </w:r>
    </w:p>
    <w:p>
      <w:pPr>
        <w:spacing w:before="101" w:line="230" w:lineRule="exact"/>
        <w:ind w:left="0" w:right="80" w:firstLine="0"/>
        <w:jc w:val="right"/>
        <w:rPr>
          <w:sz w:val="18"/>
        </w:rPr>
      </w:pPr>
      <w:r>
        <w:rPr>
          <w:rFonts w:ascii="Times New Roman" w:eastAsia="Times New Roman"/>
          <w:sz w:val="18"/>
        </w:rPr>
        <w:t xml:space="preserve">40 </w:t>
      </w:r>
      <w:r>
        <w:rPr>
          <w:sz w:val="18"/>
        </w:rPr>
        <w:t>万</w:t>
      </w:r>
    </w:p>
    <w:p>
      <w:pPr>
        <w:spacing w:before="0"/>
        <w:ind w:left="0" w:right="41" w:firstLine="0"/>
        <w:jc w:val="right"/>
        <w:rPr>
          <w:rFonts w:ascii="Times New Roman"/>
          <w:sz w:val="18"/>
        </w:rPr>
      </w:pPr>
      <w:r>
        <w:rPr>
          <w:rFonts w:ascii="Times New Roman"/>
          <w:spacing w:val="-1"/>
          <w:sz w:val="18"/>
        </w:rPr>
        <w:t>kWh/a</w:t>
      </w:r>
    </w:p>
    <w:p>
      <w:pPr>
        <w:pStyle w:val="BodyText"/>
        <w:rPr>
          <w:rFonts w:ascii="Times New Roman"/>
          <w:sz w:val="22"/>
        </w:rPr>
      </w:pPr>
      <w:r>
        <w:br w:type="column"/>
      </w:r>
    </w:p>
    <w:p>
      <w:pPr>
        <w:pStyle w:val="BodyText"/>
        <w:spacing w:before="2"/>
        <w:rPr>
          <w:rFonts w:ascii="Times New Roman"/>
          <w:sz w:val="28"/>
        </w:rPr>
      </w:pPr>
    </w:p>
    <w:p>
      <w:pPr>
        <w:spacing w:before="0"/>
        <w:ind w:left="359" w:right="0" w:firstLine="0"/>
        <w:jc w:val="left"/>
        <w:rPr>
          <w:rFonts w:ascii="Times New Roman"/>
          <w:sz w:val="21"/>
        </w:rPr>
      </w:pPr>
      <w:r>
        <w:rPr>
          <w:rFonts w:ascii="Times New Roman"/>
          <w:sz w:val="21"/>
        </w:rPr>
        <w:t>110kg</w:t>
      </w:r>
    </w:p>
    <w:p>
      <w:pPr>
        <w:pStyle w:val="BodyText"/>
        <w:rPr>
          <w:rFonts w:ascii="Times New Roman"/>
          <w:sz w:val="22"/>
        </w:rPr>
      </w:pPr>
    </w:p>
    <w:p>
      <w:pPr>
        <w:pStyle w:val="BodyText"/>
        <w:spacing w:before="2"/>
        <w:rPr>
          <w:rFonts w:ascii="Times New Roman"/>
          <w:sz w:val="29"/>
        </w:rPr>
      </w:pPr>
    </w:p>
    <w:p>
      <w:pPr>
        <w:spacing w:before="1"/>
        <w:ind w:left="407" w:right="0" w:firstLine="0"/>
        <w:jc w:val="left"/>
        <w:rPr>
          <w:rFonts w:ascii="Times New Roman"/>
          <w:sz w:val="21"/>
        </w:rPr>
      </w:pPr>
      <w:r>
        <w:rPr>
          <w:rFonts w:ascii="Times New Roman"/>
          <w:sz w:val="21"/>
        </w:rPr>
        <w:t>10kg</w:t>
      </w:r>
    </w:p>
    <w:p>
      <w:pPr>
        <w:pStyle w:val="BodyText"/>
        <w:rPr>
          <w:rFonts w:ascii="Times New Roman"/>
          <w:sz w:val="22"/>
        </w:rPr>
      </w:pPr>
    </w:p>
    <w:p>
      <w:pPr>
        <w:pStyle w:val="BodyText"/>
        <w:spacing w:before="4"/>
        <w:rPr>
          <w:rFonts w:ascii="Times New Roman"/>
          <w:sz w:val="29"/>
        </w:rPr>
      </w:pPr>
    </w:p>
    <w:p>
      <w:pPr>
        <w:tabs>
          <w:tab w:val="left" w:pos="1504"/>
        </w:tabs>
        <w:spacing w:before="0"/>
        <w:ind w:left="587" w:right="0" w:firstLine="0"/>
        <w:jc w:val="left"/>
        <w:rPr>
          <w:rFonts w:ascii="Times New Roman"/>
          <w:sz w:val="21"/>
        </w:rPr>
      </w:pPr>
      <w:r>
        <w:rPr>
          <w:rFonts w:ascii="Times New Roman"/>
          <w:sz w:val="21"/>
        </w:rPr>
        <w:t>/</w:t>
        <w:tab/>
      </w:r>
      <w:r>
        <w:rPr>
          <w:rFonts w:ascii="Times New Roman"/>
          <w:spacing w:val="-20"/>
          <w:sz w:val="21"/>
        </w:rPr>
        <w:t>/</w:t>
      </w:r>
    </w:p>
    <w:p>
      <w:pPr>
        <w:pStyle w:val="BodyText"/>
        <w:spacing w:before="7"/>
        <w:rPr>
          <w:rFonts w:ascii="Times New Roman"/>
          <w:sz w:val="27"/>
        </w:rPr>
      </w:pPr>
    </w:p>
    <w:p>
      <w:pPr>
        <w:tabs>
          <w:tab w:val="left" w:pos="1504"/>
        </w:tabs>
        <w:spacing w:before="1"/>
        <w:ind w:left="587" w:right="0" w:firstLine="0"/>
        <w:jc w:val="left"/>
        <w:rPr>
          <w:rFonts w:ascii="Times New Roman"/>
          <w:sz w:val="21"/>
        </w:rPr>
      </w:pPr>
      <w:r>
        <w:rPr>
          <w:rFonts w:ascii="Times New Roman"/>
          <w:sz w:val="21"/>
        </w:rPr>
        <w:t>/</w:t>
        <w:tab/>
      </w:r>
      <w:r>
        <w:rPr>
          <w:rFonts w:ascii="Times New Roman"/>
          <w:spacing w:val="-20"/>
          <w:sz w:val="21"/>
        </w:rPr>
        <w:t>/</w:t>
      </w:r>
    </w:p>
    <w:p>
      <w:pPr>
        <w:pStyle w:val="BodyText"/>
        <w:rPr>
          <w:rFonts w:ascii="Times New Roman"/>
          <w:sz w:val="20"/>
        </w:rPr>
      </w:pPr>
      <w:r>
        <w:br w:type="column"/>
      </w:r>
    </w:p>
    <w:p>
      <w:pPr>
        <w:pStyle w:val="BodyText"/>
        <w:spacing w:before="9"/>
        <w:rPr>
          <w:rFonts w:ascii="Times New Roman"/>
          <w:sz w:val="28"/>
        </w:rPr>
      </w:pPr>
    </w:p>
    <w:p>
      <w:pPr>
        <w:spacing w:before="0"/>
        <w:ind w:left="605" w:right="0" w:firstLine="0"/>
        <w:jc w:val="left"/>
        <w:rPr>
          <w:sz w:val="21"/>
        </w:rPr>
      </w:pPr>
      <w:r>
        <w:rPr>
          <w:spacing w:val="-1"/>
          <w:w w:val="95"/>
          <w:sz w:val="21"/>
        </w:rPr>
        <w:t>桶装</w:t>
      </w:r>
    </w:p>
    <w:p>
      <w:pPr>
        <w:pStyle w:val="BodyText"/>
        <w:rPr>
          <w:sz w:val="20"/>
        </w:rPr>
      </w:pPr>
    </w:p>
    <w:p>
      <w:pPr>
        <w:pStyle w:val="BodyText"/>
      </w:pPr>
    </w:p>
    <w:p>
      <w:pPr>
        <w:spacing w:before="0"/>
        <w:ind w:left="605" w:right="0" w:firstLine="0"/>
        <w:jc w:val="left"/>
        <w:rPr>
          <w:sz w:val="21"/>
        </w:rPr>
      </w:pPr>
      <w:r>
        <w:rPr>
          <w:spacing w:val="-1"/>
          <w:w w:val="95"/>
          <w:sz w:val="21"/>
        </w:rPr>
        <w:t>瓶装</w:t>
      </w:r>
    </w:p>
    <w:p>
      <w:pPr>
        <w:pStyle w:val="BodyText"/>
        <w:rPr>
          <w:sz w:val="20"/>
        </w:rPr>
      </w:pPr>
    </w:p>
    <w:p>
      <w:pPr>
        <w:spacing w:before="170" w:line="210" w:lineRule="exact"/>
        <w:ind w:left="1461" w:right="0" w:firstLine="0"/>
        <w:jc w:val="left"/>
        <w:rPr>
          <w:sz w:val="21"/>
        </w:rPr>
      </w:pPr>
      <w:r>
        <w:rPr>
          <w:sz w:val="21"/>
        </w:rPr>
        <w:t>市政管</w:t>
      </w:r>
    </w:p>
    <w:p>
      <w:pPr>
        <w:tabs>
          <w:tab w:val="left" w:pos="1673"/>
        </w:tabs>
        <w:spacing w:before="0" w:line="156" w:lineRule="auto"/>
        <w:ind w:left="785" w:right="0" w:firstLine="0"/>
        <w:jc w:val="left"/>
        <w:rPr>
          <w:sz w:val="21"/>
        </w:rPr>
      </w:pPr>
      <w:r>
        <w:rPr>
          <w:rFonts w:ascii="Times New Roman" w:eastAsia="Times New Roman"/>
          <w:sz w:val="21"/>
        </w:rPr>
        <w:t>/</w:t>
        <w:tab/>
      </w:r>
      <w:r>
        <w:rPr>
          <w:position w:val="-13"/>
          <w:sz w:val="21"/>
        </w:rPr>
        <w:t>网</w:t>
      </w:r>
    </w:p>
    <w:p>
      <w:pPr>
        <w:spacing w:before="49" w:line="210" w:lineRule="exact"/>
        <w:ind w:left="1461" w:right="0" w:firstLine="0"/>
        <w:jc w:val="left"/>
        <w:rPr>
          <w:sz w:val="21"/>
        </w:rPr>
      </w:pPr>
      <w:r>
        <w:rPr>
          <w:sz w:val="21"/>
        </w:rPr>
        <w:t>市政电</w:t>
      </w:r>
    </w:p>
    <w:p>
      <w:pPr>
        <w:tabs>
          <w:tab w:val="left" w:pos="1673"/>
        </w:tabs>
        <w:spacing w:before="0" w:line="156" w:lineRule="auto"/>
        <w:ind w:left="785" w:right="0" w:firstLine="0"/>
        <w:jc w:val="left"/>
        <w:rPr>
          <w:sz w:val="21"/>
        </w:rPr>
      </w:pPr>
      <w:r>
        <w:rPr>
          <w:rFonts w:ascii="Times New Roman" w:eastAsia="Times New Roman"/>
          <w:sz w:val="21"/>
        </w:rPr>
        <w:t>/</w:t>
        <w:tab/>
      </w:r>
      <w:r>
        <w:rPr>
          <w:position w:val="-13"/>
          <w:sz w:val="21"/>
        </w:rPr>
        <w:t>网</w:t>
      </w:r>
    </w:p>
    <w:p>
      <w:pPr>
        <w:spacing w:after="0" w:line="156" w:lineRule="auto"/>
        <w:jc w:val="left"/>
        <w:rPr>
          <w:sz w:val="21"/>
        </w:rPr>
        <w:sectPr>
          <w:footerReference w:type="even" r:id="rId82"/>
          <w:footerReference w:type="default" r:id="rId83"/>
          <w:pgSz w:w="11910" w:h="16840"/>
          <w:pgMar w:top="1180" w:right="980" w:bottom="1280" w:left="1020" w:header="0" w:footer="1170"/>
          <w:pgNumType w:start="18"/>
          <w:cols w:num="5" w:space="708" w:equalWidth="0">
            <w:col w:w="2792" w:space="40"/>
            <w:col w:w="2003" w:space="39"/>
            <w:col w:w="684" w:space="39"/>
            <w:col w:w="1563" w:space="40"/>
            <w:col w:w="2710" w:space="0"/>
          </w:cols>
        </w:sectPr>
      </w:pPr>
    </w:p>
    <w:p>
      <w:pPr>
        <w:pStyle w:val="Heading3"/>
        <w:spacing w:before="52"/>
        <w:ind w:left="1600" w:right="995"/>
        <w:jc w:val="center"/>
      </w:pPr>
      <w:r>
        <w:t xml:space="preserve">表 </w:t>
      </w:r>
      <w:r>
        <w:rPr>
          <w:rFonts w:ascii="Times New Roman" w:eastAsia="Times New Roman"/>
        </w:rPr>
        <w:t xml:space="preserve">2-8  </w:t>
      </w:r>
      <w:r>
        <w:t>理化性质表</w:t>
      </w:r>
    </w:p>
    <w:p>
      <w:pPr>
        <w:tabs>
          <w:tab w:val="left" w:pos="1359"/>
          <w:tab w:val="left" w:pos="3853"/>
          <w:tab w:val="left" w:pos="6610"/>
          <w:tab w:val="left" w:pos="7760"/>
        </w:tabs>
        <w:spacing w:before="86"/>
        <w:ind w:left="452" w:right="0" w:firstLine="0"/>
        <w:jc w:val="center"/>
        <w:rPr>
          <w:b/>
          <w:sz w:val="18"/>
        </w:rPr>
      </w:pPr>
      <w:r>
        <w:rPr>
          <w:b/>
          <w:sz w:val="18"/>
        </w:rPr>
        <w:t>序号</w:t>
        <w:tab/>
        <w:t>名称</w:t>
        <w:tab/>
        <w:t>理化特性</w:t>
        <w:tab/>
        <w:t>燃爆性</w:t>
        <w:tab/>
        <w:t>毒性毒理</w:t>
      </w:r>
    </w:p>
    <w:p>
      <w:pPr>
        <w:spacing w:before="67"/>
        <w:ind w:left="0" w:right="53" w:firstLine="0"/>
        <w:jc w:val="center"/>
        <w:rPr>
          <w:sz w:val="18"/>
        </w:rPr>
      </w:pPr>
      <w:r>
        <w:rPr>
          <w:rFonts w:ascii="Times New Roman" w:eastAsia="Times New Roman"/>
          <w:sz w:val="18"/>
        </w:rPr>
        <w:t xml:space="preserve">ABS </w:t>
      </w:r>
      <w:r>
        <w:rPr>
          <w:sz w:val="18"/>
        </w:rPr>
        <w:t>树脂耐水、无机盐、碱和酸类，不溶于大部分</w:t>
      </w:r>
    </w:p>
    <w:p>
      <w:pPr>
        <w:spacing w:after="0"/>
        <w:jc w:val="center"/>
        <w:rPr>
          <w:sz w:val="18"/>
        </w:rPr>
        <w:sectPr>
          <w:footerReference w:type="even" r:id="rId84"/>
          <w:footerReference w:type="default" r:id="rId85"/>
          <w:type w:val="continuous"/>
          <w:pgSz w:w="11910" w:h="16840"/>
          <w:pgMar w:top="1580" w:right="980" w:bottom="280" w:left="1020" w:header="708" w:footer="708"/>
          <w:pgNumType w:start="19"/>
          <w:cols w:space="708"/>
        </w:sectPr>
      </w:pPr>
    </w:p>
    <w:p>
      <w:pPr>
        <w:pStyle w:val="ListParagraph"/>
        <w:numPr>
          <w:ilvl w:val="0"/>
          <w:numId w:val="1"/>
        </w:numPr>
        <w:tabs>
          <w:tab w:val="left" w:pos="1874"/>
          <w:tab w:val="left" w:pos="1875"/>
        </w:tabs>
        <w:spacing w:before="117" w:after="0" w:line="240" w:lineRule="auto"/>
        <w:ind w:left="1874" w:right="0" w:hanging="577"/>
        <w:jc w:val="left"/>
        <w:rPr>
          <w:rFonts w:ascii="Times New Roman" w:eastAsia="Times New Roman"/>
          <w:sz w:val="18"/>
        </w:rPr>
      </w:pPr>
      <w:r>
        <w:rPr>
          <w:rFonts w:ascii="Times New Roman" w:eastAsia="Times New Roman"/>
          <w:sz w:val="18"/>
        </w:rPr>
        <w:t>ABS</w:t>
      </w:r>
      <w:r>
        <w:rPr>
          <w:rFonts w:ascii="Times New Roman" w:eastAsia="Times New Roman"/>
          <w:spacing w:val="-1"/>
          <w:sz w:val="18"/>
        </w:rPr>
        <w:t xml:space="preserve"> </w:t>
      </w:r>
      <w:r>
        <w:rPr>
          <w:sz w:val="18"/>
        </w:rPr>
        <w:t>粒子</w:t>
      </w:r>
    </w:p>
    <w:p>
      <w:pPr>
        <w:pStyle w:val="BodyText"/>
        <w:rPr>
          <w:sz w:val="20"/>
        </w:rPr>
      </w:pPr>
    </w:p>
    <w:p>
      <w:pPr>
        <w:pStyle w:val="BodyText"/>
        <w:rPr>
          <w:sz w:val="20"/>
        </w:rPr>
      </w:pPr>
    </w:p>
    <w:p>
      <w:pPr>
        <w:pStyle w:val="BodyText"/>
        <w:rPr>
          <w:sz w:val="20"/>
        </w:rPr>
      </w:pPr>
    </w:p>
    <w:p>
      <w:pPr>
        <w:pStyle w:val="BodyText"/>
        <w:spacing w:before="4"/>
        <w:rPr>
          <w:sz w:val="23"/>
        </w:rPr>
      </w:pPr>
    </w:p>
    <w:p>
      <w:pPr>
        <w:pStyle w:val="ListParagraph"/>
        <w:numPr>
          <w:ilvl w:val="0"/>
          <w:numId w:val="1"/>
        </w:numPr>
        <w:tabs>
          <w:tab w:val="left" w:pos="1893"/>
          <w:tab w:val="left" w:pos="1894"/>
        </w:tabs>
        <w:spacing w:before="1" w:after="0" w:line="240" w:lineRule="auto"/>
        <w:ind w:left="1893" w:right="0" w:hanging="596"/>
        <w:jc w:val="left"/>
        <w:rPr>
          <w:rFonts w:ascii="Times New Roman" w:eastAsia="Times New Roman"/>
          <w:sz w:val="18"/>
        </w:rPr>
      </w:pPr>
      <w:r>
        <w:rPr>
          <w:sz w:val="18"/>
        </w:rPr>
        <w:t>聚乙烯醇</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1"/>
        </w:numPr>
        <w:tabs>
          <w:tab w:val="left" w:pos="2428"/>
          <w:tab w:val="left" w:pos="2429"/>
        </w:tabs>
        <w:spacing w:before="134" w:after="0" w:line="240" w:lineRule="auto"/>
        <w:ind w:left="2428" w:right="0" w:hanging="1131"/>
        <w:jc w:val="left"/>
        <w:rPr>
          <w:rFonts w:ascii="Times New Roman" w:eastAsia="Times New Roman"/>
          <w:sz w:val="18"/>
        </w:rPr>
      </w:pPr>
      <w:r>
        <w:rPr>
          <w:spacing w:val="-10"/>
          <w:sz w:val="18"/>
        </w:rPr>
        <w:t>丙烷</w:t>
      </w:r>
    </w:p>
    <w:p>
      <w:pPr>
        <w:pStyle w:val="BodyText"/>
        <w:spacing w:before="11"/>
        <w:rPr>
          <w:sz w:val="27"/>
        </w:rPr>
      </w:pPr>
    </w:p>
    <w:p>
      <w:pPr>
        <w:spacing w:before="0" w:line="242" w:lineRule="auto"/>
        <w:ind w:left="1696" w:right="551" w:firstLine="0"/>
        <w:jc w:val="left"/>
        <w:rPr>
          <w:sz w:val="18"/>
        </w:rPr>
      </w:pPr>
      <w:r>
        <w:rPr>
          <w:sz w:val="18"/>
        </w:rPr>
        <w:t>丙丁烷抛射剂</w:t>
      </w:r>
    </w:p>
    <w:p>
      <w:pPr>
        <w:spacing w:before="2" w:line="244" w:lineRule="auto"/>
        <w:ind w:left="94" w:right="0" w:hanging="94"/>
        <w:jc w:val="center"/>
        <w:rPr>
          <w:sz w:val="18"/>
        </w:rPr>
      </w:pPr>
      <w:r>
        <w:br w:type="column"/>
      </w:r>
      <w:r>
        <w:rPr>
          <w:sz w:val="18"/>
        </w:rPr>
        <w:t xml:space="preserve">醇类和烃类溶剂，而容易溶于醛、酮、酯和某些氯 </w:t>
      </w:r>
      <w:r>
        <w:rPr>
          <w:spacing w:val="-11"/>
          <w:sz w:val="18"/>
        </w:rPr>
        <w:t>代烃中。</w:t>
      </w:r>
      <w:r>
        <w:rPr>
          <w:rFonts w:ascii="Times New Roman" w:eastAsia="Times New Roman" w:hAnsi="Times New Roman"/>
          <w:sz w:val="18"/>
        </w:rPr>
        <w:t>ABS</w:t>
      </w:r>
      <w:r>
        <w:rPr>
          <w:rFonts w:ascii="Times New Roman" w:eastAsia="Times New Roman" w:hAnsi="Times New Roman"/>
          <w:spacing w:val="-1"/>
          <w:sz w:val="18"/>
        </w:rPr>
        <w:t xml:space="preserve"> </w:t>
      </w:r>
      <w:r>
        <w:rPr>
          <w:spacing w:val="-5"/>
          <w:sz w:val="18"/>
        </w:rPr>
        <w:t>树脂热变形温度低可燃，耐候性较差。</w:t>
      </w:r>
      <w:r>
        <w:rPr>
          <w:spacing w:val="-8"/>
          <w:sz w:val="18"/>
        </w:rPr>
        <w:t xml:space="preserve">熔融温度在 </w:t>
      </w:r>
      <w:r>
        <w:rPr>
          <w:rFonts w:ascii="Times New Roman" w:eastAsia="Times New Roman" w:hAnsi="Times New Roman"/>
          <w:sz w:val="18"/>
        </w:rPr>
        <w:t>217~237</w:t>
      </w:r>
      <w:r>
        <w:rPr>
          <w:spacing w:val="-6"/>
          <w:sz w:val="18"/>
        </w:rPr>
        <w:t xml:space="preserve">℃，热分解温度在 </w:t>
      </w:r>
      <w:r>
        <w:rPr>
          <w:rFonts w:ascii="Times New Roman" w:eastAsia="Times New Roman" w:hAnsi="Times New Roman"/>
          <w:sz w:val="18"/>
        </w:rPr>
        <w:t>250</w:t>
      </w:r>
      <w:r>
        <w:rPr>
          <w:sz w:val="18"/>
        </w:rPr>
        <w:t xml:space="preserve">℃以上  聚乙烯醇的物理性质受化学结构、醇解度、聚合度 的影响。在聚乙烯醇分子中存在着两种化学结构， </w:t>
      </w:r>
      <w:r>
        <w:rPr>
          <w:spacing w:val="-23"/>
          <w:sz w:val="18"/>
        </w:rPr>
        <w:t xml:space="preserve">即 </w:t>
      </w:r>
      <w:r>
        <w:rPr>
          <w:rFonts w:ascii="Times New Roman" w:eastAsia="Times New Roman" w:hAnsi="Times New Roman"/>
          <w:sz w:val="18"/>
        </w:rPr>
        <w:t>1,3</w:t>
      </w:r>
      <w:r>
        <w:rPr>
          <w:rFonts w:ascii="Times New Roman" w:eastAsia="Times New Roman" w:hAnsi="Times New Roman"/>
          <w:spacing w:val="-1"/>
          <w:sz w:val="18"/>
        </w:rPr>
        <w:t xml:space="preserve"> </w:t>
      </w:r>
      <w:r>
        <w:rPr>
          <w:spacing w:val="-24"/>
          <w:sz w:val="18"/>
        </w:rPr>
        <w:t xml:space="preserve">和 </w:t>
      </w:r>
      <w:r>
        <w:rPr>
          <w:rFonts w:ascii="Times New Roman" w:eastAsia="Times New Roman" w:hAnsi="Times New Roman"/>
          <w:sz w:val="18"/>
        </w:rPr>
        <w:t>1,2</w:t>
      </w:r>
      <w:r>
        <w:rPr>
          <w:rFonts w:ascii="Times New Roman" w:eastAsia="Times New Roman" w:hAnsi="Times New Roman"/>
          <w:spacing w:val="-1"/>
          <w:sz w:val="18"/>
        </w:rPr>
        <w:t xml:space="preserve"> </w:t>
      </w:r>
      <w:r>
        <w:rPr>
          <w:spacing w:val="-4"/>
          <w:sz w:val="18"/>
        </w:rPr>
        <w:t xml:space="preserve">乙二醇结构，但主要的结构是 </w:t>
      </w:r>
      <w:r>
        <w:rPr>
          <w:rFonts w:ascii="Times New Roman" w:eastAsia="Times New Roman" w:hAnsi="Times New Roman"/>
          <w:sz w:val="18"/>
        </w:rPr>
        <w:t>1,3</w:t>
      </w:r>
      <w:r>
        <w:rPr>
          <w:rFonts w:ascii="Times New Roman" w:eastAsia="Times New Roman" w:hAnsi="Times New Roman"/>
          <w:spacing w:val="-1"/>
          <w:sz w:val="18"/>
        </w:rPr>
        <w:t xml:space="preserve"> </w:t>
      </w:r>
      <w:r>
        <w:rPr>
          <w:sz w:val="18"/>
        </w:rPr>
        <w:t xml:space="preserve">乙二 </w:t>
      </w:r>
      <w:r>
        <w:rPr>
          <w:spacing w:val="-9"/>
          <w:sz w:val="18"/>
        </w:rPr>
        <w:t>醇结构，即</w:t>
      </w:r>
      <w:r>
        <w:rPr>
          <w:rFonts w:ascii="Arial" w:eastAsia="Arial" w:hAnsi="Arial"/>
          <w:color w:val="3188FF"/>
          <w:sz w:val="20"/>
        </w:rPr>
        <w:t>“</w:t>
      </w:r>
      <w:r>
        <w:rPr>
          <w:sz w:val="18"/>
        </w:rPr>
        <w:t>头尾</w:t>
      </w:r>
      <w:r>
        <w:rPr>
          <w:rFonts w:ascii="Arial" w:eastAsia="Arial" w:hAnsi="Arial"/>
          <w:color w:val="3188FF"/>
          <w:sz w:val="20"/>
        </w:rPr>
        <w:t>”</w:t>
      </w:r>
      <w:r>
        <w:rPr>
          <w:spacing w:val="-7"/>
          <w:sz w:val="18"/>
        </w:rPr>
        <w:t xml:space="preserve">结构。聚乙烯醇的聚合度分为超高 </w:t>
      </w:r>
      <w:r>
        <w:rPr>
          <w:spacing w:val="-6"/>
          <w:sz w:val="18"/>
        </w:rPr>
        <w:t>聚合度</w:t>
      </w:r>
      <w:r>
        <w:rPr>
          <w:sz w:val="18"/>
        </w:rPr>
        <w:t>（</w:t>
      </w:r>
      <w:r>
        <w:rPr>
          <w:spacing w:val="-12"/>
          <w:sz w:val="18"/>
        </w:rPr>
        <w:t xml:space="preserve">分子量 </w:t>
      </w:r>
      <w:r>
        <w:rPr>
          <w:rFonts w:ascii="Times New Roman" w:eastAsia="Times New Roman" w:hAnsi="Times New Roman"/>
          <w:sz w:val="18"/>
        </w:rPr>
        <w:t>25</w:t>
      </w:r>
      <w:r>
        <w:rPr>
          <w:rFonts w:ascii="Times New Roman" w:eastAsia="Times New Roman" w:hAnsi="Times New Roman"/>
          <w:spacing w:val="-1"/>
          <w:sz w:val="18"/>
        </w:rPr>
        <w:t xml:space="preserve"> </w:t>
      </w:r>
      <w:r>
        <w:rPr>
          <w:sz w:val="18"/>
        </w:rPr>
        <w:t>万</w:t>
      </w:r>
      <w:r>
        <w:rPr>
          <w:rFonts w:ascii="Times New Roman" w:eastAsia="Times New Roman" w:hAnsi="Times New Roman"/>
          <w:sz w:val="18"/>
        </w:rPr>
        <w:t>~30</w:t>
      </w:r>
      <w:r>
        <w:rPr>
          <w:rFonts w:ascii="Times New Roman" w:eastAsia="Times New Roman" w:hAnsi="Times New Roman"/>
          <w:spacing w:val="-1"/>
          <w:sz w:val="18"/>
        </w:rPr>
        <w:t xml:space="preserve"> </w:t>
      </w:r>
      <w:r>
        <w:rPr>
          <w:sz w:val="18"/>
        </w:rPr>
        <w:t>万</w:t>
      </w:r>
      <w:r>
        <w:rPr>
          <w:spacing w:val="-3"/>
          <w:sz w:val="18"/>
        </w:rPr>
        <w:t>）</w:t>
      </w:r>
      <w:r>
        <w:rPr>
          <w:spacing w:val="-1"/>
          <w:sz w:val="18"/>
        </w:rPr>
        <w:t>、高聚合度</w:t>
      </w:r>
      <w:r>
        <w:rPr>
          <w:sz w:val="18"/>
        </w:rPr>
        <w:t>（分子量</w:t>
      </w:r>
      <w:r>
        <w:rPr>
          <w:rFonts w:ascii="Times New Roman" w:eastAsia="Times New Roman" w:hAnsi="Times New Roman"/>
          <w:sz w:val="18"/>
        </w:rPr>
        <w:t>17-22</w:t>
      </w:r>
      <w:r>
        <w:rPr>
          <w:rFonts w:ascii="Times New Roman" w:eastAsia="Times New Roman" w:hAnsi="Times New Roman"/>
          <w:spacing w:val="-1"/>
          <w:sz w:val="18"/>
        </w:rPr>
        <w:t xml:space="preserve"> </w:t>
      </w:r>
      <w:r>
        <w:rPr>
          <w:sz w:val="18"/>
        </w:rPr>
        <w:t>万）、中聚合度（</w:t>
      </w:r>
      <w:r>
        <w:rPr>
          <w:spacing w:val="-11"/>
          <w:sz w:val="18"/>
        </w:rPr>
        <w:t xml:space="preserve">分子量 </w:t>
      </w:r>
      <w:r>
        <w:rPr>
          <w:rFonts w:ascii="Times New Roman" w:eastAsia="Times New Roman" w:hAnsi="Times New Roman"/>
          <w:sz w:val="18"/>
        </w:rPr>
        <w:t>12</w:t>
      </w:r>
      <w:r>
        <w:rPr>
          <w:rFonts w:ascii="Times New Roman" w:eastAsia="Times New Roman" w:hAnsi="Times New Roman"/>
          <w:spacing w:val="-3"/>
          <w:sz w:val="18"/>
        </w:rPr>
        <w:t xml:space="preserve"> </w:t>
      </w:r>
      <w:r>
        <w:rPr>
          <w:sz w:val="18"/>
        </w:rPr>
        <w:t>万</w:t>
      </w:r>
      <w:r>
        <w:rPr>
          <w:rFonts w:ascii="Times New Roman" w:eastAsia="Times New Roman" w:hAnsi="Times New Roman"/>
          <w:sz w:val="18"/>
        </w:rPr>
        <w:t xml:space="preserve">~15 </w:t>
      </w:r>
      <w:r>
        <w:rPr>
          <w:sz w:val="18"/>
        </w:rPr>
        <w:t>万）和低 聚合度〔</w:t>
      </w:r>
      <w:r>
        <w:rPr>
          <w:rFonts w:ascii="Times New Roman" w:eastAsia="Times New Roman" w:hAnsi="Times New Roman"/>
          <w:sz w:val="18"/>
        </w:rPr>
        <w:t>2.5</w:t>
      </w:r>
      <w:r>
        <w:rPr>
          <w:rFonts w:ascii="Times New Roman" w:eastAsia="Times New Roman" w:hAnsi="Times New Roman"/>
          <w:spacing w:val="-1"/>
          <w:sz w:val="18"/>
        </w:rPr>
        <w:t xml:space="preserve"> </w:t>
      </w:r>
      <w:r>
        <w:rPr>
          <w:sz w:val="18"/>
        </w:rPr>
        <w:t>万</w:t>
      </w:r>
      <w:r>
        <w:rPr>
          <w:rFonts w:ascii="Times New Roman" w:eastAsia="Times New Roman" w:hAnsi="Times New Roman"/>
          <w:sz w:val="18"/>
        </w:rPr>
        <w:t>~3.5</w:t>
      </w:r>
      <w:r>
        <w:rPr>
          <w:rFonts w:ascii="Times New Roman" w:eastAsia="Times New Roman" w:hAnsi="Times New Roman"/>
          <w:spacing w:val="-1"/>
          <w:sz w:val="18"/>
        </w:rPr>
        <w:t xml:space="preserve"> </w:t>
      </w:r>
      <w:r>
        <w:rPr>
          <w:sz w:val="18"/>
        </w:rPr>
        <w:t>万〕</w:t>
      </w:r>
    </w:p>
    <w:p>
      <w:pPr>
        <w:spacing w:before="0" w:line="230" w:lineRule="exact"/>
        <w:ind w:left="35" w:right="32" w:firstLine="0"/>
        <w:jc w:val="center"/>
        <w:rPr>
          <w:sz w:val="18"/>
        </w:rPr>
      </w:pPr>
      <w:r>
        <w:rPr>
          <w:sz w:val="18"/>
        </w:rPr>
        <w:t>沸点</w:t>
      </w:r>
      <w:r>
        <w:rPr>
          <w:rFonts w:ascii="Times New Roman" w:eastAsia="Times New Roman" w:hAnsi="Times New Roman"/>
          <w:sz w:val="18"/>
        </w:rPr>
        <w:t>-42.1</w:t>
      </w:r>
      <w:r>
        <w:rPr>
          <w:sz w:val="18"/>
        </w:rPr>
        <w:t>℃，熔点</w:t>
      </w:r>
      <w:r>
        <w:rPr>
          <w:rFonts w:ascii="Times New Roman" w:eastAsia="Times New Roman" w:hAnsi="Times New Roman"/>
          <w:sz w:val="18"/>
        </w:rPr>
        <w:t>-189.7</w:t>
      </w:r>
      <w:r>
        <w:rPr>
          <w:sz w:val="18"/>
        </w:rPr>
        <w:t>℃，蒸气压</w:t>
      </w:r>
    </w:p>
    <w:p>
      <w:pPr>
        <w:spacing w:before="2"/>
        <w:ind w:left="35" w:right="32" w:firstLine="0"/>
        <w:jc w:val="center"/>
        <w:rPr>
          <w:sz w:val="18"/>
        </w:rPr>
      </w:pPr>
      <w:r>
        <w:rPr>
          <w:rFonts w:ascii="Times New Roman" w:eastAsia="Times New Roman" w:hAnsi="Times New Roman"/>
          <w:sz w:val="18"/>
        </w:rPr>
        <w:t>7162mmHg/25</w:t>
      </w:r>
      <w:r>
        <w:rPr>
          <w:sz w:val="18"/>
        </w:rPr>
        <w:t xml:space="preserve">℃，相对密度 </w:t>
      </w:r>
      <w:r>
        <w:rPr>
          <w:rFonts w:ascii="Times New Roman" w:eastAsia="Times New Roman" w:hAnsi="Times New Roman"/>
          <w:sz w:val="18"/>
        </w:rPr>
        <w:t>0.5853/-45</w:t>
      </w:r>
      <w:r>
        <w:rPr>
          <w:sz w:val="18"/>
        </w:rPr>
        <w:t>℃</w:t>
      </w:r>
      <w:r>
        <w:rPr>
          <w:rFonts w:ascii="Times New Roman" w:eastAsia="Times New Roman" w:hAnsi="Times New Roman"/>
          <w:sz w:val="18"/>
        </w:rPr>
        <w:t>/4</w:t>
      </w:r>
      <w:r>
        <w:rPr>
          <w:sz w:val="18"/>
        </w:rPr>
        <w:t>℃，辛醇</w:t>
      </w:r>
    </w:p>
    <w:p>
      <w:pPr>
        <w:spacing w:before="5" w:line="242" w:lineRule="auto"/>
        <w:ind w:left="120" w:right="114" w:hanging="2"/>
        <w:jc w:val="center"/>
        <w:rPr>
          <w:sz w:val="18"/>
        </w:rPr>
      </w:pPr>
      <w:r>
        <w:rPr>
          <w:rFonts w:ascii="Times New Roman" w:eastAsia="Times New Roman" w:hAnsi="Times New Roman"/>
          <w:sz w:val="18"/>
        </w:rPr>
        <w:t>/</w:t>
      </w:r>
      <w:r>
        <w:rPr>
          <w:spacing w:val="8"/>
          <w:sz w:val="18"/>
        </w:rPr>
        <w:t>水分配系数</w:t>
      </w:r>
      <w:r>
        <w:rPr>
          <w:rFonts w:ascii="Times New Roman" w:eastAsia="Times New Roman" w:hAnsi="Times New Roman"/>
          <w:sz w:val="18"/>
        </w:rPr>
        <w:t>log Kow</w:t>
      </w:r>
      <w:r>
        <w:rPr>
          <w:rFonts w:ascii="Times New Roman" w:eastAsia="Times New Roman" w:hAnsi="Times New Roman"/>
          <w:spacing w:val="1"/>
          <w:sz w:val="18"/>
        </w:rPr>
        <w:t xml:space="preserve">= </w:t>
      </w:r>
      <w:r>
        <w:rPr>
          <w:rFonts w:ascii="Times New Roman" w:eastAsia="Times New Roman" w:hAnsi="Times New Roman"/>
          <w:sz w:val="18"/>
        </w:rPr>
        <w:t>2.36</w:t>
      </w:r>
      <w:r>
        <w:rPr>
          <w:sz w:val="18"/>
        </w:rPr>
        <w:t>，水中溶解度</w:t>
      </w:r>
      <w:r>
        <w:rPr>
          <w:rFonts w:ascii="Times New Roman" w:eastAsia="Times New Roman" w:hAnsi="Times New Roman"/>
          <w:sz w:val="18"/>
        </w:rPr>
        <w:t>62.4ppm/25</w:t>
      </w:r>
      <w:r>
        <w:rPr>
          <w:sz w:val="18"/>
        </w:rPr>
        <w:t>℃，稍溶于丙酮，能溶于苯、醚、氯仿</w:t>
      </w:r>
      <w:r>
        <w:rPr>
          <w:spacing w:val="-4"/>
          <w:sz w:val="18"/>
        </w:rPr>
        <w:t xml:space="preserve">等有机溶剂中。蒸气相对密度 </w:t>
      </w:r>
      <w:r>
        <w:rPr>
          <w:rFonts w:ascii="Times New Roman" w:eastAsia="Times New Roman" w:hAnsi="Times New Roman"/>
          <w:sz w:val="18"/>
        </w:rPr>
        <w:t>1.56/0</w:t>
      </w:r>
      <w:r>
        <w:rPr>
          <w:sz w:val="18"/>
        </w:rPr>
        <w:t>℃，嗅阈值</w:t>
      </w:r>
      <w:r>
        <w:rPr>
          <w:rFonts w:ascii="Times New Roman" w:eastAsia="Times New Roman" w:hAnsi="Times New Roman"/>
          <w:sz w:val="18"/>
        </w:rPr>
        <w:t>5000~20000ppm</w:t>
      </w:r>
      <w:r>
        <w:rPr>
          <w:spacing w:val="-9"/>
          <w:sz w:val="18"/>
        </w:rPr>
        <w:t xml:space="preserve">，识别浓度 </w:t>
      </w:r>
      <w:r>
        <w:rPr>
          <w:rFonts w:ascii="Times New Roman" w:eastAsia="Times New Roman" w:hAnsi="Times New Roman"/>
          <w:sz w:val="18"/>
        </w:rPr>
        <w:t>36000mg/m</w:t>
      </w:r>
      <w:r>
        <w:rPr>
          <w:rFonts w:ascii="Times New Roman" w:eastAsia="Times New Roman" w:hAnsi="Times New Roman"/>
          <w:position w:val="6"/>
          <w:sz w:val="11"/>
        </w:rPr>
        <w:t>3</w:t>
      </w:r>
      <w:r>
        <w:rPr>
          <w:spacing w:val="-17"/>
          <w:sz w:val="18"/>
        </w:rPr>
        <w:t xml:space="preserve">，或 </w:t>
      </w:r>
      <w:r>
        <w:rPr>
          <w:rFonts w:ascii="Times New Roman" w:eastAsia="Times New Roman" w:hAnsi="Times New Roman"/>
          <w:sz w:val="18"/>
        </w:rPr>
        <w:t>22000 mg/m</w:t>
      </w:r>
      <w:r>
        <w:rPr>
          <w:rFonts w:ascii="Times New Roman" w:eastAsia="Times New Roman" w:hAnsi="Times New Roman"/>
          <w:position w:val="6"/>
          <w:sz w:val="11"/>
        </w:rPr>
        <w:t>3</w:t>
      </w:r>
      <w:r>
        <w:rPr>
          <w:rFonts w:ascii="Times New Roman" w:eastAsia="Times New Roman" w:hAnsi="Times New Roman"/>
          <w:sz w:val="18"/>
        </w:rPr>
        <w:t>,</w:t>
      </w:r>
      <w:r>
        <w:rPr>
          <w:spacing w:val="-12"/>
          <w:sz w:val="18"/>
        </w:rPr>
        <w:t xml:space="preserve">嗅指数 </w:t>
      </w:r>
      <w:r>
        <w:rPr>
          <w:rFonts w:ascii="Times New Roman" w:eastAsia="Times New Roman" w:hAnsi="Times New Roman"/>
          <w:sz w:val="18"/>
        </w:rPr>
        <w:t>425/20</w:t>
      </w:r>
      <w:r>
        <w:rPr>
          <w:sz w:val="18"/>
        </w:rPr>
        <w:t>℃。</w:t>
      </w:r>
    </w:p>
    <w:p>
      <w:pPr>
        <w:spacing w:before="11"/>
        <w:ind w:left="35" w:right="32" w:firstLine="0"/>
        <w:jc w:val="center"/>
        <w:rPr>
          <w:sz w:val="18"/>
        </w:rPr>
      </w:pPr>
      <w:r>
        <w:rPr>
          <w:sz w:val="18"/>
        </w:rPr>
        <w:t>沸点</w:t>
      </w:r>
      <w:r>
        <w:rPr>
          <w:rFonts w:ascii="Times New Roman" w:eastAsia="Times New Roman" w:hAnsi="Times New Roman"/>
          <w:sz w:val="18"/>
        </w:rPr>
        <w:t>-0.50</w:t>
      </w:r>
      <w:r>
        <w:rPr>
          <w:sz w:val="18"/>
        </w:rPr>
        <w:t>℃，熔点</w:t>
      </w:r>
      <w:r>
        <w:rPr>
          <w:rFonts w:ascii="Times New Roman" w:eastAsia="Times New Roman" w:hAnsi="Times New Roman"/>
          <w:sz w:val="18"/>
        </w:rPr>
        <w:t>-138.2</w:t>
      </w:r>
      <w:r>
        <w:rPr>
          <w:sz w:val="18"/>
        </w:rPr>
        <w:t>℃，蒸气压</w:t>
      </w:r>
    </w:p>
    <w:p>
      <w:pPr>
        <w:spacing w:before="2" w:line="135" w:lineRule="exact"/>
        <w:ind w:left="34" w:right="32" w:firstLine="0"/>
        <w:jc w:val="center"/>
        <w:rPr>
          <w:rFonts w:ascii="Times New Roman" w:eastAsia="Times New Roman" w:hAnsi="Times New Roman"/>
          <w:sz w:val="18"/>
        </w:rPr>
      </w:pPr>
      <w:r>
        <w:rPr>
          <w:rFonts w:ascii="Times New Roman" w:eastAsia="Times New Roman" w:hAnsi="Times New Roman"/>
          <w:sz w:val="18"/>
        </w:rPr>
        <w:t>1820mmHg/25</w:t>
      </w:r>
      <w:r>
        <w:rPr>
          <w:sz w:val="18"/>
        </w:rPr>
        <w:t xml:space="preserve">℃，相对密度 </w:t>
      </w:r>
      <w:r>
        <w:rPr>
          <w:rFonts w:ascii="Times New Roman" w:eastAsia="Times New Roman" w:hAnsi="Times New Roman"/>
          <w:sz w:val="18"/>
        </w:rPr>
        <w:t>0.6012/0C/4</w:t>
      </w:r>
      <w:r>
        <w:rPr>
          <w:sz w:val="18"/>
        </w:rPr>
        <w:t>℃，辛醇</w:t>
      </w:r>
      <w:r>
        <w:rPr>
          <w:rFonts w:ascii="Times New Roman" w:eastAsia="Times New Roman" w:hAnsi="Times New Roman"/>
          <w:sz w:val="18"/>
        </w:rPr>
        <w:t>/</w:t>
      </w:r>
    </w:p>
    <w:p>
      <w:pPr>
        <w:spacing w:before="129"/>
        <w:ind w:left="175" w:right="0" w:firstLine="0"/>
        <w:jc w:val="center"/>
        <w:rPr>
          <w:rFonts w:ascii="Times New Roman"/>
          <w:sz w:val="18"/>
        </w:rPr>
      </w:pPr>
      <w:r>
        <w:br w:type="column"/>
      </w:r>
      <w:r>
        <w:rPr>
          <w:rFonts w:ascii="Times New Roman"/>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69"/>
        <w:ind w:left="173" w:right="0" w:firstLine="0"/>
        <w:jc w:val="center"/>
        <w:rPr>
          <w:rFonts w:ascii="Times New Roman"/>
          <w:sz w:val="18"/>
        </w:rPr>
      </w:pPr>
      <w:r>
        <w:rPr>
          <w:rFonts w:ascii="Times New Roman"/>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spacing w:before="0"/>
        <w:ind w:left="173" w:right="0" w:firstLine="0"/>
        <w:jc w:val="center"/>
        <w:rPr>
          <w:sz w:val="18"/>
        </w:rPr>
      </w:pPr>
      <w:r>
        <w:rPr>
          <w:spacing w:val="-5"/>
          <w:sz w:val="18"/>
        </w:rPr>
        <w:t>易燃易爆</w:t>
      </w:r>
    </w:p>
    <w:p>
      <w:pPr>
        <w:pStyle w:val="BodyText"/>
        <w:rPr>
          <w:sz w:val="18"/>
        </w:rPr>
      </w:pPr>
    </w:p>
    <w:p>
      <w:pPr>
        <w:pStyle w:val="BodyText"/>
        <w:rPr>
          <w:sz w:val="18"/>
        </w:rPr>
      </w:pPr>
    </w:p>
    <w:p>
      <w:pPr>
        <w:pStyle w:val="BodyText"/>
        <w:rPr>
          <w:sz w:val="18"/>
        </w:rPr>
      </w:pPr>
    </w:p>
    <w:p>
      <w:pPr>
        <w:pStyle w:val="BodyText"/>
        <w:spacing w:before="10"/>
        <w:rPr>
          <w:sz w:val="19"/>
        </w:rPr>
      </w:pPr>
    </w:p>
    <w:p>
      <w:pPr>
        <w:spacing w:before="0" w:line="135" w:lineRule="exact"/>
        <w:ind w:left="173" w:right="0" w:firstLine="0"/>
        <w:jc w:val="center"/>
        <w:rPr>
          <w:sz w:val="18"/>
        </w:rPr>
      </w:pPr>
      <w:r>
        <w:rPr>
          <w:spacing w:val="-5"/>
          <w:sz w:val="18"/>
        </w:rPr>
        <w:t>爆炸极限</w:t>
      </w:r>
    </w:p>
    <w:p>
      <w:pPr>
        <w:pStyle w:val="BodyText"/>
        <w:rPr>
          <w:sz w:val="20"/>
        </w:rPr>
      </w:pPr>
      <w:r>
        <w:br w:type="column"/>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2"/>
        </w:rPr>
      </w:pPr>
    </w:p>
    <w:p>
      <w:pPr>
        <w:spacing w:before="0"/>
        <w:ind w:left="293" w:right="0" w:firstLine="0"/>
        <w:jc w:val="left"/>
        <w:rPr>
          <w:rFonts w:ascii="Times New Roman"/>
          <w:sz w:val="18"/>
        </w:rPr>
      </w:pPr>
      <w:r>
        <w:rPr>
          <w:rFonts w:ascii="Times New Roman"/>
          <w:spacing w:val="-2"/>
          <w:position w:val="1"/>
          <w:sz w:val="18"/>
        </w:rPr>
        <w:t>L</w:t>
      </w:r>
      <w:r>
        <w:rPr>
          <w:rFonts w:ascii="Times New Roman"/>
          <w:spacing w:val="2"/>
          <w:position w:val="1"/>
          <w:sz w:val="18"/>
        </w:rPr>
        <w:t>C</w:t>
      </w:r>
      <w:r>
        <w:rPr>
          <w:rFonts w:ascii="Times New Roman"/>
          <w:w w:val="106"/>
          <w:position w:val="1"/>
          <w:sz w:val="18"/>
          <w:vertAlign w:val="subscript"/>
        </w:rPr>
        <w:t>50</w:t>
      </w:r>
    </w:p>
    <w:p>
      <w:pPr>
        <w:spacing w:before="129"/>
        <w:ind w:left="130" w:right="0" w:firstLine="0"/>
        <w:jc w:val="left"/>
        <w:rPr>
          <w:rFonts w:ascii="Times New Roman"/>
          <w:sz w:val="18"/>
        </w:rPr>
      </w:pPr>
      <w:r>
        <w:br w:type="column"/>
      </w:r>
      <w:r>
        <w:rPr>
          <w:rFonts w:ascii="Times New Roman"/>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60"/>
        <w:ind w:left="-19" w:right="0" w:firstLine="0"/>
        <w:jc w:val="left"/>
        <w:rPr>
          <w:sz w:val="18"/>
        </w:rPr>
      </w:pPr>
      <w:r>
        <w:rPr>
          <w:sz w:val="18"/>
        </w:rPr>
        <w:t>无毒</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6"/>
        <w:rPr>
          <w:sz w:val="20"/>
        </w:rPr>
      </w:pPr>
    </w:p>
    <w:p>
      <w:pPr>
        <w:spacing w:before="0"/>
        <w:ind w:left="-19" w:right="0" w:firstLine="0"/>
        <w:jc w:val="left"/>
        <w:rPr>
          <w:sz w:val="18"/>
        </w:rPr>
      </w:pPr>
      <w:r>
        <w:rPr>
          <w:sz w:val="18"/>
        </w:rPr>
        <w:t>低毒</w:t>
      </w:r>
    </w:p>
    <w:p>
      <w:pPr>
        <w:pStyle w:val="BodyText"/>
        <w:rPr>
          <w:sz w:val="18"/>
        </w:rPr>
      </w:pPr>
    </w:p>
    <w:p>
      <w:pPr>
        <w:pStyle w:val="BodyText"/>
        <w:rPr>
          <w:sz w:val="18"/>
        </w:rPr>
      </w:pPr>
    </w:p>
    <w:p>
      <w:pPr>
        <w:pStyle w:val="BodyText"/>
        <w:rPr>
          <w:sz w:val="18"/>
        </w:rPr>
      </w:pPr>
    </w:p>
    <w:p>
      <w:pPr>
        <w:spacing w:before="138"/>
        <w:ind w:left="-12" w:right="0" w:firstLine="0"/>
        <w:jc w:val="left"/>
        <w:rPr>
          <w:sz w:val="18"/>
        </w:rPr>
      </w:pPr>
      <w:r>
        <w:rPr>
          <w:sz w:val="18"/>
        </w:rPr>
        <w:t>大鼠吸入</w:t>
      </w:r>
    </w:p>
    <w:p>
      <w:pPr>
        <w:spacing w:after="0"/>
        <w:jc w:val="left"/>
        <w:rPr>
          <w:sz w:val="18"/>
        </w:rPr>
        <w:sectPr>
          <w:footerReference w:type="even" r:id="rId86"/>
          <w:footerReference w:type="default" r:id="rId87"/>
          <w:type w:val="continuous"/>
          <w:pgSz w:w="11910" w:h="16840"/>
          <w:pgMar w:top="1580" w:right="980" w:bottom="280" w:left="1020" w:header="708" w:footer="708"/>
          <w:pgNumType w:start="20"/>
          <w:cols w:num="5" w:space="708" w:equalWidth="0">
            <w:col w:w="2789" w:space="40"/>
            <w:col w:w="4192" w:space="39"/>
            <w:col w:w="894" w:space="40"/>
            <w:col w:w="640" w:space="39"/>
            <w:col w:w="1237" w:space="0"/>
          </w:cols>
        </w:sectPr>
      </w:pPr>
    </w:p>
    <w:p>
      <w:pPr>
        <w:pStyle w:val="BodyText"/>
        <w:spacing w:before="11"/>
        <w:rPr>
          <w:sz w:val="16"/>
        </w:rPr>
      </w:pPr>
    </w:p>
    <w:p>
      <w:pPr>
        <w:pStyle w:val="ListParagraph"/>
        <w:numPr>
          <w:ilvl w:val="0"/>
          <w:numId w:val="1"/>
        </w:numPr>
        <w:tabs>
          <w:tab w:val="left" w:pos="2428"/>
          <w:tab w:val="left" w:pos="2429"/>
        </w:tabs>
        <w:spacing w:before="0" w:after="0" w:line="135" w:lineRule="exact"/>
        <w:ind w:left="2428" w:right="0" w:hanging="1131"/>
        <w:jc w:val="left"/>
        <w:rPr>
          <w:rFonts w:ascii="Times New Roman" w:eastAsia="Times New Roman"/>
          <w:sz w:val="18"/>
        </w:rPr>
      </w:pPr>
      <w:r>
        <w:rPr>
          <w:spacing w:val="-10"/>
          <w:sz w:val="18"/>
        </w:rPr>
        <w:t>丁烷</w:t>
      </w:r>
    </w:p>
    <w:p>
      <w:pPr>
        <w:spacing w:before="101"/>
        <w:ind w:left="94" w:right="0" w:firstLine="0"/>
        <w:jc w:val="left"/>
        <w:rPr>
          <w:sz w:val="18"/>
        </w:rPr>
      </w:pPr>
      <w:r>
        <w:br w:type="column"/>
      </w:r>
      <w:r>
        <w:rPr>
          <w:spacing w:val="-8"/>
          <w:sz w:val="18"/>
        </w:rPr>
        <w:t xml:space="preserve">水分配系数 </w:t>
      </w:r>
      <w:r>
        <w:rPr>
          <w:rFonts w:ascii="Times New Roman" w:eastAsia="Times New Roman"/>
          <w:sz w:val="18"/>
        </w:rPr>
        <w:t>log Kow</w:t>
      </w:r>
      <w:r>
        <w:rPr>
          <w:rFonts w:ascii="Times New Roman" w:eastAsia="Times New Roman"/>
          <w:spacing w:val="1"/>
          <w:sz w:val="18"/>
        </w:rPr>
        <w:t xml:space="preserve">= </w:t>
      </w:r>
      <w:r>
        <w:rPr>
          <w:rFonts w:ascii="Times New Roman" w:eastAsia="Times New Roman"/>
          <w:spacing w:val="-7"/>
          <w:sz w:val="18"/>
        </w:rPr>
        <w:t>2.89</w:t>
      </w:r>
      <w:r>
        <w:rPr>
          <w:spacing w:val="-6"/>
          <w:sz w:val="18"/>
        </w:rPr>
        <w:t>，溶于乙醚、乙醇、氯仿，</w:t>
      </w:r>
      <w:r>
        <w:rPr>
          <w:rFonts w:ascii="Times New Roman" w:eastAsia="Times New Roman"/>
          <w:spacing w:val="-6"/>
          <w:sz w:val="18"/>
        </w:rPr>
        <w:t>1.9%~8.5%</w:t>
      </w:r>
      <w:r>
        <w:rPr>
          <w:spacing w:val="-3"/>
          <w:sz w:val="18"/>
        </w:rPr>
        <w:t>，闪</w:t>
      </w:r>
    </w:p>
    <w:p>
      <w:pPr>
        <w:spacing w:before="0" w:line="214" w:lineRule="exact"/>
        <w:ind w:left="3" w:right="469" w:firstLine="0"/>
        <w:jc w:val="center"/>
        <w:rPr>
          <w:sz w:val="18"/>
        </w:rPr>
      </w:pPr>
      <w:r>
        <w:br w:type="column"/>
      </w:r>
      <w:r>
        <w:rPr>
          <w:rFonts w:ascii="Times New Roman" w:eastAsia="Times New Roman"/>
          <w:sz w:val="18"/>
        </w:rPr>
        <w:t>658gm/m/4hr</w:t>
      </w:r>
      <w:r>
        <w:rPr>
          <w:sz w:val="18"/>
        </w:rPr>
        <w:t>，</w:t>
      </w:r>
    </w:p>
    <w:p>
      <w:pPr>
        <w:spacing w:before="2" w:line="135" w:lineRule="exact"/>
        <w:ind w:left="3" w:right="476" w:firstLine="0"/>
        <w:jc w:val="center"/>
        <w:rPr>
          <w:sz w:val="18"/>
        </w:rPr>
      </w:pPr>
      <w:r>
        <w:rPr>
          <w:sz w:val="18"/>
        </w:rPr>
        <w:t>小鼠吸入</w:t>
      </w:r>
    </w:p>
    <w:p>
      <w:pPr>
        <w:spacing w:after="0" w:line="135" w:lineRule="exact"/>
        <w:jc w:val="center"/>
        <w:rPr>
          <w:sz w:val="18"/>
        </w:rPr>
        <w:sectPr>
          <w:footerReference w:type="even" r:id="rId88"/>
          <w:footerReference w:type="default" r:id="rId89"/>
          <w:type w:val="continuous"/>
          <w:pgSz w:w="11910" w:h="16840"/>
          <w:pgMar w:top="1580" w:right="980" w:bottom="280" w:left="1020" w:header="708" w:footer="708"/>
          <w:pgNumType w:start="21"/>
          <w:cols w:num="3" w:space="708" w:equalWidth="0">
            <w:col w:w="2789" w:space="40"/>
            <w:col w:w="5370" w:space="39"/>
            <w:col w:w="1672" w:space="0"/>
          </w:cols>
        </w:sectPr>
      </w:pPr>
    </w:p>
    <w:p>
      <w:pPr>
        <w:spacing w:before="17" w:line="100" w:lineRule="auto"/>
        <w:ind w:left="2923" w:right="0" w:firstLine="0"/>
        <w:jc w:val="left"/>
        <w:rPr>
          <w:sz w:val="18"/>
        </w:rPr>
      </w:pPr>
      <w:r>
        <w:rPr>
          <w:spacing w:val="-7"/>
          <w:sz w:val="18"/>
        </w:rPr>
        <w:t xml:space="preserve">蒸气相对密度 </w:t>
      </w:r>
      <w:r>
        <w:rPr>
          <w:rFonts w:ascii="Times New Roman" w:eastAsia="Times New Roman" w:hAnsi="Times New Roman"/>
          <w:spacing w:val="1"/>
          <w:sz w:val="18"/>
        </w:rPr>
        <w:t>2</w:t>
      </w:r>
      <w:r>
        <w:rPr>
          <w:rFonts w:ascii="Times New Roman" w:eastAsia="Times New Roman" w:hAnsi="Times New Roman"/>
          <w:spacing w:val="-2"/>
          <w:sz w:val="18"/>
        </w:rPr>
        <w:t>.</w:t>
      </w:r>
      <w:r>
        <w:rPr>
          <w:rFonts w:ascii="Times New Roman" w:eastAsia="Times New Roman" w:hAnsi="Times New Roman"/>
          <w:spacing w:val="1"/>
          <w:sz w:val="18"/>
        </w:rPr>
        <w:t>0</w:t>
      </w:r>
      <w:r>
        <w:rPr>
          <w:rFonts w:ascii="Times New Roman" w:eastAsia="Times New Roman" w:hAnsi="Times New Roman"/>
          <w:spacing w:val="-2"/>
          <w:sz w:val="18"/>
        </w:rPr>
        <w:t>7</w:t>
      </w:r>
      <w:r>
        <w:rPr>
          <w:rFonts w:ascii="Times New Roman" w:eastAsia="Times New Roman" w:hAnsi="Times New Roman"/>
          <w:sz w:val="18"/>
        </w:rPr>
        <w:t>/</w:t>
      </w:r>
      <w:r>
        <w:rPr>
          <w:rFonts w:ascii="Times New Roman" w:eastAsia="Times New Roman" w:hAnsi="Times New Roman"/>
          <w:spacing w:val="-2"/>
          <w:sz w:val="18"/>
        </w:rPr>
        <w:t>0</w:t>
      </w:r>
      <w:r>
        <w:rPr>
          <w:spacing w:val="-18"/>
          <w:sz w:val="18"/>
        </w:rPr>
        <w:t xml:space="preserve">℃，水中溶解度 </w:t>
      </w:r>
      <w:r>
        <w:rPr>
          <w:rFonts w:ascii="Times New Roman" w:eastAsia="Times New Roman" w:hAnsi="Times New Roman"/>
          <w:spacing w:val="1"/>
          <w:sz w:val="18"/>
        </w:rPr>
        <w:t>6</w:t>
      </w:r>
      <w:r>
        <w:rPr>
          <w:rFonts w:ascii="Times New Roman" w:eastAsia="Times New Roman" w:hAnsi="Times New Roman"/>
          <w:spacing w:val="-2"/>
          <w:sz w:val="18"/>
        </w:rPr>
        <w:t>1</w:t>
      </w:r>
      <w:r>
        <w:rPr>
          <w:rFonts w:ascii="Times New Roman" w:eastAsia="Times New Roman" w:hAnsi="Times New Roman"/>
          <w:sz w:val="18"/>
        </w:rPr>
        <w:t>.</w:t>
      </w:r>
      <w:r>
        <w:rPr>
          <w:rFonts w:ascii="Times New Roman" w:eastAsia="Times New Roman" w:hAnsi="Times New Roman"/>
          <w:spacing w:val="1"/>
          <w:sz w:val="18"/>
        </w:rPr>
        <w:t>2</w:t>
      </w:r>
      <w:r>
        <w:rPr>
          <w:rFonts w:ascii="Times New Roman" w:eastAsia="Times New Roman" w:hAnsi="Times New Roman"/>
          <w:spacing w:val="-4"/>
          <w:sz w:val="18"/>
        </w:rPr>
        <w:t>m</w:t>
      </w:r>
      <w:r>
        <w:rPr>
          <w:rFonts w:ascii="Times New Roman" w:eastAsia="Times New Roman" w:hAnsi="Times New Roman"/>
          <w:spacing w:val="1"/>
          <w:sz w:val="18"/>
        </w:rPr>
        <w:t>g</w:t>
      </w:r>
      <w:r>
        <w:rPr>
          <w:rFonts w:ascii="Times New Roman" w:eastAsia="Times New Roman" w:hAnsi="Times New Roman"/>
          <w:sz w:val="18"/>
        </w:rPr>
        <w:t>/</w:t>
      </w:r>
      <w:r>
        <w:rPr>
          <w:rFonts w:ascii="Times New Roman" w:eastAsia="Times New Roman" w:hAnsi="Times New Roman"/>
          <w:spacing w:val="-2"/>
          <w:sz w:val="18"/>
        </w:rPr>
        <w:t>L</w:t>
      </w:r>
      <w:r>
        <w:rPr>
          <w:rFonts w:ascii="Times New Roman" w:eastAsia="Times New Roman" w:hAnsi="Times New Roman"/>
          <w:sz w:val="18"/>
        </w:rPr>
        <w:t>/</w:t>
      </w:r>
      <w:r>
        <w:rPr>
          <w:rFonts w:ascii="Times New Roman" w:eastAsia="Times New Roman" w:hAnsi="Times New Roman"/>
          <w:spacing w:val="1"/>
          <w:sz w:val="18"/>
        </w:rPr>
        <w:t>25</w:t>
      </w:r>
      <w:r>
        <w:rPr>
          <w:spacing w:val="1"/>
          <w:sz w:val="18"/>
        </w:rPr>
        <w:t>℃，点</w:t>
      </w:r>
      <w:r>
        <w:rPr>
          <w:rFonts w:ascii="Times New Roman" w:eastAsia="Times New Roman" w:hAnsi="Times New Roman"/>
          <w:sz w:val="18"/>
        </w:rPr>
        <w:t>-</w:t>
      </w:r>
      <w:r>
        <w:rPr>
          <w:rFonts w:ascii="Times New Roman" w:eastAsia="Times New Roman" w:hAnsi="Times New Roman"/>
          <w:spacing w:val="1"/>
          <w:sz w:val="18"/>
        </w:rPr>
        <w:t>6</w:t>
      </w:r>
      <w:r>
        <w:rPr>
          <w:rFonts w:ascii="Times New Roman" w:eastAsia="Times New Roman" w:hAnsi="Times New Roman"/>
          <w:spacing w:val="-4"/>
          <w:sz w:val="18"/>
        </w:rPr>
        <w:t>0</w:t>
      </w:r>
      <w:r>
        <w:rPr>
          <w:spacing w:val="1"/>
          <w:sz w:val="18"/>
        </w:rPr>
        <w:t xml:space="preserve">℃，自燃 </w:t>
      </w:r>
      <w:r>
        <w:rPr>
          <w:rFonts w:ascii="Times New Roman" w:eastAsia="Times New Roman" w:hAnsi="Times New Roman"/>
          <w:spacing w:val="1"/>
          <w:position w:val="-11"/>
          <w:sz w:val="18"/>
        </w:rPr>
        <w:t>6</w:t>
      </w:r>
      <w:r>
        <w:rPr>
          <w:rFonts w:ascii="Times New Roman" w:eastAsia="Times New Roman" w:hAnsi="Times New Roman"/>
          <w:spacing w:val="-2"/>
          <w:position w:val="-11"/>
          <w:sz w:val="18"/>
        </w:rPr>
        <w:t>8</w:t>
      </w:r>
      <w:r>
        <w:rPr>
          <w:rFonts w:ascii="Times New Roman" w:eastAsia="Times New Roman" w:hAnsi="Times New Roman"/>
          <w:spacing w:val="1"/>
          <w:position w:val="-11"/>
          <w:sz w:val="18"/>
        </w:rPr>
        <w:t>0</w:t>
      </w:r>
      <w:r>
        <w:rPr>
          <w:rFonts w:ascii="Times New Roman" w:eastAsia="Times New Roman" w:hAnsi="Times New Roman"/>
          <w:spacing w:val="-2"/>
          <w:position w:val="-11"/>
          <w:sz w:val="18"/>
        </w:rPr>
        <w:t>g</w:t>
      </w:r>
      <w:r>
        <w:rPr>
          <w:rFonts w:ascii="Times New Roman" w:eastAsia="Times New Roman" w:hAnsi="Times New Roman"/>
          <w:spacing w:val="-1"/>
          <w:position w:val="-11"/>
          <w:sz w:val="18"/>
        </w:rPr>
        <w:t>m</w:t>
      </w:r>
      <w:r>
        <w:rPr>
          <w:rFonts w:ascii="Times New Roman" w:eastAsia="Times New Roman" w:hAnsi="Times New Roman"/>
          <w:position w:val="-11"/>
          <w:sz w:val="18"/>
        </w:rPr>
        <w:t>/</w:t>
      </w:r>
      <w:r>
        <w:rPr>
          <w:rFonts w:ascii="Times New Roman" w:eastAsia="Times New Roman" w:hAnsi="Times New Roman"/>
          <w:spacing w:val="-1"/>
          <w:position w:val="-11"/>
          <w:sz w:val="18"/>
        </w:rPr>
        <w:t>m</w:t>
      </w:r>
      <w:r>
        <w:rPr>
          <w:rFonts w:ascii="Times New Roman" w:eastAsia="Times New Roman" w:hAnsi="Times New Roman"/>
          <w:position w:val="-11"/>
          <w:sz w:val="18"/>
        </w:rPr>
        <w:t>/</w:t>
      </w:r>
      <w:r>
        <w:rPr>
          <w:rFonts w:ascii="Times New Roman" w:eastAsia="Times New Roman" w:hAnsi="Times New Roman"/>
          <w:spacing w:val="1"/>
          <w:position w:val="-11"/>
          <w:sz w:val="18"/>
        </w:rPr>
        <w:t>2h</w:t>
      </w:r>
      <w:r>
        <w:rPr>
          <w:rFonts w:ascii="Times New Roman" w:eastAsia="Times New Roman" w:hAnsi="Times New Roman"/>
          <w:spacing w:val="-3"/>
          <w:position w:val="-11"/>
          <w:sz w:val="18"/>
        </w:rPr>
        <w:t>r</w:t>
      </w:r>
      <w:r>
        <w:rPr>
          <w:position w:val="-11"/>
          <w:sz w:val="18"/>
        </w:rPr>
        <w:t>。</w:t>
      </w:r>
    </w:p>
    <w:p>
      <w:pPr>
        <w:spacing w:after="0" w:line="100" w:lineRule="auto"/>
        <w:jc w:val="left"/>
        <w:rPr>
          <w:sz w:val="18"/>
        </w:rPr>
        <w:sectPr>
          <w:footerReference w:type="even" r:id="rId90"/>
          <w:footerReference w:type="default" r:id="rId91"/>
          <w:type w:val="continuous"/>
          <w:pgSz w:w="11910" w:h="16840"/>
          <w:pgMar w:top="1580" w:right="980" w:bottom="280" w:left="1020" w:header="708" w:footer="708"/>
          <w:pgNumType w:start="22"/>
          <w:cols w:space="708"/>
        </w:sectPr>
      </w:pPr>
    </w:p>
    <w:p>
      <w:pPr>
        <w:pStyle w:val="BodyText"/>
        <w:rPr>
          <w:sz w:val="20"/>
        </w:rPr>
      </w:pPr>
      <w:r>
        <w:pict>
          <v:group id="_x0000_s1081" style="width:462.3pt;height:707.4pt;margin-top:60.95pt;margin-left:66.52pt;mso-position-horizontal-relative:page;mso-position-vertical-relative:page;position:absolute;z-index:-251642880" coordorigin="1330,1219" coordsize="9246,14148">
            <v:line id="_x0000_s1082" style="position:absolute" from="2097,1246" to="6706,1246" stroked="t" strokecolor="black" strokeweight="0.72pt">
              <v:stroke dashstyle="solid"/>
            </v:line>
            <v:line id="_x0000_s1083" style="position:absolute" from="6706,1244" to="7770,1244" stroked="t" strokecolor="black" strokeweight="0.48pt">
              <v:stroke dashstyle="solid"/>
            </v:line>
            <v:line id="_x0000_s1084" style="position:absolute" from="8525,1246" to="9543,1246" stroked="t" strokecolor="black" strokeweight="0.72pt">
              <v:stroke dashstyle="solid"/>
            </v:line>
            <v:shape id="_x0000_s1085" style="width:2696;height:2;left:7762;position:absolute;top:15584" coordorigin="7763,15585" coordsize="2696,0" path="m7763,1253l8525,1253m9543,1253l10458,1253e" filled="f" stroked="t" strokecolor="black" strokeweight="1.44pt">
              <v:stroke dashstyle="solid"/>
              <v:path arrowok="t"/>
            </v:shape>
            <v:line id="_x0000_s1086" style="position:absolute" from="2097,1616" to="4092,1616" stroked="t" strokecolor="black" strokeweight="0.72pt">
              <v:stroke dashstyle="solid"/>
            </v:line>
            <v:line id="_x0000_s1087" style="position:absolute" from="4092,1614" to="7763,1614" stroked="t" strokecolor="black" strokeweight="0.48pt">
              <v:stroke dashstyle="solid"/>
            </v:line>
            <v:shape id="_x0000_s1088" style="width:8361;height:3161;left:2097;position:absolute;top:12438" coordorigin="2097,12439" coordsize="8361,3161" path="m2097,2176l7777,2176m2097,3280l10458,3280m2097,3840l10458,3840m2097,4399l10458,4399m2909,1239l2909,4392m4085,1239l4085,4392m5887,1239l5887,4392m6699,1253l6699,4392m7770,1268l7770,4392m8525,1616l9543,1616m8525,2176l9543,2176m8532,1239l8532,4392m9536,1253l9536,4392e" filled="f" stroked="t" strokecolor="black" strokeweight="0.72pt">
              <v:stroke dashstyle="solid"/>
              <v:path arrowok="t"/>
            </v:shape>
            <v:line id="_x0000_s1089" style="position:absolute" from="1330,1229" to="10576,1229" stroked="t" strokecolor="black" strokeweight="0.96pt">
              <v:stroke dashstyle="solid"/>
            </v:line>
            <v:line id="_x0000_s1090" style="position:absolute" from="2097,4733" to="10458,4733" stroked="t" strokecolor="black" strokeweight="1.44pt">
              <v:stroke dashstyle="solid"/>
            </v:line>
            <v:shape id="_x0000_s1091" style="width:8361;height:10600;left:2097;position:absolute;top:1491" coordorigin="2097,1491" coordsize="8361,10600" path="m2097,5094l10458,5094m2097,6037l10458,6037m2097,7688l10458,7688m2097,9332l2636,9332m2097,10742l10458,10742m2097,11219l10458,11219m2097,12863l10458,12863m2097,14974l10458,14974m2631,4748l2631,15347m3338,9332l10458,9332m3343,7683l3343,10737m3915,4748l3915,15347m7978,4748l7978,15347m9251,4748l9251,15347e" filled="f" stroked="t" strokecolor="black" strokeweight="0.48pt">
              <v:stroke dashstyle="solid"/>
              <v:path arrowok="t"/>
            </v:shape>
            <v:shape id="_x0000_s1092" style="width:9246;height:14148;left:1330;position:absolute;top:1471" coordorigin="1330,1472" coordsize="9246,14148" path="m1330,15357l10576,15357m1340,1219l1340,15366m10566,1238l10566,15366e" filled="f" stroked="t" strokecolor="black" strokeweight="0.96pt">
              <v:stroke dashstyle="solid"/>
              <v:path arrowok="t"/>
            </v:shape>
            <v:line id="_x0000_s1093" style="position:absolute" from="1989,1238" to="1989,15347" stroked="t" strokecolor="black" strokeweight="0.48pt">
              <v:stroke dashstyle="solid"/>
            </v:line>
          </v:group>
        </w:pict>
      </w:r>
    </w:p>
    <w:p>
      <w:pPr>
        <w:pStyle w:val="BodyText"/>
        <w:rPr>
          <w:sz w:val="25"/>
        </w:rPr>
      </w:pPr>
    </w:p>
    <w:p>
      <w:pPr>
        <w:pStyle w:val="ListParagraph"/>
        <w:numPr>
          <w:ilvl w:val="0"/>
          <w:numId w:val="1"/>
        </w:numPr>
        <w:tabs>
          <w:tab w:val="left" w:pos="1802"/>
          <w:tab w:val="left" w:pos="1803"/>
        </w:tabs>
        <w:spacing w:before="0" w:after="0" w:line="240" w:lineRule="auto"/>
        <w:ind w:left="1802" w:right="0" w:hanging="505"/>
        <w:jc w:val="left"/>
        <w:rPr>
          <w:rFonts w:ascii="Times New Roman" w:eastAsia="Times New Roman"/>
          <w:color w:val="0000FF"/>
          <w:sz w:val="18"/>
        </w:rPr>
      </w:pPr>
      <w:r>
        <w:rPr>
          <w:color w:val="0000FF"/>
          <w:spacing w:val="-4"/>
          <w:sz w:val="18"/>
        </w:rPr>
        <w:t>水溶性树脂</w:t>
      </w:r>
    </w:p>
    <w:p>
      <w:pPr>
        <w:pStyle w:val="BodyText"/>
        <w:rPr>
          <w:sz w:val="20"/>
        </w:rPr>
      </w:pPr>
    </w:p>
    <w:p>
      <w:pPr>
        <w:pStyle w:val="BodyText"/>
        <w:rPr>
          <w:sz w:val="20"/>
        </w:rPr>
      </w:pPr>
    </w:p>
    <w:p>
      <w:pPr>
        <w:pStyle w:val="BodyText"/>
        <w:spacing w:before="10"/>
      </w:pPr>
    </w:p>
    <w:p>
      <w:pPr>
        <w:pStyle w:val="ListParagraph"/>
        <w:numPr>
          <w:ilvl w:val="0"/>
          <w:numId w:val="1"/>
        </w:numPr>
        <w:tabs>
          <w:tab w:val="left" w:pos="2162"/>
          <w:tab w:val="left" w:pos="2163"/>
        </w:tabs>
        <w:spacing w:before="0" w:after="0" w:line="240" w:lineRule="auto"/>
        <w:ind w:left="2162" w:right="0" w:hanging="865"/>
        <w:jc w:val="left"/>
        <w:rPr>
          <w:rFonts w:ascii="Times New Roman" w:eastAsia="Times New Roman"/>
          <w:color w:val="0000FF"/>
          <w:sz w:val="18"/>
        </w:rPr>
      </w:pPr>
      <w:r>
        <w:rPr>
          <w:color w:val="0000FF"/>
          <w:sz w:val="18"/>
        </w:rPr>
        <w:t>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p>
      <w:pPr>
        <w:pStyle w:val="ListParagraph"/>
        <w:numPr>
          <w:ilvl w:val="0"/>
          <w:numId w:val="1"/>
        </w:numPr>
        <w:tabs>
          <w:tab w:val="left" w:pos="2073"/>
          <w:tab w:val="left" w:pos="2074"/>
        </w:tabs>
        <w:spacing w:before="1" w:after="0" w:line="240" w:lineRule="auto"/>
        <w:ind w:left="2073" w:right="0" w:hanging="776"/>
        <w:jc w:val="left"/>
        <w:rPr>
          <w:rFonts w:ascii="Times New Roman" w:eastAsia="Times New Roman"/>
          <w:color w:val="0000FF"/>
          <w:sz w:val="18"/>
        </w:rPr>
      </w:pPr>
      <w:r>
        <w:rPr>
          <w:color w:val="0000FF"/>
          <w:sz w:val="18"/>
        </w:rPr>
        <w:t>松香</w:t>
      </w:r>
    </w:p>
    <w:p>
      <w:pPr>
        <w:pStyle w:val="BodyText"/>
        <w:rPr>
          <w:sz w:val="20"/>
        </w:rPr>
      </w:pPr>
    </w:p>
    <w:p>
      <w:pPr>
        <w:pStyle w:val="BodyText"/>
        <w:rPr>
          <w:sz w:val="20"/>
        </w:rPr>
      </w:pPr>
    </w:p>
    <w:p>
      <w:pPr>
        <w:pStyle w:val="BodyText"/>
        <w:rPr>
          <w:sz w:val="20"/>
        </w:rPr>
      </w:pPr>
    </w:p>
    <w:p>
      <w:pPr>
        <w:pStyle w:val="BodyText"/>
        <w:spacing w:before="1"/>
        <w:rPr>
          <w:sz w:val="18"/>
        </w:rPr>
      </w:pPr>
    </w:p>
    <w:p>
      <w:pPr>
        <w:pStyle w:val="ListParagraph"/>
        <w:numPr>
          <w:ilvl w:val="0"/>
          <w:numId w:val="1"/>
        </w:numPr>
        <w:tabs>
          <w:tab w:val="left" w:pos="2073"/>
          <w:tab w:val="left" w:pos="2074"/>
        </w:tabs>
        <w:spacing w:before="0" w:after="0" w:line="240" w:lineRule="auto"/>
        <w:ind w:left="2073" w:right="0" w:hanging="776"/>
        <w:jc w:val="left"/>
        <w:rPr>
          <w:rFonts w:ascii="Times New Roman" w:eastAsia="Times New Roman"/>
          <w:color w:val="0000FF"/>
          <w:sz w:val="18"/>
        </w:rPr>
      </w:pPr>
      <w:r>
        <w:rPr>
          <w:color w:val="0000FF"/>
          <w:sz w:val="18"/>
        </w:rPr>
        <w:t>硅油</w:t>
      </w:r>
    </w:p>
    <w:p>
      <w:pPr>
        <w:spacing w:before="0" w:line="212" w:lineRule="exact"/>
        <w:ind w:left="90" w:right="0" w:firstLine="0"/>
        <w:jc w:val="center"/>
        <w:rPr>
          <w:rFonts w:ascii="Times New Roman" w:eastAsia="Times New Roman"/>
          <w:sz w:val="18"/>
        </w:rPr>
      </w:pPr>
      <w:r>
        <w:br w:type="column"/>
      </w:r>
      <w:r>
        <w:rPr>
          <w:sz w:val="18"/>
        </w:rPr>
        <w:t xml:space="preserve">嗅阈值水中 </w:t>
      </w:r>
      <w:r>
        <w:rPr>
          <w:rFonts w:ascii="Times New Roman" w:eastAsia="Times New Roman"/>
          <w:sz w:val="18"/>
        </w:rPr>
        <w:t>6.2ppm</w:t>
      </w:r>
      <w:r>
        <w:rPr>
          <w:sz w:val="18"/>
        </w:rPr>
        <w:t xml:space="preserve">，空气中 </w:t>
      </w:r>
      <w:r>
        <w:rPr>
          <w:rFonts w:ascii="Times New Roman" w:eastAsia="Times New Roman"/>
          <w:sz w:val="18"/>
        </w:rPr>
        <w:t>28500</w:t>
      </w:r>
      <w:r>
        <w:rPr>
          <w:sz w:val="18"/>
        </w:rPr>
        <w:t>（低值）</w:t>
      </w:r>
      <w:r>
        <w:rPr>
          <w:rFonts w:ascii="Times New Roman" w:eastAsia="Times New Roman"/>
          <w:sz w:val="18"/>
        </w:rPr>
        <w:t>~146300</w:t>
      </w:r>
    </w:p>
    <w:p>
      <w:pPr>
        <w:spacing w:before="4"/>
        <w:ind w:left="89" w:right="0" w:firstLine="0"/>
        <w:jc w:val="center"/>
        <w:rPr>
          <w:sz w:val="18"/>
        </w:rPr>
      </w:pPr>
      <w:r>
        <w:rPr>
          <w:sz w:val="18"/>
        </w:rPr>
        <w:t>（高值）</w:t>
      </w:r>
      <w:r>
        <w:rPr>
          <w:rFonts w:ascii="Times New Roman" w:eastAsia="Times New Roman"/>
          <w:sz w:val="18"/>
        </w:rPr>
        <w:t>mg/m</w:t>
      </w:r>
      <w:r>
        <w:rPr>
          <w:rFonts w:ascii="Times New Roman" w:eastAsia="Times New Roman"/>
          <w:position w:val="6"/>
          <w:sz w:val="11"/>
        </w:rPr>
        <w:t>3</w:t>
      </w:r>
      <w:r>
        <w:rPr>
          <w:sz w:val="18"/>
        </w:rPr>
        <w:t>。</w:t>
      </w:r>
    </w:p>
    <w:p>
      <w:pPr>
        <w:spacing w:before="12" w:line="244" w:lineRule="auto"/>
        <w:ind w:left="180" w:right="0" w:hanging="92"/>
        <w:jc w:val="center"/>
        <w:rPr>
          <w:sz w:val="18"/>
        </w:rPr>
      </w:pPr>
      <w:r>
        <w:rPr>
          <w:color w:val="0000FF"/>
          <w:spacing w:val="-3"/>
          <w:sz w:val="18"/>
        </w:rPr>
        <w:t xml:space="preserve">外观为浅黄色透明液体，固体份含量为 </w:t>
      </w:r>
      <w:r>
        <w:rPr>
          <w:rFonts w:ascii="Times New Roman" w:eastAsia="Times New Roman" w:hAnsi="Times New Roman"/>
          <w:color w:val="0000FF"/>
          <w:sz w:val="18"/>
        </w:rPr>
        <w:t>45%±2%</w:t>
      </w:r>
      <w:r>
        <w:rPr>
          <w:color w:val="0000FF"/>
          <w:sz w:val="18"/>
        </w:rPr>
        <w:t>， 黏度</w:t>
      </w:r>
      <w:r>
        <w:rPr>
          <w:rFonts w:ascii="Times New Roman" w:eastAsia="Times New Roman" w:hAnsi="Times New Roman"/>
          <w:color w:val="0000FF"/>
          <w:spacing w:val="-6"/>
          <w:sz w:val="18"/>
        </w:rPr>
        <w:t>≤400s</w:t>
      </w:r>
      <w:r>
        <w:rPr>
          <w:color w:val="0000FF"/>
          <w:spacing w:val="-2"/>
          <w:sz w:val="18"/>
        </w:rPr>
        <w:t xml:space="preserve">，主要成分为水溶性特种丙烯酸酯聚合物 </w:t>
      </w:r>
      <w:r>
        <w:rPr>
          <w:color w:val="0000FF"/>
          <w:spacing w:val="-8"/>
          <w:sz w:val="18"/>
        </w:rPr>
        <w:t xml:space="preserve">锡是一种金属元素，英文名称 </w:t>
      </w:r>
      <w:r>
        <w:rPr>
          <w:rFonts w:ascii="Times New Roman" w:eastAsia="Times New Roman" w:hAnsi="Times New Roman"/>
          <w:color w:val="0000FF"/>
          <w:spacing w:val="-6"/>
          <w:sz w:val="18"/>
        </w:rPr>
        <w:t>Tin</w:t>
      </w:r>
      <w:r>
        <w:rPr>
          <w:color w:val="3188FF"/>
          <w:spacing w:val="-6"/>
          <w:sz w:val="14"/>
        </w:rPr>
        <w:t>（</w:t>
      </w:r>
      <w:r>
        <w:rPr>
          <w:rFonts w:ascii="Times New Roman" w:eastAsia="Times New Roman" w:hAnsi="Times New Roman"/>
          <w:color w:val="0000FF"/>
          <w:spacing w:val="-6"/>
          <w:sz w:val="18"/>
        </w:rPr>
        <w:t>Stannum</w:t>
      </w:r>
      <w:r>
        <w:rPr>
          <w:color w:val="3188FF"/>
          <w:spacing w:val="-6"/>
          <w:sz w:val="14"/>
        </w:rPr>
        <w:t>）</w:t>
      </w:r>
      <w:r>
        <w:rPr>
          <w:color w:val="0000FF"/>
          <w:spacing w:val="-2"/>
          <w:sz w:val="18"/>
        </w:rPr>
        <w:t xml:space="preserve">，元素 </w:t>
      </w:r>
      <w:r>
        <w:rPr>
          <w:color w:val="0000FF"/>
          <w:spacing w:val="-4"/>
          <w:sz w:val="18"/>
        </w:rPr>
        <w:t>符号：</w:t>
      </w:r>
      <w:r>
        <w:rPr>
          <w:rFonts w:ascii="Times New Roman" w:eastAsia="Times New Roman" w:hAnsi="Times New Roman"/>
          <w:color w:val="0000FF"/>
          <w:spacing w:val="-5"/>
          <w:sz w:val="18"/>
        </w:rPr>
        <w:t>Sn</w:t>
      </w:r>
      <w:r>
        <w:rPr>
          <w:color w:val="0000FF"/>
          <w:spacing w:val="19"/>
          <w:sz w:val="18"/>
        </w:rPr>
        <w:t>，属</w:t>
      </w:r>
      <w:r>
        <w:rPr>
          <w:rFonts w:ascii="Times New Roman" w:eastAsia="Times New Roman" w:hAnsi="Times New Roman"/>
          <w:color w:val="0000FF"/>
          <w:spacing w:val="-7"/>
          <w:sz w:val="18"/>
        </w:rPr>
        <w:t>IVA</w:t>
      </w:r>
      <w:r>
        <w:rPr>
          <w:rFonts w:ascii="Times New Roman" w:eastAsia="Times New Roman" w:hAnsi="Times New Roman"/>
          <w:color w:val="0000FF"/>
          <w:spacing w:val="-3"/>
          <w:sz w:val="18"/>
        </w:rPr>
        <w:t xml:space="preserve"> </w:t>
      </w:r>
      <w:r>
        <w:rPr>
          <w:color w:val="0000FF"/>
          <w:spacing w:val="-6"/>
          <w:sz w:val="18"/>
        </w:rPr>
        <w:t xml:space="preserve">族的主族金属，原子序数 </w:t>
      </w:r>
      <w:r>
        <w:rPr>
          <w:rFonts w:ascii="Times New Roman" w:eastAsia="Times New Roman" w:hAnsi="Times New Roman"/>
          <w:color w:val="0000FF"/>
          <w:spacing w:val="-4"/>
          <w:sz w:val="18"/>
        </w:rPr>
        <w:t>50</w:t>
      </w:r>
      <w:r>
        <w:rPr>
          <w:color w:val="0000FF"/>
          <w:spacing w:val="-2"/>
          <w:sz w:val="18"/>
        </w:rPr>
        <w:t xml:space="preserve">，相 </w:t>
      </w:r>
      <w:r>
        <w:rPr>
          <w:color w:val="0000FF"/>
          <w:spacing w:val="-9"/>
          <w:sz w:val="18"/>
        </w:rPr>
        <w:t xml:space="preserve">对原子质量 </w:t>
      </w:r>
      <w:r>
        <w:rPr>
          <w:rFonts w:ascii="Times New Roman" w:eastAsia="Times New Roman" w:hAnsi="Times New Roman"/>
          <w:color w:val="0000FF"/>
          <w:spacing w:val="-12"/>
          <w:sz w:val="18"/>
        </w:rPr>
        <w:t>118.71</w:t>
      </w:r>
      <w:r>
        <w:rPr>
          <w:color w:val="0000FF"/>
          <w:spacing w:val="-18"/>
          <w:sz w:val="18"/>
        </w:rPr>
        <w:t xml:space="preserve">，属 </w:t>
      </w:r>
      <w:r>
        <w:rPr>
          <w:rFonts w:ascii="Times New Roman" w:eastAsia="Times New Roman" w:hAnsi="Times New Roman"/>
          <w:color w:val="0000FF"/>
          <w:spacing w:val="-7"/>
          <w:sz w:val="18"/>
        </w:rPr>
        <w:t>IVA</w:t>
      </w:r>
      <w:r>
        <w:rPr>
          <w:rFonts w:ascii="Times New Roman" w:eastAsia="Times New Roman" w:hAnsi="Times New Roman"/>
          <w:color w:val="0000FF"/>
          <w:sz w:val="18"/>
        </w:rPr>
        <w:t xml:space="preserve"> </w:t>
      </w:r>
      <w:r>
        <w:rPr>
          <w:color w:val="0000FF"/>
          <w:spacing w:val="-12"/>
          <w:sz w:val="18"/>
        </w:rPr>
        <w:t>族金属，熔点：</w:t>
      </w:r>
      <w:r>
        <w:rPr>
          <w:rFonts w:ascii="Times New Roman" w:eastAsia="Times New Roman" w:hAnsi="Times New Roman"/>
          <w:color w:val="0000FF"/>
          <w:spacing w:val="-8"/>
          <w:sz w:val="18"/>
        </w:rPr>
        <w:t>231.89</w:t>
      </w:r>
      <w:r>
        <w:rPr>
          <w:color w:val="0000FF"/>
          <w:spacing w:val="-8"/>
          <w:sz w:val="18"/>
        </w:rPr>
        <w:t xml:space="preserve">℃， </w:t>
      </w:r>
      <w:r>
        <w:rPr>
          <w:color w:val="0000FF"/>
          <w:sz w:val="18"/>
        </w:rPr>
        <w:t>沸点：</w:t>
      </w:r>
      <w:r>
        <w:rPr>
          <w:rFonts w:ascii="Times New Roman" w:eastAsia="Times New Roman" w:hAnsi="Times New Roman"/>
          <w:color w:val="0000FF"/>
          <w:sz w:val="18"/>
        </w:rPr>
        <w:t>2260</w:t>
      </w:r>
      <w:r>
        <w:rPr>
          <w:color w:val="0000FF"/>
          <w:sz w:val="18"/>
        </w:rPr>
        <w:t>℃，密度：</w:t>
      </w:r>
      <w:r>
        <w:rPr>
          <w:rFonts w:ascii="Times New Roman" w:eastAsia="Times New Roman" w:hAnsi="Times New Roman"/>
          <w:color w:val="0000FF"/>
          <w:sz w:val="18"/>
        </w:rPr>
        <w:t>7.28g/cm³</w:t>
      </w:r>
      <w:r>
        <w:rPr>
          <w:color w:val="0000FF"/>
          <w:sz w:val="18"/>
        </w:rPr>
        <w:t>。锡是一种有银白 色金属光泽的低熔点金属，纯锡质柔软，常温下展 性好，化学性质稳定，不易被氧化，常保持银闪闪 的光泽。</w:t>
      </w:r>
    </w:p>
    <w:p>
      <w:pPr>
        <w:spacing w:before="5" w:line="242" w:lineRule="auto"/>
        <w:ind w:left="180" w:right="0" w:hanging="94"/>
        <w:jc w:val="center"/>
        <w:rPr>
          <w:sz w:val="18"/>
        </w:rPr>
      </w:pPr>
      <w:r>
        <w:rPr>
          <w:color w:val="0000FF"/>
          <w:sz w:val="18"/>
        </w:rPr>
        <w:t xml:space="preserve">松香外观为淡黄色至淡棕色，有玻璃状光泽，带松 </w:t>
      </w:r>
      <w:r>
        <w:rPr>
          <w:color w:val="0000FF"/>
          <w:spacing w:val="-15"/>
          <w:sz w:val="18"/>
        </w:rPr>
        <w:t xml:space="preserve">节油气味，密度 </w:t>
      </w:r>
      <w:r>
        <w:rPr>
          <w:rFonts w:ascii="Times New Roman" w:eastAsia="Times New Roman" w:hAnsi="Times New Roman"/>
          <w:color w:val="0000FF"/>
          <w:sz w:val="18"/>
        </w:rPr>
        <w:t>1.060~1.085g/cm</w:t>
      </w:r>
      <w:r>
        <w:rPr>
          <w:rFonts w:ascii="Times New Roman" w:eastAsia="Times New Roman" w:hAnsi="Times New Roman"/>
          <w:color w:val="0000FF"/>
          <w:position w:val="6"/>
          <w:sz w:val="11"/>
        </w:rPr>
        <w:t>3</w:t>
      </w:r>
      <w:r>
        <w:rPr>
          <w:color w:val="0000FF"/>
          <w:spacing w:val="-28"/>
          <w:sz w:val="18"/>
        </w:rPr>
        <w:t xml:space="preserve">。熔点 </w:t>
      </w:r>
      <w:r>
        <w:rPr>
          <w:rFonts w:ascii="Times New Roman" w:eastAsia="Times New Roman" w:hAnsi="Times New Roman"/>
          <w:color w:val="0000FF"/>
          <w:sz w:val="18"/>
        </w:rPr>
        <w:t>110~135</w:t>
      </w:r>
      <w:r>
        <w:rPr>
          <w:color w:val="0000FF"/>
          <w:sz w:val="18"/>
        </w:rPr>
        <w:t xml:space="preserve">℃， </w:t>
      </w:r>
      <w:r>
        <w:rPr>
          <w:color w:val="0000FF"/>
          <w:spacing w:val="-8"/>
          <w:sz w:val="18"/>
        </w:rPr>
        <w:t>软化点</w:t>
      </w:r>
      <w:r>
        <w:rPr>
          <w:color w:val="3188FF"/>
          <w:w w:val="99"/>
          <w:sz w:val="14"/>
        </w:rPr>
        <w:t>（</w:t>
      </w:r>
      <w:r>
        <w:rPr>
          <w:color w:val="0000FF"/>
          <w:sz w:val="18"/>
        </w:rPr>
        <w:t>环球法</w:t>
      </w:r>
      <w:r>
        <w:rPr>
          <w:color w:val="3188FF"/>
          <w:spacing w:val="-19"/>
          <w:w w:val="99"/>
          <w:sz w:val="14"/>
        </w:rPr>
        <w:t>）</w:t>
      </w:r>
      <w:r>
        <w:rPr>
          <w:rFonts w:ascii="Times New Roman" w:eastAsia="Times New Roman" w:hAnsi="Times New Roman"/>
          <w:color w:val="0000FF"/>
          <w:spacing w:val="1"/>
          <w:sz w:val="18"/>
        </w:rPr>
        <w:t>7</w:t>
      </w:r>
      <w:r>
        <w:rPr>
          <w:rFonts w:ascii="Times New Roman" w:eastAsia="Times New Roman" w:hAnsi="Times New Roman"/>
          <w:color w:val="0000FF"/>
          <w:spacing w:val="-2"/>
          <w:sz w:val="18"/>
        </w:rPr>
        <w:t>2</w:t>
      </w:r>
      <w:r>
        <w:rPr>
          <w:rFonts w:ascii="Times New Roman" w:eastAsia="Times New Roman" w:hAnsi="Times New Roman"/>
          <w:color w:val="0000FF"/>
          <w:spacing w:val="1"/>
          <w:sz w:val="18"/>
        </w:rPr>
        <w:t>~</w:t>
      </w:r>
      <w:r>
        <w:rPr>
          <w:rFonts w:ascii="Times New Roman" w:eastAsia="Times New Roman" w:hAnsi="Times New Roman"/>
          <w:color w:val="0000FF"/>
          <w:spacing w:val="-2"/>
          <w:sz w:val="18"/>
        </w:rPr>
        <w:t>76</w:t>
      </w:r>
      <w:r>
        <w:rPr>
          <w:color w:val="0000FF"/>
          <w:spacing w:val="-14"/>
          <w:sz w:val="18"/>
        </w:rPr>
        <w:t xml:space="preserve">℃，沸点约 </w:t>
      </w:r>
      <w:r>
        <w:rPr>
          <w:rFonts w:ascii="Times New Roman" w:eastAsia="Times New Roman" w:hAnsi="Times New Roman"/>
          <w:color w:val="0000FF"/>
          <w:spacing w:val="1"/>
          <w:sz w:val="18"/>
        </w:rPr>
        <w:t>3</w:t>
      </w:r>
      <w:r>
        <w:rPr>
          <w:rFonts w:ascii="Times New Roman" w:eastAsia="Times New Roman" w:hAnsi="Times New Roman"/>
          <w:color w:val="0000FF"/>
          <w:spacing w:val="-2"/>
          <w:sz w:val="18"/>
        </w:rPr>
        <w:t>00</w:t>
      </w:r>
      <w:r>
        <w:rPr>
          <w:color w:val="0000FF"/>
          <w:spacing w:val="-20"/>
          <w:sz w:val="18"/>
        </w:rPr>
        <w:t>℃</w:t>
      </w:r>
      <w:r>
        <w:rPr>
          <w:color w:val="3188FF"/>
          <w:w w:val="99"/>
          <w:sz w:val="14"/>
        </w:rPr>
        <w:t>（</w:t>
      </w:r>
      <w:r>
        <w:rPr>
          <w:rFonts w:ascii="Times New Roman" w:eastAsia="Times New Roman" w:hAnsi="Times New Roman"/>
          <w:color w:val="0000FF"/>
          <w:spacing w:val="1"/>
          <w:sz w:val="18"/>
        </w:rPr>
        <w:t>0</w:t>
      </w:r>
      <w:r>
        <w:rPr>
          <w:rFonts w:ascii="Times New Roman" w:eastAsia="Times New Roman" w:hAnsi="Times New Roman"/>
          <w:color w:val="0000FF"/>
          <w:sz w:val="18"/>
        </w:rPr>
        <w:t>.</w:t>
      </w:r>
      <w:r>
        <w:rPr>
          <w:rFonts w:ascii="Times New Roman" w:eastAsia="Times New Roman" w:hAnsi="Times New Roman"/>
          <w:color w:val="0000FF"/>
          <w:spacing w:val="-2"/>
          <w:sz w:val="18"/>
        </w:rPr>
        <w:t>6</w:t>
      </w:r>
      <w:r>
        <w:rPr>
          <w:rFonts w:ascii="Times New Roman" w:eastAsia="Times New Roman" w:hAnsi="Times New Roman"/>
          <w:color w:val="0000FF"/>
          <w:spacing w:val="1"/>
          <w:sz w:val="18"/>
        </w:rPr>
        <w:t>7</w:t>
      </w:r>
      <w:r>
        <w:rPr>
          <w:rFonts w:ascii="Times New Roman" w:eastAsia="Times New Roman" w:hAnsi="Times New Roman"/>
          <w:color w:val="0000FF"/>
          <w:spacing w:val="-2"/>
          <w:sz w:val="18"/>
        </w:rPr>
        <w:t>k</w:t>
      </w:r>
      <w:r>
        <w:rPr>
          <w:rFonts w:ascii="Times New Roman" w:eastAsia="Times New Roman" w:hAnsi="Times New Roman"/>
          <w:color w:val="0000FF"/>
          <w:sz w:val="18"/>
        </w:rPr>
        <w:t>P</w:t>
      </w:r>
      <w:r>
        <w:rPr>
          <w:rFonts w:ascii="Times New Roman" w:eastAsia="Times New Roman" w:hAnsi="Times New Roman"/>
          <w:color w:val="0000FF"/>
          <w:spacing w:val="-1"/>
          <w:sz w:val="18"/>
        </w:rPr>
        <w:t>a</w:t>
      </w:r>
      <w:r>
        <w:rPr>
          <w:color w:val="3188FF"/>
          <w:spacing w:val="-70"/>
          <w:w w:val="99"/>
          <w:sz w:val="14"/>
        </w:rPr>
        <w:t>）</w:t>
      </w:r>
      <w:r>
        <w:rPr>
          <w:color w:val="0000FF"/>
          <w:sz w:val="18"/>
        </w:rPr>
        <w:t>。</w:t>
      </w:r>
      <w:r>
        <w:rPr>
          <w:color w:val="0000FF"/>
          <w:spacing w:val="-8"/>
          <w:sz w:val="18"/>
        </w:rPr>
        <w:t xml:space="preserve">玻璃化温度 </w:t>
      </w:r>
      <w:r>
        <w:rPr>
          <w:rFonts w:ascii="Times New Roman" w:eastAsia="Times New Roman" w:hAnsi="Times New Roman"/>
          <w:color w:val="0000FF"/>
          <w:sz w:val="18"/>
        </w:rPr>
        <w:t>Tg</w:t>
      </w:r>
      <w:r>
        <w:rPr>
          <w:rFonts w:ascii="Times New Roman" w:eastAsia="Times New Roman" w:hAnsi="Times New Roman"/>
          <w:color w:val="0000FF"/>
          <w:spacing w:val="-2"/>
          <w:sz w:val="18"/>
        </w:rPr>
        <w:t xml:space="preserve"> </w:t>
      </w:r>
      <w:r>
        <w:rPr>
          <w:color w:val="0000FF"/>
          <w:spacing w:val="-24"/>
          <w:sz w:val="18"/>
        </w:rPr>
        <w:t xml:space="preserve">一 </w:t>
      </w:r>
      <w:r>
        <w:rPr>
          <w:rFonts w:ascii="Times New Roman" w:eastAsia="Times New Roman" w:hAnsi="Times New Roman"/>
          <w:color w:val="0000FF"/>
          <w:sz w:val="18"/>
        </w:rPr>
        <w:t>30~38</w:t>
      </w:r>
      <w:r>
        <w:rPr>
          <w:color w:val="0000FF"/>
          <w:spacing w:val="-18"/>
          <w:sz w:val="18"/>
        </w:rPr>
        <w:t xml:space="preserve">℃。折射率 </w:t>
      </w:r>
      <w:r>
        <w:rPr>
          <w:rFonts w:ascii="Times New Roman" w:eastAsia="Times New Roman" w:hAnsi="Times New Roman"/>
          <w:color w:val="0000FF"/>
          <w:sz w:val="18"/>
        </w:rPr>
        <w:t>1.5453</w:t>
      </w:r>
      <w:r>
        <w:rPr>
          <w:color w:val="0000FF"/>
          <w:spacing w:val="-36"/>
          <w:sz w:val="18"/>
        </w:rPr>
        <w:t>。闪点</w:t>
      </w:r>
      <w:r>
        <w:rPr>
          <w:color w:val="3188FF"/>
          <w:sz w:val="14"/>
        </w:rPr>
        <w:t>（</w:t>
      </w:r>
      <w:r>
        <w:rPr>
          <w:color w:val="0000FF"/>
          <w:sz w:val="18"/>
        </w:rPr>
        <w:t>开 杯</w:t>
      </w:r>
      <w:r>
        <w:rPr>
          <w:color w:val="3188FF"/>
          <w:sz w:val="14"/>
        </w:rPr>
        <w:t>）</w:t>
      </w:r>
      <w:r>
        <w:rPr>
          <w:rFonts w:ascii="Times New Roman" w:eastAsia="Times New Roman" w:hAnsi="Times New Roman"/>
          <w:color w:val="0000FF"/>
          <w:sz w:val="18"/>
        </w:rPr>
        <w:t>216</w:t>
      </w:r>
      <w:r>
        <w:rPr>
          <w:color w:val="0000FF"/>
          <w:spacing w:val="-8"/>
          <w:sz w:val="18"/>
        </w:rPr>
        <w:t xml:space="preserve">℃。燃点约 </w:t>
      </w:r>
      <w:r>
        <w:rPr>
          <w:rFonts w:ascii="Times New Roman" w:eastAsia="Times New Roman" w:hAnsi="Times New Roman"/>
          <w:color w:val="0000FF"/>
          <w:sz w:val="18"/>
        </w:rPr>
        <w:t>480~500</w:t>
      </w:r>
      <w:r>
        <w:rPr>
          <w:color w:val="0000FF"/>
          <w:sz w:val="18"/>
        </w:rPr>
        <w:t>℃。在空气中易氧化， 色泽变深。能溶于乙醇、乙醚、丙酮、甲苯、二硫 化碳、二氯乙烷、松节油、石油醚、汽油、油类和 碱溶液。在汽油中溶解度降低。不溶于冷水，微溶 于热水。</w:t>
      </w:r>
    </w:p>
    <w:p>
      <w:pPr>
        <w:spacing w:before="68"/>
        <w:ind w:left="96" w:right="0" w:firstLine="0"/>
        <w:jc w:val="center"/>
        <w:rPr>
          <w:sz w:val="18"/>
        </w:rPr>
      </w:pPr>
      <w:r>
        <w:rPr>
          <w:color w:val="0000FF"/>
          <w:sz w:val="18"/>
        </w:rPr>
        <w:t xml:space="preserve">密度 </w:t>
      </w:r>
      <w:r>
        <w:rPr>
          <w:rFonts w:ascii="Times New Roman" w:eastAsia="Times New Roman" w:hAnsi="Times New Roman"/>
          <w:color w:val="0000FF"/>
          <w:sz w:val="18"/>
        </w:rPr>
        <w:t>0.963g/cm</w:t>
      </w:r>
      <w:r>
        <w:rPr>
          <w:rFonts w:ascii="Times New Roman" w:eastAsia="Times New Roman" w:hAnsi="Times New Roman"/>
          <w:color w:val="0000FF"/>
          <w:position w:val="6"/>
          <w:sz w:val="11"/>
        </w:rPr>
        <w:t>3</w:t>
      </w:r>
      <w:r>
        <w:rPr>
          <w:color w:val="0000FF"/>
          <w:sz w:val="18"/>
        </w:rPr>
        <w:t>，熔点</w:t>
      </w:r>
      <w:r>
        <w:rPr>
          <w:rFonts w:ascii="Times New Roman" w:eastAsia="Times New Roman" w:hAnsi="Times New Roman"/>
          <w:color w:val="0000FF"/>
          <w:sz w:val="18"/>
        </w:rPr>
        <w:t>-50°C</w:t>
      </w:r>
      <w:r>
        <w:rPr>
          <w:color w:val="0000FF"/>
          <w:sz w:val="18"/>
        </w:rPr>
        <w:t xml:space="preserve">，折射率 </w:t>
      </w:r>
      <w:r>
        <w:rPr>
          <w:rFonts w:ascii="Times New Roman" w:eastAsia="Times New Roman" w:hAnsi="Times New Roman"/>
          <w:color w:val="0000FF"/>
          <w:sz w:val="18"/>
        </w:rPr>
        <w:t>1.403-1.406</w:t>
      </w:r>
      <w:r>
        <w:rPr>
          <w:color w:val="0000FF"/>
          <w:sz w:val="18"/>
        </w:rPr>
        <w:t>，</w:t>
      </w:r>
    </w:p>
    <w:p>
      <w:pPr>
        <w:spacing w:before="0" w:line="212" w:lineRule="exact"/>
        <w:ind w:left="197" w:right="0" w:firstLine="0"/>
        <w:jc w:val="center"/>
        <w:rPr>
          <w:sz w:val="18"/>
        </w:rPr>
      </w:pPr>
      <w:r>
        <w:br w:type="column"/>
      </w:r>
      <w:r>
        <w:rPr>
          <w:spacing w:val="-23"/>
          <w:sz w:val="18"/>
        </w:rPr>
        <w:t xml:space="preserve">点 </w:t>
      </w:r>
      <w:r>
        <w:rPr>
          <w:rFonts w:ascii="Times New Roman" w:eastAsia="Times New Roman" w:hAnsi="Times New Roman"/>
          <w:spacing w:val="-5"/>
          <w:sz w:val="18"/>
        </w:rPr>
        <w:t>287</w:t>
      </w:r>
      <w:r>
        <w:rPr>
          <w:spacing w:val="-5"/>
          <w:sz w:val="18"/>
        </w:rPr>
        <w:t>℃</w:t>
      </w:r>
    </w:p>
    <w:p>
      <w:pPr>
        <w:pStyle w:val="BodyText"/>
        <w:spacing w:before="2"/>
        <w:rPr>
          <w:sz w:val="29"/>
        </w:rPr>
      </w:pPr>
    </w:p>
    <w:p>
      <w:pPr>
        <w:spacing w:before="0"/>
        <w:ind w:left="197" w:right="0" w:firstLine="0"/>
        <w:jc w:val="center"/>
        <w:rPr>
          <w:rFonts w:ascii="Times New Roman"/>
          <w:sz w:val="18"/>
        </w:rPr>
      </w:pPr>
      <w:r>
        <w:rPr>
          <w:rFonts w:ascii="Times New Roman"/>
          <w:color w:val="0000FF"/>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64"/>
        <w:ind w:left="197" w:right="0" w:firstLine="0"/>
        <w:jc w:val="center"/>
        <w:rPr>
          <w:rFonts w:ascii="Times New Roman"/>
          <w:sz w:val="18"/>
        </w:rPr>
      </w:pPr>
      <w:r>
        <w:rPr>
          <w:rFonts w:ascii="Times New Roman"/>
          <w:color w:val="0000FF"/>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5"/>
        </w:rPr>
      </w:pPr>
    </w:p>
    <w:p>
      <w:pPr>
        <w:spacing w:before="1"/>
        <w:ind w:left="197" w:right="0" w:firstLine="0"/>
        <w:jc w:val="center"/>
        <w:rPr>
          <w:rFonts w:ascii="Times New Roman"/>
          <w:sz w:val="18"/>
        </w:rPr>
      </w:pPr>
      <w:r>
        <w:rPr>
          <w:rFonts w:ascii="Times New Roman"/>
          <w:color w:val="0000FF"/>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9"/>
        </w:rPr>
      </w:pPr>
    </w:p>
    <w:p>
      <w:pPr>
        <w:spacing w:before="0"/>
        <w:ind w:left="197" w:right="0" w:firstLine="0"/>
        <w:jc w:val="center"/>
        <w:rPr>
          <w:rFonts w:ascii="Times New Roman"/>
          <w:sz w:val="18"/>
        </w:rPr>
      </w:pPr>
      <w:r>
        <w:rPr>
          <w:rFonts w:ascii="Times New Roman"/>
          <w:color w:val="0000FF"/>
          <w:sz w:val="18"/>
        </w:rPr>
        <w:t>/</w:t>
      </w:r>
    </w:p>
    <w:p>
      <w:pPr>
        <w:spacing w:before="97"/>
        <w:ind w:left="305" w:right="512" w:firstLine="0"/>
        <w:jc w:val="center"/>
        <w:rPr>
          <w:sz w:val="18"/>
        </w:rPr>
      </w:pPr>
      <w:r>
        <w:br w:type="column"/>
      </w:r>
      <w:r>
        <w:rPr>
          <w:sz w:val="18"/>
        </w:rPr>
        <w:t>对人类无致癌</w:t>
      </w:r>
    </w:p>
    <w:p>
      <w:pPr>
        <w:pStyle w:val="BodyText"/>
        <w:spacing w:before="2"/>
        <w:rPr>
          <w:sz w:val="20"/>
        </w:rPr>
      </w:pPr>
    </w:p>
    <w:p>
      <w:pPr>
        <w:spacing w:before="0"/>
        <w:ind w:left="0" w:right="209" w:firstLine="0"/>
        <w:jc w:val="center"/>
        <w:rPr>
          <w:rFonts w:ascii="Times New Roman"/>
          <w:sz w:val="18"/>
        </w:rPr>
      </w:pPr>
      <w:r>
        <w:rPr>
          <w:rFonts w:ascii="Times New Roman"/>
          <w:color w:val="0000FF"/>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55"/>
        <w:ind w:left="305" w:right="512" w:firstLine="0"/>
        <w:jc w:val="center"/>
        <w:rPr>
          <w:sz w:val="18"/>
        </w:rPr>
      </w:pPr>
      <w:r>
        <w:rPr>
          <w:color w:val="0000FF"/>
          <w:sz w:val="18"/>
        </w:rPr>
        <w:t>微毒</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2"/>
        <w:rPr>
          <w:sz w:val="21"/>
        </w:rPr>
      </w:pPr>
    </w:p>
    <w:p>
      <w:pPr>
        <w:spacing w:before="1"/>
        <w:ind w:left="0" w:right="209" w:firstLine="0"/>
        <w:jc w:val="center"/>
        <w:rPr>
          <w:rFonts w:ascii="Times New Roman"/>
          <w:sz w:val="18"/>
        </w:rPr>
      </w:pPr>
      <w:r>
        <w:rPr>
          <w:rFonts w:ascii="Times New Roman"/>
          <w:color w:val="0000FF"/>
          <w:sz w:val="18"/>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9"/>
        </w:rPr>
      </w:pPr>
    </w:p>
    <w:p>
      <w:pPr>
        <w:spacing w:before="0"/>
        <w:ind w:left="0" w:right="209" w:firstLine="0"/>
        <w:jc w:val="center"/>
        <w:rPr>
          <w:rFonts w:ascii="Times New Roman"/>
          <w:sz w:val="18"/>
        </w:rPr>
      </w:pPr>
      <w:r>
        <w:rPr>
          <w:rFonts w:ascii="Times New Roman"/>
          <w:color w:val="0000FF"/>
          <w:sz w:val="18"/>
        </w:rPr>
        <w:t>/</w:t>
      </w:r>
    </w:p>
    <w:p>
      <w:pPr>
        <w:spacing w:after="0"/>
        <w:jc w:val="center"/>
        <w:rPr>
          <w:rFonts w:ascii="Times New Roman"/>
          <w:sz w:val="18"/>
        </w:rPr>
        <w:sectPr>
          <w:footerReference w:type="even" r:id="rId92"/>
          <w:footerReference w:type="default" r:id="rId93"/>
          <w:type w:val="continuous"/>
          <w:pgSz w:w="11910" w:h="16840"/>
          <w:pgMar w:top="1580" w:right="980" w:bottom="280" w:left="1020" w:header="708" w:footer="708"/>
          <w:pgNumType w:start="23"/>
          <w:cols w:num="4" w:space="708" w:equalWidth="0">
            <w:col w:w="2703" w:space="40"/>
            <w:col w:w="4278" w:space="39"/>
            <w:col w:w="873" w:space="40"/>
            <w:col w:w="1937" w:space="0"/>
          </w:cols>
        </w:sectPr>
      </w:pPr>
    </w:p>
    <w:tbl>
      <w:tblPr>
        <w:tblStyle w:val="TableNormal13"/>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9"/>
        <w:gridCol w:w="108"/>
        <w:gridCol w:w="534"/>
        <w:gridCol w:w="1284"/>
        <w:gridCol w:w="4063"/>
        <w:gridCol w:w="1273"/>
        <w:gridCol w:w="1315"/>
      </w:tblGrid>
      <w:tr>
        <w:tblPrEx>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42"/>
          <w:jc w:val="left"/>
        </w:trPr>
        <w:tc>
          <w:tcPr>
            <w:tcW w:w="649" w:type="dxa"/>
            <w:vMerge w:val="restart"/>
            <w:tcBorders>
              <w:bottom w:val="single" w:sz="4" w:space="0" w:color="000000"/>
              <w:right w:val="single" w:sz="4" w:space="0" w:color="000000"/>
            </w:tcBorders>
          </w:tcPr>
          <w:p>
            <w:pPr>
              <w:pStyle w:val="TableParagraph"/>
              <w:rPr>
                <w:rFonts w:ascii="Times New Roman"/>
                <w:sz w:val="22"/>
              </w:rPr>
            </w:pPr>
          </w:p>
        </w:tc>
        <w:tc>
          <w:tcPr>
            <w:tcW w:w="108" w:type="dxa"/>
            <w:vMerge w:val="restart"/>
            <w:tcBorders>
              <w:left w:val="single" w:sz="4" w:space="0" w:color="000000"/>
              <w:bottom w:val="single" w:sz="4" w:space="0" w:color="000000"/>
              <w:right w:val="nil"/>
            </w:tcBorders>
          </w:tcPr>
          <w:p>
            <w:pPr>
              <w:pStyle w:val="TableParagraph"/>
              <w:rPr>
                <w:rFonts w:ascii="Times New Roman"/>
                <w:sz w:val="22"/>
              </w:rPr>
            </w:pPr>
          </w:p>
        </w:tc>
        <w:tc>
          <w:tcPr>
            <w:tcW w:w="534" w:type="dxa"/>
            <w:tcBorders>
              <w:top w:val="single" w:sz="24" w:space="0" w:color="000000"/>
              <w:left w:val="nil"/>
              <w:bottom w:val="single" w:sz="12" w:space="0" w:color="000000"/>
              <w:right w:val="single" w:sz="4" w:space="0" w:color="000000"/>
            </w:tcBorders>
          </w:tcPr>
          <w:p>
            <w:pPr>
              <w:pStyle w:val="TableParagraph"/>
              <w:rPr>
                <w:rFonts w:ascii="Times New Roman"/>
                <w:sz w:val="22"/>
              </w:rPr>
            </w:pPr>
          </w:p>
        </w:tc>
        <w:tc>
          <w:tcPr>
            <w:tcW w:w="1284" w:type="dxa"/>
            <w:tcBorders>
              <w:top w:val="single" w:sz="24" w:space="0" w:color="000000"/>
              <w:left w:val="single" w:sz="4" w:space="0" w:color="000000"/>
              <w:bottom w:val="single" w:sz="12" w:space="0" w:color="000000"/>
              <w:right w:val="single" w:sz="4" w:space="0" w:color="000000"/>
            </w:tcBorders>
          </w:tcPr>
          <w:p>
            <w:pPr>
              <w:pStyle w:val="TableParagraph"/>
              <w:rPr>
                <w:rFonts w:ascii="Times New Roman"/>
                <w:sz w:val="22"/>
              </w:rPr>
            </w:pPr>
          </w:p>
        </w:tc>
        <w:tc>
          <w:tcPr>
            <w:tcW w:w="4063" w:type="dxa"/>
            <w:tcBorders>
              <w:top w:val="single" w:sz="24" w:space="0" w:color="000000"/>
              <w:left w:val="single" w:sz="4" w:space="0" w:color="000000"/>
              <w:bottom w:val="single" w:sz="12" w:space="0" w:color="000000"/>
              <w:right w:val="single" w:sz="4" w:space="0" w:color="000000"/>
            </w:tcBorders>
          </w:tcPr>
          <w:p>
            <w:pPr>
              <w:pStyle w:val="TableParagraph"/>
              <w:spacing w:line="209" w:lineRule="exact"/>
              <w:ind w:left="32"/>
              <w:rPr>
                <w:sz w:val="18"/>
              </w:rPr>
            </w:pPr>
            <w:r>
              <w:rPr>
                <w:color w:val="0000FF"/>
                <w:sz w:val="18"/>
              </w:rPr>
              <w:t xml:space="preserve">闪点 </w:t>
            </w:r>
            <w:r>
              <w:rPr>
                <w:rFonts w:ascii="Times New Roman" w:eastAsia="Times New Roman" w:hAnsi="Times New Roman"/>
                <w:color w:val="0000FF"/>
                <w:sz w:val="18"/>
              </w:rPr>
              <w:t>300°C</w:t>
            </w:r>
            <w:r>
              <w:rPr>
                <w:color w:val="0000FF"/>
                <w:sz w:val="18"/>
              </w:rPr>
              <w:t>，硅油具有卓越的耐热性、电绝缘性、</w:t>
            </w:r>
          </w:p>
          <w:p>
            <w:pPr>
              <w:pStyle w:val="TableParagraph"/>
              <w:spacing w:before="2" w:line="211" w:lineRule="exact"/>
              <w:ind w:left="32"/>
              <w:rPr>
                <w:sz w:val="18"/>
              </w:rPr>
            </w:pPr>
            <w:r>
              <w:rPr>
                <w:color w:val="0000FF"/>
                <w:sz w:val="18"/>
              </w:rPr>
              <w:t>耐候性、疏水性、生理惰性和较小的表面张力。</w:t>
            </w:r>
          </w:p>
        </w:tc>
        <w:tc>
          <w:tcPr>
            <w:tcW w:w="1273" w:type="dxa"/>
            <w:tcBorders>
              <w:top w:val="single" w:sz="24" w:space="0" w:color="000000"/>
              <w:left w:val="single" w:sz="4" w:space="0" w:color="000000"/>
              <w:bottom w:val="single" w:sz="12" w:space="0" w:color="000000"/>
              <w:right w:val="single" w:sz="4" w:space="0" w:color="000000"/>
            </w:tcBorders>
          </w:tcPr>
          <w:p>
            <w:pPr>
              <w:pStyle w:val="TableParagraph"/>
              <w:rPr>
                <w:rFonts w:ascii="Times New Roman"/>
                <w:sz w:val="22"/>
              </w:rPr>
            </w:pPr>
          </w:p>
        </w:tc>
        <w:tc>
          <w:tcPr>
            <w:tcW w:w="1315" w:type="dxa"/>
            <w:tcBorders>
              <w:top w:val="single" w:sz="24" w:space="0" w:color="000000"/>
              <w:left w:val="single" w:sz="4" w:space="0" w:color="000000"/>
              <w:bottom w:val="single" w:sz="12" w:space="0" w:color="000000"/>
            </w:tcBorders>
          </w:tcPr>
          <w:p>
            <w:pPr>
              <w:pStyle w:val="TableParagraph"/>
              <w:rPr>
                <w:rFonts w:ascii="Times New Roman"/>
                <w:sz w:val="22"/>
              </w:rPr>
            </w:pPr>
          </w:p>
        </w:tc>
      </w:tr>
      <w:tr>
        <w:tblPrEx>
          <w:tblW w:w="0" w:type="auto"/>
          <w:jc w:val="left"/>
          <w:tblInd w:w="330" w:type="dxa"/>
          <w:tblLayout w:type="fixed"/>
          <w:tblCellMar>
            <w:top w:w="0" w:type="dxa"/>
            <w:left w:w="0" w:type="dxa"/>
            <w:bottom w:w="0" w:type="dxa"/>
            <w:right w:w="0" w:type="dxa"/>
          </w:tblCellMar>
          <w:tblLook w:val="01E0"/>
        </w:tblPrEx>
        <w:trPr>
          <w:trHeight w:val="2334"/>
          <w:jc w:val="left"/>
        </w:trPr>
        <w:tc>
          <w:tcPr>
            <w:tcW w:w="649"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8469" w:type="dxa"/>
            <w:gridSpan w:val="5"/>
            <w:tcBorders>
              <w:top w:val="single" w:sz="12" w:space="0" w:color="000000"/>
              <w:left w:val="nil"/>
              <w:bottom w:val="single" w:sz="4" w:space="0" w:color="000000"/>
            </w:tcBorders>
          </w:tcPr>
          <w:p>
            <w:pPr>
              <w:pStyle w:val="TableParagraph"/>
              <w:ind w:left="10"/>
              <w:rPr>
                <w:b/>
                <w:sz w:val="24"/>
              </w:rPr>
            </w:pPr>
            <w:r>
              <w:rPr>
                <w:b/>
                <w:sz w:val="24"/>
              </w:rPr>
              <w:t>六、厂区平面布置</w:t>
            </w:r>
          </w:p>
          <w:p>
            <w:pPr>
              <w:pStyle w:val="TableParagraph"/>
              <w:spacing w:before="161" w:line="364" w:lineRule="auto"/>
              <w:ind w:left="10" w:right="85" w:firstLine="480"/>
              <w:jc w:val="both"/>
              <w:rPr>
                <w:sz w:val="24"/>
              </w:rPr>
            </w:pPr>
            <w:r>
              <w:rPr>
                <w:spacing w:val="3"/>
                <w:sz w:val="24"/>
              </w:rPr>
              <w:t>本项目厂区平面布置按工艺要求和总平面布置的一般原则，结合地形等特</w:t>
            </w:r>
            <w:r>
              <w:rPr>
                <w:spacing w:val="-7"/>
                <w:sz w:val="24"/>
              </w:rPr>
              <w:t>点，在满足生产及运输的条件下，尽量节约土地，提高场地利用率，厂区及厂房</w:t>
            </w:r>
            <w:r>
              <w:rPr>
                <w:spacing w:val="-5"/>
                <w:sz w:val="24"/>
              </w:rPr>
              <w:t>布置设计符合设计规范，交通方便，布置合理，能够满足项目生产要求和相关环</w:t>
            </w:r>
          </w:p>
          <w:p>
            <w:pPr>
              <w:pStyle w:val="TableParagraph"/>
              <w:spacing w:line="307" w:lineRule="exact"/>
              <w:ind w:left="10"/>
              <w:jc w:val="both"/>
              <w:rPr>
                <w:sz w:val="24"/>
              </w:rPr>
            </w:pPr>
            <w:r>
              <w:rPr>
                <w:sz w:val="24"/>
              </w:rPr>
              <w:t xml:space="preserve">保要求，厂区平面布置详见附图 </w:t>
            </w:r>
            <w:r>
              <w:rPr>
                <w:rFonts w:ascii="Times New Roman" w:eastAsia="Times New Roman"/>
                <w:sz w:val="24"/>
              </w:rPr>
              <w:t>5</w:t>
            </w:r>
            <w:r>
              <w:rPr>
                <w:sz w:val="24"/>
              </w:rPr>
              <w:t>。</w:t>
            </w:r>
          </w:p>
        </w:tc>
      </w:tr>
      <w:tr>
        <w:tblPrEx>
          <w:tblW w:w="0" w:type="auto"/>
          <w:jc w:val="left"/>
          <w:tblInd w:w="330" w:type="dxa"/>
          <w:tblLayout w:type="fixed"/>
          <w:tblCellMar>
            <w:top w:w="0" w:type="dxa"/>
            <w:left w:w="0" w:type="dxa"/>
            <w:bottom w:w="0" w:type="dxa"/>
            <w:right w:w="0" w:type="dxa"/>
          </w:tblCellMar>
          <w:tblLook w:val="01E0"/>
        </w:tblPrEx>
        <w:trPr>
          <w:trHeight w:val="11040"/>
          <w:jc w:val="left"/>
        </w:trPr>
        <w:tc>
          <w:tcPr>
            <w:tcW w:w="649" w:type="dxa"/>
            <w:tcBorders>
              <w:top w:val="single" w:sz="4" w:space="0" w:color="000000"/>
              <w:righ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9"/>
              <w:rPr>
                <w:rFonts w:ascii="Times New Roman"/>
                <w:sz w:val="32"/>
              </w:rPr>
            </w:pPr>
          </w:p>
          <w:p>
            <w:pPr>
              <w:pStyle w:val="TableParagraph"/>
              <w:spacing w:before="1" w:line="242" w:lineRule="auto"/>
              <w:ind w:left="202" w:right="189"/>
              <w:jc w:val="both"/>
              <w:rPr>
                <w:sz w:val="24"/>
              </w:rPr>
            </w:pPr>
            <w:r>
              <w:rPr>
                <w:sz w:val="24"/>
              </w:rPr>
              <w:t>工艺流程和产排污环节</w:t>
            </w:r>
          </w:p>
        </w:tc>
        <w:tc>
          <w:tcPr>
            <w:tcW w:w="8577" w:type="dxa"/>
            <w:gridSpan w:val="6"/>
            <w:tcBorders>
              <w:top w:val="single" w:sz="4" w:space="0" w:color="000000"/>
              <w:left w:val="single" w:sz="4" w:space="0" w:color="000000"/>
            </w:tcBorders>
          </w:tcPr>
          <w:p>
            <w:pPr>
              <w:pStyle w:val="TableParagraph"/>
              <w:spacing w:before="3"/>
              <w:ind w:left="113"/>
              <w:rPr>
                <w:b/>
                <w:sz w:val="24"/>
              </w:rPr>
            </w:pPr>
            <w:r>
              <w:rPr>
                <w:b/>
                <w:sz w:val="24"/>
              </w:rPr>
              <w:t>一、施工期主要污染因素及污染源强分析</w:t>
            </w:r>
          </w:p>
          <w:p>
            <w:pPr>
              <w:pStyle w:val="TableParagraph"/>
              <w:spacing w:before="158" w:line="362" w:lineRule="auto"/>
              <w:ind w:left="113" w:right="28" w:firstLine="480"/>
              <w:rPr>
                <w:sz w:val="24"/>
              </w:rPr>
            </w:pPr>
            <w:r>
              <w:rPr>
                <w:sz w:val="24"/>
              </w:rPr>
              <w:t>本项目为新建项目，租赁现有厂房，施工期仅为简单的设备安装，不会对环境造成影响。</w:t>
            </w:r>
          </w:p>
          <w:p>
            <w:pPr>
              <w:pStyle w:val="TableParagraph"/>
              <w:spacing w:before="5"/>
              <w:ind w:left="113"/>
              <w:rPr>
                <w:b/>
                <w:sz w:val="24"/>
              </w:rPr>
            </w:pPr>
            <w:r>
              <w:rPr>
                <w:b/>
                <w:sz w:val="24"/>
              </w:rPr>
              <w:t>二、营运期主要污染因素及污染源强分析</w:t>
            </w:r>
          </w:p>
          <w:p>
            <w:pPr>
              <w:pStyle w:val="TableParagraph"/>
              <w:spacing w:before="158" w:line="364" w:lineRule="auto"/>
              <w:ind w:left="113" w:right="28" w:firstLine="480"/>
              <w:rPr>
                <w:sz w:val="24"/>
              </w:rPr>
            </w:pPr>
            <w:r>
              <w:rPr>
                <w:sz w:val="24"/>
              </w:rPr>
              <w:t>本项目运营期产品为万用表、电平表、板表等各式测量产品。本项目运营期生产工艺流程见下图：</w:t>
            </w:r>
          </w:p>
          <w:p>
            <w:pPr>
              <w:pStyle w:val="TableParagraph"/>
              <w:spacing w:before="1"/>
              <w:ind w:left="593"/>
              <w:rPr>
                <w:b/>
                <w:sz w:val="24"/>
              </w:rPr>
            </w:pPr>
            <w:r>
              <w:rPr>
                <w:b/>
                <w:sz w:val="24"/>
              </w:rPr>
              <w:t>①注塑工序</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after="1"/>
              <w:rPr>
                <w:rFonts w:ascii="Times New Roman"/>
                <w:sz w:val="14"/>
              </w:rPr>
            </w:pPr>
          </w:p>
          <w:p>
            <w:pPr>
              <w:pStyle w:val="TableParagraph"/>
              <w:ind w:left="1878"/>
              <w:rPr>
                <w:rFonts w:ascii="Times New Roman"/>
                <w:sz w:val="20"/>
              </w:rPr>
            </w:pPr>
            <w:r>
              <w:rPr>
                <w:rFonts w:ascii="Times New Roman"/>
                <w:sz w:val="20"/>
              </w:rPr>
              <w:drawing>
                <wp:inline distT="0" distB="0" distL="0" distR="0">
                  <wp:extent cx="3248940" cy="376980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94" cstate="print"/>
                          <a:stretch>
                            <a:fillRect/>
                          </a:stretch>
                        </pic:blipFill>
                        <pic:spPr>
                          <a:xfrm>
                            <a:off x="0" y="0"/>
                            <a:ext cx="3248940" cy="3769804"/>
                          </a:xfrm>
                          <a:prstGeom prst="rect">
                            <a:avLst/>
                          </a:prstGeom>
                        </pic:spPr>
                      </pic:pic>
                    </a:graphicData>
                  </a:graphic>
                </wp:inline>
              </w:drawing>
            </w:r>
          </w:p>
          <w:p>
            <w:pPr>
              <w:pStyle w:val="TableParagraph"/>
              <w:spacing w:before="10"/>
              <w:rPr>
                <w:rFonts w:ascii="Times New Roman"/>
                <w:sz w:val="30"/>
              </w:rPr>
            </w:pPr>
          </w:p>
          <w:p>
            <w:pPr>
              <w:pStyle w:val="TableParagraph"/>
              <w:tabs>
                <w:tab w:val="left" w:pos="3156"/>
              </w:tabs>
              <w:spacing w:line="242" w:lineRule="auto"/>
              <w:ind w:left="593" w:right="2271" w:firstLine="1704"/>
              <w:rPr>
                <w:b/>
                <w:sz w:val="24"/>
              </w:rPr>
            </w:pPr>
            <w:r>
              <w:rPr>
                <w:b/>
                <w:sz w:val="24"/>
              </w:rPr>
              <w:t>图</w:t>
            </w:r>
            <w:r>
              <w:rPr>
                <w:b/>
                <w:spacing w:val="-62"/>
                <w:sz w:val="24"/>
              </w:rPr>
              <w:t xml:space="preserve"> </w:t>
            </w:r>
            <w:r>
              <w:rPr>
                <w:rFonts w:ascii="Times New Roman" w:eastAsia="Times New Roman"/>
                <w:b/>
                <w:sz w:val="24"/>
              </w:rPr>
              <w:t>2-1</w:t>
              <w:tab/>
            </w:r>
            <w:r>
              <w:rPr>
                <w:b/>
                <w:sz w:val="24"/>
              </w:rPr>
              <w:t>注塑工艺流程及产排污环节</w:t>
            </w:r>
            <w:r>
              <w:rPr>
                <w:b/>
                <w:spacing w:val="-15"/>
                <w:sz w:val="24"/>
              </w:rPr>
              <w:t>图</w:t>
            </w:r>
            <w:bookmarkStart w:id="4" w:name="生产工艺流程简述："/>
            <w:bookmarkEnd w:id="4"/>
            <w:r>
              <w:rPr>
                <w:b/>
                <w:sz w:val="24"/>
              </w:rPr>
              <w:t>生产工艺流程简述：</w:t>
            </w:r>
          </w:p>
        </w:tc>
      </w:tr>
    </w:tbl>
    <w:p>
      <w:pPr>
        <w:spacing w:after="0" w:line="242" w:lineRule="auto"/>
        <w:rPr>
          <w:sz w:val="24"/>
        </w:rPr>
        <w:sectPr>
          <w:footerReference w:type="even" r:id="rId95"/>
          <w:footerReference w:type="default" r:id="rId96"/>
          <w:pgSz w:w="11910" w:h="16840"/>
          <w:pgMar w:top="1200" w:right="980" w:bottom="1280" w:left="1020" w:header="0" w:footer="1090"/>
          <w:pgNumType w:start="24"/>
          <w:cols w:space="708"/>
        </w:sectPr>
      </w:pPr>
    </w:p>
    <w:p>
      <w:pPr>
        <w:pStyle w:val="ListParagraph"/>
        <w:numPr>
          <w:ilvl w:val="1"/>
          <w:numId w:val="1"/>
        </w:numPr>
        <w:tabs>
          <w:tab w:val="left" w:pos="2159"/>
        </w:tabs>
        <w:spacing w:before="52" w:after="0" w:line="364" w:lineRule="auto"/>
        <w:ind w:left="1077" w:right="467" w:firstLine="480"/>
        <w:jc w:val="left"/>
        <w:rPr>
          <w:sz w:val="24"/>
        </w:rPr>
      </w:pPr>
      <w:r>
        <w:pict>
          <v:group id="_x0000_s1094" style="width:462.3pt;height:700.55pt;margin-top:60.95pt;margin-left:66.52pt;mso-position-horizontal-relative:page;mso-position-vertical-relative:page;position:absolute;z-index:-251640832" coordorigin="1330,1219" coordsize="9246,14011">
            <v:shape id="_x0000_s1095" style="width:9246;height:14011;left:1330;position:absolute;top:1608" coordorigin="1330,1609" coordsize="9246,14011" path="m1330,1229l10576,1229m1330,15220l10576,15220m1340,1219l1340,15229m10566,1238l10566,15229e" filled="f" stroked="t" strokecolor="black" strokeweight="0.96pt">
              <v:stroke dashstyle="solid"/>
              <v:path arrowok="t"/>
            </v:shape>
            <v:line id="_x0000_s1096" style="position:absolute" from="1989,1238" to="1989,15210" stroked="t" strokecolor="black" strokeweight="0.48pt">
              <v:stroke dashstyle="solid"/>
            </v:line>
          </v:group>
        </w:pict>
      </w:r>
      <w:r>
        <w:rPr>
          <w:sz w:val="24"/>
        </w:rPr>
        <w:t>投料、烘干：本项目将外购塑料粒子（与色粉搅拌后成品）、色母按</w:t>
      </w:r>
      <w:r>
        <w:rPr>
          <w:spacing w:val="-4"/>
          <w:sz w:val="24"/>
        </w:rPr>
        <w:t>照一定比例通过人工给料的方式投入供料篓，并对原料进行烘干，烘干方式为电</w:t>
      </w:r>
      <w:r>
        <w:rPr>
          <w:spacing w:val="-6"/>
          <w:sz w:val="24"/>
        </w:rPr>
        <w:t xml:space="preserve">烘干，烘干温度约为 </w:t>
      </w:r>
      <w:r>
        <w:rPr>
          <w:rFonts w:ascii="Times New Roman" w:eastAsia="Times New Roman" w:hAnsi="Times New Roman"/>
          <w:sz w:val="24"/>
        </w:rPr>
        <w:t>30</w:t>
      </w:r>
      <w:r>
        <w:rPr>
          <w:sz w:val="24"/>
        </w:rPr>
        <w:t>℃，旨在去除原料中的水蒸气。</w:t>
      </w:r>
    </w:p>
    <w:p>
      <w:pPr>
        <w:pStyle w:val="ListParagraph"/>
        <w:numPr>
          <w:ilvl w:val="1"/>
          <w:numId w:val="1"/>
        </w:numPr>
        <w:tabs>
          <w:tab w:val="left" w:pos="2159"/>
        </w:tabs>
        <w:spacing w:before="0" w:after="0" w:line="362" w:lineRule="auto"/>
        <w:ind w:left="1077" w:right="546" w:firstLine="480"/>
        <w:jc w:val="left"/>
        <w:rPr>
          <w:sz w:val="24"/>
        </w:rPr>
      </w:pPr>
      <w:r>
        <w:rPr>
          <w:spacing w:val="-1"/>
          <w:sz w:val="24"/>
        </w:rPr>
        <w:t>热熔：原料经过供料篓烘干后进入热熔区域，本项目采用电加热，熔</w:t>
      </w:r>
      <w:r>
        <w:rPr>
          <w:spacing w:val="-13"/>
          <w:sz w:val="24"/>
        </w:rPr>
        <w:t xml:space="preserve">融温度为 </w:t>
      </w:r>
      <w:r>
        <w:rPr>
          <w:rFonts w:ascii="Times New Roman" w:eastAsia="Times New Roman" w:hAnsi="Times New Roman"/>
          <w:sz w:val="24"/>
        </w:rPr>
        <w:t>200</w:t>
      </w:r>
      <w:r>
        <w:rPr>
          <w:spacing w:val="-5"/>
          <w:sz w:val="24"/>
        </w:rPr>
        <w:t xml:space="preserve">℃左右，此处产生注塑废气 </w:t>
      </w:r>
      <w:r>
        <w:rPr>
          <w:rFonts w:ascii="Times New Roman" w:eastAsia="Times New Roman" w:hAnsi="Times New Roman"/>
          <w:sz w:val="24"/>
        </w:rPr>
        <w:t>G2</w:t>
      </w:r>
      <w:r>
        <w:rPr>
          <w:sz w:val="24"/>
        </w:rPr>
        <w:t>：非甲烷总烃。</w:t>
      </w:r>
    </w:p>
    <w:p>
      <w:pPr>
        <w:pStyle w:val="ListParagraph"/>
        <w:numPr>
          <w:ilvl w:val="1"/>
          <w:numId w:val="1"/>
        </w:numPr>
        <w:tabs>
          <w:tab w:val="left" w:pos="2159"/>
        </w:tabs>
        <w:spacing w:before="4" w:after="0" w:line="364" w:lineRule="auto"/>
        <w:ind w:left="1077" w:right="347" w:firstLine="480"/>
        <w:jc w:val="left"/>
        <w:rPr>
          <w:sz w:val="24"/>
        </w:rPr>
      </w:pPr>
      <w:r>
        <w:rPr>
          <w:spacing w:val="-6"/>
          <w:sz w:val="24"/>
        </w:rPr>
        <w:t xml:space="preserve">开模：注塑产品冷却后，通过机械臂将产品取出开模，放于指定位置， 此处与注塑一起产生废气 </w:t>
      </w:r>
      <w:r>
        <w:rPr>
          <w:rFonts w:ascii="Times New Roman" w:eastAsia="Times New Roman"/>
          <w:sz w:val="24"/>
        </w:rPr>
        <w:t>G1</w:t>
      </w:r>
      <w:r>
        <w:rPr>
          <w:sz w:val="24"/>
        </w:rPr>
        <w:t>：非甲烷总烃。</w:t>
      </w:r>
    </w:p>
    <w:p>
      <w:pPr>
        <w:pStyle w:val="ListParagraph"/>
        <w:numPr>
          <w:ilvl w:val="1"/>
          <w:numId w:val="1"/>
        </w:numPr>
        <w:tabs>
          <w:tab w:val="left" w:pos="2159"/>
        </w:tabs>
        <w:spacing w:before="0" w:after="0" w:line="364" w:lineRule="auto"/>
        <w:ind w:left="1077" w:right="347" w:firstLine="480"/>
        <w:jc w:val="left"/>
        <w:rPr>
          <w:sz w:val="24"/>
        </w:rPr>
      </w:pPr>
      <w:r>
        <w:rPr>
          <w:spacing w:val="-5"/>
          <w:sz w:val="24"/>
        </w:rPr>
        <w:t>修剪：修剪开模后注塑件边角，使得注塑件表面平整，</w:t>
      </w:r>
      <w:r>
        <w:rPr>
          <w:color w:val="0000FF"/>
          <w:spacing w:val="-3"/>
          <w:sz w:val="24"/>
        </w:rPr>
        <w:t>根据产品需要， 塑料件需打孔的地方利用冲孔机床打孔，冲孔机床动力来源为液压车，</w:t>
      </w:r>
      <w:r>
        <w:rPr>
          <w:sz w:val="24"/>
        </w:rPr>
        <w:t>此处产生</w:t>
      </w:r>
      <w:r>
        <w:rPr>
          <w:spacing w:val="-21"/>
          <w:sz w:val="24"/>
        </w:rPr>
        <w:t xml:space="preserve">固废 </w:t>
      </w:r>
      <w:r>
        <w:rPr>
          <w:rFonts w:ascii="Times New Roman" w:eastAsia="Times New Roman"/>
          <w:sz w:val="24"/>
        </w:rPr>
        <w:t>S</w:t>
      </w:r>
      <w:r>
        <w:rPr>
          <w:sz w:val="24"/>
        </w:rPr>
        <w:t>：废边角料。</w:t>
      </w:r>
    </w:p>
    <w:p>
      <w:pPr>
        <w:pStyle w:val="ListParagraph"/>
        <w:numPr>
          <w:ilvl w:val="1"/>
          <w:numId w:val="1"/>
        </w:numPr>
        <w:tabs>
          <w:tab w:val="left" w:pos="2159"/>
        </w:tabs>
        <w:spacing w:before="0" w:after="0" w:line="364" w:lineRule="auto"/>
        <w:ind w:left="1077" w:right="546" w:firstLine="480"/>
        <w:jc w:val="left"/>
        <w:rPr>
          <w:sz w:val="24"/>
        </w:rPr>
      </w:pPr>
      <w:r>
        <w:rPr>
          <w:spacing w:val="-1"/>
          <w:sz w:val="24"/>
        </w:rPr>
        <w:t>移印：修剪后注塑件有部分需加印图案等信息，此工序采用移印机通</w:t>
      </w:r>
      <w:r>
        <w:rPr>
          <w:spacing w:val="-4"/>
          <w:sz w:val="24"/>
        </w:rPr>
        <w:t xml:space="preserve">过移印的方式进行，此处产生移印废气 </w:t>
      </w:r>
      <w:r>
        <w:rPr>
          <w:rFonts w:ascii="Times New Roman" w:eastAsia="Times New Roman"/>
          <w:sz w:val="24"/>
        </w:rPr>
        <w:t>G2</w:t>
      </w:r>
      <w:r>
        <w:rPr>
          <w:sz w:val="24"/>
        </w:rPr>
        <w:t>：非甲烷总烃。</w:t>
      </w:r>
    </w:p>
    <w:p>
      <w:pPr>
        <w:pStyle w:val="ListParagraph"/>
        <w:numPr>
          <w:ilvl w:val="1"/>
          <w:numId w:val="1"/>
        </w:numPr>
        <w:tabs>
          <w:tab w:val="left" w:pos="2159"/>
        </w:tabs>
        <w:spacing w:before="0" w:after="0" w:line="362" w:lineRule="auto"/>
        <w:ind w:left="1077" w:right="347" w:firstLine="480"/>
        <w:jc w:val="left"/>
        <w:rPr>
          <w:sz w:val="24"/>
        </w:rPr>
      </w:pPr>
      <w:r>
        <w:rPr>
          <w:spacing w:val="-5"/>
          <w:sz w:val="24"/>
        </w:rPr>
        <w:t xml:space="preserve">烘干：移印后产品通过烘道烘干表面油墨，本项目采用电加热的方式， </w:t>
      </w:r>
      <w:r>
        <w:rPr>
          <w:spacing w:val="-9"/>
          <w:sz w:val="24"/>
        </w:rPr>
        <w:t xml:space="preserve">烘干温度约为 </w:t>
      </w:r>
      <w:r>
        <w:rPr>
          <w:rFonts w:ascii="Times New Roman" w:eastAsia="Times New Roman" w:hAnsi="Times New Roman"/>
          <w:sz w:val="24"/>
        </w:rPr>
        <w:t>40</w:t>
      </w:r>
      <w:r>
        <w:rPr>
          <w:spacing w:val="-6"/>
          <w:sz w:val="24"/>
        </w:rPr>
        <w:t xml:space="preserve">℃，此处产生烘干废气 </w:t>
      </w:r>
      <w:r>
        <w:rPr>
          <w:rFonts w:ascii="Times New Roman" w:eastAsia="Times New Roman" w:hAnsi="Times New Roman"/>
          <w:sz w:val="24"/>
        </w:rPr>
        <w:t>G3</w:t>
      </w:r>
      <w:r>
        <w:rPr>
          <w:sz w:val="24"/>
        </w:rPr>
        <w:t>：非甲烷总烃。</w:t>
      </w:r>
    </w:p>
    <w:p>
      <w:pPr>
        <w:pStyle w:val="Heading3"/>
        <w:spacing w:before="2"/>
        <w:ind w:left="1557"/>
      </w:pPr>
      <w:r>
        <w:t>②印刷工序</w:t>
      </w:r>
    </w:p>
    <w:p>
      <w:pPr>
        <w:pStyle w:val="BodyText"/>
        <w:rPr>
          <w:b/>
          <w:sz w:val="20"/>
        </w:rPr>
      </w:pPr>
    </w:p>
    <w:p>
      <w:pPr>
        <w:pStyle w:val="BodyText"/>
        <w:rPr>
          <w:b/>
          <w:sz w:val="20"/>
        </w:rPr>
      </w:pPr>
    </w:p>
    <w:p>
      <w:pPr>
        <w:pStyle w:val="BodyText"/>
        <w:spacing w:before="11"/>
        <w:rPr>
          <w:b/>
          <w:sz w:val="19"/>
        </w:rPr>
      </w:pPr>
      <w:r>
        <w:drawing>
          <wp:anchor distT="0" distB="0" distL="0" distR="0" simplePos="0" relativeHeight="251674624" behindDoc="0" locked="0" layoutInCell="1" allowOverlap="1">
            <wp:simplePos x="0" y="0"/>
            <wp:positionH relativeFrom="page">
              <wp:posOffset>2756859</wp:posOffset>
            </wp:positionH>
            <wp:positionV relativeFrom="paragraph">
              <wp:posOffset>186910</wp:posOffset>
            </wp:positionV>
            <wp:extent cx="2529724" cy="2757678"/>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7" cstate="print"/>
                    <a:stretch>
                      <a:fillRect/>
                    </a:stretch>
                  </pic:blipFill>
                  <pic:spPr>
                    <a:xfrm>
                      <a:off x="0" y="0"/>
                      <a:ext cx="2529724" cy="2757678"/>
                    </a:xfrm>
                    <a:prstGeom prst="rect">
                      <a:avLst/>
                    </a:prstGeom>
                  </pic:spPr>
                </pic:pic>
              </a:graphicData>
            </a:graphic>
          </wp:anchor>
        </w:drawing>
      </w:r>
    </w:p>
    <w:p>
      <w:pPr>
        <w:pStyle w:val="BodyText"/>
        <w:rPr>
          <w:b/>
          <w:sz w:val="20"/>
        </w:rPr>
      </w:pPr>
    </w:p>
    <w:p>
      <w:pPr>
        <w:pStyle w:val="BodyText"/>
        <w:spacing w:before="11"/>
        <w:rPr>
          <w:b/>
          <w:sz w:val="17"/>
        </w:rPr>
      </w:pPr>
    </w:p>
    <w:p>
      <w:pPr>
        <w:spacing w:before="74" w:line="362" w:lineRule="auto"/>
        <w:ind w:left="1557" w:right="2471" w:firstLine="1521"/>
        <w:jc w:val="left"/>
        <w:rPr>
          <w:b/>
          <w:sz w:val="24"/>
        </w:rPr>
      </w:pPr>
      <w:r>
        <w:rPr>
          <w:b/>
          <w:spacing w:val="-32"/>
          <w:sz w:val="24"/>
        </w:rPr>
        <w:t xml:space="preserve">图 </w:t>
      </w:r>
      <w:r>
        <w:rPr>
          <w:rFonts w:ascii="Times New Roman" w:eastAsia="Times New Roman"/>
          <w:b/>
          <w:sz w:val="24"/>
        </w:rPr>
        <w:t>2-2</w:t>
      </w:r>
      <w:r>
        <w:rPr>
          <w:rFonts w:ascii="Times New Roman" w:eastAsia="Times New Roman"/>
          <w:b/>
          <w:spacing w:val="58"/>
          <w:sz w:val="24"/>
        </w:rPr>
        <w:t xml:space="preserve"> </w:t>
      </w:r>
      <w:r>
        <w:rPr>
          <w:b/>
          <w:spacing w:val="-1"/>
          <w:sz w:val="24"/>
        </w:rPr>
        <w:t>印刷工序工艺流程及产排污环节图</w:t>
      </w:r>
      <w:r>
        <w:rPr>
          <w:b/>
          <w:sz w:val="24"/>
        </w:rPr>
        <w:t>生产工艺流程简述：</w:t>
      </w:r>
    </w:p>
    <w:p>
      <w:pPr>
        <w:pStyle w:val="BodyText"/>
        <w:spacing w:before="5"/>
        <w:ind w:left="1557"/>
      </w:pPr>
      <w:r>
        <w:t>企业通过设计资料购买指定尺寸纸板，将外购的纸板按照相应尺寸放置于开</w:t>
      </w:r>
    </w:p>
    <w:p>
      <w:pPr>
        <w:spacing w:after="0"/>
        <w:sectPr>
          <w:footerReference w:type="even" r:id="rId98"/>
          <w:footerReference w:type="default" r:id="rId99"/>
          <w:pgSz w:w="11910" w:h="16840"/>
          <w:pgMar w:top="1160" w:right="980" w:bottom="1360" w:left="1020" w:header="0" w:footer="1170"/>
          <w:pgNumType w:start="20"/>
          <w:cols w:space="708"/>
        </w:sectPr>
      </w:pPr>
    </w:p>
    <w:p>
      <w:pPr>
        <w:pStyle w:val="BodyText"/>
        <w:spacing w:before="52" w:line="364" w:lineRule="auto"/>
        <w:ind w:left="1077" w:right="465"/>
      </w:pPr>
      <w:r>
        <w:pict>
          <v:group id="_x0000_s1097" style="width:462.3pt;height:704.15pt;margin-top:60.95pt;margin-left:66.52pt;mso-position-horizontal-relative:page;mso-position-vertical-relative:page;position:absolute;z-index:-251638784" coordorigin="1330,1219" coordsize="9246,14083">
            <v:shape id="_x0000_s1098" style="width:9246;height:14083;left:1330;position:absolute;top:1536" coordorigin="1330,1537" coordsize="9246,14083" path="m1330,1229l10576,1229m1330,15292l10576,15292m1340,1219l1340,15301m10566,1238l10566,15301e" filled="f" stroked="t" strokecolor="black" strokeweight="0.96pt">
              <v:stroke dashstyle="solid"/>
              <v:path arrowok="t"/>
            </v:shape>
            <v:line id="_x0000_s1099" style="position:absolute" from="1989,1238" to="1989,15282" stroked="t" strokecolor="black" strokeweight="0.48pt">
              <v:stroke dashstyle="solid"/>
            </v:line>
          </v:group>
        </w:pict>
      </w:r>
      <w:r>
        <w:t xml:space="preserve">槽印刷一体机中完成开槽印刷压线，随后使用水性胶通过半自动胶黏机进行胶合，并人工打钉。此工序中主要产生印刷废气 </w:t>
      </w:r>
      <w:r>
        <w:rPr>
          <w:rFonts w:ascii="Times New Roman" w:eastAsia="Times New Roman"/>
        </w:rPr>
        <w:t>G4</w:t>
      </w:r>
      <w:r>
        <w:t>：非甲烷总烃。</w:t>
      </w:r>
    </w:p>
    <w:p>
      <w:pPr>
        <w:pStyle w:val="Heading3"/>
        <w:spacing w:line="306" w:lineRule="exact"/>
        <w:ind w:left="1557"/>
      </w:pPr>
      <w:r>
        <w:t>③电子元器件组装工序</w:t>
      </w:r>
    </w:p>
    <w:p>
      <w:pPr>
        <w:pStyle w:val="BodyText"/>
        <w:rPr>
          <w:b/>
          <w:sz w:val="20"/>
        </w:rPr>
      </w:pPr>
    </w:p>
    <w:p>
      <w:pPr>
        <w:pStyle w:val="BodyText"/>
        <w:rPr>
          <w:b/>
          <w:sz w:val="20"/>
        </w:rPr>
      </w:pPr>
    </w:p>
    <w:p>
      <w:pPr>
        <w:pStyle w:val="BodyText"/>
        <w:spacing w:before="4"/>
        <w:rPr>
          <w:b/>
          <w:sz w:val="11"/>
        </w:rPr>
      </w:pPr>
      <w:r>
        <w:drawing>
          <wp:anchor distT="0" distB="0" distL="0" distR="0" simplePos="0" relativeHeight="251676672" behindDoc="0" locked="0" layoutInCell="1" allowOverlap="1">
            <wp:simplePos x="0" y="0"/>
            <wp:positionH relativeFrom="page">
              <wp:posOffset>2988134</wp:posOffset>
            </wp:positionH>
            <wp:positionV relativeFrom="paragraph">
              <wp:posOffset>117334</wp:posOffset>
            </wp:positionV>
            <wp:extent cx="1963257" cy="327117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00" cstate="print"/>
                    <a:stretch>
                      <a:fillRect/>
                    </a:stretch>
                  </pic:blipFill>
                  <pic:spPr>
                    <a:xfrm>
                      <a:off x="0" y="0"/>
                      <a:ext cx="1963257" cy="3271170"/>
                    </a:xfrm>
                    <a:prstGeom prst="rect">
                      <a:avLst/>
                    </a:prstGeom>
                  </pic:spPr>
                </pic:pic>
              </a:graphicData>
            </a:graphic>
          </wp:anchor>
        </w:drawing>
      </w:r>
    </w:p>
    <w:p>
      <w:pPr>
        <w:pStyle w:val="BodyText"/>
        <w:spacing w:before="6"/>
        <w:rPr>
          <w:b/>
          <w:sz w:val="25"/>
        </w:rPr>
      </w:pPr>
    </w:p>
    <w:p>
      <w:pPr>
        <w:spacing w:before="74" w:line="364" w:lineRule="auto"/>
        <w:ind w:left="1557" w:right="2471" w:firstLine="1521"/>
        <w:jc w:val="both"/>
        <w:rPr>
          <w:b/>
          <w:sz w:val="24"/>
        </w:rPr>
      </w:pPr>
      <w:r>
        <w:rPr>
          <w:b/>
          <w:spacing w:val="-32"/>
          <w:sz w:val="24"/>
        </w:rPr>
        <w:t xml:space="preserve">图 </w:t>
      </w:r>
      <w:r>
        <w:rPr>
          <w:rFonts w:ascii="Times New Roman" w:eastAsia="Times New Roman"/>
          <w:b/>
          <w:sz w:val="24"/>
        </w:rPr>
        <w:t>2-3</w:t>
      </w:r>
      <w:r>
        <w:rPr>
          <w:rFonts w:ascii="Times New Roman" w:eastAsia="Times New Roman"/>
          <w:b/>
          <w:spacing w:val="58"/>
          <w:sz w:val="24"/>
        </w:rPr>
        <w:t xml:space="preserve"> </w:t>
      </w:r>
      <w:r>
        <w:rPr>
          <w:b/>
          <w:spacing w:val="-1"/>
          <w:sz w:val="24"/>
        </w:rPr>
        <w:t>电子组装工艺流程及产排污流程图</w:t>
      </w:r>
      <w:r>
        <w:rPr>
          <w:b/>
          <w:sz w:val="24"/>
        </w:rPr>
        <w:t>生产工艺流程简述：</w:t>
      </w:r>
    </w:p>
    <w:p>
      <w:pPr>
        <w:pStyle w:val="ListParagraph"/>
        <w:numPr>
          <w:ilvl w:val="0"/>
          <w:numId w:val="17"/>
        </w:numPr>
        <w:tabs>
          <w:tab w:val="left" w:pos="2159"/>
        </w:tabs>
        <w:spacing w:before="0" w:after="0" w:line="364" w:lineRule="auto"/>
        <w:ind w:left="1077" w:right="467" w:firstLine="480"/>
        <w:jc w:val="both"/>
        <w:rPr>
          <w:sz w:val="24"/>
        </w:rPr>
      </w:pPr>
      <w:r>
        <w:rPr>
          <w:spacing w:val="-11"/>
          <w:sz w:val="24"/>
        </w:rPr>
        <w:t xml:space="preserve">定点上锡：本项目外购 </w:t>
      </w:r>
      <w:r>
        <w:rPr>
          <w:rFonts w:ascii="Times New Roman" w:eastAsia="Times New Roman"/>
          <w:sz w:val="24"/>
        </w:rPr>
        <w:t>PCB</w:t>
      </w:r>
      <w:r>
        <w:rPr>
          <w:rFonts w:ascii="Times New Roman" w:eastAsia="Times New Roman"/>
          <w:spacing w:val="-2"/>
          <w:sz w:val="24"/>
        </w:rPr>
        <w:t xml:space="preserve"> </w:t>
      </w:r>
      <w:r>
        <w:rPr>
          <w:spacing w:val="-13"/>
          <w:sz w:val="24"/>
        </w:rPr>
        <w:t xml:space="preserve">板，将锡膏均匀刷至丝网，然后将 </w:t>
      </w:r>
      <w:r>
        <w:rPr>
          <w:rFonts w:ascii="Times New Roman" w:eastAsia="Times New Roman"/>
          <w:sz w:val="24"/>
        </w:rPr>
        <w:t>PCB</w:t>
      </w:r>
      <w:r>
        <w:rPr>
          <w:rFonts w:ascii="Times New Roman" w:eastAsia="Times New Roman"/>
          <w:spacing w:val="-2"/>
          <w:sz w:val="24"/>
        </w:rPr>
        <w:t xml:space="preserve"> </w:t>
      </w:r>
      <w:r>
        <w:rPr>
          <w:spacing w:val="-14"/>
          <w:sz w:val="24"/>
        </w:rPr>
        <w:t>板</w:t>
      </w:r>
      <w:r>
        <w:rPr>
          <w:sz w:val="24"/>
        </w:rPr>
        <w:t>按照相关要求放置于规定位置实现定点上锡。</w:t>
      </w:r>
    </w:p>
    <w:p>
      <w:pPr>
        <w:pStyle w:val="ListParagraph"/>
        <w:numPr>
          <w:ilvl w:val="0"/>
          <w:numId w:val="17"/>
        </w:numPr>
        <w:tabs>
          <w:tab w:val="left" w:pos="2159"/>
        </w:tabs>
        <w:spacing w:before="0" w:after="0" w:line="306" w:lineRule="exact"/>
        <w:ind w:left="2158" w:right="0" w:hanging="602"/>
        <w:jc w:val="both"/>
        <w:rPr>
          <w:sz w:val="24"/>
        </w:rPr>
      </w:pPr>
      <w:r>
        <w:rPr>
          <w:sz w:val="24"/>
        </w:rPr>
        <w:t>贴片：</w:t>
      </w:r>
      <w:r>
        <w:rPr>
          <w:rFonts w:ascii="Times New Roman" w:eastAsia="Times New Roman"/>
          <w:sz w:val="24"/>
        </w:rPr>
        <w:t>PCB</w:t>
      </w:r>
      <w:r>
        <w:rPr>
          <w:rFonts w:ascii="Times New Roman" w:eastAsia="Times New Roman"/>
          <w:spacing w:val="-5"/>
          <w:sz w:val="24"/>
        </w:rPr>
        <w:t xml:space="preserve"> </w:t>
      </w:r>
      <w:r>
        <w:rPr>
          <w:sz w:val="24"/>
        </w:rPr>
        <w:t>板进行定点上锡后经过贴片机进行贴片。</w:t>
      </w:r>
    </w:p>
    <w:p>
      <w:pPr>
        <w:pStyle w:val="ListParagraph"/>
        <w:numPr>
          <w:ilvl w:val="0"/>
          <w:numId w:val="17"/>
        </w:numPr>
        <w:tabs>
          <w:tab w:val="left" w:pos="2159"/>
        </w:tabs>
        <w:spacing w:before="156" w:after="0" w:line="364" w:lineRule="auto"/>
        <w:ind w:left="1077" w:right="467" w:firstLine="480"/>
        <w:jc w:val="both"/>
        <w:rPr>
          <w:sz w:val="24"/>
        </w:rPr>
      </w:pPr>
      <w:r>
        <w:rPr>
          <w:spacing w:val="-10"/>
          <w:sz w:val="24"/>
        </w:rPr>
        <w:t xml:space="preserve">回流焊：贴片后 </w:t>
      </w:r>
      <w:r>
        <w:rPr>
          <w:rFonts w:ascii="Times New Roman" w:eastAsia="Times New Roman"/>
          <w:sz w:val="24"/>
        </w:rPr>
        <w:t>PCB</w:t>
      </w:r>
      <w:r>
        <w:rPr>
          <w:rFonts w:ascii="Times New Roman" w:eastAsia="Times New Roman"/>
          <w:spacing w:val="-2"/>
          <w:sz w:val="24"/>
        </w:rPr>
        <w:t xml:space="preserve"> </w:t>
      </w:r>
      <w:r>
        <w:rPr>
          <w:spacing w:val="-2"/>
          <w:sz w:val="24"/>
        </w:rPr>
        <w:t>板进入回流焊机进行回流焊接，因为锡膏中含有</w:t>
      </w:r>
      <w:r>
        <w:rPr>
          <w:spacing w:val="-5"/>
          <w:sz w:val="24"/>
        </w:rPr>
        <w:t xml:space="preserve">助焊剂，故此过程产生焊接废气 </w:t>
      </w:r>
      <w:r>
        <w:rPr>
          <w:rFonts w:ascii="Times New Roman" w:eastAsia="Times New Roman"/>
          <w:sz w:val="24"/>
        </w:rPr>
        <w:t>G6</w:t>
      </w:r>
      <w:r>
        <w:rPr>
          <w:sz w:val="24"/>
        </w:rPr>
        <w:t>：非甲烷总烃、</w:t>
      </w:r>
      <w:r>
        <w:rPr>
          <w:rFonts w:ascii="Times New Roman" w:eastAsia="Times New Roman"/>
          <w:sz w:val="24"/>
        </w:rPr>
        <w:t>G5</w:t>
      </w:r>
      <w:r>
        <w:rPr>
          <w:sz w:val="24"/>
        </w:rPr>
        <w:t>：锡及其化合物。</w:t>
      </w:r>
    </w:p>
    <w:p>
      <w:pPr>
        <w:pStyle w:val="ListParagraph"/>
        <w:numPr>
          <w:ilvl w:val="0"/>
          <w:numId w:val="17"/>
        </w:numPr>
        <w:tabs>
          <w:tab w:val="left" w:pos="2159"/>
        </w:tabs>
        <w:spacing w:before="2" w:after="0" w:line="364" w:lineRule="auto"/>
        <w:ind w:left="1077" w:right="467" w:firstLine="480"/>
        <w:jc w:val="both"/>
        <w:rPr>
          <w:sz w:val="24"/>
        </w:rPr>
      </w:pPr>
      <w:r>
        <w:rPr>
          <w:spacing w:val="-8"/>
          <w:sz w:val="24"/>
        </w:rPr>
        <w:t xml:space="preserve">手工补焊：回流焊接后，针对 </w:t>
      </w:r>
      <w:r>
        <w:rPr>
          <w:rFonts w:ascii="Times New Roman" w:eastAsia="Times New Roman"/>
          <w:sz w:val="24"/>
        </w:rPr>
        <w:t>PCB</w:t>
      </w:r>
      <w:r>
        <w:rPr>
          <w:rFonts w:ascii="Times New Roman" w:eastAsia="Times New Roman"/>
          <w:spacing w:val="-2"/>
          <w:sz w:val="24"/>
        </w:rPr>
        <w:t xml:space="preserve"> </w:t>
      </w:r>
      <w:r>
        <w:rPr>
          <w:spacing w:val="-1"/>
          <w:sz w:val="24"/>
        </w:rPr>
        <w:t xml:space="preserve">板中焊接不到位的地方进行人工补焊，此处补焊采用电烙铁与锡丝进行补焊，此处产生焊接废气 </w:t>
      </w:r>
      <w:r>
        <w:rPr>
          <w:rFonts w:ascii="Times New Roman" w:eastAsia="Times New Roman"/>
          <w:sz w:val="24"/>
        </w:rPr>
        <w:t>G7</w:t>
      </w:r>
      <w:r>
        <w:rPr>
          <w:sz w:val="24"/>
        </w:rPr>
        <w:t>：锡及其化合物。</w:t>
      </w:r>
    </w:p>
    <w:p>
      <w:pPr>
        <w:pStyle w:val="ListParagraph"/>
        <w:numPr>
          <w:ilvl w:val="0"/>
          <w:numId w:val="17"/>
        </w:numPr>
        <w:tabs>
          <w:tab w:val="left" w:pos="2159"/>
        </w:tabs>
        <w:spacing w:before="0" w:after="0" w:line="304" w:lineRule="exact"/>
        <w:ind w:left="2158" w:right="0" w:hanging="602"/>
        <w:jc w:val="left"/>
        <w:rPr>
          <w:sz w:val="24"/>
        </w:rPr>
      </w:pPr>
      <w:r>
        <w:rPr>
          <w:sz w:val="24"/>
        </w:rPr>
        <w:t>组装：人工将塑料件与电子元器件组装，进入下一流程。</w:t>
      </w:r>
    </w:p>
    <w:p>
      <w:pPr>
        <w:pStyle w:val="ListParagraph"/>
        <w:numPr>
          <w:ilvl w:val="0"/>
          <w:numId w:val="17"/>
        </w:numPr>
        <w:tabs>
          <w:tab w:val="left" w:pos="2159"/>
        </w:tabs>
        <w:spacing w:before="160" w:after="0" w:line="240" w:lineRule="auto"/>
        <w:ind w:left="2158" w:right="0" w:hanging="602"/>
        <w:jc w:val="left"/>
        <w:rPr>
          <w:sz w:val="24"/>
        </w:rPr>
      </w:pPr>
      <w:r>
        <w:rPr>
          <w:sz w:val="24"/>
        </w:rPr>
        <w:t>检验：检验产品是否完好。</w:t>
      </w:r>
    </w:p>
    <w:p>
      <w:pPr>
        <w:pStyle w:val="ListParagraph"/>
        <w:numPr>
          <w:ilvl w:val="0"/>
          <w:numId w:val="17"/>
        </w:numPr>
        <w:tabs>
          <w:tab w:val="left" w:pos="2159"/>
        </w:tabs>
        <w:spacing w:before="161" w:after="0" w:line="240" w:lineRule="auto"/>
        <w:ind w:left="2158" w:right="0" w:hanging="602"/>
        <w:jc w:val="left"/>
        <w:rPr>
          <w:sz w:val="24"/>
        </w:rPr>
      </w:pPr>
      <w:r>
        <w:rPr>
          <w:sz w:val="24"/>
        </w:rPr>
        <w:t>压合成型：将产品通过超声波压合成型。</w:t>
      </w:r>
    </w:p>
    <w:p>
      <w:pPr>
        <w:pStyle w:val="ListParagraph"/>
        <w:numPr>
          <w:ilvl w:val="0"/>
          <w:numId w:val="17"/>
        </w:numPr>
        <w:tabs>
          <w:tab w:val="left" w:pos="2159"/>
        </w:tabs>
        <w:spacing w:before="158" w:after="0" w:line="240" w:lineRule="auto"/>
        <w:ind w:left="2158" w:right="0" w:hanging="602"/>
        <w:jc w:val="left"/>
        <w:rPr>
          <w:sz w:val="24"/>
        </w:rPr>
      </w:pPr>
      <w:r>
        <w:rPr>
          <w:sz w:val="24"/>
        </w:rPr>
        <w:t>检验：检验产品是否压合完全。</w:t>
      </w:r>
    </w:p>
    <w:p>
      <w:pPr>
        <w:spacing w:after="0" w:line="240" w:lineRule="auto"/>
        <w:jc w:val="left"/>
        <w:rPr>
          <w:sz w:val="24"/>
        </w:rPr>
        <w:sectPr>
          <w:footerReference w:type="even" r:id="rId101"/>
          <w:footerReference w:type="default" r:id="rId102"/>
          <w:pgSz w:w="11910" w:h="16840"/>
          <w:pgMar w:top="1160" w:right="980" w:bottom="1280" w:left="1020" w:header="0" w:footer="1090"/>
          <w:pgNumType w:start="21"/>
          <w:cols w:space="708"/>
        </w:sectPr>
      </w:pPr>
    </w:p>
    <w:tbl>
      <w:tblPr>
        <w:tblStyle w:val="TableNormal14"/>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9"/>
        <w:gridCol w:w="8577"/>
      </w:tblGrid>
      <w:tr>
        <w:tblPrEx>
          <w:tblW w:w="0" w:type="auto"/>
          <w:jc w:val="left"/>
          <w:tblInd w:w="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8634"/>
          <w:jc w:val="left"/>
        </w:trPr>
        <w:tc>
          <w:tcPr>
            <w:tcW w:w="649" w:type="dxa"/>
            <w:tcBorders>
              <w:bottom w:val="single" w:sz="4" w:space="0" w:color="000000"/>
              <w:right w:val="single" w:sz="4" w:space="0" w:color="000000"/>
            </w:tcBorders>
          </w:tcPr>
          <w:p>
            <w:pPr>
              <w:pStyle w:val="TableParagraph"/>
              <w:rPr>
                <w:rFonts w:ascii="Times New Roman"/>
                <w:sz w:val="22"/>
              </w:rPr>
            </w:pPr>
          </w:p>
        </w:tc>
        <w:tc>
          <w:tcPr>
            <w:tcW w:w="8577" w:type="dxa"/>
            <w:tcBorders>
              <w:left w:val="single" w:sz="4" w:space="0" w:color="000000"/>
              <w:bottom w:val="single" w:sz="4" w:space="0" w:color="000000"/>
            </w:tcBorders>
          </w:tcPr>
          <w:p>
            <w:pPr>
              <w:pStyle w:val="TableParagraph"/>
              <w:spacing w:line="299" w:lineRule="exact"/>
              <w:ind w:left="593"/>
              <w:rPr>
                <w:sz w:val="24"/>
              </w:rPr>
            </w:pPr>
            <w:r>
              <w:rPr>
                <w:sz w:val="24"/>
              </w:rPr>
              <w:t>（</w:t>
            </w:r>
            <w:r>
              <w:rPr>
                <w:rFonts w:ascii="Times New Roman" w:eastAsia="Times New Roman"/>
                <w:sz w:val="24"/>
              </w:rPr>
              <w:t>9</w:t>
            </w:r>
            <w:r>
              <w:rPr>
                <w:sz w:val="24"/>
              </w:rPr>
              <w:t>）包装封口：本项目采用超音波热封机进行封口包装。</w:t>
            </w:r>
          </w:p>
        </w:tc>
      </w:tr>
      <w:tr>
        <w:tblPrEx>
          <w:tblW w:w="0" w:type="auto"/>
          <w:jc w:val="left"/>
          <w:tblInd w:w="330" w:type="dxa"/>
          <w:tblLayout w:type="fixed"/>
          <w:tblCellMar>
            <w:top w:w="0" w:type="dxa"/>
            <w:left w:w="0" w:type="dxa"/>
            <w:bottom w:w="0" w:type="dxa"/>
            <w:right w:w="0" w:type="dxa"/>
          </w:tblCellMar>
          <w:tblLook w:val="01E0"/>
        </w:tblPrEx>
        <w:trPr>
          <w:trHeight w:val="387"/>
          <w:jc w:val="left"/>
        </w:trPr>
        <w:tc>
          <w:tcPr>
            <w:tcW w:w="649" w:type="dxa"/>
            <w:tcBorders>
              <w:top w:val="single" w:sz="4" w:space="0" w:color="000000"/>
              <w:bottom w:val="nil"/>
              <w:right w:val="single" w:sz="4" w:space="0" w:color="000000"/>
            </w:tcBorders>
          </w:tcPr>
          <w:p>
            <w:pPr>
              <w:pStyle w:val="TableParagraph"/>
              <w:rPr>
                <w:rFonts w:ascii="Times New Roman"/>
                <w:sz w:val="22"/>
              </w:rPr>
            </w:pPr>
          </w:p>
        </w:tc>
        <w:tc>
          <w:tcPr>
            <w:tcW w:w="8577" w:type="dxa"/>
            <w:tcBorders>
              <w:top w:val="single" w:sz="4" w:space="0" w:color="000000"/>
              <w:left w:val="single" w:sz="4" w:space="0" w:color="000000"/>
              <w:bottom w:val="nil"/>
            </w:tcBorders>
          </w:tcPr>
          <w:p>
            <w:pPr>
              <w:pStyle w:val="TableParagraph"/>
              <w:spacing w:before="1"/>
              <w:ind w:left="113"/>
              <w:rPr>
                <w:sz w:val="24"/>
              </w:rPr>
            </w:pPr>
            <w:r>
              <w:rPr>
                <w:b/>
                <w:sz w:val="24"/>
              </w:rPr>
              <w:t>原有项目情况：</w:t>
            </w:r>
            <w:r>
              <w:rPr>
                <w:sz w:val="24"/>
              </w:rPr>
              <w:t>本项目土建及设备安装工程已建设完成，无环评手续，目前本项</w:t>
            </w:r>
          </w:p>
        </w:tc>
      </w:tr>
      <w:tr>
        <w:tblPrEx>
          <w:tblW w:w="0" w:type="auto"/>
          <w:jc w:val="left"/>
          <w:tblInd w:w="330" w:type="dxa"/>
          <w:tblLayout w:type="fixed"/>
          <w:tblCellMar>
            <w:top w:w="0" w:type="dxa"/>
            <w:left w:w="0" w:type="dxa"/>
            <w:bottom w:w="0" w:type="dxa"/>
            <w:right w:w="0" w:type="dxa"/>
          </w:tblCellMar>
          <w:tblLook w:val="01E0"/>
        </w:tblPrEx>
        <w:trPr>
          <w:trHeight w:val="463"/>
          <w:jc w:val="left"/>
        </w:trPr>
        <w:tc>
          <w:tcPr>
            <w:tcW w:w="649" w:type="dxa"/>
            <w:tcBorders>
              <w:top w:val="nil"/>
              <w:bottom w:val="nil"/>
              <w:right w:val="single" w:sz="4" w:space="0" w:color="000000"/>
            </w:tcBorders>
          </w:tcPr>
          <w:p>
            <w:pPr>
              <w:pStyle w:val="TableParagraph"/>
              <w:rPr>
                <w:rFonts w:ascii="Times New Roman"/>
                <w:sz w:val="22"/>
              </w:rPr>
            </w:pPr>
          </w:p>
        </w:tc>
        <w:tc>
          <w:tcPr>
            <w:tcW w:w="8577" w:type="dxa"/>
            <w:tcBorders>
              <w:top w:val="nil"/>
              <w:left w:val="single" w:sz="4" w:space="0" w:color="000000"/>
              <w:bottom w:val="nil"/>
            </w:tcBorders>
          </w:tcPr>
          <w:p>
            <w:pPr>
              <w:pStyle w:val="TableParagraph"/>
              <w:spacing w:before="79"/>
              <w:ind w:left="113"/>
              <w:rPr>
                <w:sz w:val="24"/>
              </w:rPr>
            </w:pPr>
            <w:r>
              <w:rPr>
                <w:sz w:val="24"/>
              </w:rPr>
              <w:t>目已完成建设，属于新建（补办手续）性质。</w:t>
            </w:r>
          </w:p>
        </w:tc>
      </w:tr>
      <w:tr>
        <w:tblPrEx>
          <w:tblW w:w="0" w:type="auto"/>
          <w:jc w:val="left"/>
          <w:tblInd w:w="330" w:type="dxa"/>
          <w:tblLayout w:type="fixed"/>
          <w:tblCellMar>
            <w:top w:w="0" w:type="dxa"/>
            <w:left w:w="0" w:type="dxa"/>
            <w:bottom w:w="0" w:type="dxa"/>
            <w:right w:w="0" w:type="dxa"/>
          </w:tblCellMar>
          <w:tblLook w:val="01E0"/>
        </w:tblPrEx>
        <w:trPr>
          <w:trHeight w:val="475"/>
          <w:jc w:val="left"/>
        </w:trPr>
        <w:tc>
          <w:tcPr>
            <w:tcW w:w="649" w:type="dxa"/>
            <w:tcBorders>
              <w:top w:val="nil"/>
              <w:bottom w:val="nil"/>
              <w:right w:val="single" w:sz="4" w:space="0" w:color="000000"/>
            </w:tcBorders>
          </w:tcPr>
          <w:p>
            <w:pPr>
              <w:pStyle w:val="TableParagraph"/>
              <w:rPr>
                <w:rFonts w:ascii="Times New Roman"/>
                <w:sz w:val="22"/>
              </w:rPr>
            </w:pPr>
          </w:p>
        </w:tc>
        <w:tc>
          <w:tcPr>
            <w:tcW w:w="8577" w:type="dxa"/>
            <w:tcBorders>
              <w:top w:val="nil"/>
              <w:left w:val="single" w:sz="4" w:space="0" w:color="000000"/>
              <w:bottom w:val="nil"/>
            </w:tcBorders>
          </w:tcPr>
          <w:p>
            <w:pPr>
              <w:pStyle w:val="TableParagraph"/>
              <w:spacing w:before="84"/>
              <w:ind w:left="113"/>
              <w:rPr>
                <w:sz w:val="24"/>
              </w:rPr>
            </w:pPr>
            <w:r>
              <w:rPr>
                <w:b/>
                <w:sz w:val="24"/>
              </w:rPr>
              <w:t>原有项目问题：</w:t>
            </w:r>
            <w:r>
              <w:rPr>
                <w:rFonts w:ascii="Times New Roman" w:eastAsia="Times New Roman"/>
                <w:sz w:val="24"/>
              </w:rPr>
              <w:t xml:space="preserve">2022 </w:t>
            </w:r>
            <w:r>
              <w:rPr>
                <w:sz w:val="24"/>
              </w:rPr>
              <w:t xml:space="preserve">年 </w:t>
            </w:r>
            <w:r>
              <w:rPr>
                <w:rFonts w:ascii="Times New Roman" w:eastAsia="Times New Roman"/>
                <w:sz w:val="24"/>
              </w:rPr>
              <w:t xml:space="preserve">10 </w:t>
            </w:r>
            <w:r>
              <w:rPr>
                <w:sz w:val="24"/>
              </w:rPr>
              <w:t xml:space="preserve">月 </w:t>
            </w:r>
            <w:r>
              <w:rPr>
                <w:rFonts w:ascii="Times New Roman" w:eastAsia="Times New Roman"/>
                <w:sz w:val="24"/>
              </w:rPr>
              <w:t xml:space="preserve">8 </w:t>
            </w:r>
            <w:r>
              <w:rPr>
                <w:sz w:val="24"/>
              </w:rPr>
              <w:t>日江苏省生态环境厅检查笔录：</w:t>
            </w:r>
          </w:p>
        </w:tc>
      </w:tr>
      <w:tr>
        <w:tblPrEx>
          <w:tblW w:w="0" w:type="auto"/>
          <w:jc w:val="left"/>
          <w:tblInd w:w="330" w:type="dxa"/>
          <w:tblLayout w:type="fixed"/>
          <w:tblCellMar>
            <w:top w:w="0" w:type="dxa"/>
            <w:left w:w="0" w:type="dxa"/>
            <w:bottom w:w="0" w:type="dxa"/>
            <w:right w:w="0" w:type="dxa"/>
          </w:tblCellMar>
          <w:tblLook w:val="01E0"/>
        </w:tblPrEx>
        <w:trPr>
          <w:trHeight w:val="2335"/>
          <w:jc w:val="left"/>
        </w:trPr>
        <w:tc>
          <w:tcPr>
            <w:tcW w:w="649" w:type="dxa"/>
            <w:tcBorders>
              <w:top w:val="nil"/>
              <w:bottom w:val="nil"/>
              <w:right w:val="single" w:sz="4" w:space="0" w:color="000000"/>
            </w:tcBorders>
          </w:tcPr>
          <w:p>
            <w:pPr>
              <w:pStyle w:val="TableParagraph"/>
              <w:spacing w:before="1"/>
              <w:rPr>
                <w:sz w:val="26"/>
              </w:rPr>
            </w:pPr>
          </w:p>
          <w:p>
            <w:pPr>
              <w:pStyle w:val="TableParagraph"/>
              <w:spacing w:line="242" w:lineRule="auto"/>
              <w:ind w:left="123" w:right="110"/>
              <w:jc w:val="both"/>
              <w:rPr>
                <w:sz w:val="20"/>
              </w:rPr>
            </w:pPr>
            <w:r>
              <w:rPr>
                <w:sz w:val="20"/>
              </w:rPr>
              <w:t>与项目有关的原有环境污染问题</w:t>
            </w:r>
          </w:p>
        </w:tc>
        <w:tc>
          <w:tcPr>
            <w:tcW w:w="8577" w:type="dxa"/>
            <w:tcBorders>
              <w:top w:val="nil"/>
              <w:left w:val="single" w:sz="4" w:space="0" w:color="000000"/>
              <w:bottom w:val="nil"/>
            </w:tcBorders>
          </w:tcPr>
          <w:p>
            <w:pPr>
              <w:pStyle w:val="TableParagraph"/>
              <w:spacing w:before="76" w:line="364" w:lineRule="auto"/>
              <w:ind w:left="113" w:right="87"/>
              <w:jc w:val="both"/>
              <w:rPr>
                <w:sz w:val="24"/>
              </w:rPr>
            </w:pPr>
            <w:r>
              <w:rPr>
                <w:rFonts w:ascii="Times New Roman" w:eastAsia="Times New Roman"/>
                <w:sz w:val="24"/>
              </w:rPr>
              <w:t>1</w:t>
            </w:r>
            <w:r>
              <w:rPr>
                <w:spacing w:val="-2"/>
                <w:sz w:val="24"/>
              </w:rPr>
              <w:t xml:space="preserve">、该单位主要生产测电笔。该单位北侧厂房内有 </w:t>
            </w:r>
            <w:r>
              <w:rPr>
                <w:rFonts w:ascii="Times New Roman" w:eastAsia="Times New Roman"/>
                <w:sz w:val="24"/>
              </w:rPr>
              <w:t>7</w:t>
            </w:r>
            <w:r>
              <w:rPr>
                <w:rFonts w:ascii="Times New Roman" w:eastAsia="Times New Roman"/>
                <w:spacing w:val="29"/>
                <w:sz w:val="24"/>
              </w:rPr>
              <w:t xml:space="preserve"> </w:t>
            </w:r>
            <w:r>
              <w:rPr>
                <w:sz w:val="24"/>
              </w:rPr>
              <w:t>台注塑机，未配套废气收集处理设施，检查时窗户打开，</w:t>
            </w:r>
            <w:r>
              <w:rPr>
                <w:rFonts w:ascii="Times New Roman" w:eastAsia="Times New Roman"/>
                <w:sz w:val="24"/>
              </w:rPr>
              <w:t>2</w:t>
            </w:r>
            <w:r>
              <w:rPr>
                <w:rFonts w:ascii="Times New Roman" w:eastAsia="Times New Roman"/>
                <w:spacing w:val="12"/>
                <w:sz w:val="24"/>
              </w:rPr>
              <w:t xml:space="preserve"> </w:t>
            </w:r>
            <w:r>
              <w:rPr>
                <w:spacing w:val="-1"/>
                <w:sz w:val="24"/>
              </w:rPr>
              <w:t>台注塑机正在生产。该厂房内有一台移印间，移</w:t>
            </w:r>
            <w:r>
              <w:rPr>
                <w:spacing w:val="-5"/>
                <w:sz w:val="24"/>
              </w:rPr>
              <w:t>印间内有一台移印机，检查时正在生产，使用溶剂型油墨，负责人说使用时会使</w:t>
            </w:r>
            <w:r>
              <w:rPr>
                <w:spacing w:val="-9"/>
                <w:sz w:val="24"/>
              </w:rPr>
              <w:t xml:space="preserve">用一些酒精调和，移印间软帘敞开。用 </w:t>
            </w:r>
            <w:r>
              <w:rPr>
                <w:rFonts w:ascii="Times New Roman" w:eastAsia="Times New Roman"/>
                <w:sz w:val="24"/>
              </w:rPr>
              <w:t>PID</w:t>
            </w:r>
            <w:r>
              <w:rPr>
                <w:rFonts w:ascii="Times New Roman" w:eastAsia="Times New Roman"/>
                <w:spacing w:val="-1"/>
                <w:sz w:val="24"/>
              </w:rPr>
              <w:t xml:space="preserve"> </w:t>
            </w:r>
            <w:r>
              <w:rPr>
                <w:spacing w:val="-4"/>
                <w:sz w:val="24"/>
              </w:rPr>
              <w:t>检测移印机附近、配套的烘干机出口</w:t>
            </w:r>
          </w:p>
          <w:p>
            <w:pPr>
              <w:pStyle w:val="TableParagraph"/>
              <w:spacing w:line="305" w:lineRule="exact"/>
              <w:ind w:left="113"/>
              <w:jc w:val="both"/>
              <w:rPr>
                <w:sz w:val="24"/>
              </w:rPr>
            </w:pPr>
            <w:r>
              <w:rPr>
                <w:spacing w:val="-15"/>
                <w:sz w:val="24"/>
              </w:rPr>
              <w:t xml:space="preserve">处、移印间门口的废气，分别有 </w:t>
            </w:r>
            <w:r>
              <w:rPr>
                <w:rFonts w:ascii="Times New Roman" w:eastAsia="Times New Roman"/>
                <w:sz w:val="24"/>
              </w:rPr>
              <w:t xml:space="preserve">53.28 </w:t>
            </w:r>
            <w:r>
              <w:rPr>
                <w:sz w:val="24"/>
              </w:rPr>
              <w:t>毫克</w:t>
            </w:r>
            <w:r>
              <w:rPr>
                <w:rFonts w:ascii="Times New Roman" w:eastAsia="Times New Roman"/>
                <w:sz w:val="24"/>
              </w:rPr>
              <w:t>/</w:t>
            </w:r>
            <w:r>
              <w:rPr>
                <w:spacing w:val="-11"/>
                <w:sz w:val="24"/>
              </w:rPr>
              <w:t>立方米、</w:t>
            </w:r>
            <w:r>
              <w:rPr>
                <w:rFonts w:ascii="Times New Roman" w:eastAsia="Times New Roman"/>
                <w:sz w:val="24"/>
              </w:rPr>
              <w:t xml:space="preserve">36.08 </w:t>
            </w:r>
            <w:r>
              <w:rPr>
                <w:sz w:val="24"/>
              </w:rPr>
              <w:t>毫克</w:t>
            </w:r>
            <w:r>
              <w:rPr>
                <w:rFonts w:ascii="Times New Roman" w:eastAsia="Times New Roman"/>
                <w:sz w:val="24"/>
              </w:rPr>
              <w:t>/</w:t>
            </w:r>
            <w:r>
              <w:rPr>
                <w:spacing w:val="-11"/>
                <w:sz w:val="24"/>
              </w:rPr>
              <w:t>立方米、</w:t>
            </w:r>
            <w:r>
              <w:rPr>
                <w:rFonts w:ascii="Times New Roman" w:eastAsia="Times New Roman"/>
                <w:sz w:val="24"/>
              </w:rPr>
              <w:t xml:space="preserve">28.47  </w:t>
            </w:r>
            <w:r>
              <w:rPr>
                <w:sz w:val="24"/>
              </w:rPr>
              <w:t>毫</w:t>
            </w:r>
          </w:p>
        </w:tc>
      </w:tr>
      <w:tr>
        <w:tblPrEx>
          <w:tblW w:w="0" w:type="auto"/>
          <w:jc w:val="left"/>
          <w:tblInd w:w="330" w:type="dxa"/>
          <w:tblLayout w:type="fixed"/>
          <w:tblCellMar>
            <w:top w:w="0" w:type="dxa"/>
            <w:left w:w="0" w:type="dxa"/>
            <w:bottom w:w="0" w:type="dxa"/>
            <w:right w:w="0" w:type="dxa"/>
          </w:tblCellMar>
          <w:tblLook w:val="01E0"/>
        </w:tblPrEx>
        <w:trPr>
          <w:trHeight w:val="465"/>
          <w:jc w:val="left"/>
        </w:trPr>
        <w:tc>
          <w:tcPr>
            <w:tcW w:w="649" w:type="dxa"/>
            <w:tcBorders>
              <w:top w:val="nil"/>
              <w:bottom w:val="nil"/>
              <w:right w:val="single" w:sz="4" w:space="0" w:color="000000"/>
            </w:tcBorders>
          </w:tcPr>
          <w:p>
            <w:pPr>
              <w:pStyle w:val="TableParagraph"/>
              <w:rPr>
                <w:rFonts w:ascii="Times New Roman"/>
                <w:sz w:val="22"/>
              </w:rPr>
            </w:pPr>
          </w:p>
        </w:tc>
        <w:tc>
          <w:tcPr>
            <w:tcW w:w="8577" w:type="dxa"/>
            <w:tcBorders>
              <w:top w:val="nil"/>
              <w:left w:val="single" w:sz="4" w:space="0" w:color="000000"/>
              <w:bottom w:val="nil"/>
            </w:tcBorders>
          </w:tcPr>
          <w:p>
            <w:pPr>
              <w:pStyle w:val="TableParagraph"/>
              <w:spacing w:before="76"/>
              <w:ind w:left="113"/>
              <w:rPr>
                <w:sz w:val="24"/>
              </w:rPr>
            </w:pPr>
            <w:r>
              <w:rPr>
                <w:sz w:val="24"/>
              </w:rPr>
              <w:t>克</w:t>
            </w:r>
            <w:r>
              <w:rPr>
                <w:rFonts w:ascii="Times New Roman" w:eastAsia="Times New Roman"/>
                <w:sz w:val="24"/>
              </w:rPr>
              <w:t>/</w:t>
            </w:r>
            <w:r>
              <w:rPr>
                <w:sz w:val="24"/>
              </w:rPr>
              <w:t>立方米的数据。</w:t>
            </w:r>
          </w:p>
        </w:tc>
      </w:tr>
      <w:tr>
        <w:tblPrEx>
          <w:tblW w:w="0" w:type="auto"/>
          <w:jc w:val="left"/>
          <w:tblInd w:w="330" w:type="dxa"/>
          <w:tblLayout w:type="fixed"/>
          <w:tblCellMar>
            <w:top w:w="0" w:type="dxa"/>
            <w:left w:w="0" w:type="dxa"/>
            <w:bottom w:w="0" w:type="dxa"/>
            <w:right w:w="0" w:type="dxa"/>
          </w:tblCellMar>
          <w:tblLook w:val="01E0"/>
        </w:tblPrEx>
        <w:trPr>
          <w:trHeight w:val="466"/>
          <w:jc w:val="left"/>
        </w:trPr>
        <w:tc>
          <w:tcPr>
            <w:tcW w:w="649" w:type="dxa"/>
            <w:tcBorders>
              <w:top w:val="nil"/>
              <w:bottom w:val="nil"/>
              <w:right w:val="single" w:sz="4" w:space="0" w:color="000000"/>
            </w:tcBorders>
          </w:tcPr>
          <w:p>
            <w:pPr>
              <w:pStyle w:val="TableParagraph"/>
              <w:rPr>
                <w:rFonts w:ascii="Times New Roman"/>
                <w:sz w:val="22"/>
              </w:rPr>
            </w:pPr>
          </w:p>
        </w:tc>
        <w:tc>
          <w:tcPr>
            <w:tcW w:w="8577" w:type="dxa"/>
            <w:tcBorders>
              <w:top w:val="nil"/>
              <w:left w:val="single" w:sz="4" w:space="0" w:color="000000"/>
              <w:bottom w:val="nil"/>
            </w:tcBorders>
          </w:tcPr>
          <w:p>
            <w:pPr>
              <w:pStyle w:val="TableParagraph"/>
              <w:spacing w:before="76"/>
              <w:ind w:left="113"/>
              <w:rPr>
                <w:sz w:val="24"/>
              </w:rPr>
            </w:pPr>
            <w:r>
              <w:rPr>
                <w:rFonts w:ascii="Times New Roman" w:eastAsia="Times New Roman"/>
                <w:sz w:val="24"/>
              </w:rPr>
              <w:t>2</w:t>
            </w:r>
            <w:r>
              <w:rPr>
                <w:sz w:val="24"/>
              </w:rPr>
              <w:t>、该单位主要生产工序包括注塑、移印和组装，主要生产测电笔，属于仪器仪</w:t>
            </w:r>
          </w:p>
        </w:tc>
      </w:tr>
      <w:tr>
        <w:tblPrEx>
          <w:tblW w:w="0" w:type="auto"/>
          <w:jc w:val="left"/>
          <w:tblInd w:w="330" w:type="dxa"/>
          <w:tblLayout w:type="fixed"/>
          <w:tblCellMar>
            <w:top w:w="0" w:type="dxa"/>
            <w:left w:w="0" w:type="dxa"/>
            <w:bottom w:w="0" w:type="dxa"/>
            <w:right w:w="0" w:type="dxa"/>
          </w:tblCellMar>
          <w:tblLook w:val="01E0"/>
        </w:tblPrEx>
        <w:trPr>
          <w:trHeight w:val="559"/>
          <w:jc w:val="left"/>
        </w:trPr>
        <w:tc>
          <w:tcPr>
            <w:tcW w:w="649" w:type="dxa"/>
            <w:tcBorders>
              <w:top w:val="nil"/>
              <w:right w:val="single" w:sz="4" w:space="0" w:color="000000"/>
            </w:tcBorders>
          </w:tcPr>
          <w:p>
            <w:pPr>
              <w:pStyle w:val="TableParagraph"/>
              <w:rPr>
                <w:rFonts w:ascii="Times New Roman"/>
                <w:sz w:val="22"/>
              </w:rPr>
            </w:pPr>
          </w:p>
        </w:tc>
        <w:tc>
          <w:tcPr>
            <w:tcW w:w="8577" w:type="dxa"/>
            <w:tcBorders>
              <w:top w:val="nil"/>
              <w:left w:val="single" w:sz="4" w:space="0" w:color="000000"/>
            </w:tcBorders>
          </w:tcPr>
          <w:p>
            <w:pPr>
              <w:pStyle w:val="TableParagraph"/>
              <w:spacing w:before="75"/>
              <w:ind w:left="113"/>
              <w:rPr>
                <w:sz w:val="24"/>
              </w:rPr>
            </w:pPr>
            <w:r>
              <w:rPr>
                <w:sz w:val="24"/>
              </w:rPr>
              <w:t xml:space="preserve">表制造业 </w:t>
            </w:r>
            <w:r>
              <w:rPr>
                <w:rFonts w:ascii="Times New Roman" w:eastAsia="Times New Roman"/>
                <w:sz w:val="24"/>
              </w:rPr>
              <w:t>40</w:t>
            </w:r>
            <w:r>
              <w:rPr>
                <w:sz w:val="24"/>
              </w:rPr>
              <w:t>，根据固定污染源排污许可分类管理名录，应采取登记管理，查询</w:t>
            </w:r>
          </w:p>
        </w:tc>
      </w:tr>
    </w:tbl>
    <w:p>
      <w:pPr>
        <w:spacing w:after="0"/>
        <w:rPr>
          <w:sz w:val="24"/>
        </w:rPr>
        <w:sectPr>
          <w:footerReference w:type="even" r:id="rId103"/>
          <w:footerReference w:type="default" r:id="rId104"/>
          <w:pgSz w:w="11910" w:h="16840"/>
          <w:pgMar w:top="1200" w:right="980" w:bottom="1280" w:left="1020" w:header="0" w:footer="1170"/>
          <w:pgNumType w:start="22"/>
          <w:cols w:space="708"/>
        </w:sectPr>
      </w:pPr>
    </w:p>
    <w:p>
      <w:pPr>
        <w:pStyle w:val="BodyText"/>
        <w:ind w:left="973"/>
        <w:rPr>
          <w:sz w:val="20"/>
        </w:rPr>
      </w:pPr>
      <w:r>
        <w:pict>
          <v:line id="_x0000_s1100" style="mso-position-horizontal-relative:page;mso-position-vertical-relative:page;position:absolute;z-index:251678720" from="67pt,60.95pt" to="67pt,126.2pt" stroked="t" strokecolor="black" strokeweight="0.96pt">
            <v:stroke dashstyle="solid"/>
          </v:line>
        </w:pict>
      </w:r>
      <w:r>
        <w:pict>
          <v:line id="_x0000_s1101" style="mso-position-horizontal-relative:page;mso-position-vertical-relative:page;position:absolute;z-index:251679744" from="528.3pt,61.9pt" to="528.3pt,126.2pt" stroked="t" strokecolor="black" strokeweight="0.96pt">
            <v:stroke dashstyle="solid"/>
          </v:line>
        </w:pict>
      </w:r>
      <w:r>
        <w:pict>
          <v:line id="_x0000_s1102" style="mso-position-horizontal-relative:page;mso-position-vertical-relative:page;position:absolute;z-index:251680768" from="99.45pt,61.9pt" to="99.45pt,125.25pt" stroked="t" strokecolor="black" strokeweight="0.48pt">
            <v:stroke dashstyle="solid"/>
          </v:line>
        </w:pict>
      </w:r>
      <w:r>
        <w:rPr>
          <w:sz w:val="20"/>
        </w:rPr>
        <w:pict>
          <v:shape id="_x0000_i1103" type="#_x0000_t202" style="width:428.15pt;height:63.35pt;mso-position-horizontal-relative:char;mso-position-vertical-relative:line" filled="f" stroked="f">
            <v:textbox inset="0,0,0,0">
              <w:txbxContent>
                <w:p>
                  <w:pPr>
                    <w:pStyle w:val="BodyText"/>
                    <w:spacing w:line="364" w:lineRule="auto"/>
                    <w:ind w:left="103" w:right="1976"/>
                  </w:pPr>
                  <w:r>
                    <w:t>全国排污许可证管理信息平台，该单位无排污许可登记信息。</w:t>
                  </w:r>
                  <w:r>
                    <w:rPr>
                      <w:b/>
                    </w:rPr>
                    <w:t>整改情况</w:t>
                  </w:r>
                  <w:r>
                    <w:t>：目前企业现场已整改完成，正在补办环评手续。</w:t>
                  </w:r>
                </w:p>
              </w:txbxContent>
            </v:textbox>
            <w10:wrap type="none"/>
            <w10:anchorlock/>
          </v:shape>
        </w:pict>
      </w:r>
    </w:p>
    <w:p>
      <w:pPr>
        <w:spacing w:after="0"/>
        <w:rPr>
          <w:sz w:val="20"/>
        </w:rPr>
        <w:sectPr>
          <w:footerReference w:type="even" r:id="rId105"/>
          <w:footerReference w:type="default" r:id="rId106"/>
          <w:pgSz w:w="11910" w:h="16840"/>
          <w:pgMar w:top="1200" w:right="980" w:bottom="1360" w:left="1020" w:header="0" w:footer="1090"/>
          <w:pgNumType w:start="23"/>
          <w:cols w:space="708"/>
        </w:sectPr>
      </w:pPr>
    </w:p>
    <w:p>
      <w:pPr>
        <w:pStyle w:val="Heading1"/>
        <w:spacing w:before="42"/>
        <w:ind w:left="620" w:right="661"/>
      </w:pPr>
      <w:r>
        <w:pict>
          <v:shape id="_x0000_s1104" type="#_x0000_t202" style="width:413.75pt;height:135.2pt;margin-top:531.15pt;margin-left:109.63pt;mso-position-horizontal-relative:page;mso-position-vertical-relative:page;position:absolute;z-index:251681792" filled="f" stroked="f">
            <v:textbox inset="0,0,0,0">
              <w:txbxContent>
                <w:tbl>
                  <w:tblPr>
                    <w:tblStyle w:val="TableNormal15"/>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52"/>
                    <w:gridCol w:w="3958"/>
                    <w:gridCol w:w="947"/>
                    <w:gridCol w:w="947"/>
                    <w:gridCol w:w="927"/>
                  </w:tblGrid>
                  <w:tr>
                    <w:tblPrEx>
                      <w:tblW w:w="0" w:type="auto"/>
                      <w:jc w:val="left"/>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45"/>
                      <w:jc w:val="left"/>
                    </w:trPr>
                    <w:tc>
                      <w:tcPr>
                        <w:tcW w:w="1452" w:type="dxa"/>
                        <w:tcBorders>
                          <w:left w:val="nil"/>
                          <w:bottom w:val="single" w:sz="4" w:space="0" w:color="000000"/>
                          <w:right w:val="single" w:sz="4" w:space="0" w:color="000000"/>
                        </w:tcBorders>
                      </w:tcPr>
                      <w:p>
                        <w:pPr>
                          <w:pStyle w:val="TableParagraph"/>
                          <w:spacing w:before="135"/>
                          <w:ind w:left="201" w:right="170"/>
                          <w:jc w:val="center"/>
                          <w:rPr>
                            <w:b/>
                            <w:sz w:val="21"/>
                          </w:rPr>
                        </w:pPr>
                        <w:r>
                          <w:rPr>
                            <w:b/>
                            <w:sz w:val="21"/>
                          </w:rPr>
                          <w:t>评价因子</w:t>
                        </w:r>
                      </w:p>
                    </w:tc>
                    <w:tc>
                      <w:tcPr>
                        <w:tcW w:w="3958" w:type="dxa"/>
                        <w:tcBorders>
                          <w:left w:val="single" w:sz="4" w:space="0" w:color="000000"/>
                          <w:bottom w:val="single" w:sz="4" w:space="0" w:color="000000"/>
                          <w:right w:val="single" w:sz="4" w:space="0" w:color="000000"/>
                        </w:tcBorders>
                      </w:tcPr>
                      <w:p>
                        <w:pPr>
                          <w:pStyle w:val="TableParagraph"/>
                          <w:spacing w:before="135"/>
                          <w:ind w:left="496" w:right="471"/>
                          <w:jc w:val="center"/>
                          <w:rPr>
                            <w:b/>
                            <w:sz w:val="21"/>
                          </w:rPr>
                        </w:pPr>
                        <w:r>
                          <w:rPr>
                            <w:b/>
                            <w:sz w:val="21"/>
                          </w:rPr>
                          <w:t>平均时段</w:t>
                        </w:r>
                      </w:p>
                    </w:tc>
                    <w:tc>
                      <w:tcPr>
                        <w:tcW w:w="947" w:type="dxa"/>
                        <w:tcBorders>
                          <w:left w:val="single" w:sz="4" w:space="0" w:color="000000"/>
                          <w:bottom w:val="single" w:sz="4" w:space="0" w:color="000000"/>
                          <w:right w:val="single" w:sz="4" w:space="0" w:color="000000"/>
                        </w:tcBorders>
                      </w:tcPr>
                      <w:p>
                        <w:pPr>
                          <w:pStyle w:val="TableParagraph"/>
                          <w:spacing w:before="1"/>
                          <w:ind w:left="144" w:right="118"/>
                          <w:jc w:val="center"/>
                          <w:rPr>
                            <w:b/>
                            <w:sz w:val="21"/>
                          </w:rPr>
                        </w:pPr>
                        <w:r>
                          <w:rPr>
                            <w:b/>
                            <w:sz w:val="21"/>
                          </w:rPr>
                          <w:t>现状浓</w:t>
                        </w:r>
                      </w:p>
                      <w:p>
                        <w:pPr>
                          <w:pStyle w:val="TableParagraph"/>
                          <w:spacing w:before="4" w:line="251" w:lineRule="exact"/>
                          <w:ind w:left="26"/>
                          <w:jc w:val="center"/>
                          <w:rPr>
                            <w:b/>
                            <w:sz w:val="21"/>
                          </w:rPr>
                        </w:pPr>
                        <w:r>
                          <w:rPr>
                            <w:b/>
                            <w:w w:val="99"/>
                            <w:sz w:val="21"/>
                          </w:rPr>
                          <w:t>度</w:t>
                        </w:r>
                      </w:p>
                    </w:tc>
                    <w:tc>
                      <w:tcPr>
                        <w:tcW w:w="947" w:type="dxa"/>
                        <w:tcBorders>
                          <w:left w:val="single" w:sz="4" w:space="0" w:color="000000"/>
                          <w:bottom w:val="single" w:sz="4" w:space="0" w:color="000000"/>
                          <w:right w:val="single" w:sz="4" w:space="0" w:color="000000"/>
                        </w:tcBorders>
                      </w:tcPr>
                      <w:p>
                        <w:pPr>
                          <w:pStyle w:val="TableParagraph"/>
                          <w:spacing w:before="135"/>
                          <w:ind w:left="145" w:right="117"/>
                          <w:jc w:val="center"/>
                          <w:rPr>
                            <w:b/>
                            <w:sz w:val="21"/>
                          </w:rPr>
                        </w:pPr>
                        <w:r>
                          <w:rPr>
                            <w:b/>
                            <w:sz w:val="21"/>
                          </w:rPr>
                          <w:t>标准值</w:t>
                        </w:r>
                      </w:p>
                    </w:tc>
                    <w:tc>
                      <w:tcPr>
                        <w:tcW w:w="927" w:type="dxa"/>
                        <w:tcBorders>
                          <w:left w:val="single" w:sz="4" w:space="0" w:color="000000"/>
                          <w:bottom w:val="single" w:sz="4" w:space="0" w:color="000000"/>
                          <w:right w:val="nil"/>
                        </w:tcBorders>
                      </w:tcPr>
                      <w:p>
                        <w:pPr>
                          <w:pStyle w:val="TableParagraph"/>
                          <w:spacing w:before="1"/>
                          <w:ind w:left="261"/>
                          <w:rPr>
                            <w:b/>
                            <w:sz w:val="21"/>
                          </w:rPr>
                        </w:pPr>
                        <w:r>
                          <w:rPr>
                            <w:b/>
                            <w:w w:val="95"/>
                            <w:sz w:val="21"/>
                          </w:rPr>
                          <w:t>达标</w:t>
                        </w:r>
                      </w:p>
                      <w:p>
                        <w:pPr>
                          <w:pStyle w:val="TableParagraph"/>
                          <w:spacing w:before="4" w:line="251" w:lineRule="exact"/>
                          <w:ind w:left="261"/>
                          <w:rPr>
                            <w:b/>
                            <w:sz w:val="21"/>
                          </w:rPr>
                        </w:pPr>
                        <w:r>
                          <w:rPr>
                            <w:b/>
                            <w:w w:val="95"/>
                            <w:sz w:val="21"/>
                          </w:rPr>
                          <w:t>情况</w:t>
                        </w:r>
                      </w:p>
                    </w:tc>
                  </w:tr>
                  <w:tr>
                    <w:tblPrEx>
                      <w:tblW w:w="0" w:type="auto"/>
                      <w:jc w:val="left"/>
                      <w:tblInd w:w="7" w:type="dxa"/>
                      <w:tblLayout w:type="fixed"/>
                      <w:tblCellMar>
                        <w:top w:w="0" w:type="dxa"/>
                        <w:left w:w="0" w:type="dxa"/>
                        <w:bottom w:w="0" w:type="dxa"/>
                        <w:right w:w="0" w:type="dxa"/>
                      </w:tblCellMar>
                      <w:tblLook w:val="01E0"/>
                    </w:tblPrEx>
                    <w:trPr>
                      <w:trHeight w:val="340"/>
                      <w:jc w:val="left"/>
                    </w:trPr>
                    <w:tc>
                      <w:tcPr>
                        <w:tcW w:w="1452" w:type="dxa"/>
                        <w:tcBorders>
                          <w:top w:val="single" w:sz="4" w:space="0" w:color="000000"/>
                          <w:left w:val="nil"/>
                          <w:bottom w:val="single" w:sz="4" w:space="0" w:color="000000"/>
                          <w:right w:val="single" w:sz="4" w:space="0" w:color="000000"/>
                        </w:tcBorders>
                      </w:tcPr>
                      <w:p>
                        <w:pPr>
                          <w:pStyle w:val="TableParagraph"/>
                          <w:spacing w:before="44"/>
                          <w:ind w:left="201" w:right="167"/>
                          <w:jc w:val="center"/>
                          <w:rPr>
                            <w:rFonts w:ascii="Times New Roman"/>
                            <w:sz w:val="21"/>
                          </w:rPr>
                        </w:pPr>
                        <w:r>
                          <w:rPr>
                            <w:rFonts w:ascii="Times New Roman"/>
                            <w:position w:val="2"/>
                            <w:sz w:val="21"/>
                          </w:rPr>
                          <w:t>SO</w:t>
                        </w:r>
                        <w:r>
                          <w:rPr>
                            <w:rFonts w:ascii="Times New Roman"/>
                            <w:position w:val="2"/>
                            <w:sz w:val="21"/>
                            <w:vertAlign w:val="subscript"/>
                          </w:rPr>
                          <w:t>2</w:t>
                        </w:r>
                      </w:p>
                    </w:tc>
                    <w:tc>
                      <w:tcPr>
                        <w:tcW w:w="3958" w:type="dxa"/>
                        <w:tcBorders>
                          <w:top w:val="single" w:sz="4" w:space="0" w:color="000000"/>
                          <w:left w:val="single" w:sz="4" w:space="0" w:color="000000"/>
                          <w:bottom w:val="single" w:sz="4" w:space="0" w:color="000000"/>
                          <w:right w:val="single" w:sz="4" w:space="0" w:color="000000"/>
                        </w:tcBorders>
                      </w:tcPr>
                      <w:p>
                        <w:pPr>
                          <w:pStyle w:val="TableParagraph"/>
                          <w:spacing w:before="33"/>
                          <w:ind w:left="496" w:right="468"/>
                          <w:jc w:val="center"/>
                          <w:rPr>
                            <w:sz w:val="21"/>
                          </w:rPr>
                        </w:pPr>
                        <w:r>
                          <w:rPr>
                            <w:sz w:val="21"/>
                          </w:rPr>
                          <w:t>年均值</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7"/>
                          <w:ind w:left="145" w:right="118"/>
                          <w:jc w:val="center"/>
                          <w:rPr>
                            <w:rFonts w:ascii="Times New Roman"/>
                            <w:sz w:val="21"/>
                          </w:rPr>
                        </w:pPr>
                        <w:r>
                          <w:rPr>
                            <w:rFonts w:ascii="Times New Roman"/>
                            <w:sz w:val="21"/>
                          </w:rPr>
                          <w:t>0.008</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7"/>
                          <w:ind w:left="145" w:right="116"/>
                          <w:jc w:val="center"/>
                          <w:rPr>
                            <w:rFonts w:ascii="Times New Roman"/>
                            <w:sz w:val="21"/>
                          </w:rPr>
                        </w:pPr>
                        <w:r>
                          <w:rPr>
                            <w:rFonts w:ascii="Times New Roman"/>
                            <w:sz w:val="21"/>
                          </w:rPr>
                          <w:t>0.06</w:t>
                        </w:r>
                      </w:p>
                    </w:tc>
                    <w:tc>
                      <w:tcPr>
                        <w:tcW w:w="927" w:type="dxa"/>
                        <w:tcBorders>
                          <w:top w:val="single" w:sz="4" w:space="0" w:color="000000"/>
                          <w:left w:val="single" w:sz="4" w:space="0" w:color="000000"/>
                          <w:bottom w:val="single" w:sz="4" w:space="0" w:color="000000"/>
                          <w:right w:val="nil"/>
                        </w:tcBorders>
                      </w:tcPr>
                      <w:p>
                        <w:pPr>
                          <w:pStyle w:val="TableParagraph"/>
                          <w:spacing w:before="33"/>
                          <w:ind w:left="240" w:right="222"/>
                          <w:jc w:val="center"/>
                          <w:rPr>
                            <w:sz w:val="21"/>
                          </w:rPr>
                        </w:pPr>
                        <w:r>
                          <w:rPr>
                            <w:sz w:val="21"/>
                          </w:rPr>
                          <w:t>达标</w:t>
                        </w:r>
                      </w:p>
                    </w:tc>
                  </w:tr>
                  <w:tr>
                    <w:tblPrEx>
                      <w:tblW w:w="0" w:type="auto"/>
                      <w:jc w:val="left"/>
                      <w:tblInd w:w="7" w:type="dxa"/>
                      <w:tblLayout w:type="fixed"/>
                      <w:tblCellMar>
                        <w:top w:w="0" w:type="dxa"/>
                        <w:left w:w="0" w:type="dxa"/>
                        <w:bottom w:w="0" w:type="dxa"/>
                        <w:right w:w="0" w:type="dxa"/>
                      </w:tblCellMar>
                      <w:tblLook w:val="01E0"/>
                    </w:tblPrEx>
                    <w:trPr>
                      <w:trHeight w:val="340"/>
                      <w:jc w:val="left"/>
                    </w:trPr>
                    <w:tc>
                      <w:tcPr>
                        <w:tcW w:w="1452" w:type="dxa"/>
                        <w:tcBorders>
                          <w:top w:val="single" w:sz="4" w:space="0" w:color="000000"/>
                          <w:left w:val="nil"/>
                          <w:bottom w:val="single" w:sz="4" w:space="0" w:color="000000"/>
                          <w:right w:val="single" w:sz="4" w:space="0" w:color="000000"/>
                        </w:tcBorders>
                      </w:tcPr>
                      <w:p>
                        <w:pPr>
                          <w:pStyle w:val="TableParagraph"/>
                          <w:spacing w:before="44"/>
                          <w:ind w:left="201" w:right="167"/>
                          <w:jc w:val="center"/>
                          <w:rPr>
                            <w:rFonts w:ascii="Times New Roman"/>
                            <w:sz w:val="21"/>
                          </w:rPr>
                        </w:pPr>
                        <w:r>
                          <w:rPr>
                            <w:rFonts w:ascii="Times New Roman"/>
                            <w:position w:val="2"/>
                            <w:sz w:val="21"/>
                          </w:rPr>
                          <w:t>NO</w:t>
                        </w:r>
                        <w:r>
                          <w:rPr>
                            <w:rFonts w:ascii="Times New Roman"/>
                            <w:position w:val="2"/>
                            <w:sz w:val="21"/>
                            <w:vertAlign w:val="subscript"/>
                          </w:rPr>
                          <w:t>2</w:t>
                        </w:r>
                      </w:p>
                    </w:tc>
                    <w:tc>
                      <w:tcPr>
                        <w:tcW w:w="3958" w:type="dxa"/>
                        <w:tcBorders>
                          <w:top w:val="single" w:sz="4" w:space="0" w:color="000000"/>
                          <w:left w:val="single" w:sz="4" w:space="0" w:color="000000"/>
                          <w:bottom w:val="single" w:sz="4" w:space="0" w:color="000000"/>
                          <w:right w:val="single" w:sz="4" w:space="0" w:color="000000"/>
                        </w:tcBorders>
                      </w:tcPr>
                      <w:p>
                        <w:pPr>
                          <w:pStyle w:val="TableParagraph"/>
                          <w:spacing w:before="34"/>
                          <w:ind w:left="496" w:right="468"/>
                          <w:jc w:val="center"/>
                          <w:rPr>
                            <w:sz w:val="21"/>
                          </w:rPr>
                        </w:pPr>
                        <w:r>
                          <w:rPr>
                            <w:sz w:val="21"/>
                          </w:rPr>
                          <w:t>年均值</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8"/>
                          <w:ind w:left="145" w:right="118"/>
                          <w:jc w:val="center"/>
                          <w:rPr>
                            <w:rFonts w:ascii="Times New Roman"/>
                            <w:sz w:val="21"/>
                          </w:rPr>
                        </w:pPr>
                        <w:r>
                          <w:rPr>
                            <w:rFonts w:ascii="Times New Roman"/>
                            <w:sz w:val="21"/>
                          </w:rPr>
                          <w:t>0.020</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8"/>
                          <w:ind w:left="145" w:right="116"/>
                          <w:jc w:val="center"/>
                          <w:rPr>
                            <w:rFonts w:ascii="Times New Roman"/>
                            <w:sz w:val="21"/>
                          </w:rPr>
                        </w:pPr>
                        <w:r>
                          <w:rPr>
                            <w:rFonts w:ascii="Times New Roman"/>
                            <w:sz w:val="21"/>
                          </w:rPr>
                          <w:t>0.04</w:t>
                        </w:r>
                      </w:p>
                    </w:tc>
                    <w:tc>
                      <w:tcPr>
                        <w:tcW w:w="927" w:type="dxa"/>
                        <w:tcBorders>
                          <w:top w:val="single" w:sz="4" w:space="0" w:color="000000"/>
                          <w:left w:val="single" w:sz="4" w:space="0" w:color="000000"/>
                          <w:bottom w:val="single" w:sz="4" w:space="0" w:color="000000"/>
                          <w:right w:val="nil"/>
                        </w:tcBorders>
                      </w:tcPr>
                      <w:p>
                        <w:pPr>
                          <w:pStyle w:val="TableParagraph"/>
                          <w:spacing w:before="34"/>
                          <w:ind w:left="240" w:right="222"/>
                          <w:jc w:val="center"/>
                          <w:rPr>
                            <w:sz w:val="21"/>
                          </w:rPr>
                        </w:pPr>
                        <w:r>
                          <w:rPr>
                            <w:sz w:val="21"/>
                          </w:rPr>
                          <w:t>达标</w:t>
                        </w:r>
                      </w:p>
                    </w:tc>
                  </w:tr>
                  <w:tr>
                    <w:tblPrEx>
                      <w:tblW w:w="0" w:type="auto"/>
                      <w:jc w:val="left"/>
                      <w:tblInd w:w="7" w:type="dxa"/>
                      <w:tblLayout w:type="fixed"/>
                      <w:tblCellMar>
                        <w:top w:w="0" w:type="dxa"/>
                        <w:left w:w="0" w:type="dxa"/>
                        <w:bottom w:w="0" w:type="dxa"/>
                        <w:right w:w="0" w:type="dxa"/>
                      </w:tblCellMar>
                      <w:tblLook w:val="01E0"/>
                    </w:tblPrEx>
                    <w:trPr>
                      <w:trHeight w:val="340"/>
                      <w:jc w:val="left"/>
                    </w:trPr>
                    <w:tc>
                      <w:tcPr>
                        <w:tcW w:w="1452" w:type="dxa"/>
                        <w:tcBorders>
                          <w:top w:val="single" w:sz="4" w:space="0" w:color="000000"/>
                          <w:left w:val="nil"/>
                          <w:bottom w:val="single" w:sz="4" w:space="0" w:color="000000"/>
                          <w:right w:val="single" w:sz="4" w:space="0" w:color="000000"/>
                        </w:tcBorders>
                      </w:tcPr>
                      <w:p>
                        <w:pPr>
                          <w:pStyle w:val="TableParagraph"/>
                          <w:spacing w:before="45"/>
                          <w:ind w:left="201" w:right="169"/>
                          <w:jc w:val="center"/>
                          <w:rPr>
                            <w:rFonts w:ascii="Times New Roman"/>
                            <w:sz w:val="21"/>
                          </w:rPr>
                        </w:pPr>
                        <w:r>
                          <w:rPr>
                            <w:rFonts w:ascii="Times New Roman"/>
                            <w:position w:val="2"/>
                            <w:sz w:val="21"/>
                          </w:rPr>
                          <w:t>PM</w:t>
                        </w:r>
                        <w:r>
                          <w:rPr>
                            <w:rFonts w:ascii="Times New Roman"/>
                            <w:position w:val="2"/>
                            <w:sz w:val="21"/>
                            <w:vertAlign w:val="subscript"/>
                          </w:rPr>
                          <w:t>10</w:t>
                        </w:r>
                      </w:p>
                    </w:tc>
                    <w:tc>
                      <w:tcPr>
                        <w:tcW w:w="3958" w:type="dxa"/>
                        <w:tcBorders>
                          <w:top w:val="single" w:sz="4" w:space="0" w:color="000000"/>
                          <w:left w:val="single" w:sz="4" w:space="0" w:color="000000"/>
                          <w:bottom w:val="single" w:sz="4" w:space="0" w:color="000000"/>
                          <w:right w:val="single" w:sz="4" w:space="0" w:color="000000"/>
                        </w:tcBorders>
                      </w:tcPr>
                      <w:p>
                        <w:pPr>
                          <w:pStyle w:val="TableParagraph"/>
                          <w:spacing w:before="32"/>
                          <w:ind w:left="496" w:right="468"/>
                          <w:jc w:val="center"/>
                          <w:rPr>
                            <w:sz w:val="21"/>
                          </w:rPr>
                        </w:pPr>
                        <w:r>
                          <w:rPr>
                            <w:sz w:val="21"/>
                          </w:rPr>
                          <w:t>年均值</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8"/>
                          <w:ind w:left="145" w:right="118"/>
                          <w:jc w:val="center"/>
                          <w:rPr>
                            <w:rFonts w:ascii="Times New Roman"/>
                            <w:sz w:val="21"/>
                          </w:rPr>
                        </w:pPr>
                        <w:r>
                          <w:rPr>
                            <w:rFonts w:ascii="Times New Roman"/>
                            <w:sz w:val="21"/>
                          </w:rPr>
                          <w:t>0.055</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8"/>
                          <w:ind w:left="145" w:right="116"/>
                          <w:jc w:val="center"/>
                          <w:rPr>
                            <w:rFonts w:ascii="Times New Roman"/>
                            <w:sz w:val="21"/>
                          </w:rPr>
                        </w:pPr>
                        <w:r>
                          <w:rPr>
                            <w:rFonts w:ascii="Times New Roman"/>
                            <w:sz w:val="21"/>
                          </w:rPr>
                          <w:t>0.07</w:t>
                        </w:r>
                      </w:p>
                    </w:tc>
                    <w:tc>
                      <w:tcPr>
                        <w:tcW w:w="927" w:type="dxa"/>
                        <w:tcBorders>
                          <w:top w:val="single" w:sz="4" w:space="0" w:color="000000"/>
                          <w:left w:val="single" w:sz="4" w:space="0" w:color="000000"/>
                          <w:bottom w:val="single" w:sz="4" w:space="0" w:color="000000"/>
                          <w:right w:val="nil"/>
                        </w:tcBorders>
                      </w:tcPr>
                      <w:p>
                        <w:pPr>
                          <w:pStyle w:val="TableParagraph"/>
                          <w:spacing w:before="32"/>
                          <w:ind w:left="240" w:right="222"/>
                          <w:jc w:val="center"/>
                          <w:rPr>
                            <w:sz w:val="21"/>
                          </w:rPr>
                        </w:pPr>
                        <w:r>
                          <w:rPr>
                            <w:sz w:val="21"/>
                          </w:rPr>
                          <w:t>达标</w:t>
                        </w:r>
                      </w:p>
                    </w:tc>
                  </w:tr>
                  <w:tr>
                    <w:tblPrEx>
                      <w:tblW w:w="0" w:type="auto"/>
                      <w:jc w:val="left"/>
                      <w:tblInd w:w="7" w:type="dxa"/>
                      <w:tblLayout w:type="fixed"/>
                      <w:tblCellMar>
                        <w:top w:w="0" w:type="dxa"/>
                        <w:left w:w="0" w:type="dxa"/>
                        <w:bottom w:w="0" w:type="dxa"/>
                        <w:right w:w="0" w:type="dxa"/>
                      </w:tblCellMar>
                      <w:tblLook w:val="01E0"/>
                    </w:tblPrEx>
                    <w:trPr>
                      <w:trHeight w:val="340"/>
                      <w:jc w:val="left"/>
                    </w:trPr>
                    <w:tc>
                      <w:tcPr>
                        <w:tcW w:w="1452" w:type="dxa"/>
                        <w:tcBorders>
                          <w:top w:val="single" w:sz="4" w:space="0" w:color="000000"/>
                          <w:left w:val="nil"/>
                          <w:bottom w:val="single" w:sz="4" w:space="0" w:color="000000"/>
                          <w:right w:val="single" w:sz="4" w:space="0" w:color="000000"/>
                        </w:tcBorders>
                      </w:tcPr>
                      <w:p>
                        <w:pPr>
                          <w:pStyle w:val="TableParagraph"/>
                          <w:spacing w:before="45"/>
                          <w:ind w:left="201" w:right="169"/>
                          <w:jc w:val="center"/>
                          <w:rPr>
                            <w:rFonts w:ascii="Times New Roman"/>
                            <w:sz w:val="13"/>
                          </w:rPr>
                        </w:pPr>
                        <w:r>
                          <w:rPr>
                            <w:rFonts w:ascii="Times New Roman"/>
                            <w:w w:val="105"/>
                            <w:position w:val="2"/>
                            <w:sz w:val="21"/>
                          </w:rPr>
                          <w:t>PM</w:t>
                        </w:r>
                        <w:r>
                          <w:rPr>
                            <w:rFonts w:ascii="Times New Roman"/>
                            <w:w w:val="105"/>
                            <w:sz w:val="13"/>
                          </w:rPr>
                          <w:t>2.5</w:t>
                        </w:r>
                      </w:p>
                    </w:tc>
                    <w:tc>
                      <w:tcPr>
                        <w:tcW w:w="3958" w:type="dxa"/>
                        <w:tcBorders>
                          <w:top w:val="single" w:sz="4" w:space="0" w:color="000000"/>
                          <w:left w:val="single" w:sz="4" w:space="0" w:color="000000"/>
                          <w:bottom w:val="single" w:sz="4" w:space="0" w:color="000000"/>
                          <w:right w:val="single" w:sz="4" w:space="0" w:color="000000"/>
                        </w:tcBorders>
                      </w:tcPr>
                      <w:p>
                        <w:pPr>
                          <w:pStyle w:val="TableParagraph"/>
                          <w:spacing w:before="32"/>
                          <w:ind w:left="496" w:right="468"/>
                          <w:jc w:val="center"/>
                          <w:rPr>
                            <w:sz w:val="21"/>
                          </w:rPr>
                        </w:pPr>
                        <w:r>
                          <w:rPr>
                            <w:sz w:val="21"/>
                          </w:rPr>
                          <w:t>年均值</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8"/>
                          <w:ind w:left="145" w:right="118"/>
                          <w:jc w:val="center"/>
                          <w:rPr>
                            <w:rFonts w:ascii="Times New Roman"/>
                            <w:sz w:val="21"/>
                          </w:rPr>
                        </w:pPr>
                        <w:r>
                          <w:rPr>
                            <w:rFonts w:ascii="Times New Roman"/>
                            <w:sz w:val="21"/>
                          </w:rPr>
                          <w:t>0.031</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8"/>
                          <w:ind w:left="145" w:right="116"/>
                          <w:jc w:val="center"/>
                          <w:rPr>
                            <w:rFonts w:ascii="Times New Roman"/>
                            <w:sz w:val="21"/>
                          </w:rPr>
                        </w:pPr>
                        <w:r>
                          <w:rPr>
                            <w:rFonts w:ascii="Times New Roman"/>
                            <w:sz w:val="21"/>
                          </w:rPr>
                          <w:t>0.035</w:t>
                        </w:r>
                      </w:p>
                    </w:tc>
                    <w:tc>
                      <w:tcPr>
                        <w:tcW w:w="927" w:type="dxa"/>
                        <w:tcBorders>
                          <w:top w:val="single" w:sz="4" w:space="0" w:color="000000"/>
                          <w:left w:val="single" w:sz="4" w:space="0" w:color="000000"/>
                          <w:bottom w:val="single" w:sz="4" w:space="0" w:color="000000"/>
                          <w:right w:val="nil"/>
                        </w:tcBorders>
                      </w:tcPr>
                      <w:p>
                        <w:pPr>
                          <w:pStyle w:val="TableParagraph"/>
                          <w:spacing w:before="32"/>
                          <w:ind w:left="240" w:right="222"/>
                          <w:jc w:val="center"/>
                          <w:rPr>
                            <w:sz w:val="21"/>
                          </w:rPr>
                        </w:pPr>
                        <w:r>
                          <w:rPr>
                            <w:sz w:val="21"/>
                          </w:rPr>
                          <w:t>达标</w:t>
                        </w:r>
                      </w:p>
                    </w:tc>
                  </w:tr>
                  <w:tr>
                    <w:tblPrEx>
                      <w:tblW w:w="0" w:type="auto"/>
                      <w:jc w:val="left"/>
                      <w:tblInd w:w="7" w:type="dxa"/>
                      <w:tblLayout w:type="fixed"/>
                      <w:tblCellMar>
                        <w:top w:w="0" w:type="dxa"/>
                        <w:left w:w="0" w:type="dxa"/>
                        <w:bottom w:w="0" w:type="dxa"/>
                        <w:right w:w="0" w:type="dxa"/>
                      </w:tblCellMar>
                      <w:tblLook w:val="01E0"/>
                    </w:tblPrEx>
                    <w:trPr>
                      <w:trHeight w:val="340"/>
                      <w:jc w:val="left"/>
                    </w:trPr>
                    <w:tc>
                      <w:tcPr>
                        <w:tcW w:w="1452" w:type="dxa"/>
                        <w:tcBorders>
                          <w:top w:val="single" w:sz="4" w:space="0" w:color="000000"/>
                          <w:left w:val="nil"/>
                          <w:bottom w:val="single" w:sz="4" w:space="0" w:color="000000"/>
                          <w:right w:val="single" w:sz="4" w:space="0" w:color="000000"/>
                        </w:tcBorders>
                      </w:tcPr>
                      <w:p>
                        <w:pPr>
                          <w:pStyle w:val="TableParagraph"/>
                          <w:spacing w:before="46"/>
                          <w:ind w:left="201" w:right="169"/>
                          <w:jc w:val="center"/>
                          <w:rPr>
                            <w:rFonts w:ascii="Times New Roman"/>
                            <w:sz w:val="21"/>
                          </w:rPr>
                        </w:pPr>
                        <w:r>
                          <w:rPr>
                            <w:rFonts w:ascii="Times New Roman"/>
                            <w:position w:val="2"/>
                            <w:sz w:val="21"/>
                          </w:rPr>
                          <w:t>O</w:t>
                        </w:r>
                        <w:r>
                          <w:rPr>
                            <w:rFonts w:ascii="Times New Roman"/>
                            <w:position w:val="2"/>
                            <w:sz w:val="21"/>
                            <w:vertAlign w:val="subscript"/>
                          </w:rPr>
                          <w:t>3</w:t>
                        </w:r>
                      </w:p>
                    </w:tc>
                    <w:tc>
                      <w:tcPr>
                        <w:tcW w:w="3958" w:type="dxa"/>
                        <w:tcBorders>
                          <w:top w:val="single" w:sz="4" w:space="0" w:color="000000"/>
                          <w:left w:val="single" w:sz="4" w:space="0" w:color="000000"/>
                          <w:bottom w:val="single" w:sz="4" w:space="0" w:color="000000"/>
                          <w:right w:val="single" w:sz="4" w:space="0" w:color="000000"/>
                        </w:tcBorders>
                      </w:tcPr>
                      <w:p>
                        <w:pPr>
                          <w:pStyle w:val="TableParagraph"/>
                          <w:spacing w:before="32"/>
                          <w:ind w:left="496" w:right="471"/>
                          <w:jc w:val="center"/>
                          <w:rPr>
                            <w:sz w:val="21"/>
                          </w:rPr>
                        </w:pPr>
                        <w:r>
                          <w:rPr>
                            <w:sz w:val="21"/>
                          </w:rPr>
                          <w:t xml:space="preserve">日最大 </w:t>
                        </w:r>
                        <w:r>
                          <w:rPr>
                            <w:rFonts w:ascii="Times New Roman" w:eastAsia="Times New Roman"/>
                            <w:sz w:val="21"/>
                          </w:rPr>
                          <w:t xml:space="preserve">8 </w:t>
                        </w:r>
                        <w:r>
                          <w:rPr>
                            <w:sz w:val="21"/>
                          </w:rPr>
                          <w:t xml:space="preserve">小时值第 </w:t>
                        </w:r>
                        <w:r>
                          <w:rPr>
                            <w:rFonts w:ascii="Times New Roman" w:eastAsia="Times New Roman"/>
                            <w:sz w:val="21"/>
                          </w:rPr>
                          <w:t xml:space="preserve">90 </w:t>
                        </w:r>
                        <w:r>
                          <w:rPr>
                            <w:sz w:val="21"/>
                          </w:rPr>
                          <w:t>百分位数</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9"/>
                          <w:ind w:left="145" w:right="118"/>
                          <w:jc w:val="center"/>
                          <w:rPr>
                            <w:rFonts w:ascii="Times New Roman"/>
                            <w:sz w:val="21"/>
                          </w:rPr>
                        </w:pPr>
                        <w:r>
                          <w:rPr>
                            <w:rFonts w:ascii="Times New Roman"/>
                            <w:sz w:val="21"/>
                          </w:rPr>
                          <w:t>0.158</w:t>
                        </w:r>
                      </w:p>
                    </w:tc>
                    <w:tc>
                      <w:tcPr>
                        <w:tcW w:w="947" w:type="dxa"/>
                        <w:tcBorders>
                          <w:top w:val="single" w:sz="4" w:space="0" w:color="000000"/>
                          <w:left w:val="single" w:sz="4" w:space="0" w:color="000000"/>
                          <w:bottom w:val="single" w:sz="4" w:space="0" w:color="000000"/>
                          <w:right w:val="single" w:sz="4" w:space="0" w:color="000000"/>
                        </w:tcBorders>
                      </w:tcPr>
                      <w:p>
                        <w:pPr>
                          <w:pStyle w:val="TableParagraph"/>
                          <w:spacing w:before="49"/>
                          <w:ind w:left="145" w:right="116"/>
                          <w:jc w:val="center"/>
                          <w:rPr>
                            <w:rFonts w:ascii="Times New Roman"/>
                            <w:sz w:val="21"/>
                          </w:rPr>
                        </w:pPr>
                        <w:r>
                          <w:rPr>
                            <w:rFonts w:ascii="Times New Roman"/>
                            <w:sz w:val="21"/>
                          </w:rPr>
                          <w:t>0.16</w:t>
                        </w:r>
                      </w:p>
                    </w:tc>
                    <w:tc>
                      <w:tcPr>
                        <w:tcW w:w="927" w:type="dxa"/>
                        <w:tcBorders>
                          <w:top w:val="single" w:sz="4" w:space="0" w:color="000000"/>
                          <w:left w:val="single" w:sz="4" w:space="0" w:color="000000"/>
                          <w:bottom w:val="single" w:sz="4" w:space="0" w:color="000000"/>
                          <w:right w:val="nil"/>
                        </w:tcBorders>
                      </w:tcPr>
                      <w:p>
                        <w:pPr>
                          <w:pStyle w:val="TableParagraph"/>
                          <w:spacing w:before="32"/>
                          <w:ind w:left="240" w:right="222"/>
                          <w:jc w:val="center"/>
                          <w:rPr>
                            <w:sz w:val="21"/>
                          </w:rPr>
                        </w:pPr>
                        <w:r>
                          <w:rPr>
                            <w:sz w:val="21"/>
                          </w:rPr>
                          <w:t>达标</w:t>
                        </w:r>
                      </w:p>
                    </w:tc>
                  </w:tr>
                  <w:tr>
                    <w:tblPrEx>
                      <w:tblW w:w="0" w:type="auto"/>
                      <w:jc w:val="left"/>
                      <w:tblInd w:w="7" w:type="dxa"/>
                      <w:tblLayout w:type="fixed"/>
                      <w:tblCellMar>
                        <w:top w:w="0" w:type="dxa"/>
                        <w:left w:w="0" w:type="dxa"/>
                        <w:bottom w:w="0" w:type="dxa"/>
                        <w:right w:w="0" w:type="dxa"/>
                      </w:tblCellMar>
                      <w:tblLook w:val="01E0"/>
                    </w:tblPrEx>
                    <w:trPr>
                      <w:trHeight w:val="339"/>
                      <w:jc w:val="left"/>
                    </w:trPr>
                    <w:tc>
                      <w:tcPr>
                        <w:tcW w:w="1452" w:type="dxa"/>
                        <w:tcBorders>
                          <w:top w:val="single" w:sz="4" w:space="0" w:color="000000"/>
                          <w:left w:val="nil"/>
                          <w:right w:val="single" w:sz="4" w:space="0" w:color="000000"/>
                        </w:tcBorders>
                      </w:tcPr>
                      <w:p>
                        <w:pPr>
                          <w:pStyle w:val="TableParagraph"/>
                          <w:spacing w:before="47"/>
                          <w:ind w:left="201" w:right="171"/>
                          <w:jc w:val="center"/>
                          <w:rPr>
                            <w:rFonts w:ascii="Times New Roman"/>
                            <w:sz w:val="21"/>
                          </w:rPr>
                        </w:pPr>
                        <w:r>
                          <w:rPr>
                            <w:rFonts w:ascii="Times New Roman"/>
                            <w:sz w:val="21"/>
                          </w:rPr>
                          <w:t>CO</w:t>
                        </w:r>
                      </w:p>
                    </w:tc>
                    <w:tc>
                      <w:tcPr>
                        <w:tcW w:w="3958" w:type="dxa"/>
                        <w:tcBorders>
                          <w:top w:val="single" w:sz="4" w:space="0" w:color="000000"/>
                          <w:left w:val="single" w:sz="4" w:space="0" w:color="000000"/>
                          <w:right w:val="single" w:sz="4" w:space="0" w:color="000000"/>
                        </w:tcBorders>
                      </w:tcPr>
                      <w:p>
                        <w:pPr>
                          <w:pStyle w:val="TableParagraph"/>
                          <w:spacing w:before="33"/>
                          <w:ind w:left="496" w:right="468"/>
                          <w:jc w:val="center"/>
                          <w:rPr>
                            <w:sz w:val="21"/>
                          </w:rPr>
                        </w:pPr>
                        <w:r>
                          <w:rPr>
                            <w:rFonts w:ascii="Times New Roman" w:eastAsia="Times New Roman"/>
                            <w:sz w:val="21"/>
                          </w:rPr>
                          <w:t xml:space="preserve">24 </w:t>
                        </w:r>
                        <w:r>
                          <w:rPr>
                            <w:sz w:val="21"/>
                          </w:rPr>
                          <w:t xml:space="preserve">小时平均第 </w:t>
                        </w:r>
                        <w:r>
                          <w:rPr>
                            <w:rFonts w:ascii="Times New Roman" w:eastAsia="Times New Roman"/>
                            <w:sz w:val="21"/>
                          </w:rPr>
                          <w:t xml:space="preserve">95 </w:t>
                        </w:r>
                        <w:r>
                          <w:rPr>
                            <w:sz w:val="21"/>
                          </w:rPr>
                          <w:t>百分数</w:t>
                        </w:r>
                      </w:p>
                    </w:tc>
                    <w:tc>
                      <w:tcPr>
                        <w:tcW w:w="947" w:type="dxa"/>
                        <w:tcBorders>
                          <w:top w:val="single" w:sz="4" w:space="0" w:color="000000"/>
                          <w:left w:val="single" w:sz="4" w:space="0" w:color="000000"/>
                          <w:right w:val="single" w:sz="4" w:space="0" w:color="000000"/>
                        </w:tcBorders>
                      </w:tcPr>
                      <w:p>
                        <w:pPr>
                          <w:pStyle w:val="TableParagraph"/>
                          <w:spacing w:before="47"/>
                          <w:ind w:left="145" w:right="118"/>
                          <w:jc w:val="center"/>
                          <w:rPr>
                            <w:rFonts w:ascii="Times New Roman"/>
                            <w:sz w:val="21"/>
                          </w:rPr>
                        </w:pPr>
                        <w:r>
                          <w:rPr>
                            <w:rFonts w:ascii="Times New Roman"/>
                            <w:sz w:val="21"/>
                          </w:rPr>
                          <w:t>0.8</w:t>
                        </w:r>
                      </w:p>
                    </w:tc>
                    <w:tc>
                      <w:tcPr>
                        <w:tcW w:w="947" w:type="dxa"/>
                        <w:tcBorders>
                          <w:top w:val="single" w:sz="4" w:space="0" w:color="000000"/>
                          <w:left w:val="single" w:sz="4" w:space="0" w:color="000000"/>
                          <w:right w:val="single" w:sz="4" w:space="0" w:color="000000"/>
                        </w:tcBorders>
                      </w:tcPr>
                      <w:p>
                        <w:pPr>
                          <w:pStyle w:val="TableParagraph"/>
                          <w:spacing w:before="47"/>
                          <w:ind w:left="29"/>
                          <w:jc w:val="center"/>
                          <w:rPr>
                            <w:rFonts w:ascii="Times New Roman"/>
                            <w:sz w:val="21"/>
                          </w:rPr>
                        </w:pPr>
                        <w:r>
                          <w:rPr>
                            <w:rFonts w:ascii="Times New Roman"/>
                            <w:w w:val="99"/>
                            <w:sz w:val="21"/>
                          </w:rPr>
                          <w:t>4</w:t>
                        </w:r>
                      </w:p>
                    </w:tc>
                    <w:tc>
                      <w:tcPr>
                        <w:tcW w:w="927" w:type="dxa"/>
                        <w:tcBorders>
                          <w:top w:val="single" w:sz="4" w:space="0" w:color="000000"/>
                          <w:left w:val="single" w:sz="4" w:space="0" w:color="000000"/>
                          <w:right w:val="nil"/>
                        </w:tcBorders>
                      </w:tcPr>
                      <w:p>
                        <w:pPr>
                          <w:pStyle w:val="TableParagraph"/>
                          <w:spacing w:before="33"/>
                          <w:ind w:left="240" w:right="222"/>
                          <w:jc w:val="center"/>
                          <w:rPr>
                            <w:sz w:val="21"/>
                          </w:rPr>
                        </w:pPr>
                        <w:r>
                          <w:rPr>
                            <w:sz w:val="21"/>
                          </w:rPr>
                          <w:t>达标</w:t>
                        </w:r>
                      </w:p>
                    </w:tc>
                  </w:tr>
                </w:tbl>
                <w:p>
                  <w:pPr>
                    <w:pStyle w:val="BodyText"/>
                  </w:pPr>
                </w:p>
              </w:txbxContent>
            </v:textbox>
          </v:shape>
        </w:pict>
      </w:r>
      <w:bookmarkStart w:id="5" w:name="三、区域环境质量现状、环境保护目标及评价标准"/>
      <w:bookmarkEnd w:id="5"/>
      <w:bookmarkStart w:id="6" w:name="_bookmark2"/>
      <w:bookmarkEnd w:id="6"/>
      <w:r>
        <w:t>三、区域环境质量现状、环境保护目标及评价标准</w:t>
      </w:r>
    </w:p>
    <w:p>
      <w:pPr>
        <w:pStyle w:val="BodyText"/>
        <w:spacing w:before="12"/>
        <w:rPr>
          <w:sz w:val="21"/>
        </w:rPr>
      </w:pPr>
    </w:p>
    <w:tbl>
      <w:tblPr>
        <w:tblStyle w:val="TableNormal15"/>
        <w:tblW w:w="0" w:type="auto"/>
        <w:jc w:val="left"/>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39"/>
        <w:gridCol w:w="8447"/>
      </w:tblGrid>
      <w:tr>
        <w:tblPrEx>
          <w:tblW w:w="0" w:type="auto"/>
          <w:jc w:val="left"/>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84"/>
          <w:jc w:val="left"/>
        </w:trPr>
        <w:tc>
          <w:tcPr>
            <w:tcW w:w="739" w:type="dxa"/>
            <w:tcBorders>
              <w:bottom w:val="nil"/>
              <w:right w:val="single" w:sz="4" w:space="0" w:color="000000"/>
            </w:tcBorders>
          </w:tcPr>
          <w:p>
            <w:pPr>
              <w:pStyle w:val="TableParagraph"/>
              <w:rPr>
                <w:rFonts w:ascii="Times New Roman"/>
                <w:sz w:val="22"/>
              </w:rPr>
            </w:pPr>
          </w:p>
        </w:tc>
        <w:tc>
          <w:tcPr>
            <w:tcW w:w="8447" w:type="dxa"/>
            <w:tcBorders>
              <w:left w:val="single" w:sz="4" w:space="0" w:color="000000"/>
              <w:bottom w:val="nil"/>
            </w:tcBorders>
          </w:tcPr>
          <w:p>
            <w:pPr>
              <w:pStyle w:val="TableParagraph"/>
              <w:spacing w:before="1"/>
              <w:ind w:left="113"/>
              <w:rPr>
                <w:b/>
                <w:sz w:val="24"/>
              </w:rPr>
            </w:pPr>
            <w:r>
              <w:rPr>
                <w:b/>
                <w:sz w:val="24"/>
              </w:rPr>
              <w:t>一、区域环境质量现状</w:t>
            </w:r>
          </w:p>
        </w:tc>
      </w:tr>
      <w:tr>
        <w:tblPrEx>
          <w:tblW w:w="0" w:type="auto"/>
          <w:jc w:val="left"/>
          <w:tblInd w:w="350" w:type="dxa"/>
          <w:tblLayout w:type="fixed"/>
          <w:tblCellMar>
            <w:top w:w="0" w:type="dxa"/>
            <w:left w:w="0" w:type="dxa"/>
            <w:bottom w:w="0" w:type="dxa"/>
            <w:right w:w="0" w:type="dxa"/>
          </w:tblCellMar>
          <w:tblLook w:val="01E0"/>
        </w:tblPrEx>
        <w:trPr>
          <w:trHeight w:val="475"/>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85"/>
              <w:ind w:left="593"/>
              <w:rPr>
                <w:sz w:val="24"/>
              </w:rPr>
            </w:pPr>
            <w:r>
              <w:rPr>
                <w:rFonts w:ascii="Times New Roman" w:eastAsia="Times New Roman"/>
                <w:sz w:val="24"/>
              </w:rPr>
              <w:t>1</w:t>
            </w:r>
            <w:r>
              <w:rPr>
                <w:sz w:val="24"/>
              </w:rPr>
              <w:t>、大气环境质量现状</w:t>
            </w:r>
          </w:p>
        </w:tc>
      </w:tr>
      <w:tr>
        <w:tblPrEx>
          <w:tblW w:w="0" w:type="auto"/>
          <w:jc w:val="left"/>
          <w:tblInd w:w="350" w:type="dxa"/>
          <w:tblLayout w:type="fixed"/>
          <w:tblCellMar>
            <w:top w:w="0" w:type="dxa"/>
            <w:left w:w="0" w:type="dxa"/>
            <w:bottom w:w="0" w:type="dxa"/>
            <w:right w:w="0" w:type="dxa"/>
          </w:tblCellMar>
          <w:tblLook w:val="01E0"/>
        </w:tblPrEx>
        <w:trPr>
          <w:trHeight w:val="471"/>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5"/>
              <w:ind w:left="593"/>
              <w:rPr>
                <w:sz w:val="24"/>
              </w:rPr>
            </w:pPr>
            <w:r>
              <w:rPr>
                <w:sz w:val="24"/>
              </w:rPr>
              <w:t>（</w:t>
            </w:r>
            <w:r>
              <w:rPr>
                <w:rFonts w:ascii="Times New Roman" w:eastAsia="Times New Roman"/>
                <w:sz w:val="24"/>
              </w:rPr>
              <w:t>1</w:t>
            </w:r>
            <w:r>
              <w:rPr>
                <w:sz w:val="24"/>
              </w:rPr>
              <w:t>）基本污染物环境质量现状评价</w:t>
            </w:r>
          </w:p>
        </w:tc>
      </w:tr>
      <w:tr>
        <w:tblPrEx>
          <w:tblW w:w="0" w:type="auto"/>
          <w:jc w:val="left"/>
          <w:tblInd w:w="350" w:type="dxa"/>
          <w:tblLayout w:type="fixed"/>
          <w:tblCellMar>
            <w:top w:w="0" w:type="dxa"/>
            <w:left w:w="0" w:type="dxa"/>
            <w:bottom w:w="0" w:type="dxa"/>
            <w:right w:w="0" w:type="dxa"/>
          </w:tblCellMar>
          <w:tblLook w:val="01E0"/>
        </w:tblPrEx>
        <w:trPr>
          <w:trHeight w:val="453"/>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1"/>
              <w:ind w:left="593"/>
              <w:rPr>
                <w:sz w:val="24"/>
              </w:rPr>
            </w:pPr>
            <w:r>
              <w:rPr>
                <w:sz w:val="24"/>
              </w:rPr>
              <w:t>①评价基准年</w:t>
            </w:r>
          </w:p>
        </w:tc>
      </w:tr>
      <w:tr>
        <w:tblPrEx>
          <w:tblW w:w="0" w:type="auto"/>
          <w:jc w:val="left"/>
          <w:tblInd w:w="350" w:type="dxa"/>
          <w:tblLayout w:type="fixed"/>
          <w:tblCellMar>
            <w:top w:w="0" w:type="dxa"/>
            <w:left w:w="0" w:type="dxa"/>
            <w:bottom w:w="0" w:type="dxa"/>
            <w:right w:w="0" w:type="dxa"/>
          </w:tblCellMar>
          <w:tblLook w:val="01E0"/>
        </w:tblPrEx>
        <w:trPr>
          <w:trHeight w:val="479"/>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83"/>
              <w:ind w:left="593"/>
              <w:rPr>
                <w:rFonts w:ascii="Times New Roman" w:eastAsia="Times New Roman"/>
                <w:sz w:val="24"/>
              </w:rPr>
            </w:pPr>
            <w:r>
              <w:rPr>
                <w:spacing w:val="5"/>
                <w:sz w:val="24"/>
              </w:rPr>
              <w:t>本次评价选取</w:t>
            </w:r>
            <w:r>
              <w:rPr>
                <w:rFonts w:ascii="Times New Roman" w:eastAsia="Times New Roman"/>
                <w:sz w:val="24"/>
              </w:rPr>
              <w:t xml:space="preserve">2022 </w:t>
            </w:r>
            <w:r>
              <w:rPr>
                <w:spacing w:val="-16"/>
                <w:sz w:val="24"/>
              </w:rPr>
              <w:t>年作为评价基准年，根据阜宁县生态环境局发布的《</w:t>
            </w:r>
            <w:r>
              <w:rPr>
                <w:rFonts w:ascii="Times New Roman" w:eastAsia="Times New Roman"/>
                <w:sz w:val="24"/>
              </w:rPr>
              <w:t>2022</w:t>
            </w:r>
          </w:p>
        </w:tc>
      </w:tr>
      <w:tr>
        <w:tblPrEx>
          <w:tblW w:w="0" w:type="auto"/>
          <w:jc w:val="left"/>
          <w:tblInd w:w="350" w:type="dxa"/>
          <w:tblLayout w:type="fixed"/>
          <w:tblCellMar>
            <w:top w:w="0" w:type="dxa"/>
            <w:left w:w="0" w:type="dxa"/>
            <w:bottom w:w="0" w:type="dxa"/>
            <w:right w:w="0" w:type="dxa"/>
          </w:tblCellMar>
          <w:tblLook w:val="01E0"/>
        </w:tblPrEx>
        <w:trPr>
          <w:trHeight w:val="453"/>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1"/>
              <w:ind w:left="113"/>
              <w:rPr>
                <w:sz w:val="24"/>
              </w:rPr>
            </w:pPr>
            <w:r>
              <w:rPr>
                <w:sz w:val="24"/>
              </w:rPr>
              <w:t>年阜宁县环境质量状况公报》，</w:t>
            </w:r>
          </w:p>
        </w:tc>
      </w:tr>
      <w:tr>
        <w:tblPrEx>
          <w:tblW w:w="0" w:type="auto"/>
          <w:jc w:val="left"/>
          <w:tblInd w:w="350" w:type="dxa"/>
          <w:tblLayout w:type="fixed"/>
          <w:tblCellMar>
            <w:top w:w="0" w:type="dxa"/>
            <w:left w:w="0" w:type="dxa"/>
            <w:bottom w:w="0" w:type="dxa"/>
            <w:right w:w="0" w:type="dxa"/>
          </w:tblCellMar>
          <w:tblLook w:val="01E0"/>
        </w:tblPrEx>
        <w:trPr>
          <w:trHeight w:val="475"/>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83"/>
              <w:ind w:left="593"/>
              <w:rPr>
                <w:sz w:val="24"/>
              </w:rPr>
            </w:pPr>
            <w:r>
              <w:rPr>
                <w:rFonts w:ascii="Times New Roman" w:eastAsia="Times New Roman"/>
                <w:sz w:val="24"/>
              </w:rPr>
              <w:t xml:space="preserve">2022 </w:t>
            </w:r>
            <w:r>
              <w:rPr>
                <w:sz w:val="24"/>
              </w:rPr>
              <w:t xml:space="preserve">年阜宁县县城空气优良天数比例 </w:t>
            </w:r>
            <w:r>
              <w:rPr>
                <w:rFonts w:ascii="Times New Roman" w:eastAsia="Times New Roman"/>
                <w:sz w:val="24"/>
              </w:rPr>
              <w:t>86.6%</w:t>
            </w:r>
            <w:r>
              <w:rPr>
                <w:sz w:val="24"/>
              </w:rPr>
              <w:t xml:space="preserve">，较上年上升 </w:t>
            </w:r>
            <w:r>
              <w:rPr>
                <w:rFonts w:ascii="Times New Roman" w:eastAsia="Times New Roman"/>
                <w:sz w:val="24"/>
              </w:rPr>
              <w:t xml:space="preserve">1.1 </w:t>
            </w:r>
            <w:r>
              <w:rPr>
                <w:sz w:val="24"/>
              </w:rPr>
              <w:t>个百分点。</w:t>
            </w:r>
          </w:p>
        </w:tc>
      </w:tr>
      <w:tr>
        <w:tblPrEx>
          <w:tblW w:w="0" w:type="auto"/>
          <w:jc w:val="left"/>
          <w:tblInd w:w="350" w:type="dxa"/>
          <w:tblLayout w:type="fixed"/>
          <w:tblCellMar>
            <w:top w:w="0" w:type="dxa"/>
            <w:left w:w="0" w:type="dxa"/>
            <w:bottom w:w="0" w:type="dxa"/>
            <w:right w:w="0" w:type="dxa"/>
          </w:tblCellMar>
          <w:tblLook w:val="01E0"/>
        </w:tblPrEx>
        <w:trPr>
          <w:trHeight w:val="46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5"/>
              <w:ind w:left="113"/>
              <w:rPr>
                <w:rFonts w:ascii="Times New Roman" w:eastAsia="Times New Roman"/>
                <w:sz w:val="24"/>
              </w:rPr>
            </w:pPr>
            <w:r>
              <w:rPr>
                <w:spacing w:val="-9"/>
                <w:sz w:val="24"/>
              </w:rPr>
              <w:t xml:space="preserve">空气质量达优 </w:t>
            </w:r>
            <w:r>
              <w:rPr>
                <w:rFonts w:ascii="Times New Roman" w:eastAsia="Times New Roman"/>
                <w:sz w:val="24"/>
              </w:rPr>
              <w:t xml:space="preserve">94 </w:t>
            </w:r>
            <w:r>
              <w:rPr>
                <w:spacing w:val="-15"/>
                <w:sz w:val="24"/>
              </w:rPr>
              <w:t xml:space="preserve">天，良 </w:t>
            </w:r>
            <w:r>
              <w:rPr>
                <w:rFonts w:ascii="Times New Roman" w:eastAsia="Times New Roman"/>
                <w:sz w:val="24"/>
              </w:rPr>
              <w:t xml:space="preserve">222 </w:t>
            </w:r>
            <w:r>
              <w:rPr>
                <w:spacing w:val="-9"/>
                <w:sz w:val="24"/>
              </w:rPr>
              <w:t xml:space="preserve">天，轻度污染 </w:t>
            </w:r>
            <w:r>
              <w:rPr>
                <w:rFonts w:ascii="Times New Roman" w:eastAsia="Times New Roman"/>
                <w:sz w:val="24"/>
              </w:rPr>
              <w:t xml:space="preserve">38 </w:t>
            </w:r>
            <w:r>
              <w:rPr>
                <w:spacing w:val="-9"/>
                <w:sz w:val="24"/>
              </w:rPr>
              <w:t xml:space="preserve">天，中度污染 </w:t>
            </w:r>
            <w:r>
              <w:rPr>
                <w:rFonts w:ascii="Times New Roman" w:eastAsia="Times New Roman"/>
                <w:sz w:val="24"/>
              </w:rPr>
              <w:t xml:space="preserve">10 </w:t>
            </w:r>
            <w:r>
              <w:rPr>
                <w:spacing w:val="-9"/>
                <w:sz w:val="24"/>
              </w:rPr>
              <w:t xml:space="preserve">天，重度污染 </w:t>
            </w:r>
            <w:r>
              <w:rPr>
                <w:rFonts w:ascii="Times New Roman" w:eastAsia="Times New Roman"/>
                <w:sz w:val="24"/>
              </w:rPr>
              <w:t>1</w:t>
            </w:r>
          </w:p>
        </w:tc>
      </w:tr>
      <w:tr>
        <w:tblPrEx>
          <w:tblW w:w="0" w:type="auto"/>
          <w:jc w:val="left"/>
          <w:tblInd w:w="350" w:type="dxa"/>
          <w:tblLayout w:type="fixed"/>
          <w:tblCellMar>
            <w:top w:w="0" w:type="dxa"/>
            <w:left w:w="0" w:type="dxa"/>
            <w:bottom w:w="0" w:type="dxa"/>
            <w:right w:w="0" w:type="dxa"/>
          </w:tblCellMar>
          <w:tblLook w:val="01E0"/>
        </w:tblPrEx>
        <w:trPr>
          <w:trHeight w:val="46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3"/>
              <w:ind w:left="113"/>
              <w:rPr>
                <w:sz w:val="24"/>
              </w:rPr>
            </w:pPr>
            <w:r>
              <w:rPr>
                <w:position w:val="2"/>
                <w:sz w:val="24"/>
              </w:rPr>
              <w:t xml:space="preserve">天。首要污染物为 </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 xml:space="preserve">、臭氧和 </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jc w:val="left"/>
          <w:tblInd w:w="350" w:type="dxa"/>
          <w:tblLayout w:type="fixed"/>
          <w:tblCellMar>
            <w:top w:w="0" w:type="dxa"/>
            <w:left w:w="0" w:type="dxa"/>
            <w:bottom w:w="0" w:type="dxa"/>
            <w:right w:w="0" w:type="dxa"/>
          </w:tblCellMar>
          <w:tblLook w:val="01E0"/>
        </w:tblPrEx>
        <w:trPr>
          <w:trHeight w:val="46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2"/>
              <w:ind w:left="593"/>
              <w:rPr>
                <w:sz w:val="24"/>
              </w:rPr>
            </w:pPr>
            <w:r>
              <w:rPr>
                <w:position w:val="2"/>
                <w:sz w:val="24"/>
              </w:rPr>
              <w:t>环境空气中二氧化硫（</w:t>
            </w:r>
            <w:r>
              <w:rPr>
                <w:rFonts w:ascii="Times New Roman" w:eastAsia="Times New Roman"/>
                <w:position w:val="2"/>
                <w:sz w:val="24"/>
              </w:rPr>
              <w:t>SO</w:t>
            </w:r>
            <w:r>
              <w:rPr>
                <w:rFonts w:ascii="Times New Roman" w:eastAsia="Times New Roman"/>
                <w:position w:val="2"/>
                <w:sz w:val="24"/>
                <w:vertAlign w:val="subscript"/>
              </w:rPr>
              <w:t>2</w:t>
            </w:r>
            <w:r>
              <w:rPr>
                <w:position w:val="2"/>
                <w:sz w:val="24"/>
                <w:vertAlign w:val="baseline"/>
              </w:rPr>
              <w:t>）、二氧化氮（</w:t>
            </w:r>
            <w:r>
              <w:rPr>
                <w:rFonts w:ascii="Times New Roman" w:eastAsia="Times New Roman"/>
                <w:position w:val="2"/>
                <w:sz w:val="24"/>
                <w:vertAlign w:val="baseline"/>
              </w:rPr>
              <w:t>NO</w:t>
            </w:r>
            <w:r>
              <w:rPr>
                <w:rFonts w:ascii="Times New Roman" w:eastAsia="Times New Roman"/>
                <w:position w:val="2"/>
                <w:sz w:val="24"/>
                <w:vertAlign w:val="subscript"/>
              </w:rPr>
              <w:t>2</w:t>
            </w:r>
            <w:r>
              <w:rPr>
                <w:position w:val="2"/>
                <w:sz w:val="24"/>
                <w:vertAlign w:val="baseline"/>
              </w:rPr>
              <w:t>）、可吸入颗粒物（</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jc w:val="left"/>
          <w:tblInd w:w="350" w:type="dxa"/>
          <w:tblLayout w:type="fixed"/>
          <w:tblCellMar>
            <w:top w:w="0" w:type="dxa"/>
            <w:left w:w="0" w:type="dxa"/>
            <w:bottom w:w="0" w:type="dxa"/>
            <w:right w:w="0" w:type="dxa"/>
          </w:tblCellMar>
          <w:tblLook w:val="01E0"/>
        </w:tblPrEx>
        <w:trPr>
          <w:trHeight w:val="467"/>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1"/>
              <w:ind w:left="113"/>
              <w:rPr>
                <w:sz w:val="24"/>
              </w:rPr>
            </w:pPr>
            <w:r>
              <w:rPr>
                <w:position w:val="2"/>
                <w:sz w:val="24"/>
              </w:rPr>
              <w:t>和细颗粒物（</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 xml:space="preserve">）年均浓度分别为 </w:t>
            </w:r>
            <w:r>
              <w:rPr>
                <w:rFonts w:ascii="Times New Roman" w:eastAsia="Times New Roman"/>
                <w:position w:val="2"/>
                <w:sz w:val="24"/>
                <w:vertAlign w:val="baseline"/>
              </w:rPr>
              <w:t xml:space="preserve">8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20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55 </w:t>
            </w:r>
            <w:r>
              <w:rPr>
                <w:position w:val="2"/>
                <w:sz w:val="24"/>
                <w:vertAlign w:val="baseline"/>
              </w:rPr>
              <w:t>微克</w:t>
            </w:r>
          </w:p>
        </w:tc>
      </w:tr>
      <w:tr>
        <w:tblPrEx>
          <w:tblW w:w="0" w:type="auto"/>
          <w:jc w:val="left"/>
          <w:tblInd w:w="350" w:type="dxa"/>
          <w:tblLayout w:type="fixed"/>
          <w:tblCellMar>
            <w:top w:w="0" w:type="dxa"/>
            <w:left w:w="0" w:type="dxa"/>
            <w:bottom w:w="0" w:type="dxa"/>
            <w:right w:w="0" w:type="dxa"/>
          </w:tblCellMar>
          <w:tblLook w:val="01E0"/>
        </w:tblPrEx>
        <w:trPr>
          <w:trHeight w:val="46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5"/>
              <w:ind w:left="113"/>
              <w:rPr>
                <w:sz w:val="24"/>
              </w:rPr>
            </w:pPr>
            <w:r>
              <w:rPr>
                <w:rFonts w:ascii="Times New Roman" w:eastAsia="Times New Roman"/>
                <w:sz w:val="24"/>
              </w:rPr>
              <w:t>/</w:t>
            </w:r>
            <w:r>
              <w:rPr>
                <w:spacing w:val="-12"/>
                <w:sz w:val="24"/>
              </w:rPr>
              <w:t xml:space="preserve">立方米和 </w:t>
            </w:r>
            <w:r>
              <w:rPr>
                <w:rFonts w:ascii="Times New Roman" w:eastAsia="Times New Roman"/>
                <w:sz w:val="24"/>
              </w:rPr>
              <w:t xml:space="preserve">31 </w:t>
            </w:r>
            <w:r>
              <w:rPr>
                <w:sz w:val="24"/>
              </w:rPr>
              <w:t>微克</w:t>
            </w:r>
            <w:r>
              <w:rPr>
                <w:rFonts w:ascii="Times New Roman" w:eastAsia="Times New Roman"/>
                <w:sz w:val="24"/>
              </w:rPr>
              <w:t>/</w:t>
            </w:r>
            <w:r>
              <w:rPr>
                <w:sz w:val="24"/>
              </w:rPr>
              <w:t>立方米，一氧化碳（</w:t>
            </w:r>
            <w:r>
              <w:rPr>
                <w:spacing w:val="-19"/>
                <w:sz w:val="24"/>
              </w:rPr>
              <w:t xml:space="preserve">日均 </w:t>
            </w:r>
            <w:r>
              <w:rPr>
                <w:rFonts w:ascii="Times New Roman" w:eastAsia="Times New Roman"/>
                <w:sz w:val="24"/>
              </w:rPr>
              <w:t>95%</w:t>
            </w:r>
            <w:r>
              <w:rPr>
                <w:sz w:val="24"/>
              </w:rPr>
              <w:t>位数）</w:t>
            </w:r>
            <w:r>
              <w:rPr>
                <w:spacing w:val="-20"/>
                <w:sz w:val="24"/>
              </w:rPr>
              <w:t xml:space="preserve">浓度 </w:t>
            </w:r>
            <w:r>
              <w:rPr>
                <w:rFonts w:ascii="Times New Roman" w:eastAsia="Times New Roman"/>
                <w:sz w:val="24"/>
              </w:rPr>
              <w:t xml:space="preserve">0.8 </w:t>
            </w:r>
            <w:r>
              <w:rPr>
                <w:sz w:val="24"/>
              </w:rPr>
              <w:t>毫克</w:t>
            </w:r>
            <w:r>
              <w:rPr>
                <w:rFonts w:ascii="Times New Roman" w:eastAsia="Times New Roman"/>
                <w:sz w:val="24"/>
              </w:rPr>
              <w:t>/</w:t>
            </w:r>
            <w:r>
              <w:rPr>
                <w:sz w:val="24"/>
              </w:rPr>
              <w:t>立方米、</w:t>
            </w:r>
          </w:p>
        </w:tc>
      </w:tr>
      <w:tr>
        <w:tblPrEx>
          <w:tblW w:w="0" w:type="auto"/>
          <w:jc w:val="left"/>
          <w:tblInd w:w="350" w:type="dxa"/>
          <w:tblLayout w:type="fixed"/>
          <w:tblCellMar>
            <w:top w:w="0" w:type="dxa"/>
            <w:left w:w="0" w:type="dxa"/>
            <w:bottom w:w="0" w:type="dxa"/>
            <w:right w:w="0" w:type="dxa"/>
          </w:tblCellMar>
          <w:tblLook w:val="01E0"/>
        </w:tblPrEx>
        <w:trPr>
          <w:trHeight w:val="44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6"/>
              <w:ind w:left="113"/>
              <w:rPr>
                <w:sz w:val="24"/>
              </w:rPr>
            </w:pPr>
            <w:r>
              <w:rPr>
                <w:spacing w:val="-33"/>
                <w:sz w:val="24"/>
              </w:rPr>
              <w:t>臭氧</w:t>
            </w:r>
            <w:r>
              <w:rPr>
                <w:spacing w:val="-3"/>
                <w:sz w:val="24"/>
              </w:rPr>
              <w:t>（</w:t>
            </w:r>
            <w:r>
              <w:rPr>
                <w:spacing w:val="-15"/>
                <w:sz w:val="24"/>
              </w:rPr>
              <w:t xml:space="preserve">日最大 </w:t>
            </w:r>
            <w:r>
              <w:rPr>
                <w:rFonts w:ascii="Times New Roman" w:eastAsia="Times New Roman"/>
                <w:sz w:val="24"/>
              </w:rPr>
              <w:t xml:space="preserve">8 </w:t>
            </w:r>
            <w:r>
              <w:rPr>
                <w:spacing w:val="-9"/>
                <w:sz w:val="24"/>
              </w:rPr>
              <w:t xml:space="preserve">小时滑动平均 </w:t>
            </w:r>
            <w:r>
              <w:rPr>
                <w:rFonts w:ascii="Times New Roman" w:eastAsia="Times New Roman"/>
                <w:sz w:val="24"/>
              </w:rPr>
              <w:t>90%</w:t>
            </w:r>
            <w:r>
              <w:rPr>
                <w:sz w:val="24"/>
              </w:rPr>
              <w:t>位数</w:t>
            </w:r>
            <w:r>
              <w:rPr>
                <w:spacing w:val="-65"/>
                <w:sz w:val="24"/>
              </w:rPr>
              <w:t>）</w:t>
            </w:r>
            <w:r>
              <w:rPr>
                <w:spacing w:val="-20"/>
                <w:sz w:val="24"/>
              </w:rPr>
              <w:t xml:space="preserve">浓度 </w:t>
            </w:r>
            <w:r>
              <w:rPr>
                <w:rFonts w:ascii="Times New Roman" w:eastAsia="Times New Roman"/>
                <w:sz w:val="24"/>
              </w:rPr>
              <w:t xml:space="preserve">158 </w:t>
            </w:r>
            <w:r>
              <w:rPr>
                <w:sz w:val="24"/>
              </w:rPr>
              <w:t>微克</w:t>
            </w:r>
            <w:r>
              <w:rPr>
                <w:rFonts w:ascii="Times New Roman" w:eastAsia="Times New Roman"/>
                <w:sz w:val="24"/>
              </w:rPr>
              <w:t>/</w:t>
            </w:r>
            <w:r>
              <w:rPr>
                <w:spacing w:val="-14"/>
                <w:sz w:val="24"/>
              </w:rPr>
              <w:t>立方米，浓度均优于《环</w:t>
            </w:r>
          </w:p>
        </w:tc>
      </w:tr>
      <w:tr>
        <w:tblPrEx>
          <w:tblW w:w="0" w:type="auto"/>
          <w:jc w:val="left"/>
          <w:tblInd w:w="350" w:type="dxa"/>
          <w:tblLayout w:type="fixed"/>
          <w:tblCellMar>
            <w:top w:w="0" w:type="dxa"/>
            <w:left w:w="0" w:type="dxa"/>
            <w:bottom w:w="0" w:type="dxa"/>
            <w:right w:w="0" w:type="dxa"/>
          </w:tblCellMar>
          <w:tblLook w:val="01E0"/>
        </w:tblPrEx>
        <w:trPr>
          <w:trHeight w:val="1420"/>
          <w:jc w:val="left"/>
        </w:trPr>
        <w:tc>
          <w:tcPr>
            <w:tcW w:w="739" w:type="dxa"/>
            <w:tcBorders>
              <w:top w:val="nil"/>
              <w:bottom w:val="nil"/>
              <w:right w:val="single" w:sz="4" w:space="0" w:color="000000"/>
            </w:tcBorders>
          </w:tcPr>
          <w:p>
            <w:pPr>
              <w:pStyle w:val="TableParagraph"/>
              <w:spacing w:before="47" w:line="242" w:lineRule="auto"/>
              <w:ind w:left="127" w:right="114"/>
              <w:jc w:val="both"/>
              <w:rPr>
                <w:sz w:val="24"/>
              </w:rPr>
            </w:pPr>
            <w:r>
              <w:rPr>
                <w:sz w:val="24"/>
              </w:rPr>
              <w:t>区域环境质量现状</w:t>
            </w:r>
          </w:p>
        </w:tc>
        <w:tc>
          <w:tcPr>
            <w:tcW w:w="8447" w:type="dxa"/>
            <w:tcBorders>
              <w:top w:val="nil"/>
              <w:left w:val="single" w:sz="4" w:space="0" w:color="000000"/>
              <w:bottom w:val="nil"/>
            </w:tcBorders>
          </w:tcPr>
          <w:p>
            <w:pPr>
              <w:pStyle w:val="TableParagraph"/>
              <w:spacing w:before="95"/>
              <w:ind w:left="113"/>
              <w:rPr>
                <w:sz w:val="24"/>
              </w:rPr>
            </w:pPr>
            <w:r>
              <w:rPr>
                <w:sz w:val="24"/>
              </w:rPr>
              <w:t>境空气质量标准》（</w:t>
            </w:r>
            <w:r>
              <w:rPr>
                <w:rFonts w:ascii="Times New Roman" w:eastAsia="Times New Roman"/>
                <w:sz w:val="24"/>
              </w:rPr>
              <w:t>GB3095-2012</w:t>
            </w:r>
            <w:r>
              <w:rPr>
                <w:sz w:val="24"/>
              </w:rPr>
              <w:t>）二级标准。</w:t>
            </w:r>
          </w:p>
          <w:p>
            <w:pPr>
              <w:pStyle w:val="TableParagraph"/>
              <w:spacing w:before="9" w:line="460" w:lineRule="atLeast"/>
              <w:ind w:left="113" w:right="-44" w:firstLine="480"/>
              <w:rPr>
                <w:sz w:val="24"/>
              </w:rPr>
            </w:pPr>
            <w:r>
              <w:rPr>
                <w:spacing w:val="-17"/>
                <w:position w:val="2"/>
                <w:sz w:val="24"/>
              </w:rPr>
              <w:t>与上年相比，二氧化硫、二氧化氮、</w:t>
            </w:r>
            <w:r>
              <w:rPr>
                <w:rFonts w:ascii="Times New Roman" w:eastAsia="Times New Roman"/>
                <w:position w:val="2"/>
                <w:sz w:val="24"/>
              </w:rPr>
              <w:t>PM</w:t>
            </w:r>
            <w:r>
              <w:rPr>
                <w:rFonts w:ascii="Times New Roman" w:eastAsia="Times New Roman"/>
                <w:position w:val="2"/>
                <w:sz w:val="24"/>
                <w:vertAlign w:val="subscript"/>
              </w:rPr>
              <w:t>2.5</w:t>
            </w:r>
            <w:r>
              <w:rPr>
                <w:rFonts w:ascii="Times New Roman" w:eastAsia="Times New Roman"/>
                <w:spacing w:val="-22"/>
                <w:position w:val="2"/>
                <w:sz w:val="24"/>
                <w:vertAlign w:val="baseline"/>
              </w:rPr>
              <w:t xml:space="preserve"> </w:t>
            </w:r>
            <w:r>
              <w:rPr>
                <w:spacing w:val="-30"/>
                <w:position w:val="2"/>
                <w:sz w:val="24"/>
                <w:vertAlign w:val="baseline"/>
              </w:rPr>
              <w:t xml:space="preserve">和 </w:t>
            </w:r>
            <w:r>
              <w:rPr>
                <w:rFonts w:ascii="Times New Roman" w:eastAsia="Times New Roman"/>
                <w:position w:val="2"/>
                <w:sz w:val="24"/>
                <w:vertAlign w:val="baseline"/>
              </w:rPr>
              <w:t>PM</w:t>
            </w:r>
            <w:r>
              <w:rPr>
                <w:rFonts w:ascii="Times New Roman" w:eastAsia="Times New Roman"/>
                <w:position w:val="2"/>
                <w:sz w:val="24"/>
                <w:vertAlign w:val="subscript"/>
              </w:rPr>
              <w:t>10</w:t>
            </w:r>
            <w:r>
              <w:rPr>
                <w:rFonts w:ascii="Times New Roman" w:eastAsia="Times New Roman"/>
                <w:spacing w:val="-25"/>
                <w:position w:val="2"/>
                <w:sz w:val="24"/>
                <w:vertAlign w:val="baseline"/>
              </w:rPr>
              <w:t xml:space="preserve"> </w:t>
            </w:r>
            <w:r>
              <w:rPr>
                <w:spacing w:val="-7"/>
                <w:position w:val="2"/>
                <w:sz w:val="24"/>
                <w:vertAlign w:val="baseline"/>
              </w:rPr>
              <w:t xml:space="preserve">年均浓度分别下降 </w:t>
            </w:r>
            <w:r>
              <w:rPr>
                <w:rFonts w:ascii="Times New Roman" w:eastAsia="Times New Roman"/>
                <w:position w:val="2"/>
                <w:sz w:val="24"/>
                <w:vertAlign w:val="baseline"/>
              </w:rPr>
              <w:t>11.1%</w:t>
            </w:r>
            <w:r>
              <w:rPr>
                <w:spacing w:val="-14"/>
                <w:position w:val="2"/>
                <w:sz w:val="24"/>
                <w:vertAlign w:val="baseline"/>
              </w:rPr>
              <w:t>、</w:t>
            </w:r>
            <w:r>
              <w:rPr>
                <w:rFonts w:ascii="Times New Roman" w:eastAsia="Times New Roman"/>
                <w:sz w:val="24"/>
                <w:vertAlign w:val="baseline"/>
              </w:rPr>
              <w:t>9.1%</w:t>
            </w:r>
            <w:r>
              <w:rPr>
                <w:spacing w:val="-12"/>
                <w:sz w:val="24"/>
                <w:vertAlign w:val="baseline"/>
              </w:rPr>
              <w:t>、</w:t>
            </w:r>
            <w:r>
              <w:rPr>
                <w:rFonts w:ascii="Times New Roman" w:eastAsia="Times New Roman"/>
                <w:sz w:val="24"/>
                <w:vertAlign w:val="baseline"/>
              </w:rPr>
              <w:t>3.1%</w:t>
            </w:r>
            <w:r>
              <w:rPr>
                <w:spacing w:val="-15"/>
                <w:sz w:val="24"/>
                <w:vertAlign w:val="baseline"/>
              </w:rPr>
              <w:t>、</w:t>
            </w:r>
            <w:r>
              <w:rPr>
                <w:rFonts w:ascii="Times New Roman" w:eastAsia="Times New Roman"/>
                <w:spacing w:val="-3"/>
                <w:sz w:val="24"/>
                <w:vertAlign w:val="baseline"/>
              </w:rPr>
              <w:t>16.7%</w:t>
            </w:r>
            <w:r>
              <w:rPr>
                <w:spacing w:val="-7"/>
                <w:sz w:val="24"/>
                <w:vertAlign w:val="baseline"/>
              </w:rPr>
              <w:t>，臭氧</w:t>
            </w:r>
            <w:r>
              <w:rPr>
                <w:sz w:val="24"/>
                <w:vertAlign w:val="baseline"/>
              </w:rPr>
              <w:t>（</w:t>
            </w:r>
            <w:r>
              <w:rPr>
                <w:spacing w:val="-16"/>
                <w:sz w:val="24"/>
                <w:vertAlign w:val="baseline"/>
              </w:rPr>
              <w:t xml:space="preserve">日最大 </w:t>
            </w:r>
            <w:r>
              <w:rPr>
                <w:rFonts w:ascii="Times New Roman" w:eastAsia="Times New Roman"/>
                <w:sz w:val="24"/>
                <w:vertAlign w:val="baseline"/>
              </w:rPr>
              <w:t xml:space="preserve">8 </w:t>
            </w:r>
            <w:r>
              <w:rPr>
                <w:spacing w:val="-9"/>
                <w:sz w:val="24"/>
                <w:vertAlign w:val="baseline"/>
              </w:rPr>
              <w:t xml:space="preserve">小时滑动平均 </w:t>
            </w:r>
            <w:r>
              <w:rPr>
                <w:rFonts w:ascii="Times New Roman" w:eastAsia="Times New Roman"/>
                <w:sz w:val="24"/>
                <w:vertAlign w:val="baseline"/>
              </w:rPr>
              <w:t>90%</w:t>
            </w:r>
            <w:r>
              <w:rPr>
                <w:sz w:val="24"/>
                <w:vertAlign w:val="baseline"/>
              </w:rPr>
              <w:t>位数</w:t>
            </w:r>
            <w:r>
              <w:rPr>
                <w:spacing w:val="-15"/>
                <w:sz w:val="24"/>
                <w:vertAlign w:val="baseline"/>
              </w:rPr>
              <w:t>）</w:t>
            </w:r>
            <w:r>
              <w:rPr>
                <w:spacing w:val="-21"/>
                <w:sz w:val="24"/>
                <w:vertAlign w:val="baseline"/>
              </w:rPr>
              <w:t xml:space="preserve">上升 </w:t>
            </w:r>
            <w:r>
              <w:rPr>
                <w:rFonts w:ascii="Times New Roman" w:eastAsia="Times New Roman"/>
                <w:spacing w:val="-3"/>
                <w:sz w:val="24"/>
                <w:vertAlign w:val="baseline"/>
              </w:rPr>
              <w:t>10.0%</w:t>
            </w:r>
            <w:r>
              <w:rPr>
                <w:spacing w:val="-2"/>
                <w:sz w:val="24"/>
                <w:vertAlign w:val="baseline"/>
              </w:rPr>
              <w:t>，一</w:t>
            </w:r>
          </w:p>
        </w:tc>
      </w:tr>
      <w:tr>
        <w:tblPrEx>
          <w:tblW w:w="0" w:type="auto"/>
          <w:jc w:val="left"/>
          <w:tblInd w:w="350" w:type="dxa"/>
          <w:tblLayout w:type="fixed"/>
          <w:tblCellMar>
            <w:top w:w="0" w:type="dxa"/>
            <w:left w:w="0" w:type="dxa"/>
            <w:bottom w:w="0" w:type="dxa"/>
            <w:right w:w="0" w:type="dxa"/>
          </w:tblCellMar>
          <w:tblLook w:val="01E0"/>
        </w:tblPrEx>
        <w:trPr>
          <w:trHeight w:val="470"/>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6"/>
              <w:ind w:left="113"/>
              <w:rPr>
                <w:sz w:val="24"/>
              </w:rPr>
            </w:pPr>
            <w:r>
              <w:rPr>
                <w:sz w:val="24"/>
              </w:rPr>
              <w:t xml:space="preserve">氧化碳（日均 </w:t>
            </w:r>
            <w:r>
              <w:rPr>
                <w:rFonts w:ascii="Times New Roman" w:eastAsia="Times New Roman"/>
                <w:sz w:val="24"/>
              </w:rPr>
              <w:t>95%</w:t>
            </w:r>
            <w:r>
              <w:rPr>
                <w:sz w:val="24"/>
              </w:rPr>
              <w:t>位数）浓度持平。</w:t>
            </w:r>
          </w:p>
        </w:tc>
      </w:tr>
      <w:tr>
        <w:tblPrEx>
          <w:tblW w:w="0" w:type="auto"/>
          <w:jc w:val="left"/>
          <w:tblInd w:w="350" w:type="dxa"/>
          <w:tblLayout w:type="fixed"/>
          <w:tblCellMar>
            <w:top w:w="0" w:type="dxa"/>
            <w:left w:w="0" w:type="dxa"/>
            <w:bottom w:w="0" w:type="dxa"/>
            <w:right w:w="0" w:type="dxa"/>
          </w:tblCellMar>
          <w:tblLook w:val="01E0"/>
        </w:tblPrEx>
        <w:trPr>
          <w:trHeight w:val="451"/>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1"/>
              <w:ind w:left="593"/>
              <w:rPr>
                <w:sz w:val="24"/>
              </w:rPr>
            </w:pPr>
            <w:r>
              <w:rPr>
                <w:sz w:val="24"/>
              </w:rPr>
              <w:t>项目所在区域各评价因子数据见下表。</w:t>
            </w:r>
          </w:p>
        </w:tc>
      </w:tr>
      <w:tr>
        <w:tblPrEx>
          <w:tblW w:w="0" w:type="auto"/>
          <w:jc w:val="left"/>
          <w:tblInd w:w="350" w:type="dxa"/>
          <w:tblLayout w:type="fixed"/>
          <w:tblCellMar>
            <w:top w:w="0" w:type="dxa"/>
            <w:left w:w="0" w:type="dxa"/>
            <w:bottom w:w="0" w:type="dxa"/>
            <w:right w:w="0" w:type="dxa"/>
          </w:tblCellMar>
          <w:tblLook w:val="01E0"/>
        </w:tblPrEx>
        <w:trPr>
          <w:trHeight w:val="175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tabs>
                <w:tab w:val="left" w:pos="881"/>
              </w:tabs>
              <w:spacing w:before="87"/>
              <w:ind w:left="22"/>
              <w:jc w:val="center"/>
              <w:rPr>
                <w:b/>
                <w:sz w:val="24"/>
              </w:rPr>
            </w:pPr>
            <w:r>
              <w:rPr>
                <w:b/>
                <w:sz w:val="24"/>
              </w:rPr>
              <w:t>表</w:t>
            </w:r>
            <w:r>
              <w:rPr>
                <w:b/>
                <w:spacing w:val="-62"/>
                <w:sz w:val="24"/>
              </w:rPr>
              <w:t xml:space="preserve"> </w:t>
            </w:r>
            <w:r>
              <w:rPr>
                <w:rFonts w:ascii="Times New Roman" w:eastAsia="Times New Roman"/>
                <w:b/>
                <w:sz w:val="24"/>
              </w:rPr>
              <w:t>3-1</w:t>
              <w:tab/>
            </w:r>
            <w:r>
              <w:rPr>
                <w:b/>
                <w:sz w:val="24"/>
              </w:rPr>
              <w:t>空气环境质量现状（</w:t>
            </w:r>
            <w:r>
              <w:rPr>
                <w:rFonts w:ascii="Times New Roman" w:eastAsia="Times New Roman"/>
                <w:b/>
                <w:sz w:val="24"/>
              </w:rPr>
              <w:t>mg/m</w:t>
            </w:r>
            <w:r>
              <w:rPr>
                <w:rFonts w:ascii="Times New Roman" w:eastAsia="Times New Roman"/>
                <w:b/>
                <w:position w:val="8"/>
                <w:sz w:val="15"/>
              </w:rPr>
              <w:t>3</w:t>
            </w:r>
            <w:r>
              <w:rPr>
                <w:b/>
                <w:sz w:val="24"/>
              </w:rPr>
              <w:t>）</w:t>
            </w:r>
          </w:p>
        </w:tc>
      </w:tr>
      <w:tr>
        <w:tblPrEx>
          <w:tblW w:w="0" w:type="auto"/>
          <w:jc w:val="left"/>
          <w:tblInd w:w="350" w:type="dxa"/>
          <w:tblLayout w:type="fixed"/>
          <w:tblCellMar>
            <w:top w:w="0" w:type="dxa"/>
            <w:left w:w="0" w:type="dxa"/>
            <w:bottom w:w="0" w:type="dxa"/>
            <w:right w:w="0" w:type="dxa"/>
          </w:tblCellMar>
          <w:tblLook w:val="01E0"/>
        </w:tblPrEx>
        <w:trPr>
          <w:trHeight w:val="1728"/>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rPr>
                <w:sz w:val="24"/>
              </w:rPr>
            </w:pPr>
          </w:p>
          <w:p>
            <w:pPr>
              <w:pStyle w:val="TableParagraph"/>
              <w:rPr>
                <w:sz w:val="24"/>
              </w:rPr>
            </w:pPr>
          </w:p>
          <w:p>
            <w:pPr>
              <w:pStyle w:val="TableParagraph"/>
              <w:rPr>
                <w:sz w:val="24"/>
              </w:rPr>
            </w:pPr>
          </w:p>
          <w:p>
            <w:pPr>
              <w:pStyle w:val="TableParagraph"/>
              <w:rPr>
                <w:sz w:val="33"/>
              </w:rPr>
            </w:pPr>
          </w:p>
          <w:p>
            <w:pPr>
              <w:pStyle w:val="TableParagraph"/>
              <w:ind w:left="593"/>
              <w:rPr>
                <w:sz w:val="24"/>
              </w:rPr>
            </w:pPr>
            <w:r>
              <w:rPr>
                <w:sz w:val="24"/>
              </w:rPr>
              <w:t>②项目所在区域达标判断</w:t>
            </w:r>
          </w:p>
        </w:tc>
      </w:tr>
      <w:tr>
        <w:tblPrEx>
          <w:tblW w:w="0" w:type="auto"/>
          <w:jc w:val="left"/>
          <w:tblInd w:w="350" w:type="dxa"/>
          <w:tblLayout w:type="fixed"/>
          <w:tblCellMar>
            <w:top w:w="0" w:type="dxa"/>
            <w:left w:w="0" w:type="dxa"/>
            <w:bottom w:w="0" w:type="dxa"/>
            <w:right w:w="0" w:type="dxa"/>
          </w:tblCellMar>
          <w:tblLook w:val="01E0"/>
        </w:tblPrEx>
        <w:trPr>
          <w:trHeight w:val="476"/>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82"/>
              <w:ind w:left="593" w:right="-44"/>
              <w:rPr>
                <w:sz w:val="24"/>
              </w:rPr>
            </w:pPr>
            <w:r>
              <w:rPr>
                <w:rFonts w:ascii="Times New Roman" w:eastAsia="Times New Roman"/>
                <w:position w:val="2"/>
                <w:sz w:val="24"/>
              </w:rPr>
              <w:t>2022</w:t>
            </w:r>
            <w:r>
              <w:rPr>
                <w:rFonts w:ascii="Times New Roman" w:eastAsia="Times New Roman"/>
                <w:spacing w:val="2"/>
                <w:position w:val="2"/>
                <w:sz w:val="24"/>
              </w:rPr>
              <w:t xml:space="preserve"> </w:t>
            </w:r>
            <w:r>
              <w:rPr>
                <w:spacing w:val="-10"/>
                <w:position w:val="2"/>
                <w:sz w:val="24"/>
              </w:rPr>
              <w:t>年阜宁县环境空气中二氧化硫年均值、二氧化氮年均值、</w:t>
            </w:r>
            <w:r>
              <w:rPr>
                <w:rFonts w:ascii="Times New Roman" w:eastAsia="Times New Roman"/>
                <w:position w:val="2"/>
                <w:sz w:val="24"/>
              </w:rPr>
              <w:t>PM</w:t>
            </w:r>
            <w:r>
              <w:rPr>
                <w:rFonts w:ascii="Times New Roman" w:eastAsia="Times New Roman"/>
                <w:position w:val="2"/>
                <w:sz w:val="24"/>
                <w:vertAlign w:val="subscript"/>
              </w:rPr>
              <w:t>10</w:t>
            </w:r>
            <w:r>
              <w:rPr>
                <w:rFonts w:ascii="Times New Roman" w:eastAsia="Times New Roman"/>
                <w:spacing w:val="-21"/>
                <w:position w:val="2"/>
                <w:sz w:val="24"/>
                <w:vertAlign w:val="baseline"/>
              </w:rPr>
              <w:t xml:space="preserve"> </w:t>
            </w:r>
            <w:r>
              <w:rPr>
                <w:spacing w:val="-3"/>
                <w:position w:val="2"/>
                <w:sz w:val="24"/>
                <w:vertAlign w:val="baseline"/>
              </w:rPr>
              <w:t>年均值、</w:t>
            </w:r>
          </w:p>
        </w:tc>
      </w:tr>
      <w:tr>
        <w:tblPrEx>
          <w:tblW w:w="0" w:type="auto"/>
          <w:jc w:val="left"/>
          <w:tblInd w:w="350" w:type="dxa"/>
          <w:tblLayout w:type="fixed"/>
          <w:tblCellMar>
            <w:top w:w="0" w:type="dxa"/>
            <w:left w:w="0" w:type="dxa"/>
            <w:bottom w:w="0" w:type="dxa"/>
            <w:right w:w="0" w:type="dxa"/>
          </w:tblCellMar>
          <w:tblLook w:val="01E0"/>
        </w:tblPrEx>
        <w:trPr>
          <w:trHeight w:val="471"/>
          <w:jc w:val="left"/>
        </w:trPr>
        <w:tc>
          <w:tcPr>
            <w:tcW w:w="739" w:type="dxa"/>
            <w:tcBorders>
              <w:top w:val="nil"/>
              <w:bottom w:val="nil"/>
              <w:right w:val="single" w:sz="4" w:space="0" w:color="000000"/>
            </w:tcBorders>
          </w:tcPr>
          <w:p>
            <w:pPr>
              <w:pStyle w:val="TableParagraph"/>
              <w:rPr>
                <w:rFonts w:ascii="Times New Roman"/>
                <w:sz w:val="22"/>
              </w:rPr>
            </w:pPr>
          </w:p>
        </w:tc>
        <w:tc>
          <w:tcPr>
            <w:tcW w:w="8447" w:type="dxa"/>
            <w:tcBorders>
              <w:top w:val="nil"/>
              <w:left w:val="single" w:sz="4" w:space="0" w:color="000000"/>
              <w:bottom w:val="nil"/>
            </w:tcBorders>
          </w:tcPr>
          <w:p>
            <w:pPr>
              <w:pStyle w:val="TableParagraph"/>
              <w:spacing w:before="73"/>
              <w:ind w:left="113"/>
              <w:rPr>
                <w:sz w:val="24"/>
              </w:rPr>
            </w:pPr>
            <w:r>
              <w:rPr>
                <w:rFonts w:ascii="Times New Roman" w:eastAsia="Times New Roman"/>
                <w:position w:val="2"/>
                <w:sz w:val="24"/>
              </w:rPr>
              <w:t>PM</w:t>
            </w:r>
            <w:r>
              <w:rPr>
                <w:rFonts w:ascii="Times New Roman" w:eastAsia="Times New Roman"/>
                <w:position w:val="2"/>
                <w:sz w:val="24"/>
                <w:vertAlign w:val="subscript"/>
              </w:rPr>
              <w:t>2.5</w:t>
            </w:r>
            <w:r>
              <w:rPr>
                <w:rFonts w:ascii="Times New Roman" w:eastAsia="Times New Roman"/>
                <w:position w:val="2"/>
                <w:sz w:val="24"/>
                <w:vertAlign w:val="baseline"/>
              </w:rPr>
              <w:t xml:space="preserve"> </w:t>
            </w:r>
            <w:r>
              <w:rPr>
                <w:spacing w:val="-10"/>
                <w:position w:val="2"/>
                <w:sz w:val="24"/>
                <w:vertAlign w:val="baseline"/>
              </w:rPr>
              <w:t>年均值、</w:t>
            </w:r>
            <w:r>
              <w:rPr>
                <w:rFonts w:ascii="Times New Roman" w:eastAsia="Times New Roman"/>
                <w:position w:val="2"/>
                <w:sz w:val="24"/>
                <w:vertAlign w:val="baseline"/>
              </w:rPr>
              <w:t>O</w:t>
            </w:r>
            <w:r>
              <w:rPr>
                <w:rFonts w:ascii="Times New Roman" w:eastAsia="Times New Roman"/>
                <w:position w:val="2"/>
                <w:sz w:val="24"/>
                <w:vertAlign w:val="subscript"/>
              </w:rPr>
              <w:t>3</w:t>
            </w:r>
            <w:r>
              <w:rPr>
                <w:rFonts w:ascii="Times New Roman" w:eastAsia="Times New Roman"/>
                <w:position w:val="2"/>
                <w:sz w:val="24"/>
                <w:vertAlign w:val="baseline"/>
              </w:rPr>
              <w:t xml:space="preserve"> </w:t>
            </w:r>
            <w:r>
              <w:rPr>
                <w:spacing w:val="-15"/>
                <w:position w:val="2"/>
                <w:sz w:val="24"/>
                <w:vertAlign w:val="baseline"/>
              </w:rPr>
              <w:t xml:space="preserve">日最大 </w:t>
            </w:r>
            <w:r>
              <w:rPr>
                <w:rFonts w:ascii="Times New Roman" w:eastAsia="Times New Roman"/>
                <w:position w:val="2"/>
                <w:sz w:val="24"/>
                <w:vertAlign w:val="baseline"/>
              </w:rPr>
              <w:t xml:space="preserve">8 </w:t>
            </w:r>
            <w:r>
              <w:rPr>
                <w:spacing w:val="-12"/>
                <w:position w:val="2"/>
                <w:sz w:val="24"/>
                <w:vertAlign w:val="baseline"/>
              </w:rPr>
              <w:t xml:space="preserve">小时值第 </w:t>
            </w:r>
            <w:r>
              <w:rPr>
                <w:rFonts w:ascii="Times New Roman" w:eastAsia="Times New Roman"/>
                <w:position w:val="2"/>
                <w:sz w:val="24"/>
                <w:vertAlign w:val="baseline"/>
              </w:rPr>
              <w:t xml:space="preserve">90 </w:t>
            </w:r>
            <w:r>
              <w:rPr>
                <w:spacing w:val="-12"/>
                <w:position w:val="2"/>
                <w:sz w:val="24"/>
                <w:vertAlign w:val="baseline"/>
              </w:rPr>
              <w:t xml:space="preserve">百分位数、一氧化碳 </w:t>
            </w:r>
            <w:r>
              <w:rPr>
                <w:rFonts w:ascii="Times New Roman" w:eastAsia="Times New Roman"/>
                <w:position w:val="2"/>
                <w:sz w:val="24"/>
                <w:vertAlign w:val="baseline"/>
              </w:rPr>
              <w:t xml:space="preserve">24 </w:t>
            </w:r>
            <w:r>
              <w:rPr>
                <w:position w:val="2"/>
                <w:sz w:val="24"/>
                <w:vertAlign w:val="baseline"/>
              </w:rPr>
              <w:t>小时平均值均达</w:t>
            </w:r>
          </w:p>
        </w:tc>
      </w:tr>
      <w:tr>
        <w:tblPrEx>
          <w:tblW w:w="0" w:type="auto"/>
          <w:jc w:val="left"/>
          <w:tblInd w:w="350" w:type="dxa"/>
          <w:tblLayout w:type="fixed"/>
          <w:tblCellMar>
            <w:top w:w="0" w:type="dxa"/>
            <w:left w:w="0" w:type="dxa"/>
            <w:bottom w:w="0" w:type="dxa"/>
            <w:right w:w="0" w:type="dxa"/>
          </w:tblCellMar>
          <w:tblLook w:val="01E0"/>
        </w:tblPrEx>
        <w:trPr>
          <w:trHeight w:val="533"/>
          <w:jc w:val="left"/>
        </w:trPr>
        <w:tc>
          <w:tcPr>
            <w:tcW w:w="739" w:type="dxa"/>
            <w:tcBorders>
              <w:top w:val="nil"/>
              <w:right w:val="single" w:sz="4" w:space="0" w:color="000000"/>
            </w:tcBorders>
          </w:tcPr>
          <w:p>
            <w:pPr>
              <w:pStyle w:val="TableParagraph"/>
              <w:rPr>
                <w:rFonts w:ascii="Times New Roman"/>
                <w:sz w:val="22"/>
              </w:rPr>
            </w:pPr>
          </w:p>
        </w:tc>
        <w:tc>
          <w:tcPr>
            <w:tcW w:w="8447" w:type="dxa"/>
            <w:tcBorders>
              <w:top w:val="nil"/>
              <w:left w:val="single" w:sz="4" w:space="0" w:color="000000"/>
            </w:tcBorders>
          </w:tcPr>
          <w:p>
            <w:pPr>
              <w:pStyle w:val="TableParagraph"/>
              <w:spacing w:before="70"/>
              <w:ind w:left="113"/>
              <w:rPr>
                <w:sz w:val="24"/>
              </w:rPr>
            </w:pPr>
            <w:r>
              <w:rPr>
                <w:sz w:val="24"/>
              </w:rPr>
              <w:t>到环境空气质量二级标准，因此判定为达标区。</w:t>
            </w:r>
          </w:p>
        </w:tc>
      </w:tr>
    </w:tbl>
    <w:p>
      <w:pPr>
        <w:spacing w:after="0"/>
        <w:rPr>
          <w:sz w:val="24"/>
        </w:rPr>
        <w:sectPr>
          <w:footerReference w:type="even" r:id="rId107"/>
          <w:footerReference w:type="default" r:id="rId108"/>
          <w:pgSz w:w="11910" w:h="16840"/>
          <w:pgMar w:top="1180" w:right="981" w:bottom="1280" w:left="1020" w:header="0" w:footer="1170"/>
          <w:pgNumType w:start="24"/>
          <w:cols w:space="708"/>
        </w:sectPr>
      </w:pPr>
    </w:p>
    <w:p>
      <w:pPr>
        <w:pStyle w:val="BodyText"/>
        <w:spacing w:before="62" w:line="362" w:lineRule="auto"/>
        <w:ind w:left="2028" w:right="4037" w:hanging="360"/>
      </w:pPr>
      <w:r>
        <w:pict>
          <v:group id="_x0000_s1105" style="width:12.05pt;height:12.05pt;margin-top:28.18pt;margin-left:134.32pt;mso-position-horizontal-relative:page;position:absolute;z-index:-251633664" coordorigin="2686,564" coordsize="241,2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6" type="#_x0000_t75" style="width:241;height:241;left:2686;position:absolute;top:563" stroked="f">
              <v:imagedata r:id="rId109" o:title=""/>
            </v:shape>
            <v:shape id="_x0000_s1107" type="#_x0000_t202" style="width:241;height:241;left:2686;position:absolute;top:563" filled="f" stroked="f">
              <v:textbox inset="0,0,0,0">
                <w:txbxContent>
                  <w:p>
                    <w:pPr>
                      <w:spacing w:before="1" w:line="240" w:lineRule="exact"/>
                      <w:ind w:left="71" w:right="0" w:firstLine="0"/>
                      <w:jc w:val="left"/>
                      <w:rPr>
                        <w:sz w:val="20"/>
                      </w:rPr>
                    </w:pPr>
                    <w:r>
                      <w:rPr>
                        <w:w w:val="99"/>
                        <w:sz w:val="20"/>
                      </w:rPr>
                      <w:t>1</w:t>
                    </w:r>
                  </w:p>
                </w:txbxContent>
              </v:textbox>
            </v:shape>
          </v:group>
        </w:pict>
      </w:r>
      <w:r>
        <w:pict>
          <v:group id="_x0000_s1108" style="width:460.3pt;height:698.6pt;margin-top:60.95pt;margin-left:67.52pt;mso-position-horizontal-relative:page;mso-position-vertical-relative:page;position:absolute;z-index:-251630592" coordorigin="1350,1219" coordsize="9206,13972">
            <v:shape id="_x0000_s1109" style="width:9206;height:13972;left:1350;position:absolute;top:1649" coordorigin="1350,1650" coordsize="9206,13972" path="m1350,1229l10556,1229m1350,15181l10556,15181m1360,1219l1360,15190m10546,1238l10546,15190e" filled="f" stroked="t" strokecolor="black" strokeweight="0.96pt">
              <v:stroke dashstyle="solid"/>
              <v:path arrowok="t"/>
            </v:shape>
            <v:line id="_x0000_s1110" style="position:absolute" from="2099,1238" to="2099,15171" stroked="t" strokecolor="black" strokeweight="0.48pt">
              <v:stroke dashstyle="solid"/>
            </v:line>
          </v:group>
        </w:pict>
      </w:r>
      <w:r>
        <w:t>（</w:t>
      </w:r>
      <w:r>
        <w:rPr>
          <w:rFonts w:ascii="Times New Roman" w:eastAsia="Times New Roman"/>
        </w:rPr>
        <w:t>2</w:t>
      </w:r>
      <w:r>
        <w:t>）补充监测污染物环境质量现状评价监测布点</w:t>
      </w:r>
    </w:p>
    <w:p>
      <w:pPr>
        <w:pStyle w:val="BodyText"/>
        <w:spacing w:before="2" w:line="364" w:lineRule="auto"/>
        <w:ind w:left="1188" w:right="486" w:firstLine="480"/>
      </w:pPr>
      <w:r>
        <w:rPr>
          <w:spacing w:val="-4"/>
        </w:rPr>
        <w:t xml:space="preserve">本项目根据项目的位置和周围环境特点，在项目南侧 </w:t>
      </w:r>
      <w:r>
        <w:rPr>
          <w:rFonts w:ascii="Times New Roman" w:eastAsia="Times New Roman"/>
        </w:rPr>
        <w:t xml:space="preserve">15m </w:t>
      </w:r>
      <w:r>
        <w:rPr>
          <w:spacing w:val="-15"/>
        </w:rPr>
        <w:t xml:space="preserve">处布设 </w:t>
      </w:r>
      <w:r>
        <w:rPr>
          <w:rFonts w:ascii="Times New Roman" w:eastAsia="Times New Roman"/>
        </w:rPr>
        <w:t xml:space="preserve">1 </w:t>
      </w:r>
      <w:r>
        <w:rPr>
          <w:spacing w:val="-6"/>
        </w:rPr>
        <w:t xml:space="preserve">个环境空气现状补充监测点位 </w:t>
      </w:r>
      <w:r>
        <w:rPr>
          <w:rFonts w:ascii="Times New Roman" w:eastAsia="Times New Roman"/>
        </w:rPr>
        <w:t>G1</w:t>
      </w:r>
      <w:r>
        <w:t>，测点位置见下表和监测报告（</w:t>
      </w:r>
      <w:r>
        <w:rPr>
          <w:rFonts w:ascii="Times New Roman" w:eastAsia="Times New Roman"/>
        </w:rPr>
        <w:t>HR22112306</w:t>
      </w:r>
      <w:r>
        <w:t>）。</w:t>
      </w:r>
    </w:p>
    <w:p>
      <w:pPr>
        <w:pStyle w:val="BodyText"/>
        <w:spacing w:before="1"/>
        <w:ind w:left="2028"/>
      </w:pPr>
      <w:r>
        <w:pict>
          <v:group id="_x0000_s1111" style="width:12.05pt;height:12.05pt;margin-top:1.82pt;margin-left:134.32pt;mso-position-horizontal-relative:page;position:absolute;z-index:-251632640" coordorigin="2686,36" coordsize="241,241">
            <v:shape id="_x0000_s1112" type="#_x0000_t75" style="width:241;height:241;left:2686;position:absolute;top:36" stroked="f">
              <v:imagedata r:id="rId109" o:title=""/>
            </v:shape>
            <v:shape id="_x0000_s1113" type="#_x0000_t202" style="width:241;height:241;left:2686;position:absolute;top:36" filled="f" stroked="f">
              <v:textbox inset="0,0,0,0">
                <w:txbxContent>
                  <w:p>
                    <w:pPr>
                      <w:spacing w:before="2" w:line="239" w:lineRule="exact"/>
                      <w:ind w:left="71" w:right="0" w:firstLine="0"/>
                      <w:jc w:val="left"/>
                      <w:rPr>
                        <w:sz w:val="20"/>
                      </w:rPr>
                    </w:pPr>
                    <w:r>
                      <w:rPr>
                        <w:w w:val="99"/>
                        <w:sz w:val="20"/>
                      </w:rPr>
                      <w:t>2</w:t>
                    </w:r>
                  </w:p>
                </w:txbxContent>
              </v:textbox>
            </v:shape>
          </v:group>
        </w:pict>
      </w:r>
      <w:r>
        <w:t>监测采样</w:t>
      </w:r>
    </w:p>
    <w:p>
      <w:pPr>
        <w:pStyle w:val="BodyText"/>
        <w:spacing w:before="158" w:line="364" w:lineRule="auto"/>
        <w:ind w:left="1188" w:right="377" w:firstLine="480"/>
      </w:pPr>
      <w:r>
        <w:rPr>
          <w:spacing w:val="-4"/>
        </w:rPr>
        <w:t xml:space="preserve">本项目周围环境空气现状监测时间 </w:t>
      </w:r>
      <w:r>
        <w:rPr>
          <w:rFonts w:ascii="Times New Roman" w:eastAsia="Times New Roman"/>
        </w:rPr>
        <w:t xml:space="preserve">2022 </w:t>
      </w:r>
      <w:r>
        <w:rPr>
          <w:spacing w:val="-30"/>
        </w:rPr>
        <w:t xml:space="preserve">年 </w:t>
      </w:r>
      <w:r>
        <w:rPr>
          <w:rFonts w:ascii="Times New Roman" w:eastAsia="Times New Roman"/>
        </w:rPr>
        <w:t xml:space="preserve">12 </w:t>
      </w:r>
      <w:r>
        <w:rPr>
          <w:spacing w:val="-30"/>
        </w:rPr>
        <w:t xml:space="preserve">月 </w:t>
      </w:r>
      <w:r>
        <w:rPr>
          <w:rFonts w:ascii="Times New Roman" w:eastAsia="Times New Roman"/>
        </w:rPr>
        <w:t xml:space="preserve">4 </w:t>
      </w:r>
      <w:r>
        <w:t>日～</w:t>
      </w:r>
      <w:r>
        <w:rPr>
          <w:rFonts w:ascii="Times New Roman" w:eastAsia="Times New Roman"/>
        </w:rPr>
        <w:t xml:space="preserve">2022 </w:t>
      </w:r>
      <w:r>
        <w:rPr>
          <w:spacing w:val="-30"/>
        </w:rPr>
        <w:t xml:space="preserve">年 </w:t>
      </w:r>
      <w:r>
        <w:rPr>
          <w:rFonts w:ascii="Times New Roman" w:eastAsia="Times New Roman"/>
        </w:rPr>
        <w:t xml:space="preserve">12 </w:t>
      </w:r>
      <w:r>
        <w:rPr>
          <w:spacing w:val="-30"/>
        </w:rPr>
        <w:t xml:space="preserve">月 </w:t>
      </w:r>
      <w:r>
        <w:rPr>
          <w:rFonts w:ascii="Times New Roman" w:eastAsia="Times New Roman"/>
        </w:rPr>
        <w:t xml:space="preserve">6 </w:t>
      </w:r>
      <w:r>
        <w:rPr>
          <w:spacing w:val="-10"/>
        </w:rPr>
        <w:t xml:space="preserve">日， </w:t>
      </w:r>
      <w:r>
        <w:t>共三天。</w:t>
      </w:r>
    </w:p>
    <w:p>
      <w:pPr>
        <w:pStyle w:val="BodyText"/>
        <w:spacing w:line="306" w:lineRule="exact"/>
        <w:ind w:left="2028"/>
      </w:pPr>
      <w:r>
        <w:pict>
          <v:group id="_x0000_s1114" style="width:12.05pt;height:12.05pt;margin-top:1.81pt;margin-left:134.32pt;mso-position-horizontal-relative:page;position:absolute;z-index:-251631616" coordorigin="2686,36" coordsize="241,241">
            <v:shape id="_x0000_s1115" type="#_x0000_t75" style="width:241;height:241;left:2686;position:absolute;top:36" stroked="f">
              <v:imagedata r:id="rId109" o:title=""/>
            </v:shape>
            <v:shape id="_x0000_s1116" type="#_x0000_t202" style="width:241;height:241;left:2686;position:absolute;top:36" filled="f" stroked="f">
              <v:textbox inset="0,0,0,0">
                <w:txbxContent>
                  <w:p>
                    <w:pPr>
                      <w:spacing w:before="2" w:line="238" w:lineRule="exact"/>
                      <w:ind w:left="71" w:right="0" w:firstLine="0"/>
                      <w:jc w:val="left"/>
                      <w:rPr>
                        <w:sz w:val="20"/>
                      </w:rPr>
                    </w:pPr>
                    <w:r>
                      <w:rPr>
                        <w:w w:val="99"/>
                        <w:sz w:val="20"/>
                      </w:rPr>
                      <w:t>3</w:t>
                    </w:r>
                  </w:p>
                </w:txbxContent>
              </v:textbox>
            </v:shape>
          </v:group>
        </w:pict>
      </w:r>
      <w:r>
        <w:t>监测结果分析</w:t>
      </w:r>
    </w:p>
    <w:p>
      <w:pPr>
        <w:pStyle w:val="Heading3"/>
        <w:spacing w:before="161"/>
        <w:ind w:left="3727"/>
      </w:pPr>
      <w:r>
        <w:t xml:space="preserve">表 </w:t>
      </w:r>
      <w:r>
        <w:rPr>
          <w:rFonts w:ascii="Times New Roman" w:eastAsia="Times New Roman"/>
        </w:rPr>
        <w:t xml:space="preserve">3-2  </w:t>
      </w:r>
      <w:r>
        <w:t>环境空气质量监测结果</w:t>
      </w:r>
    </w:p>
    <w:tbl>
      <w:tblPr>
        <w:tblStyle w:val="TableNormal16"/>
        <w:tblW w:w="0" w:type="auto"/>
        <w:jc w:val="left"/>
        <w:tblInd w:w="12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36"/>
        <w:gridCol w:w="1130"/>
        <w:gridCol w:w="1258"/>
        <w:gridCol w:w="1155"/>
        <w:gridCol w:w="1155"/>
        <w:gridCol w:w="1125"/>
        <w:gridCol w:w="1149"/>
        <w:gridCol w:w="780"/>
      </w:tblGrid>
      <w:tr>
        <w:tblPrEx>
          <w:tblW w:w="0" w:type="auto"/>
          <w:jc w:val="left"/>
          <w:tblInd w:w="12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40"/>
          <w:jc w:val="left"/>
        </w:trPr>
        <w:tc>
          <w:tcPr>
            <w:tcW w:w="436" w:type="dxa"/>
            <w:vMerge w:val="restart"/>
            <w:tcBorders>
              <w:left w:val="nil"/>
              <w:bottom w:val="single" w:sz="6" w:space="0" w:color="000000"/>
              <w:right w:val="single" w:sz="6" w:space="0" w:color="000000"/>
            </w:tcBorders>
          </w:tcPr>
          <w:p>
            <w:pPr>
              <w:pStyle w:val="TableParagraph"/>
              <w:spacing w:before="115" w:line="244" w:lineRule="auto"/>
              <w:ind w:left="143" w:right="103"/>
              <w:rPr>
                <w:sz w:val="18"/>
              </w:rPr>
            </w:pPr>
            <w:r>
              <w:rPr>
                <w:sz w:val="18"/>
              </w:rPr>
              <w:t>点位</w:t>
            </w:r>
          </w:p>
        </w:tc>
        <w:tc>
          <w:tcPr>
            <w:tcW w:w="1130" w:type="dxa"/>
            <w:vMerge w:val="restart"/>
            <w:tcBorders>
              <w:left w:val="single" w:sz="6" w:space="0" w:color="000000"/>
              <w:bottom w:val="single" w:sz="6" w:space="0" w:color="000000"/>
              <w:right w:val="single" w:sz="6" w:space="0" w:color="000000"/>
            </w:tcBorders>
          </w:tcPr>
          <w:p>
            <w:pPr>
              <w:pStyle w:val="TableParagraph"/>
              <w:spacing w:before="2"/>
              <w:rPr>
                <w:b/>
                <w:sz w:val="18"/>
              </w:rPr>
            </w:pPr>
          </w:p>
          <w:p>
            <w:pPr>
              <w:pStyle w:val="TableParagraph"/>
              <w:ind w:left="210"/>
              <w:rPr>
                <w:sz w:val="18"/>
              </w:rPr>
            </w:pPr>
            <w:r>
              <w:rPr>
                <w:sz w:val="18"/>
              </w:rPr>
              <w:t>监测项目</w:t>
            </w:r>
          </w:p>
        </w:tc>
        <w:tc>
          <w:tcPr>
            <w:tcW w:w="1258" w:type="dxa"/>
            <w:vMerge w:val="restart"/>
            <w:tcBorders>
              <w:left w:val="single" w:sz="6" w:space="0" w:color="000000"/>
              <w:bottom w:val="single" w:sz="6" w:space="0" w:color="000000"/>
              <w:right w:val="single" w:sz="6" w:space="0" w:color="000000"/>
            </w:tcBorders>
          </w:tcPr>
          <w:p>
            <w:pPr>
              <w:pStyle w:val="TableParagraph"/>
              <w:spacing w:before="2"/>
              <w:rPr>
                <w:b/>
                <w:sz w:val="18"/>
              </w:rPr>
            </w:pPr>
          </w:p>
          <w:p>
            <w:pPr>
              <w:pStyle w:val="TableParagraph"/>
              <w:ind w:left="276"/>
              <w:rPr>
                <w:sz w:val="18"/>
              </w:rPr>
            </w:pPr>
            <w:r>
              <w:rPr>
                <w:sz w:val="18"/>
              </w:rPr>
              <w:t>采样日期</w:t>
            </w:r>
          </w:p>
        </w:tc>
        <w:tc>
          <w:tcPr>
            <w:tcW w:w="4584" w:type="dxa"/>
            <w:gridSpan w:val="4"/>
            <w:tcBorders>
              <w:left w:val="single" w:sz="6" w:space="0" w:color="000000"/>
              <w:bottom w:val="single" w:sz="6" w:space="0" w:color="000000"/>
              <w:right w:val="single" w:sz="6" w:space="0" w:color="000000"/>
            </w:tcBorders>
          </w:tcPr>
          <w:p>
            <w:pPr>
              <w:pStyle w:val="TableParagraph"/>
              <w:spacing w:before="55"/>
              <w:ind w:left="1070"/>
              <w:rPr>
                <w:sz w:val="18"/>
              </w:rPr>
            </w:pPr>
            <w:r>
              <w:rPr>
                <w:sz w:val="18"/>
              </w:rPr>
              <w:t>采样时段及检测结果（</w:t>
            </w:r>
            <w:r>
              <w:rPr>
                <w:rFonts w:ascii="Times New Roman" w:eastAsia="Times New Roman"/>
                <w:sz w:val="18"/>
              </w:rPr>
              <w:t>mg/m</w:t>
            </w:r>
            <w:r>
              <w:rPr>
                <w:rFonts w:ascii="Times New Roman" w:eastAsia="Times New Roman"/>
                <w:position w:val="6"/>
                <w:sz w:val="11"/>
              </w:rPr>
              <w:t>3</w:t>
            </w:r>
            <w:r>
              <w:rPr>
                <w:sz w:val="18"/>
              </w:rPr>
              <w:t>）</w:t>
            </w:r>
          </w:p>
        </w:tc>
        <w:tc>
          <w:tcPr>
            <w:tcW w:w="780" w:type="dxa"/>
            <w:vMerge w:val="restart"/>
            <w:tcBorders>
              <w:left w:val="single" w:sz="6" w:space="0" w:color="000000"/>
              <w:bottom w:val="single" w:sz="6" w:space="0" w:color="000000"/>
              <w:right w:val="nil"/>
            </w:tcBorders>
          </w:tcPr>
          <w:p>
            <w:pPr>
              <w:pStyle w:val="TableParagraph"/>
              <w:spacing w:before="115" w:line="244" w:lineRule="auto"/>
              <w:ind w:left="215" w:right="194"/>
              <w:rPr>
                <w:sz w:val="18"/>
              </w:rPr>
            </w:pPr>
            <w:r>
              <w:rPr>
                <w:sz w:val="18"/>
              </w:rPr>
              <w:t>标准限值</w:t>
            </w:r>
          </w:p>
        </w:tc>
      </w:tr>
      <w:tr>
        <w:tblPrEx>
          <w:tblW w:w="0" w:type="auto"/>
          <w:jc w:val="left"/>
          <w:tblInd w:w="1201" w:type="dxa"/>
          <w:tblLayout w:type="fixed"/>
          <w:tblCellMar>
            <w:top w:w="0" w:type="dxa"/>
            <w:left w:w="0" w:type="dxa"/>
            <w:bottom w:w="0" w:type="dxa"/>
            <w:right w:w="0" w:type="dxa"/>
          </w:tblCellMar>
          <w:tblLook w:val="01E0"/>
        </w:tblPrEx>
        <w:trPr>
          <w:trHeight w:val="340"/>
          <w:jc w:val="left"/>
        </w:trPr>
        <w:tc>
          <w:tcPr>
            <w:tcW w:w="436" w:type="dxa"/>
            <w:vMerge/>
            <w:tcBorders>
              <w:top w:val="nil"/>
              <w:left w:val="nil"/>
              <w:bottom w:val="single" w:sz="6" w:space="0" w:color="000000"/>
              <w:right w:val="single" w:sz="6" w:space="0" w:color="000000"/>
            </w:tcBorders>
          </w:tcPr>
          <w:p>
            <w:pPr>
              <w:rPr>
                <w:sz w:val="2"/>
                <w:szCs w:val="2"/>
              </w:rPr>
            </w:pPr>
          </w:p>
        </w:tc>
        <w:tc>
          <w:tcPr>
            <w:tcW w:w="1130" w:type="dxa"/>
            <w:vMerge/>
            <w:tcBorders>
              <w:top w:val="nil"/>
              <w:left w:val="single" w:sz="6" w:space="0" w:color="000000"/>
              <w:bottom w:val="single" w:sz="6" w:space="0" w:color="000000"/>
              <w:right w:val="single" w:sz="6" w:space="0" w:color="000000"/>
            </w:tcBorders>
          </w:tcPr>
          <w:p>
            <w:pPr>
              <w:rPr>
                <w:sz w:val="2"/>
                <w:szCs w:val="2"/>
              </w:rPr>
            </w:pPr>
          </w:p>
        </w:tc>
        <w:tc>
          <w:tcPr>
            <w:tcW w:w="1258" w:type="dxa"/>
            <w:vMerge/>
            <w:tcBorders>
              <w:top w:val="nil"/>
              <w:left w:val="single" w:sz="6" w:space="0" w:color="000000"/>
              <w:bottom w:val="single" w:sz="6" w:space="0" w:color="000000"/>
              <w:right w:val="single" w:sz="6" w:space="0" w:color="000000"/>
            </w:tcBorders>
          </w:tcPr>
          <w:p>
            <w:pPr>
              <w:rPr>
                <w:sz w:val="2"/>
                <w:szCs w:val="2"/>
              </w:rPr>
            </w:pP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55"/>
              <w:ind w:left="293" w:right="265"/>
              <w:jc w:val="center"/>
              <w:rPr>
                <w:sz w:val="18"/>
              </w:rPr>
            </w:pPr>
            <w:r>
              <w:rPr>
                <w:sz w:val="18"/>
              </w:rPr>
              <w:t>第一次</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55"/>
              <w:ind w:left="293" w:right="266"/>
              <w:jc w:val="center"/>
              <w:rPr>
                <w:sz w:val="18"/>
              </w:rPr>
            </w:pPr>
            <w:r>
              <w:rPr>
                <w:sz w:val="18"/>
              </w:rPr>
              <w:t>第二次</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55"/>
              <w:ind w:left="278" w:right="251"/>
              <w:jc w:val="center"/>
              <w:rPr>
                <w:sz w:val="18"/>
              </w:rPr>
            </w:pPr>
            <w:r>
              <w:rPr>
                <w:sz w:val="18"/>
              </w:rPr>
              <w:t>第三次</w:t>
            </w:r>
          </w:p>
        </w:tc>
        <w:tc>
          <w:tcPr>
            <w:tcW w:w="1149" w:type="dxa"/>
            <w:tcBorders>
              <w:top w:val="single" w:sz="6" w:space="0" w:color="000000"/>
              <w:left w:val="single" w:sz="6" w:space="0" w:color="000000"/>
              <w:bottom w:val="single" w:sz="6" w:space="0" w:color="000000"/>
              <w:right w:val="single" w:sz="6" w:space="0" w:color="000000"/>
            </w:tcBorders>
          </w:tcPr>
          <w:p>
            <w:pPr>
              <w:pStyle w:val="TableParagraph"/>
              <w:spacing w:before="55"/>
              <w:ind w:left="291" w:right="263"/>
              <w:jc w:val="center"/>
              <w:rPr>
                <w:sz w:val="18"/>
              </w:rPr>
            </w:pPr>
            <w:r>
              <w:rPr>
                <w:sz w:val="18"/>
              </w:rPr>
              <w:t>第四次</w:t>
            </w:r>
          </w:p>
        </w:tc>
        <w:tc>
          <w:tcPr>
            <w:tcW w:w="780" w:type="dxa"/>
            <w:vMerge/>
            <w:tcBorders>
              <w:top w:val="nil"/>
              <w:left w:val="single" w:sz="6" w:space="0" w:color="000000"/>
              <w:bottom w:val="single" w:sz="6" w:space="0" w:color="000000"/>
              <w:right w:val="nil"/>
            </w:tcBorders>
          </w:tcPr>
          <w:p>
            <w:pPr>
              <w:rPr>
                <w:sz w:val="2"/>
                <w:szCs w:val="2"/>
              </w:rPr>
            </w:pPr>
          </w:p>
        </w:tc>
      </w:tr>
      <w:tr>
        <w:tblPrEx>
          <w:tblW w:w="0" w:type="auto"/>
          <w:jc w:val="left"/>
          <w:tblInd w:w="1201" w:type="dxa"/>
          <w:tblLayout w:type="fixed"/>
          <w:tblCellMar>
            <w:top w:w="0" w:type="dxa"/>
            <w:left w:w="0" w:type="dxa"/>
            <w:bottom w:w="0" w:type="dxa"/>
            <w:right w:w="0" w:type="dxa"/>
          </w:tblCellMar>
          <w:tblLook w:val="01E0"/>
        </w:tblPrEx>
        <w:trPr>
          <w:trHeight w:val="332"/>
          <w:jc w:val="left"/>
        </w:trPr>
        <w:tc>
          <w:tcPr>
            <w:tcW w:w="436" w:type="dxa"/>
            <w:vMerge w:val="restart"/>
            <w:tcBorders>
              <w:top w:val="single" w:sz="6" w:space="0" w:color="000000"/>
              <w:left w:val="nil"/>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4"/>
              <w:rPr>
                <w:b/>
                <w:sz w:val="14"/>
              </w:rPr>
            </w:pPr>
          </w:p>
          <w:p>
            <w:pPr>
              <w:pStyle w:val="TableParagraph"/>
              <w:spacing w:before="1"/>
              <w:ind w:left="121"/>
              <w:rPr>
                <w:rFonts w:ascii="Times New Roman"/>
                <w:sz w:val="18"/>
              </w:rPr>
            </w:pPr>
            <w:r>
              <w:rPr>
                <w:rFonts w:ascii="Times New Roman"/>
                <w:sz w:val="18"/>
              </w:rPr>
              <w:t>G1</w:t>
            </w:r>
          </w:p>
        </w:tc>
        <w:tc>
          <w:tcPr>
            <w:tcW w:w="1130"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8"/>
              </w:rPr>
            </w:pPr>
          </w:p>
          <w:p>
            <w:pPr>
              <w:pStyle w:val="TableParagraph"/>
              <w:rPr>
                <w:b/>
                <w:sz w:val="14"/>
              </w:rPr>
            </w:pPr>
          </w:p>
          <w:p>
            <w:pPr>
              <w:pStyle w:val="TableParagraph"/>
              <w:ind w:left="122"/>
              <w:rPr>
                <w:sz w:val="18"/>
              </w:rPr>
            </w:pPr>
            <w:r>
              <w:rPr>
                <w:sz w:val="18"/>
              </w:rPr>
              <w:t>非甲烷总烃</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65"/>
              <w:ind w:right="186"/>
              <w:jc w:val="right"/>
              <w:rPr>
                <w:rFonts w:ascii="Times New Roman"/>
                <w:sz w:val="18"/>
              </w:rPr>
            </w:pPr>
            <w:r>
              <w:rPr>
                <w:rFonts w:ascii="Times New Roman"/>
                <w:sz w:val="18"/>
              </w:rPr>
              <w:t>2022-12-04</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65"/>
              <w:ind w:left="293" w:right="264"/>
              <w:jc w:val="center"/>
              <w:rPr>
                <w:rFonts w:ascii="Times New Roman"/>
                <w:sz w:val="18"/>
              </w:rPr>
            </w:pPr>
            <w:r>
              <w:rPr>
                <w:rFonts w:ascii="Times New Roman"/>
                <w:sz w:val="18"/>
              </w:rPr>
              <w:t>0.47</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65"/>
              <w:ind w:left="293" w:right="265"/>
              <w:jc w:val="center"/>
              <w:rPr>
                <w:rFonts w:ascii="Times New Roman"/>
                <w:sz w:val="18"/>
              </w:rPr>
            </w:pPr>
            <w:r>
              <w:rPr>
                <w:rFonts w:ascii="Times New Roman"/>
                <w:sz w:val="18"/>
              </w:rPr>
              <w:t>0.43</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65"/>
              <w:ind w:left="278" w:right="250"/>
              <w:jc w:val="center"/>
              <w:rPr>
                <w:rFonts w:ascii="Times New Roman"/>
                <w:sz w:val="18"/>
              </w:rPr>
            </w:pPr>
            <w:r>
              <w:rPr>
                <w:rFonts w:ascii="Times New Roman"/>
                <w:sz w:val="18"/>
              </w:rPr>
              <w:t>0.51</w:t>
            </w:r>
          </w:p>
        </w:tc>
        <w:tc>
          <w:tcPr>
            <w:tcW w:w="1149" w:type="dxa"/>
            <w:tcBorders>
              <w:top w:val="single" w:sz="6" w:space="0" w:color="000000"/>
              <w:left w:val="single" w:sz="6" w:space="0" w:color="000000"/>
              <w:bottom w:val="single" w:sz="6" w:space="0" w:color="000000"/>
              <w:right w:val="single" w:sz="6" w:space="0" w:color="000000"/>
            </w:tcBorders>
          </w:tcPr>
          <w:p>
            <w:pPr>
              <w:pStyle w:val="TableParagraph"/>
              <w:spacing w:before="65"/>
              <w:ind w:left="291" w:right="262"/>
              <w:jc w:val="center"/>
              <w:rPr>
                <w:rFonts w:ascii="Times New Roman"/>
                <w:sz w:val="18"/>
              </w:rPr>
            </w:pPr>
            <w:r>
              <w:rPr>
                <w:rFonts w:ascii="Times New Roman"/>
                <w:sz w:val="18"/>
              </w:rPr>
              <w:t>0.51</w:t>
            </w:r>
          </w:p>
        </w:tc>
        <w:tc>
          <w:tcPr>
            <w:tcW w:w="780" w:type="dxa"/>
            <w:vMerge w:val="restart"/>
            <w:tcBorders>
              <w:top w:val="single" w:sz="6" w:space="0" w:color="000000"/>
              <w:left w:val="single" w:sz="6" w:space="0" w:color="000000"/>
              <w:bottom w:val="single" w:sz="6" w:space="0" w:color="000000"/>
              <w:right w:val="nil"/>
            </w:tcBorders>
          </w:tcPr>
          <w:p>
            <w:pPr>
              <w:pStyle w:val="TableParagraph"/>
              <w:rPr>
                <w:b/>
                <w:sz w:val="20"/>
              </w:rPr>
            </w:pPr>
          </w:p>
          <w:p>
            <w:pPr>
              <w:pStyle w:val="TableParagraph"/>
              <w:spacing w:before="164"/>
              <w:ind w:left="22"/>
              <w:jc w:val="center"/>
              <w:rPr>
                <w:rFonts w:ascii="Times New Roman"/>
                <w:sz w:val="18"/>
              </w:rPr>
            </w:pPr>
            <w:r>
              <w:rPr>
                <w:rFonts w:ascii="Times New Roman"/>
                <w:sz w:val="18"/>
              </w:rPr>
              <w:t>2</w:t>
            </w:r>
          </w:p>
        </w:tc>
      </w:tr>
      <w:tr>
        <w:tblPrEx>
          <w:tblW w:w="0" w:type="auto"/>
          <w:jc w:val="left"/>
          <w:tblInd w:w="1201" w:type="dxa"/>
          <w:tblLayout w:type="fixed"/>
          <w:tblCellMar>
            <w:top w:w="0" w:type="dxa"/>
            <w:left w:w="0" w:type="dxa"/>
            <w:bottom w:w="0" w:type="dxa"/>
            <w:right w:w="0" w:type="dxa"/>
          </w:tblCellMar>
          <w:tblLook w:val="01E0"/>
        </w:tblPrEx>
        <w:trPr>
          <w:trHeight w:val="325"/>
          <w:jc w:val="left"/>
        </w:trPr>
        <w:tc>
          <w:tcPr>
            <w:tcW w:w="436" w:type="dxa"/>
            <w:vMerge/>
            <w:tcBorders>
              <w:top w:val="nil"/>
              <w:left w:val="nil"/>
              <w:right w:val="single" w:sz="6" w:space="0" w:color="000000"/>
            </w:tcBorders>
          </w:tcPr>
          <w:p>
            <w:pPr>
              <w:rPr>
                <w:sz w:val="2"/>
                <w:szCs w:val="2"/>
              </w:rPr>
            </w:pPr>
          </w:p>
        </w:tc>
        <w:tc>
          <w:tcPr>
            <w:tcW w:w="1130" w:type="dxa"/>
            <w:vMerge/>
            <w:tcBorders>
              <w:top w:val="nil"/>
              <w:left w:val="single" w:sz="6" w:space="0" w:color="000000"/>
              <w:bottom w:val="single" w:sz="6" w:space="0" w:color="000000"/>
              <w:right w:val="single" w:sz="6" w:space="0" w:color="000000"/>
            </w:tcBorders>
          </w:tcPr>
          <w:p>
            <w:pPr>
              <w:rPr>
                <w:sz w:val="2"/>
                <w:szCs w:val="2"/>
              </w:rPr>
            </w:pP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57"/>
              <w:ind w:right="186"/>
              <w:jc w:val="right"/>
              <w:rPr>
                <w:rFonts w:ascii="Times New Roman"/>
                <w:sz w:val="18"/>
              </w:rPr>
            </w:pPr>
            <w:r>
              <w:rPr>
                <w:rFonts w:ascii="Times New Roman"/>
                <w:sz w:val="18"/>
              </w:rPr>
              <w:t>2022-12-05</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57"/>
              <w:ind w:left="293" w:right="264"/>
              <w:jc w:val="center"/>
              <w:rPr>
                <w:rFonts w:ascii="Times New Roman"/>
                <w:sz w:val="18"/>
              </w:rPr>
            </w:pPr>
            <w:r>
              <w:rPr>
                <w:rFonts w:ascii="Times New Roman"/>
                <w:sz w:val="18"/>
              </w:rPr>
              <w:t>0.43</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57"/>
              <w:ind w:left="293" w:right="265"/>
              <w:jc w:val="center"/>
              <w:rPr>
                <w:rFonts w:ascii="Times New Roman"/>
                <w:sz w:val="18"/>
              </w:rPr>
            </w:pPr>
            <w:r>
              <w:rPr>
                <w:rFonts w:ascii="Times New Roman"/>
                <w:sz w:val="18"/>
              </w:rPr>
              <w:t>0.46</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57"/>
              <w:ind w:left="278" w:right="250"/>
              <w:jc w:val="center"/>
              <w:rPr>
                <w:rFonts w:ascii="Times New Roman"/>
                <w:sz w:val="18"/>
              </w:rPr>
            </w:pPr>
            <w:r>
              <w:rPr>
                <w:rFonts w:ascii="Times New Roman"/>
                <w:sz w:val="18"/>
              </w:rPr>
              <w:t>0.48</w:t>
            </w:r>
          </w:p>
        </w:tc>
        <w:tc>
          <w:tcPr>
            <w:tcW w:w="1149" w:type="dxa"/>
            <w:tcBorders>
              <w:top w:val="single" w:sz="6" w:space="0" w:color="000000"/>
              <w:left w:val="single" w:sz="6" w:space="0" w:color="000000"/>
              <w:bottom w:val="single" w:sz="6" w:space="0" w:color="000000"/>
              <w:right w:val="single" w:sz="6" w:space="0" w:color="000000"/>
            </w:tcBorders>
          </w:tcPr>
          <w:p>
            <w:pPr>
              <w:pStyle w:val="TableParagraph"/>
              <w:spacing w:before="57"/>
              <w:ind w:left="291" w:right="262"/>
              <w:jc w:val="center"/>
              <w:rPr>
                <w:rFonts w:ascii="Times New Roman"/>
                <w:sz w:val="18"/>
              </w:rPr>
            </w:pPr>
            <w:r>
              <w:rPr>
                <w:rFonts w:ascii="Times New Roman"/>
                <w:sz w:val="18"/>
              </w:rPr>
              <w:t>0.47</w:t>
            </w:r>
          </w:p>
        </w:tc>
        <w:tc>
          <w:tcPr>
            <w:tcW w:w="780" w:type="dxa"/>
            <w:vMerge/>
            <w:tcBorders>
              <w:top w:val="nil"/>
              <w:left w:val="single" w:sz="6" w:space="0" w:color="000000"/>
              <w:bottom w:val="single" w:sz="6" w:space="0" w:color="000000"/>
              <w:right w:val="nil"/>
            </w:tcBorders>
          </w:tcPr>
          <w:p>
            <w:pPr>
              <w:rPr>
                <w:sz w:val="2"/>
                <w:szCs w:val="2"/>
              </w:rPr>
            </w:pPr>
          </w:p>
        </w:tc>
      </w:tr>
      <w:tr>
        <w:tblPrEx>
          <w:tblW w:w="0" w:type="auto"/>
          <w:jc w:val="left"/>
          <w:tblInd w:w="1201" w:type="dxa"/>
          <w:tblLayout w:type="fixed"/>
          <w:tblCellMar>
            <w:top w:w="0" w:type="dxa"/>
            <w:left w:w="0" w:type="dxa"/>
            <w:bottom w:w="0" w:type="dxa"/>
            <w:right w:w="0" w:type="dxa"/>
          </w:tblCellMar>
          <w:tblLook w:val="01E0"/>
        </w:tblPrEx>
        <w:trPr>
          <w:trHeight w:val="325"/>
          <w:jc w:val="left"/>
        </w:trPr>
        <w:tc>
          <w:tcPr>
            <w:tcW w:w="436" w:type="dxa"/>
            <w:vMerge/>
            <w:tcBorders>
              <w:top w:val="nil"/>
              <w:left w:val="nil"/>
              <w:right w:val="single" w:sz="6" w:space="0" w:color="000000"/>
            </w:tcBorders>
          </w:tcPr>
          <w:p>
            <w:pPr>
              <w:rPr>
                <w:sz w:val="2"/>
                <w:szCs w:val="2"/>
              </w:rPr>
            </w:pPr>
          </w:p>
        </w:tc>
        <w:tc>
          <w:tcPr>
            <w:tcW w:w="1130" w:type="dxa"/>
            <w:vMerge/>
            <w:tcBorders>
              <w:top w:val="nil"/>
              <w:left w:val="single" w:sz="6" w:space="0" w:color="000000"/>
              <w:bottom w:val="single" w:sz="6" w:space="0" w:color="000000"/>
              <w:right w:val="single" w:sz="6" w:space="0" w:color="000000"/>
            </w:tcBorders>
          </w:tcPr>
          <w:p>
            <w:pPr>
              <w:rPr>
                <w:sz w:val="2"/>
                <w:szCs w:val="2"/>
              </w:rPr>
            </w:pP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58"/>
              <w:ind w:right="186"/>
              <w:jc w:val="right"/>
              <w:rPr>
                <w:rFonts w:ascii="Times New Roman"/>
                <w:sz w:val="18"/>
              </w:rPr>
            </w:pPr>
            <w:r>
              <w:rPr>
                <w:rFonts w:ascii="Times New Roman"/>
                <w:sz w:val="18"/>
              </w:rPr>
              <w:t>2022-12-06</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58"/>
              <w:ind w:left="293" w:right="264"/>
              <w:jc w:val="center"/>
              <w:rPr>
                <w:rFonts w:ascii="Times New Roman"/>
                <w:sz w:val="18"/>
              </w:rPr>
            </w:pPr>
            <w:r>
              <w:rPr>
                <w:rFonts w:ascii="Times New Roman"/>
                <w:sz w:val="18"/>
              </w:rPr>
              <w:t>0.51</w:t>
            </w:r>
          </w:p>
        </w:tc>
        <w:tc>
          <w:tcPr>
            <w:tcW w:w="1155" w:type="dxa"/>
            <w:tcBorders>
              <w:top w:val="single" w:sz="6" w:space="0" w:color="000000"/>
              <w:left w:val="single" w:sz="6" w:space="0" w:color="000000"/>
              <w:bottom w:val="single" w:sz="6" w:space="0" w:color="000000"/>
              <w:right w:val="single" w:sz="6" w:space="0" w:color="000000"/>
            </w:tcBorders>
          </w:tcPr>
          <w:p>
            <w:pPr>
              <w:pStyle w:val="TableParagraph"/>
              <w:spacing w:before="58"/>
              <w:ind w:left="293" w:right="265"/>
              <w:jc w:val="center"/>
              <w:rPr>
                <w:rFonts w:ascii="Times New Roman"/>
                <w:sz w:val="18"/>
              </w:rPr>
            </w:pPr>
            <w:r>
              <w:rPr>
                <w:rFonts w:ascii="Times New Roman"/>
                <w:sz w:val="18"/>
              </w:rPr>
              <w:t>0.52</w:t>
            </w:r>
          </w:p>
        </w:tc>
        <w:tc>
          <w:tcPr>
            <w:tcW w:w="1125" w:type="dxa"/>
            <w:tcBorders>
              <w:top w:val="single" w:sz="6" w:space="0" w:color="000000"/>
              <w:left w:val="single" w:sz="6" w:space="0" w:color="000000"/>
              <w:bottom w:val="single" w:sz="6" w:space="0" w:color="000000"/>
              <w:right w:val="single" w:sz="6" w:space="0" w:color="000000"/>
            </w:tcBorders>
          </w:tcPr>
          <w:p>
            <w:pPr>
              <w:pStyle w:val="TableParagraph"/>
              <w:spacing w:before="58"/>
              <w:ind w:left="278" w:right="250"/>
              <w:jc w:val="center"/>
              <w:rPr>
                <w:rFonts w:ascii="Times New Roman"/>
                <w:sz w:val="18"/>
              </w:rPr>
            </w:pPr>
            <w:r>
              <w:rPr>
                <w:rFonts w:ascii="Times New Roman"/>
                <w:sz w:val="18"/>
              </w:rPr>
              <w:t>0.52</w:t>
            </w:r>
          </w:p>
        </w:tc>
        <w:tc>
          <w:tcPr>
            <w:tcW w:w="1149" w:type="dxa"/>
            <w:tcBorders>
              <w:top w:val="single" w:sz="6" w:space="0" w:color="000000"/>
              <w:left w:val="single" w:sz="6" w:space="0" w:color="000000"/>
              <w:bottom w:val="single" w:sz="6" w:space="0" w:color="000000"/>
              <w:right w:val="single" w:sz="6" w:space="0" w:color="000000"/>
            </w:tcBorders>
          </w:tcPr>
          <w:p>
            <w:pPr>
              <w:pStyle w:val="TableParagraph"/>
              <w:spacing w:before="58"/>
              <w:ind w:left="291" w:right="262"/>
              <w:jc w:val="center"/>
              <w:rPr>
                <w:rFonts w:ascii="Times New Roman"/>
                <w:sz w:val="18"/>
              </w:rPr>
            </w:pPr>
            <w:r>
              <w:rPr>
                <w:rFonts w:ascii="Times New Roman"/>
                <w:sz w:val="18"/>
              </w:rPr>
              <w:t>0.53</w:t>
            </w:r>
          </w:p>
        </w:tc>
        <w:tc>
          <w:tcPr>
            <w:tcW w:w="780" w:type="dxa"/>
            <w:vMerge/>
            <w:tcBorders>
              <w:top w:val="nil"/>
              <w:left w:val="single" w:sz="6" w:space="0" w:color="000000"/>
              <w:bottom w:val="single" w:sz="6" w:space="0" w:color="000000"/>
              <w:right w:val="nil"/>
            </w:tcBorders>
          </w:tcPr>
          <w:p>
            <w:pPr>
              <w:rPr>
                <w:sz w:val="2"/>
                <w:szCs w:val="2"/>
              </w:rPr>
            </w:pPr>
          </w:p>
        </w:tc>
      </w:tr>
      <w:tr>
        <w:tblPrEx>
          <w:tblW w:w="0" w:type="auto"/>
          <w:jc w:val="left"/>
          <w:tblInd w:w="1201" w:type="dxa"/>
          <w:tblLayout w:type="fixed"/>
          <w:tblCellMar>
            <w:top w:w="0" w:type="dxa"/>
            <w:left w:w="0" w:type="dxa"/>
            <w:bottom w:w="0" w:type="dxa"/>
            <w:right w:w="0" w:type="dxa"/>
          </w:tblCellMar>
          <w:tblLook w:val="01E0"/>
        </w:tblPrEx>
        <w:trPr>
          <w:trHeight w:val="325"/>
          <w:jc w:val="left"/>
        </w:trPr>
        <w:tc>
          <w:tcPr>
            <w:tcW w:w="436" w:type="dxa"/>
            <w:vMerge/>
            <w:tcBorders>
              <w:top w:val="nil"/>
              <w:left w:val="nil"/>
              <w:right w:val="single" w:sz="6" w:space="0" w:color="000000"/>
            </w:tcBorders>
          </w:tcPr>
          <w:p>
            <w:pPr>
              <w:rPr>
                <w:sz w:val="2"/>
                <w:szCs w:val="2"/>
              </w:rPr>
            </w:pPr>
          </w:p>
        </w:tc>
        <w:tc>
          <w:tcPr>
            <w:tcW w:w="1130" w:type="dxa"/>
            <w:vMerge w:val="restart"/>
            <w:tcBorders>
              <w:top w:val="single" w:sz="6" w:space="0" w:color="000000"/>
              <w:left w:val="single" w:sz="6" w:space="0" w:color="000000"/>
              <w:right w:val="single" w:sz="6" w:space="0" w:color="000000"/>
            </w:tcBorders>
          </w:tcPr>
          <w:p>
            <w:pPr>
              <w:pStyle w:val="TableParagraph"/>
              <w:spacing w:before="4"/>
              <w:rPr>
                <w:b/>
                <w:sz w:val="22"/>
              </w:rPr>
            </w:pPr>
          </w:p>
          <w:p>
            <w:pPr>
              <w:pStyle w:val="TableParagraph"/>
              <w:spacing w:line="242" w:lineRule="auto"/>
              <w:ind w:left="482" w:right="90" w:hanging="360"/>
              <w:rPr>
                <w:sz w:val="18"/>
              </w:rPr>
            </w:pPr>
            <w:r>
              <w:rPr>
                <w:sz w:val="18"/>
              </w:rPr>
              <w:t>总悬浮颗粒物</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58"/>
              <w:ind w:right="186"/>
              <w:jc w:val="right"/>
              <w:rPr>
                <w:rFonts w:ascii="Times New Roman"/>
                <w:sz w:val="18"/>
              </w:rPr>
            </w:pPr>
            <w:r>
              <w:rPr>
                <w:rFonts w:ascii="Times New Roman"/>
                <w:sz w:val="18"/>
              </w:rPr>
              <w:t>2022-12-04</w:t>
            </w:r>
          </w:p>
        </w:tc>
        <w:tc>
          <w:tcPr>
            <w:tcW w:w="4584" w:type="dxa"/>
            <w:gridSpan w:val="4"/>
            <w:tcBorders>
              <w:top w:val="single" w:sz="6" w:space="0" w:color="000000"/>
              <w:left w:val="single" w:sz="6" w:space="0" w:color="000000"/>
              <w:bottom w:val="single" w:sz="6" w:space="0" w:color="000000"/>
              <w:right w:val="single" w:sz="6" w:space="0" w:color="000000"/>
            </w:tcBorders>
          </w:tcPr>
          <w:p>
            <w:pPr>
              <w:pStyle w:val="TableParagraph"/>
              <w:spacing w:before="76"/>
              <w:ind w:left="2109" w:right="2081"/>
              <w:jc w:val="center"/>
              <w:rPr>
                <w:rFonts w:ascii="Times New Roman"/>
                <w:sz w:val="15"/>
              </w:rPr>
            </w:pPr>
            <w:r>
              <w:rPr>
                <w:rFonts w:ascii="Times New Roman"/>
                <w:sz w:val="15"/>
              </w:rPr>
              <w:t>0.198</w:t>
            </w:r>
          </w:p>
        </w:tc>
        <w:tc>
          <w:tcPr>
            <w:tcW w:w="780" w:type="dxa"/>
            <w:vMerge w:val="restart"/>
            <w:tcBorders>
              <w:top w:val="single" w:sz="6" w:space="0" w:color="000000"/>
              <w:left w:val="single" w:sz="6" w:space="0" w:color="000000"/>
              <w:right w:val="nil"/>
            </w:tcBorders>
          </w:tcPr>
          <w:p>
            <w:pPr>
              <w:pStyle w:val="TableParagraph"/>
              <w:rPr>
                <w:b/>
                <w:sz w:val="20"/>
              </w:rPr>
            </w:pPr>
          </w:p>
          <w:p>
            <w:pPr>
              <w:pStyle w:val="TableParagraph"/>
              <w:spacing w:before="157"/>
              <w:ind w:left="263" w:right="243"/>
              <w:jc w:val="center"/>
              <w:rPr>
                <w:rFonts w:ascii="Times New Roman"/>
                <w:sz w:val="18"/>
              </w:rPr>
            </w:pPr>
            <w:r>
              <w:rPr>
                <w:rFonts w:ascii="Times New Roman"/>
                <w:sz w:val="18"/>
              </w:rPr>
              <w:t>0.3</w:t>
            </w:r>
          </w:p>
        </w:tc>
      </w:tr>
      <w:tr>
        <w:tblPrEx>
          <w:tblW w:w="0" w:type="auto"/>
          <w:jc w:val="left"/>
          <w:tblInd w:w="1201" w:type="dxa"/>
          <w:tblLayout w:type="fixed"/>
          <w:tblCellMar>
            <w:top w:w="0" w:type="dxa"/>
            <w:left w:w="0" w:type="dxa"/>
            <w:bottom w:w="0" w:type="dxa"/>
            <w:right w:w="0" w:type="dxa"/>
          </w:tblCellMar>
          <w:tblLook w:val="01E0"/>
        </w:tblPrEx>
        <w:trPr>
          <w:trHeight w:val="325"/>
          <w:jc w:val="left"/>
        </w:trPr>
        <w:tc>
          <w:tcPr>
            <w:tcW w:w="436" w:type="dxa"/>
            <w:vMerge/>
            <w:tcBorders>
              <w:top w:val="nil"/>
              <w:left w:val="nil"/>
              <w:right w:val="single" w:sz="6" w:space="0" w:color="000000"/>
            </w:tcBorders>
          </w:tcPr>
          <w:p>
            <w:pPr>
              <w:rPr>
                <w:sz w:val="2"/>
                <w:szCs w:val="2"/>
              </w:rPr>
            </w:pPr>
          </w:p>
        </w:tc>
        <w:tc>
          <w:tcPr>
            <w:tcW w:w="1130" w:type="dxa"/>
            <w:vMerge/>
            <w:tcBorders>
              <w:top w:val="nil"/>
              <w:left w:val="single" w:sz="6" w:space="0" w:color="000000"/>
              <w:right w:val="single" w:sz="6" w:space="0" w:color="000000"/>
            </w:tcBorders>
          </w:tcPr>
          <w:p>
            <w:pPr>
              <w:rPr>
                <w:sz w:val="2"/>
                <w:szCs w:val="2"/>
              </w:rPr>
            </w:pP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58"/>
              <w:ind w:right="186"/>
              <w:jc w:val="right"/>
              <w:rPr>
                <w:rFonts w:ascii="Times New Roman"/>
                <w:sz w:val="18"/>
              </w:rPr>
            </w:pPr>
            <w:r>
              <w:rPr>
                <w:rFonts w:ascii="Times New Roman"/>
                <w:sz w:val="18"/>
              </w:rPr>
              <w:t>2022-12-05</w:t>
            </w:r>
          </w:p>
        </w:tc>
        <w:tc>
          <w:tcPr>
            <w:tcW w:w="4584" w:type="dxa"/>
            <w:gridSpan w:val="4"/>
            <w:tcBorders>
              <w:top w:val="single" w:sz="6" w:space="0" w:color="000000"/>
              <w:left w:val="single" w:sz="6" w:space="0" w:color="000000"/>
              <w:bottom w:val="single" w:sz="6" w:space="0" w:color="000000"/>
              <w:right w:val="single" w:sz="6" w:space="0" w:color="000000"/>
            </w:tcBorders>
          </w:tcPr>
          <w:p>
            <w:pPr>
              <w:pStyle w:val="TableParagraph"/>
              <w:spacing w:before="76"/>
              <w:ind w:left="2109" w:right="2081"/>
              <w:jc w:val="center"/>
              <w:rPr>
                <w:rFonts w:ascii="Times New Roman"/>
                <w:sz w:val="15"/>
              </w:rPr>
            </w:pPr>
            <w:r>
              <w:rPr>
                <w:rFonts w:ascii="Times New Roman"/>
                <w:sz w:val="15"/>
              </w:rPr>
              <w:t>0.180</w:t>
            </w:r>
          </w:p>
        </w:tc>
        <w:tc>
          <w:tcPr>
            <w:tcW w:w="780" w:type="dxa"/>
            <w:vMerge/>
            <w:tcBorders>
              <w:top w:val="nil"/>
              <w:left w:val="single" w:sz="6" w:space="0" w:color="000000"/>
              <w:right w:val="nil"/>
            </w:tcBorders>
          </w:tcPr>
          <w:p>
            <w:pPr>
              <w:rPr>
                <w:sz w:val="2"/>
                <w:szCs w:val="2"/>
              </w:rPr>
            </w:pPr>
          </w:p>
        </w:tc>
      </w:tr>
      <w:tr>
        <w:tblPrEx>
          <w:tblW w:w="0" w:type="auto"/>
          <w:jc w:val="left"/>
          <w:tblInd w:w="1201" w:type="dxa"/>
          <w:tblLayout w:type="fixed"/>
          <w:tblCellMar>
            <w:top w:w="0" w:type="dxa"/>
            <w:left w:w="0" w:type="dxa"/>
            <w:bottom w:w="0" w:type="dxa"/>
            <w:right w:w="0" w:type="dxa"/>
          </w:tblCellMar>
          <w:tblLook w:val="01E0"/>
        </w:tblPrEx>
        <w:trPr>
          <w:trHeight w:val="332"/>
          <w:jc w:val="left"/>
        </w:trPr>
        <w:tc>
          <w:tcPr>
            <w:tcW w:w="436" w:type="dxa"/>
            <w:vMerge/>
            <w:tcBorders>
              <w:top w:val="nil"/>
              <w:left w:val="nil"/>
              <w:right w:val="single" w:sz="6" w:space="0" w:color="000000"/>
            </w:tcBorders>
          </w:tcPr>
          <w:p>
            <w:pPr>
              <w:rPr>
                <w:sz w:val="2"/>
                <w:szCs w:val="2"/>
              </w:rPr>
            </w:pPr>
          </w:p>
        </w:tc>
        <w:tc>
          <w:tcPr>
            <w:tcW w:w="1130" w:type="dxa"/>
            <w:vMerge/>
            <w:tcBorders>
              <w:top w:val="nil"/>
              <w:left w:val="single" w:sz="6" w:space="0" w:color="000000"/>
              <w:right w:val="single" w:sz="6" w:space="0" w:color="000000"/>
            </w:tcBorders>
          </w:tcPr>
          <w:p>
            <w:pPr>
              <w:rPr>
                <w:sz w:val="2"/>
                <w:szCs w:val="2"/>
              </w:rPr>
            </w:pPr>
          </w:p>
        </w:tc>
        <w:tc>
          <w:tcPr>
            <w:tcW w:w="1258" w:type="dxa"/>
            <w:tcBorders>
              <w:top w:val="single" w:sz="6" w:space="0" w:color="000000"/>
              <w:left w:val="single" w:sz="6" w:space="0" w:color="000000"/>
              <w:right w:val="single" w:sz="6" w:space="0" w:color="000000"/>
            </w:tcBorders>
          </w:tcPr>
          <w:p>
            <w:pPr>
              <w:pStyle w:val="TableParagraph"/>
              <w:spacing w:before="58"/>
              <w:ind w:right="186"/>
              <w:jc w:val="right"/>
              <w:rPr>
                <w:rFonts w:ascii="Times New Roman"/>
                <w:sz w:val="18"/>
              </w:rPr>
            </w:pPr>
            <w:r>
              <w:rPr>
                <w:rFonts w:ascii="Times New Roman"/>
                <w:sz w:val="18"/>
              </w:rPr>
              <w:t>2022-12-06</w:t>
            </w:r>
          </w:p>
        </w:tc>
        <w:tc>
          <w:tcPr>
            <w:tcW w:w="4584" w:type="dxa"/>
            <w:gridSpan w:val="4"/>
            <w:tcBorders>
              <w:top w:val="single" w:sz="6" w:space="0" w:color="000000"/>
              <w:left w:val="single" w:sz="6" w:space="0" w:color="000000"/>
              <w:right w:val="single" w:sz="6" w:space="0" w:color="000000"/>
            </w:tcBorders>
          </w:tcPr>
          <w:p>
            <w:pPr>
              <w:pStyle w:val="TableParagraph"/>
              <w:spacing w:before="74"/>
              <w:ind w:left="2109" w:right="2081"/>
              <w:jc w:val="center"/>
              <w:rPr>
                <w:rFonts w:ascii="Times New Roman"/>
                <w:sz w:val="15"/>
              </w:rPr>
            </w:pPr>
            <w:r>
              <w:rPr>
                <w:rFonts w:ascii="Times New Roman"/>
                <w:sz w:val="15"/>
              </w:rPr>
              <w:t>0.150</w:t>
            </w:r>
          </w:p>
        </w:tc>
        <w:tc>
          <w:tcPr>
            <w:tcW w:w="780" w:type="dxa"/>
            <w:vMerge/>
            <w:tcBorders>
              <w:top w:val="nil"/>
              <w:left w:val="single" w:sz="6" w:space="0" w:color="000000"/>
              <w:right w:val="nil"/>
            </w:tcBorders>
          </w:tcPr>
          <w:p>
            <w:pPr>
              <w:rPr>
                <w:sz w:val="2"/>
                <w:szCs w:val="2"/>
              </w:rPr>
            </w:pPr>
          </w:p>
        </w:tc>
      </w:tr>
    </w:tbl>
    <w:p>
      <w:pPr>
        <w:pStyle w:val="BodyText"/>
        <w:spacing w:before="4" w:line="362" w:lineRule="auto"/>
        <w:ind w:left="1188" w:right="486" w:firstLine="480"/>
      </w:pPr>
      <w:r>
        <w:t>根据上表可知，本项目所在地环境空气质量非甲烷总烃以及总悬浮颗粒物浓度满足相关标准。</w:t>
      </w:r>
    </w:p>
    <w:p>
      <w:pPr>
        <w:pStyle w:val="BodyText"/>
        <w:spacing w:before="5"/>
        <w:ind w:left="1668"/>
      </w:pPr>
      <w:r>
        <w:rPr>
          <w:rFonts w:ascii="Times New Roman" w:eastAsia="Times New Roman"/>
        </w:rPr>
        <w:t>2</w:t>
      </w:r>
      <w:r>
        <w:t>、地表水环境质量现状</w:t>
      </w:r>
    </w:p>
    <w:p>
      <w:pPr>
        <w:pStyle w:val="BodyText"/>
        <w:spacing w:before="158" w:line="364" w:lineRule="auto"/>
        <w:ind w:left="1188" w:right="486" w:firstLine="480"/>
        <w:jc w:val="both"/>
      </w:pPr>
      <w:r>
        <w:rPr>
          <w:rFonts w:ascii="Times New Roman" w:eastAsia="Times New Roman" w:hAnsi="Times New Roman"/>
        </w:rPr>
        <w:t xml:space="preserve">2022 </w:t>
      </w:r>
      <w:r>
        <w:rPr>
          <w:spacing w:val="-1"/>
        </w:rPr>
        <w:t>年阜宁县县级在用饮用水水源水质稳定达标，满足《地表水环境质量</w:t>
      </w:r>
      <w:r>
        <w:rPr>
          <w:spacing w:val="-19"/>
        </w:rPr>
        <w:t>标准》</w:t>
      </w:r>
      <w:r>
        <w:rPr>
          <w:spacing w:val="-1"/>
        </w:rPr>
        <w:t>（</w:t>
      </w:r>
      <w:r>
        <w:rPr>
          <w:rFonts w:ascii="Times New Roman" w:eastAsia="Times New Roman" w:hAnsi="Times New Roman"/>
          <w:spacing w:val="-1"/>
        </w:rPr>
        <w:t>GB3838-2002</w:t>
      </w:r>
      <w:r>
        <w:rPr>
          <w:spacing w:val="-1"/>
        </w:rPr>
        <w:t>）</w:t>
      </w:r>
      <w:r>
        <w:rPr>
          <w:spacing w:val="-7"/>
        </w:rPr>
        <w:t>Ⅲ类标准，通榆河北陈备用水源地于汛期个别月份水质</w:t>
      </w:r>
      <w:r>
        <w:rPr>
          <w:spacing w:val="8"/>
        </w:rPr>
        <w:t>出现超标。境内地表水水质总体良好，水质总体达到或优于Ⅲ类断面比例达</w:t>
      </w:r>
      <w:r>
        <w:rPr>
          <w:rFonts w:ascii="Times New Roman" w:eastAsia="Times New Roman" w:hAnsi="Times New Roman"/>
          <w:spacing w:val="8"/>
        </w:rPr>
        <w:t>100%</w:t>
      </w:r>
      <w:r>
        <w:rPr>
          <w:spacing w:val="8"/>
        </w:rPr>
        <w:t>。</w:t>
      </w:r>
    </w:p>
    <w:p>
      <w:pPr>
        <w:pStyle w:val="BodyText"/>
        <w:spacing w:line="305" w:lineRule="exact"/>
        <w:ind w:left="1668"/>
      </w:pPr>
      <w:r>
        <w:rPr>
          <w:rFonts w:ascii="Times New Roman" w:eastAsia="Times New Roman"/>
        </w:rPr>
        <w:t>1</w:t>
      </w:r>
      <w:r>
        <w:t>、省级以上考核断面</w:t>
      </w:r>
    </w:p>
    <w:p>
      <w:pPr>
        <w:pStyle w:val="BodyText"/>
        <w:spacing w:before="160" w:line="362" w:lineRule="auto"/>
        <w:ind w:left="1188" w:right="436" w:firstLine="480"/>
      </w:pPr>
      <w:r>
        <w:rPr>
          <w:rFonts w:ascii="Times New Roman" w:eastAsia="Times New Roman" w:hAnsi="Times New Roman"/>
        </w:rPr>
        <w:t>“</w:t>
      </w:r>
      <w:r>
        <w:t>十四五</w:t>
      </w:r>
      <w:r>
        <w:rPr>
          <w:rFonts w:ascii="Times New Roman" w:eastAsia="Times New Roman" w:hAnsi="Times New Roman"/>
        </w:rPr>
        <w:t>”</w:t>
      </w:r>
      <w:r>
        <w:t xml:space="preserve">期间我县涉国、省考断面 </w:t>
      </w:r>
      <w:r>
        <w:rPr>
          <w:rFonts w:ascii="Times New Roman" w:eastAsia="Times New Roman" w:hAnsi="Times New Roman"/>
        </w:rPr>
        <w:t xml:space="preserve">6 </w:t>
      </w:r>
      <w:r>
        <w:t>个，</w:t>
      </w:r>
      <w:r>
        <w:rPr>
          <w:rFonts w:ascii="Times New Roman" w:eastAsia="Times New Roman" w:hAnsi="Times New Roman"/>
        </w:rPr>
        <w:t xml:space="preserve">2022 </w:t>
      </w:r>
      <w:r>
        <w:t xml:space="preserve">年达到或好于Ⅲ类水质断面比例 </w:t>
      </w:r>
      <w:r>
        <w:rPr>
          <w:rFonts w:ascii="Times New Roman" w:eastAsia="Times New Roman" w:hAnsi="Times New Roman"/>
        </w:rPr>
        <w:t>100%</w:t>
      </w:r>
      <w:r>
        <w:t>。</w:t>
      </w:r>
    </w:p>
    <w:p>
      <w:pPr>
        <w:pStyle w:val="BodyText"/>
        <w:spacing w:before="5"/>
        <w:ind w:left="1668"/>
      </w:pPr>
      <w:r>
        <w:rPr>
          <w:rFonts w:ascii="Times New Roman" w:eastAsia="Times New Roman"/>
        </w:rPr>
        <w:t>2</w:t>
      </w:r>
      <w:r>
        <w:t>、市考断面</w:t>
      </w:r>
    </w:p>
    <w:p>
      <w:pPr>
        <w:pStyle w:val="BodyText"/>
        <w:spacing w:before="159" w:line="364" w:lineRule="auto"/>
        <w:ind w:left="1668" w:right="445"/>
      </w:pPr>
      <w:r>
        <w:t>我县</w:t>
      </w:r>
      <w:r>
        <w:rPr>
          <w:rFonts w:ascii="Times New Roman" w:eastAsia="Times New Roman" w:hAnsi="Times New Roman"/>
        </w:rPr>
        <w:t>“</w:t>
      </w:r>
      <w:r>
        <w:t>十四五</w:t>
      </w:r>
      <w:r>
        <w:rPr>
          <w:rFonts w:ascii="Times New Roman" w:eastAsia="Times New Roman" w:hAnsi="Times New Roman"/>
        </w:rPr>
        <w:t>”</w:t>
      </w:r>
      <w:r>
        <w:rPr>
          <w:spacing w:val="-11"/>
        </w:rPr>
        <w:t xml:space="preserve">涉市考断面 </w:t>
      </w:r>
      <w:r>
        <w:rPr>
          <w:rFonts w:ascii="Times New Roman" w:eastAsia="Times New Roman" w:hAnsi="Times New Roman"/>
        </w:rPr>
        <w:t xml:space="preserve">9 </w:t>
      </w:r>
      <w:r>
        <w:rPr>
          <w:spacing w:val="-8"/>
        </w:rPr>
        <w:t xml:space="preserve">个，优Ⅲ类比例 </w:t>
      </w:r>
      <w:r>
        <w:rPr>
          <w:rFonts w:ascii="Times New Roman" w:eastAsia="Times New Roman" w:hAnsi="Times New Roman"/>
        </w:rPr>
        <w:t>100%</w:t>
      </w:r>
      <w:r>
        <w:rPr>
          <w:spacing w:val="-2"/>
        </w:rPr>
        <w:t>，无Ⅴ类和劣Ⅴ类断面。</w:t>
      </w:r>
      <w:r>
        <w:rPr>
          <w:rFonts w:ascii="Times New Roman" w:eastAsia="Times New Roman" w:hAnsi="Times New Roman"/>
        </w:rPr>
        <w:t>3</w:t>
      </w:r>
      <w:r>
        <w:t>、县级饮用水源地</w:t>
      </w:r>
    </w:p>
    <w:p>
      <w:pPr>
        <w:pStyle w:val="BodyText"/>
        <w:spacing w:line="364" w:lineRule="auto"/>
        <w:ind w:left="1188" w:right="486" w:firstLine="480"/>
      </w:pPr>
      <w:r>
        <w:rPr>
          <w:rFonts w:ascii="Times New Roman" w:eastAsia="Times New Roman"/>
        </w:rPr>
        <w:t xml:space="preserve">2022 </w:t>
      </w:r>
      <w:r>
        <w:t xml:space="preserve">年我县县级在用水源地苏北灌溉总渠板湖水源地和陈集水源地取水量合计 </w:t>
      </w:r>
      <w:r>
        <w:rPr>
          <w:rFonts w:ascii="Times New Roman" w:eastAsia="Times New Roman"/>
        </w:rPr>
        <w:t xml:space="preserve">4637 </w:t>
      </w:r>
      <w:r>
        <w:t xml:space="preserve">万吨，达标率 </w:t>
      </w:r>
      <w:r>
        <w:rPr>
          <w:rFonts w:ascii="Times New Roman" w:eastAsia="Times New Roman"/>
        </w:rPr>
        <w:t>100%</w:t>
      </w:r>
      <w:r>
        <w:t>。</w:t>
      </w:r>
    </w:p>
    <w:p>
      <w:pPr>
        <w:spacing w:after="0" w:line="364" w:lineRule="auto"/>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10" w:history="1">
        <w:r>
          <w:rPr>
            <w:rFonts w:ascii="SimSun" w:eastAsia="SimSun" w:hAnsi="SimSun" w:cs="SimSun"/>
            <w:b/>
            <w:bCs/>
            <w:color w:val="0000EE"/>
            <w:sz w:val="30"/>
            <w:szCs w:val="30"/>
            <w:u w:val="single" w:color="0000EE"/>
          </w:rPr>
          <w:t>https://d.book118.com/357133136026006054</w:t>
        </w:r>
      </w:hyperlink>
    </w:p>
    <w:p>
      <w:pPr>
        <w:spacing w:after="0" w:line="364" w:lineRule="auto"/>
      </w:pPr>
    </w:p>
    <w:sectPr>
      <w:footerReference w:type="even" r:id="rId111"/>
      <w:footerReference w:type="default" r:id="rId112"/>
      <w:pgSz w:w="11910" w:h="16840"/>
      <w:pgMar w:top="1180" w:right="981" w:bottom="1360" w:left="1020" w:header="0" w:footer="1090"/>
      <w:pgNumType w:start="2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楷体">
    <w:altName w:val="楷体"/>
    <w:charset w:val="86"/>
    <w:family w:val="modern"/>
    <w:pitch w:val="fixed"/>
    <w:sig w:usb0="00000000" w:usb1="00000000" w:usb2="00000000" w:usb3="00000000" w:csb0="00040000" w:csb1="00000000"/>
  </w:font>
  <w:font w:name="仿宋">
    <w:altName w:val="仿宋"/>
    <w:charset w:val="86"/>
    <w:family w:val="modern"/>
    <w:pitch w:val="fixed"/>
    <w:sig w:usb0="00000000" w:usb1="00000000" w:usb2="00000000" w:usb3="00000000" w:csb0="00040000" w:csb1="00000000"/>
  </w:font>
  <w:font w:name="新宋体">
    <w:altName w:val="新宋体"/>
    <w:charset w:val="86"/>
    <w:family w:val="modern"/>
    <w:pitch w:val="fixed"/>
    <w:sig w:usb0="00000000" w:usb1="00000000" w:usb2="00000000" w:usb3="00000000" w:csb0="00040000" w:csb1="00000000"/>
  </w:font>
  <w:font w:name="MS UI Gothic">
    <w:altName w:val="MS UI Gothic"/>
    <w:charset w:val="00"/>
    <w:family w:val="swiss"/>
    <w:pitch w:val="variable"/>
    <w:sig w:usb0="00000000" w:usb1="00000000" w:usb2="00000000" w:usb3="00000000" w:csb0="00000001" w:csb1="00000000"/>
  </w:font>
  <w:font w:name="Segoe UI Symbol">
    <w:altName w:val="Segoe UI Symbol"/>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Symbol">
    <w:altName w:val="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25.3pt;height:17.6pt;margin-top:761.13pt;margin-left:59.96pt;mso-position-horizontal-relative:page;mso-position-vertical-relative:page;position:absolute;z-index:-25165824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w:t>
                </w:r>
                <w:r>
                  <w:fldChar w:fldCharType="end"/>
                </w:r>
                <w:r>
                  <w:rPr>
                    <w:rFonts w:ascii="Times New Roman"/>
                    <w:sz w:val="28"/>
                  </w:rPr>
                  <w:t xml:space="preserve"> -</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25.3pt;height:17.6pt;margin-top:761.13pt;margin-left:510.08pt;mso-position-horizontal-relative:page;mso-position-vertical-relative:page;position:absolute;z-index:-25165004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8" type="#_x0000_t202" style="width:32.4pt;height:17.6pt;margin-top:772.41pt;margin-left:503pt;mso-position-horizontal-relative:page;mso-position-vertical-relative:page;position:absolute;z-index:-25155686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23</w:t>
                </w:r>
                <w:r>
                  <w:fldChar w:fldCharType="end"/>
                </w:r>
                <w:r>
                  <w:rPr>
                    <w:rFonts w:ascii="Times New Roman"/>
                    <w:sz w:val="28"/>
                  </w:rPr>
                  <w:t xml:space="preserve"> -</w:t>
                </w:r>
              </w:p>
            </w:txbxContent>
          </v:textbox>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9" type="#_x0000_t202" style="width:32.4pt;height:17.6pt;margin-top:772.41pt;margin-left:59.96pt;mso-position-horizontal-relative:page;mso-position-vertical-relative:page;position:absolute;z-index:-25155584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24</w:t>
                </w:r>
                <w:r>
                  <w:fldChar w:fldCharType="end"/>
                </w:r>
                <w:r>
                  <w:rPr>
                    <w:rFonts w:ascii="Times New Roman"/>
                    <w:sz w:val="28"/>
                  </w:rPr>
                  <w:t xml:space="preserve"> -</w:t>
                </w:r>
              </w:p>
            </w:txbxContent>
          </v:textbox>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0" type="#_x0000_t202" style="width:32.4pt;height:17.6pt;margin-top:772.41pt;margin-left:503pt;mso-position-horizontal-relative:page;mso-position-vertical-relative:page;position:absolute;z-index:-25155481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29</w:t>
                </w:r>
                <w:r>
                  <w:fldChar w:fldCharType="end"/>
                </w:r>
                <w:r>
                  <w:rPr>
                    <w:rFonts w:ascii="Times New Roman"/>
                    <w:sz w:val="28"/>
                  </w:rPr>
                  <w:t xml:space="preserve"> -</w:t>
                </w:r>
              </w:p>
            </w:txbxContent>
          </v:textbox>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1" type="#_x0000_t202" style="width:32.4pt;height:17.6pt;margin-top:772.41pt;margin-left:59.96pt;mso-position-horizontal-relative:page;mso-position-vertical-relative:page;position:absolute;z-index:-25155379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26</w:t>
                </w:r>
                <w:r>
                  <w:fldChar w:fldCharType="end"/>
                </w:r>
                <w:r>
                  <w:rPr>
                    <w:rFonts w:ascii="Times New Roman"/>
                    <w:sz w:val="28"/>
                  </w:rPr>
                  <w:t xml:space="preserve"> -</w:t>
                </w:r>
              </w:p>
            </w:txbxContent>
          </v:textbox>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52" type="#_x0000_t202" style="width:32.4pt;height:17.6pt;margin-top:772.41pt;margin-left:503pt;mso-position-horizontal-relative:page;mso-position-vertical-relative:page;position:absolute;z-index:-25155276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25</w:t>
                </w:r>
                <w:r>
                  <w:fldChar w:fldCharType="end"/>
                </w:r>
                <w:r>
                  <w:rPr>
                    <w:rFonts w:ascii="Times New Roman"/>
                    <w:sz w:val="28"/>
                  </w:rPr>
                  <w:t xml:space="preserve"> -</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5.3pt;height:17.6pt;margin-top:761.13pt;margin-left:59.96pt;mso-position-horizontal-relative:page;mso-position-vertical-relative:page;position:absolute;z-index:-25164697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25.3pt;height:17.6pt;margin-top:761.13pt;margin-left:510.08pt;mso-position-horizontal-relative:page;mso-position-vertical-relative:page;position:absolute;z-index:-25164800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3</w:t>
                </w:r>
                <w:r>
                  <w:fldChar w:fldCharType="end"/>
                </w:r>
                <w:r>
                  <w:rPr>
                    <w:rFonts w:ascii="Times New Roman"/>
                    <w:sz w:val="28"/>
                  </w:rPr>
                  <w:t xml:space="preserve"> -</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25.3pt;height:17.6pt;margin-top:761.13pt;margin-left:59.96pt;mso-position-horizontal-relative:page;mso-position-vertical-relative:page;position:absolute;z-index:-25164492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4</w:t>
                </w:r>
                <w:r>
                  <w:fldChar w:fldCharType="end"/>
                </w:r>
                <w:r>
                  <w:rPr>
                    <w:rFonts w:ascii="Times New Roman"/>
                    <w:sz w:val="28"/>
                  </w:rPr>
                  <w:t xml:space="preserve"> -</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25.3pt;height:17.6pt;margin-top:761.13pt;margin-left:510.08pt;mso-position-horizontal-relative:page;mso-position-vertical-relative:page;position:absolute;z-index:-25164595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25.3pt;height:17.6pt;margin-top:761.13pt;margin-left:59.96pt;mso-position-horizontal-relative:page;mso-position-vertical-relative:page;position:absolute;z-index:-25164288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25.3pt;height:17.6pt;margin-top:761.13pt;margin-left:510.08pt;mso-position-horizontal-relative:page;mso-position-vertical-relative:page;position:absolute;z-index:-25164390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5</w:t>
                </w:r>
                <w:r>
                  <w:fldChar w:fldCharType="end"/>
                </w:r>
                <w:r>
                  <w:rPr>
                    <w:rFonts w:ascii="Times New Roman"/>
                    <w:sz w:val="28"/>
                  </w:rPr>
                  <w:t xml:space="preserve"> -</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25.3pt;height:17.6pt;margin-top:761.13pt;margin-left:59.96pt;mso-position-horizontal-relative:page;mso-position-vertical-relative:page;position:absolute;z-index:-25164083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25.3pt;height:17.6pt;margin-top:761.13pt;margin-left:510.08pt;mso-position-horizontal-relative:page;mso-position-vertical-relative:page;position:absolute;z-index:-25164185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5.3pt;height:17.6pt;margin-top:761.13pt;margin-left:59.96pt;mso-position-horizontal-relative:page;mso-position-vertical-relative:page;position:absolute;z-index:-25163878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25.3pt;height:17.6pt;margin-top:761.13pt;margin-left:510.08pt;mso-position-horizontal-relative:page;mso-position-vertical-relative:page;position:absolute;z-index:-251657216" filled="f" stroked="f">
          <v:textbox inset="0,0,0,0">
            <w:txbxContent>
              <w:p>
                <w:pPr>
                  <w:spacing w:before="9"/>
                  <w:ind w:left="20" w:right="0" w:firstLine="0"/>
                  <w:jc w:val="left"/>
                  <w:rPr>
                    <w:rFonts w:ascii="Times New Roman"/>
                    <w:sz w:val="28"/>
                  </w:rPr>
                </w:pPr>
                <w:r>
                  <w:rPr>
                    <w:rFonts w:ascii="Times New Roman"/>
                    <w:sz w:val="28"/>
                  </w:rPr>
                  <w:t>- 3 -</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25.3pt;height:17.6pt;margin-top:761.13pt;margin-left:510.08pt;mso-position-horizontal-relative:page;mso-position-vertical-relative:page;position:absolute;z-index:-25163980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25.3pt;height:17.6pt;margin-top:761.13pt;margin-left:59.96pt;mso-position-horizontal-relative:page;mso-position-vertical-relative:page;position:absolute;z-index:-25163673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8</w:t>
                </w:r>
                <w:r>
                  <w:fldChar w:fldCharType="end"/>
                </w:r>
                <w:r>
                  <w:rPr>
                    <w:rFonts w:ascii="Times New Roman"/>
                    <w:sz w:val="28"/>
                  </w:rPr>
                  <w:t xml:space="preserve"> -</w:t>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25.3pt;height:17.6pt;margin-top:761.13pt;margin-left:510.08pt;mso-position-horizontal-relative:page;mso-position-vertical-relative:page;position:absolute;z-index:-25163776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25.3pt;height:17.6pt;margin-top:761.13pt;margin-left:59.96pt;mso-position-horizontal-relative:page;mso-position-vertical-relative:page;position:absolute;z-index:-25163468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25.3pt;height:17.6pt;margin-top:761.13pt;margin-left:510.08pt;mso-position-horizontal-relative:page;mso-position-vertical-relative:page;position:absolute;z-index:-25163571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25.3pt;height:17.6pt;margin-top:761.13pt;margin-left:59.96pt;mso-position-horizontal-relative:page;mso-position-vertical-relative:page;position:absolute;z-index:-25163264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25.3pt;height:17.6pt;margin-top:761.13pt;margin-left:510.08pt;mso-position-horizontal-relative:page;mso-position-vertical-relative:page;position:absolute;z-index:-25163366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25.3pt;height:17.6pt;margin-top:761.13pt;margin-left:59.96pt;mso-position-horizontal-relative:page;mso-position-vertical-relative:page;position:absolute;z-index:-25163059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25.3pt;height:17.6pt;margin-top:761.13pt;margin-left:510.08pt;mso-position-horizontal-relative:page;mso-position-vertical-relative:page;position:absolute;z-index:-25163161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11</w:t>
                </w:r>
                <w:r>
                  <w:fldChar w:fldCharType="end"/>
                </w:r>
                <w:r>
                  <w:rPr>
                    <w:rFonts w:ascii="Times New Roman"/>
                    <w:sz w:val="28"/>
                  </w:rPr>
                  <w:t xml:space="preserve"> -</w:t>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25.3pt;height:17.6pt;margin-top:761.13pt;margin-left:59.96pt;mso-position-horizontal-relative:page;mso-position-vertical-relative:page;position:absolute;z-index:-25162854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25.3pt;height:17.6pt;margin-top:761.13pt;margin-left:59.96pt;mso-position-horizontal-relative:page;mso-position-vertical-relative:page;position:absolute;z-index:-25165619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4</w:t>
                </w:r>
                <w:r>
                  <w:fldChar w:fldCharType="end"/>
                </w:r>
                <w:r>
                  <w:rPr>
                    <w:rFonts w:ascii="Times New Roman"/>
                    <w:sz w:val="28"/>
                  </w:rPr>
                  <w:t xml:space="preserve"> -</w:t>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25.3pt;height:17.6pt;margin-top:761.13pt;margin-left:510.08pt;mso-position-horizontal-relative:page;mso-position-vertical-relative:page;position:absolute;z-index:-25162956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9</w:t>
                </w:r>
                <w:r>
                  <w:fldChar w:fldCharType="end"/>
                </w:r>
                <w:r>
                  <w:rPr>
                    <w:rFonts w:ascii="Times New Roman"/>
                    <w:sz w:val="28"/>
                  </w:rPr>
                  <w:t xml:space="preserve"> -</w:t>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32.4pt;height:17.6pt;margin-top:761.13pt;margin-left:59.96pt;mso-position-horizontal-relative:page;mso-position-vertical-relative:page;position:absolute;z-index:-25162752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32.4pt;height:17.6pt;margin-top:761.13pt;margin-left:503pt;mso-position-horizontal-relative:page;mso-position-vertical-relative:page;position:absolute;z-index:-25162649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32.4pt;height:17.6pt;margin-top:761.13pt;margin-left:59.96pt;mso-position-horizontal-relative:page;mso-position-vertical-relative:page;position:absolute;z-index:-25162547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32.4pt;height:17.6pt;margin-top:761.13pt;margin-left:503pt;mso-position-horizontal-relative:page;mso-position-vertical-relative:page;position:absolute;z-index:-25162444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11</w:t>
                </w:r>
                <w:r>
                  <w:fldChar w:fldCharType="end"/>
                </w:r>
                <w:r>
                  <w:rPr>
                    <w:rFonts w:ascii="Times New Roman"/>
                    <w:sz w:val="28"/>
                  </w:rPr>
                  <w:t xml:space="preserve"> -</w:t>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2.4pt;height:17.6pt;margin-top:761.13pt;margin-left:59.96pt;mso-position-horizontal-relative:page;mso-position-vertical-relative:page;position:absolute;z-index:-25162342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32.4pt;height:17.6pt;margin-top:761.13pt;margin-left:503pt;mso-position-horizontal-relative:page;mso-position-vertical-relative:page;position:absolute;z-index:-25162240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32.4pt;height:17.6pt;margin-top:761.13pt;margin-left:59.96pt;mso-position-horizontal-relative:page;mso-position-vertical-relative:page;position:absolute;z-index:-25162137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32.4pt;height:17.6pt;margin-top:761.13pt;margin-left:503pt;mso-position-horizontal-relative:page;mso-position-vertical-relative:page;position:absolute;z-index:-25162035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32.4pt;height:17.6pt;margin-top:761.13pt;margin-left:59.96pt;mso-position-horizontal-relative:page;mso-position-vertical-relative:page;position:absolute;z-index:-25161932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25.3pt;height:17.6pt;margin-top:761.13pt;margin-left:510.08pt;mso-position-horizontal-relative:page;mso-position-vertical-relative:page;position:absolute;z-index:-251655168" filled="f" stroked="f">
          <v:textbox inset="0,0,0,0">
            <w:txbxContent>
              <w:p>
                <w:pPr>
                  <w:spacing w:before="9"/>
                  <w:ind w:left="20" w:right="0" w:firstLine="0"/>
                  <w:jc w:val="left"/>
                  <w:rPr>
                    <w:rFonts w:ascii="Times New Roman"/>
                    <w:sz w:val="28"/>
                  </w:rPr>
                </w:pPr>
                <w:r>
                  <w:rPr>
                    <w:rFonts w:ascii="Times New Roman"/>
                    <w:sz w:val="28"/>
                  </w:rPr>
                  <w:t>- 3 -</w:t>
                </w:r>
              </w:p>
            </w:txbxContent>
          </v:textbox>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32.4pt;height:17.6pt;margin-top:761.13pt;margin-left:503pt;mso-position-horizontal-relative:page;mso-position-vertical-relative:page;position:absolute;z-index:-25161830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32.4pt;height:17.6pt;margin-top:761.13pt;margin-left:59.96pt;mso-position-horizontal-relative:page;mso-position-vertical-relative:page;position:absolute;z-index:-25161728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32.4pt;height:17.6pt;margin-top:761.13pt;margin-left:503pt;mso-position-horizontal-relative:page;mso-position-vertical-relative:page;position:absolute;z-index:-25161625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32.4pt;height:17.6pt;margin-top:761.13pt;margin-left:59.96pt;mso-position-horizontal-relative:page;mso-position-vertical-relative:page;position:absolute;z-index:-25161523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32.4pt;height:17.6pt;margin-top:761.13pt;margin-left:503pt;mso-position-horizontal-relative:page;mso-position-vertical-relative:page;position:absolute;z-index:-25161420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32.4pt;height:17.6pt;margin-top:761.13pt;margin-left:59.96pt;mso-position-horizontal-relative:page;mso-position-vertical-relative:page;position:absolute;z-index:-25161318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32.4pt;height:17.6pt;margin-top:761.13pt;margin-left:503pt;mso-position-horizontal-relative:page;mso-position-vertical-relative:page;position:absolute;z-index:-25161216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32.4pt;height:17.6pt;margin-top:761.13pt;margin-left:59.96pt;mso-position-horizontal-relative:page;mso-position-vertical-relative:page;position:absolute;z-index:-25161113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32.4pt;height:17.6pt;margin-top:761.13pt;margin-left:503pt;mso-position-horizontal-relative:page;mso-position-vertical-relative:page;position:absolute;z-index:-25161011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32.4pt;height:17.6pt;margin-top:761.13pt;margin-left:59.96pt;mso-position-horizontal-relative:page;mso-position-vertical-relative:page;position:absolute;z-index:-25160908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25.3pt;height:17.6pt;margin-top:761.13pt;margin-left:59.96pt;mso-position-horizontal-relative:page;mso-position-vertical-relative:page;position:absolute;z-index:-25165414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4</w:t>
                </w:r>
                <w:r>
                  <w:fldChar w:fldCharType="end"/>
                </w:r>
                <w:r>
                  <w:rPr>
                    <w:rFonts w:ascii="Times New Roman"/>
                    <w:sz w:val="28"/>
                  </w:rPr>
                  <w:t xml:space="preserve"> -</w:t>
                </w:r>
              </w:p>
            </w:txbxContent>
          </v:textbox>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32.4pt;height:17.6pt;margin-top:761.13pt;margin-left:503pt;mso-position-horizontal-relative:page;mso-position-vertical-relative:page;position:absolute;z-index:-25160806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32.4pt;height:17.6pt;margin-top:761.13pt;margin-left:59.96pt;mso-position-horizontal-relative:page;mso-position-vertical-relative:page;position:absolute;z-index:-25160704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32.4pt;height:17.6pt;margin-top:761.13pt;margin-left:503pt;mso-position-horizontal-relative:page;mso-position-vertical-relative:page;position:absolute;z-index:-25160601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32.4pt;height:17.6pt;margin-top:761.13pt;margin-left:59.96pt;mso-position-horizontal-relative:page;mso-position-vertical-relative:page;position:absolute;z-index:-25160499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32.4pt;height:17.6pt;margin-top:761.13pt;margin-left:503pt;mso-position-horizontal-relative:page;mso-position-vertical-relative:page;position:absolute;z-index:-25160396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32.4pt;height:17.6pt;margin-top:761.13pt;margin-left:59.96pt;mso-position-horizontal-relative:page;mso-position-vertical-relative:page;position:absolute;z-index:-25160294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32.4pt;height:17.6pt;margin-top:761.13pt;margin-left:503pt;mso-position-horizontal-relative:page;mso-position-vertical-relative:page;position:absolute;z-index:-25160192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width:32.4pt;height:17.6pt;margin-top:761.13pt;margin-left:59.96pt;mso-position-horizontal-relative:page;mso-position-vertical-relative:page;position:absolute;z-index:-25160089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32.4pt;height:17.6pt;margin-top:761.13pt;margin-left:503pt;mso-position-horizontal-relative:page;mso-position-vertical-relative:page;position:absolute;z-index:-25159987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32.4pt;height:17.6pt;margin-top:761.13pt;margin-left:59.96pt;mso-position-horizontal-relative:page;mso-position-vertical-relative:page;position:absolute;z-index:-25159884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5.3pt;height:17.6pt;margin-top:761.13pt;margin-left:510.08pt;mso-position-horizontal-relative:page;mso-position-vertical-relative:page;position:absolute;z-index:-251653120" filled="f" stroked="f">
          <v:textbox inset="0,0,0,0">
            <w:txbxContent>
              <w:p>
                <w:pPr>
                  <w:spacing w:before="9"/>
                  <w:ind w:left="20" w:right="0" w:firstLine="0"/>
                  <w:jc w:val="left"/>
                  <w:rPr>
                    <w:rFonts w:ascii="Times New Roman"/>
                    <w:sz w:val="28"/>
                  </w:rPr>
                </w:pPr>
                <w:r>
                  <w:rPr>
                    <w:rFonts w:ascii="Times New Roman"/>
                    <w:sz w:val="28"/>
                  </w:rPr>
                  <w:t>- 3 -</w:t>
                </w:r>
              </w:p>
            </w:txbxContent>
          </v:textbox>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32.4pt;height:17.6pt;margin-top:761.13pt;margin-left:503pt;mso-position-horizontal-relative:page;mso-position-vertical-relative:page;position:absolute;z-index:-25159782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width:32.4pt;height:17.6pt;margin-top:761.13pt;margin-left:59.96pt;mso-position-horizontal-relative:page;mso-position-vertical-relative:page;position:absolute;z-index:-25159680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32.4pt;height:17.6pt;margin-top:761.13pt;margin-left:503pt;mso-position-horizontal-relative:page;mso-position-vertical-relative:page;position:absolute;z-index:-25159577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32.4pt;height:17.6pt;margin-top:761.13pt;margin-left:59.96pt;mso-position-horizontal-relative:page;mso-position-vertical-relative:page;position:absolute;z-index:-25159475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32.4pt;height:17.6pt;margin-top:761.13pt;margin-left:503pt;mso-position-horizontal-relative:page;mso-position-vertical-relative:page;position:absolute;z-index:-25159372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32.4pt;height:17.6pt;margin-top:761.13pt;margin-left:59.96pt;mso-position-horizontal-relative:page;mso-position-vertical-relative:page;position:absolute;z-index:-25159270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32.4pt;height:17.6pt;margin-top:761.13pt;margin-left:503pt;mso-position-horizontal-relative:page;mso-position-vertical-relative:page;position:absolute;z-index:-25159168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27</w:t>
                </w:r>
                <w:r>
                  <w:fldChar w:fldCharType="end"/>
                </w:r>
                <w:r>
                  <w:rPr>
                    <w:rFonts w:ascii="Times New Roman"/>
                    <w:sz w:val="28"/>
                  </w:rPr>
                  <w:t xml:space="preserve"> -</w:t>
                </w:r>
              </w:p>
            </w:txbxContent>
          </v:textbox>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32.4pt;height:17.6pt;margin-top:761.13pt;margin-left:59.96pt;mso-position-horizontal-relative:page;mso-position-vertical-relative:page;position:absolute;z-index:-25159065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32.4pt;height:17.6pt;margin-top:761.13pt;margin-left:503pt;mso-position-horizontal-relative:page;mso-position-vertical-relative:page;position:absolute;z-index:-25158963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13</w:t>
                </w:r>
                <w:r>
                  <w:fldChar w:fldCharType="end"/>
                </w:r>
                <w:r>
                  <w:rPr>
                    <w:rFonts w:ascii="Times New Roman"/>
                    <w:sz w:val="28"/>
                  </w:rPr>
                  <w:t xml:space="preserve"> -</w:t>
                </w:r>
              </w:p>
            </w:txbxContent>
          </v:textbox>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32.4pt;height:17.6pt;margin-top:761.13pt;margin-left:59.96pt;mso-position-horizontal-relative:page;mso-position-vertical-relative:page;position:absolute;z-index:-25158860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12</w:t>
                </w:r>
                <w:r>
                  <w:fldChar w:fldCharType="end"/>
                </w:r>
                <w:r>
                  <w:rPr>
                    <w:rFonts w:ascii="Times New Roman"/>
                    <w:sz w:val="28"/>
                  </w:rPr>
                  <w:t xml:space="preserve"> -</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5.3pt;height:17.6pt;margin-top:761.13pt;margin-left:59.96pt;mso-position-horizontal-relative:page;mso-position-vertical-relative:page;position:absolute;z-index:-25165107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10</w:t>
                </w:r>
                <w:r>
                  <w:fldChar w:fldCharType="end"/>
                </w:r>
                <w:r>
                  <w:rPr>
                    <w:rFonts w:ascii="Times New Roman"/>
                    <w:sz w:val="28"/>
                  </w:rPr>
                  <w:t xml:space="preserve"> -</w:t>
                </w:r>
              </w:p>
            </w:txbxContent>
          </v:textbox>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32.4pt;height:17.6pt;margin-top:761.13pt;margin-left:503pt;mso-position-horizontal-relative:page;mso-position-vertical-relative:page;position:absolute;z-index:-25158758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29</w:t>
                </w:r>
                <w:r>
                  <w:fldChar w:fldCharType="end"/>
                </w:r>
                <w:r>
                  <w:rPr>
                    <w:rFonts w:ascii="Times New Roman"/>
                    <w:sz w:val="28"/>
                  </w:rPr>
                  <w:t xml:space="preserve"> -</w:t>
                </w:r>
              </w:p>
            </w:txbxContent>
          </v:textbox>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32.4pt;height:17.6pt;margin-top:772.41pt;margin-left:59.96pt;mso-position-horizontal-relative:page;mso-position-vertical-relative:page;position:absolute;z-index:-25158656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14</w:t>
                </w:r>
                <w:r>
                  <w:fldChar w:fldCharType="end"/>
                </w:r>
                <w:r>
                  <w:rPr>
                    <w:rFonts w:ascii="Times New Roman"/>
                    <w:sz w:val="28"/>
                  </w:rPr>
                  <w:t xml:space="preserve"> -</w:t>
                </w:r>
              </w:p>
            </w:txbxContent>
          </v:textbox>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32.4pt;height:17.6pt;margin-top:772.41pt;margin-left:503pt;mso-position-horizontal-relative:page;mso-position-vertical-relative:page;position:absolute;z-index:-25158553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width:32.4pt;height:17.6pt;margin-top:772.41pt;margin-left:59.96pt;mso-position-horizontal-relative:page;mso-position-vertical-relative:page;position:absolute;z-index:-25158451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2" type="#_x0000_t202" style="width:32.4pt;height:17.6pt;margin-top:772.41pt;margin-left:503pt;mso-position-horizontal-relative:page;mso-position-vertical-relative:page;position:absolute;z-index:-25158348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15</w:t>
                </w:r>
                <w:r>
                  <w:fldChar w:fldCharType="end"/>
                </w:r>
                <w:r>
                  <w:rPr>
                    <w:rFonts w:ascii="Times New Roman"/>
                    <w:sz w:val="28"/>
                  </w:rPr>
                  <w:t xml:space="preserve"> -</w:t>
                </w:r>
              </w:p>
            </w:txbxContent>
          </v:textbox>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width:32.4pt;height:17.6pt;margin-top:772.41pt;margin-left:59.96pt;mso-position-horizontal-relative:page;mso-position-vertical-relative:page;position:absolute;z-index:-25158246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16</w:t>
                </w:r>
                <w:r>
                  <w:fldChar w:fldCharType="end"/>
                </w:r>
                <w:r>
                  <w:rPr>
                    <w:rFonts w:ascii="Times New Roman"/>
                    <w:sz w:val="28"/>
                  </w:rPr>
                  <w:t xml:space="preserve"> -</w:t>
                </w:r>
              </w:p>
            </w:txbxContent>
          </v:textbox>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width:32.4pt;height:17.6pt;margin-top:772.41pt;margin-left:503pt;mso-position-horizontal-relative:page;mso-position-vertical-relative:page;position:absolute;z-index:-25158144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width:32.4pt;height:17.6pt;margin-top:772.41pt;margin-left:59.96pt;mso-position-horizontal-relative:page;mso-position-vertical-relative:page;position:absolute;z-index:-25158041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style="width:32.4pt;height:17.6pt;margin-top:772.41pt;margin-left:503pt;mso-position-horizontal-relative:page;mso-position-vertical-relative:page;position:absolute;z-index:-25157939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17</w:t>
                </w:r>
                <w:r>
                  <w:fldChar w:fldCharType="end"/>
                </w:r>
                <w:r>
                  <w:rPr>
                    <w:rFonts w:ascii="Times New Roman"/>
                    <w:sz w:val="28"/>
                  </w:rPr>
                  <w:t xml:space="preserve"> -</w:t>
                </w:r>
              </w:p>
            </w:txbxContent>
          </v:textbox>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width:32.4pt;height:17.6pt;margin-top:772.41pt;margin-left:59.96pt;mso-position-horizontal-relative:page;mso-position-vertical-relative:page;position:absolute;z-index:-25157836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25.3pt;height:17.6pt;margin-top:761.13pt;margin-left:510.08pt;mso-position-horizontal-relative:page;mso-position-vertical-relative:page;position:absolute;z-index:-25165209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w:t>
                </w:r>
                <w:r>
                  <w:fldChar w:fldCharType="end"/>
                </w:r>
                <w:r>
                  <w:rPr>
                    <w:rFonts w:ascii="Times New Roman"/>
                    <w:sz w:val="28"/>
                  </w:rPr>
                  <w:t xml:space="preserve"> -</w:t>
                </w:r>
              </w:p>
            </w:txbxContent>
          </v:textbox>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width:32.4pt;height:17.6pt;margin-top:772.41pt;margin-left:503pt;mso-position-horizontal-relative:page;mso-position-vertical-relative:page;position:absolute;z-index:-25157734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9" type="#_x0000_t202" style="width:32.4pt;height:17.6pt;margin-top:772.41pt;margin-left:59.96pt;mso-position-horizontal-relative:page;mso-position-vertical-relative:page;position:absolute;z-index:-25157632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style="width:32.4pt;height:17.6pt;margin-top:772.41pt;margin-left:503pt;mso-position-horizontal-relative:page;mso-position-vertical-relative:page;position:absolute;z-index:-25157529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width:32.4pt;height:17.6pt;margin-top:772.41pt;margin-left:59.96pt;mso-position-horizontal-relative:page;mso-position-vertical-relative:page;position:absolute;z-index:-25157427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width:32.4pt;height:17.6pt;margin-top:772.41pt;margin-left:503pt;mso-position-horizontal-relative:page;mso-position-vertical-relative:page;position:absolute;z-index:-25157324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3" type="#_x0000_t202" style="width:32.4pt;height:17.6pt;margin-top:772.41pt;margin-left:59.96pt;mso-position-horizontal-relative:page;mso-position-vertical-relative:page;position:absolute;z-index:-25157222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4" type="#_x0000_t202" style="width:32.4pt;height:17.6pt;margin-top:772.41pt;margin-left:503pt;mso-position-horizontal-relative:page;mso-position-vertical-relative:page;position:absolute;z-index:-25157120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style="width:32.4pt;height:17.6pt;margin-top:772.41pt;margin-left:59.96pt;mso-position-horizontal-relative:page;mso-position-vertical-relative:page;position:absolute;z-index:-25157017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width:32.4pt;height:17.6pt;margin-top:772.41pt;margin-left:503pt;mso-position-horizontal-relative:page;mso-position-vertical-relative:page;position:absolute;z-index:-25156915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width:32.4pt;height:17.6pt;margin-top:772.41pt;margin-left:59.96pt;mso-position-horizontal-relative:page;mso-position-vertical-relative:page;position:absolute;z-index:-25156812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18</w:t>
                </w:r>
                <w:r>
                  <w:fldChar w:fldCharType="end"/>
                </w:r>
                <w:r>
                  <w:rPr>
                    <w:rFonts w:ascii="Times New Roman"/>
                    <w:sz w:val="28"/>
                  </w:rPr>
                  <w:t xml:space="preserve"> -</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5.3pt;height:17.6pt;margin-top:761.13pt;margin-left:59.96pt;mso-position-horizontal-relative:page;mso-position-vertical-relative:page;position:absolute;z-index:-25164902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w:t>
                </w:r>
                <w:r>
                  <w:fldChar w:fldCharType="end"/>
                </w:r>
                <w:r>
                  <w:rPr>
                    <w:rFonts w:ascii="Times New Roman"/>
                    <w:sz w:val="28"/>
                  </w:rPr>
                  <w:t xml:space="preserve"> -</w:t>
                </w:r>
              </w:p>
            </w:txbxContent>
          </v:textbox>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width:32.4pt;height:17.6pt;margin-top:772.41pt;margin-left:503pt;mso-position-horizontal-relative:page;mso-position-vertical-relative:page;position:absolute;z-index:-25156710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width:32.4pt;height:17.6pt;margin-top:772.41pt;margin-left:59.96pt;mso-position-horizontal-relative:page;mso-position-vertical-relative:page;position:absolute;z-index:-25156608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24</w:t>
                </w:r>
                <w:r>
                  <w:fldChar w:fldCharType="end"/>
                </w:r>
                <w:r>
                  <w:rPr>
                    <w:rFonts w:ascii="Times New Roman"/>
                    <w:sz w:val="28"/>
                  </w:rPr>
                  <w:t xml:space="preserve"> -</w:t>
                </w:r>
              </w:p>
            </w:txbxContent>
          </v:textbox>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width:32.4pt;height:17.6pt;margin-top:772.41pt;margin-left:503pt;mso-position-horizontal-relative:page;mso-position-vertical-relative:page;position:absolute;z-index:-25156505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19</w:t>
                </w:r>
                <w:r>
                  <w:fldChar w:fldCharType="end"/>
                </w:r>
                <w:r>
                  <w:rPr>
                    <w:rFonts w:ascii="Times New Roman"/>
                    <w:sz w:val="28"/>
                  </w:rPr>
                  <w:t xml:space="preserve"> -</w:t>
                </w:r>
              </w:p>
            </w:txbxContent>
          </v:textbox>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1" type="#_x0000_t202" style="width:32.4pt;height:17.6pt;margin-top:772.41pt;margin-left:59.96pt;mso-position-horizontal-relative:page;mso-position-vertical-relative:page;position:absolute;z-index:-25156403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20</w:t>
                </w:r>
                <w:r>
                  <w:fldChar w:fldCharType="end"/>
                </w:r>
                <w:r>
                  <w:rPr>
                    <w:rFonts w:ascii="Times New Roman"/>
                    <w:sz w:val="28"/>
                  </w:rPr>
                  <w:t xml:space="preserve"> -</w:t>
                </w:r>
              </w:p>
            </w:txbxContent>
          </v:textbox>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2" type="#_x0000_t202" style="width:32.4pt;height:17.6pt;margin-top:772.41pt;margin-left:503pt;mso-position-horizontal-relative:page;mso-position-vertical-relative:page;position:absolute;z-index:-25156300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29</w:t>
                </w:r>
                <w:r>
                  <w:fldChar w:fldCharType="end"/>
                </w:r>
                <w:r>
                  <w:rPr>
                    <w:rFonts w:ascii="Times New Roman"/>
                    <w:sz w:val="28"/>
                  </w:rPr>
                  <w:t xml:space="preserve"> -</w:t>
                </w:r>
              </w:p>
            </w:txbxContent>
          </v:textbox>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width:32.4pt;height:17.6pt;margin-top:772.41pt;margin-left:59.96pt;mso-position-horizontal-relative:page;mso-position-vertical-relative:page;position:absolute;z-index:-251561984"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28</w:t>
                </w:r>
                <w:r>
                  <w:fldChar w:fldCharType="end"/>
                </w:r>
                <w:r>
                  <w:rPr>
                    <w:rFonts w:ascii="Times New Roman"/>
                    <w:sz w:val="28"/>
                  </w:rPr>
                  <w:t xml:space="preserve"> -</w:t>
                </w:r>
              </w:p>
            </w:txbxContent>
          </v:textbox>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width:32.4pt;height:17.6pt;margin-top:772.41pt;margin-left:503pt;mso-position-horizontal-relative:page;mso-position-vertical-relative:page;position:absolute;z-index:-251560960"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21</w:t>
                </w:r>
                <w:r>
                  <w:fldChar w:fldCharType="end"/>
                </w:r>
                <w:r>
                  <w:rPr>
                    <w:rFonts w:ascii="Times New Roman"/>
                    <w:sz w:val="28"/>
                  </w:rPr>
                  <w:t xml:space="preserve"> -</w:t>
                </w:r>
              </w:p>
            </w:txbxContent>
          </v:textbox>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5" type="#_x0000_t202" style="width:32.4pt;height:17.6pt;margin-top:772.41pt;margin-left:59.96pt;mso-position-horizontal-relative:page;mso-position-vertical-relative:page;position:absolute;z-index:-251559936"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22</w:t>
                </w:r>
                <w:r>
                  <w:fldChar w:fldCharType="end"/>
                </w:r>
                <w:r>
                  <w:rPr>
                    <w:rFonts w:ascii="Times New Roman"/>
                    <w:sz w:val="28"/>
                  </w:rPr>
                  <w:t xml:space="preserve"> -</w:t>
                </w:r>
              </w:p>
            </w:txbxContent>
          </v:textbox>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6" type="#_x0000_t202" style="width:32.4pt;height:17.6pt;margin-top:772.41pt;margin-left:503pt;mso-position-horizontal-relative:page;mso-position-vertical-relative:page;position:absolute;z-index:-251558912"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29</w:t>
                </w:r>
                <w:r>
                  <w:fldChar w:fldCharType="end"/>
                </w:r>
                <w:r>
                  <w:rPr>
                    <w:rFonts w:ascii="Times New Roman"/>
                    <w:sz w:val="28"/>
                  </w:rPr>
                  <w:t xml:space="preserve"> -</w:t>
                </w:r>
              </w:p>
            </w:txbxContent>
          </v:textbox>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47" type="#_x0000_t202" style="width:32.4pt;height:17.6pt;margin-top:772.41pt;margin-left:59.96pt;mso-position-horizontal-relative:page;mso-position-vertical-relative:page;position:absolute;z-index:-251557888" filled="f" stroked="f">
          <v:textbox inset="0,0,0,0">
            <w:txbxContent>
              <w:p>
                <w:pPr>
                  <w:spacing w:before="9"/>
                  <w:ind w:left="20" w:right="0" w:firstLine="0"/>
                  <w:jc w:val="left"/>
                  <w:rPr>
                    <w:rFonts w:ascii="Times New Roman"/>
                    <w:sz w:val="28"/>
                  </w:rPr>
                </w:pPr>
                <w:r>
                  <w:rPr>
                    <w:rFonts w:ascii="Times New Roman"/>
                    <w:sz w:val="28"/>
                  </w:rPr>
                  <w:t xml:space="preserve">- </w:t>
                </w:r>
                <w:r>
                  <w:fldChar w:fldCharType="begin"/>
                </w:r>
                <w:r>
                  <w:rPr>
                    <w:rFonts w:ascii="Times New Roman"/>
                    <w:sz w:val="28"/>
                  </w:rPr>
                  <w:instrText xml:space="preserve"> PAGE </w:instrText>
                </w:r>
                <w:r>
                  <w:fldChar w:fldCharType="separate"/>
                </w:r>
                <w:r>
                  <w:rPr>
                    <w:rFonts w:ascii="Times New Roman"/>
                    <w:sz w:val="28"/>
                  </w:rPr>
                  <w:t>28</w:t>
                </w:r>
                <w:r>
                  <w:fldChar w:fldCharType="end"/>
                </w:r>
                <w:r>
                  <w:rPr>
                    <w:rFonts w:ascii="Times New Roman"/>
                    <w:sz w:val="28"/>
                  </w:rPr>
                  <w:t xml:space="preserve"> -</w:t>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73EA"/>
    <w:multiLevelType w:val="hybridMultilevel"/>
    <w:tmpl w:val="00000000"/>
    <w:lvl w:ilvl="0">
      <w:start w:val="1"/>
      <w:numFmt w:val="decimal"/>
      <w:lvlText w:val="（%1）"/>
      <w:lvlJc w:val="left"/>
      <w:pPr>
        <w:ind w:left="1969"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754" w:hanging="601"/>
      </w:pPr>
      <w:rPr>
        <w:rFonts w:hint="default"/>
        <w:lang w:val="zh-CN" w:eastAsia="zh-CN" w:bidi="zh-CN"/>
      </w:rPr>
    </w:lvl>
    <w:lvl w:ilvl="2">
      <w:start w:val="0"/>
      <w:numFmt w:val="bullet"/>
      <w:lvlText w:val="•"/>
      <w:lvlJc w:val="left"/>
      <w:pPr>
        <w:ind w:left="3549" w:hanging="601"/>
      </w:pPr>
      <w:rPr>
        <w:rFonts w:hint="default"/>
        <w:lang w:val="zh-CN" w:eastAsia="zh-CN" w:bidi="zh-CN"/>
      </w:rPr>
    </w:lvl>
    <w:lvl w:ilvl="3">
      <w:start w:val="0"/>
      <w:numFmt w:val="bullet"/>
      <w:lvlText w:val="•"/>
      <w:lvlJc w:val="left"/>
      <w:pPr>
        <w:ind w:left="4343" w:hanging="601"/>
      </w:pPr>
      <w:rPr>
        <w:rFonts w:hint="default"/>
        <w:lang w:val="zh-CN" w:eastAsia="zh-CN" w:bidi="zh-CN"/>
      </w:rPr>
    </w:lvl>
    <w:lvl w:ilvl="4">
      <w:start w:val="0"/>
      <w:numFmt w:val="bullet"/>
      <w:lvlText w:val="•"/>
      <w:lvlJc w:val="left"/>
      <w:pPr>
        <w:ind w:left="513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727" w:hanging="601"/>
      </w:pPr>
      <w:rPr>
        <w:rFonts w:hint="default"/>
        <w:lang w:val="zh-CN" w:eastAsia="zh-CN" w:bidi="zh-CN"/>
      </w:rPr>
    </w:lvl>
    <w:lvl w:ilvl="7">
      <w:start w:val="0"/>
      <w:numFmt w:val="bullet"/>
      <w:lvlText w:val="•"/>
      <w:lvlJc w:val="left"/>
      <w:pPr>
        <w:ind w:left="7522" w:hanging="601"/>
      </w:pPr>
      <w:rPr>
        <w:rFonts w:hint="default"/>
        <w:lang w:val="zh-CN" w:eastAsia="zh-CN" w:bidi="zh-CN"/>
      </w:rPr>
    </w:lvl>
    <w:lvl w:ilvl="8">
      <w:start w:val="0"/>
      <w:numFmt w:val="bullet"/>
      <w:lvlText w:val="•"/>
      <w:lvlJc w:val="left"/>
      <w:pPr>
        <w:ind w:left="8316" w:hanging="601"/>
      </w:pPr>
      <w:rPr>
        <w:rFonts w:hint="default"/>
        <w:lang w:val="zh-CN" w:eastAsia="zh-CN" w:bidi="zh-CN"/>
      </w:rPr>
    </w:lvl>
  </w:abstractNum>
  <w:abstractNum w:abstractNumId="1">
    <w:nsid w:val="1E198820"/>
    <w:multiLevelType w:val="hybridMultilevel"/>
    <w:tmpl w:val="00000000"/>
    <w:lvl w:ilvl="0">
      <w:start w:val="1"/>
      <w:numFmt w:val="decimal"/>
      <w:lvlText w:val="（%1）"/>
      <w:lvlJc w:val="left"/>
      <w:pPr>
        <w:ind w:left="1089"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1856" w:hanging="601"/>
      </w:pPr>
      <w:rPr>
        <w:rFonts w:hint="default"/>
        <w:lang w:val="zh-CN" w:eastAsia="zh-CN" w:bidi="zh-CN"/>
      </w:rPr>
    </w:lvl>
    <w:lvl w:ilvl="2">
      <w:start w:val="0"/>
      <w:numFmt w:val="bullet"/>
      <w:lvlText w:val="•"/>
      <w:lvlJc w:val="left"/>
      <w:pPr>
        <w:ind w:left="263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87" w:hanging="601"/>
      </w:pPr>
      <w:rPr>
        <w:rFonts w:hint="default"/>
        <w:lang w:val="zh-CN" w:eastAsia="zh-CN" w:bidi="zh-CN"/>
      </w:rPr>
    </w:lvl>
    <w:lvl w:ilvl="5">
      <w:start w:val="0"/>
      <w:numFmt w:val="bullet"/>
      <w:lvlText w:val="•"/>
      <w:lvlJc w:val="left"/>
      <w:pPr>
        <w:ind w:left="4964" w:hanging="601"/>
      </w:pPr>
      <w:rPr>
        <w:rFonts w:hint="default"/>
        <w:lang w:val="zh-CN" w:eastAsia="zh-CN" w:bidi="zh-CN"/>
      </w:rPr>
    </w:lvl>
    <w:lvl w:ilvl="6">
      <w:start w:val="0"/>
      <w:numFmt w:val="bullet"/>
      <w:lvlText w:val="•"/>
      <w:lvlJc w:val="left"/>
      <w:pPr>
        <w:ind w:left="5741" w:hanging="601"/>
      </w:pPr>
      <w:rPr>
        <w:rFonts w:hint="default"/>
        <w:lang w:val="zh-CN" w:eastAsia="zh-CN" w:bidi="zh-CN"/>
      </w:rPr>
    </w:lvl>
    <w:lvl w:ilvl="7">
      <w:start w:val="0"/>
      <w:numFmt w:val="bullet"/>
      <w:lvlText w:val="•"/>
      <w:lvlJc w:val="left"/>
      <w:pPr>
        <w:ind w:left="6518" w:hanging="601"/>
      </w:pPr>
      <w:rPr>
        <w:rFonts w:hint="default"/>
        <w:lang w:val="zh-CN" w:eastAsia="zh-CN" w:bidi="zh-CN"/>
      </w:rPr>
    </w:lvl>
    <w:lvl w:ilvl="8">
      <w:start w:val="0"/>
      <w:numFmt w:val="bullet"/>
      <w:lvlText w:val="•"/>
      <w:lvlJc w:val="left"/>
      <w:pPr>
        <w:ind w:left="7295" w:hanging="601"/>
      </w:pPr>
      <w:rPr>
        <w:rFonts w:hint="default"/>
        <w:lang w:val="zh-CN" w:eastAsia="zh-CN" w:bidi="zh-CN"/>
      </w:rPr>
    </w:lvl>
  </w:abstractNum>
  <w:abstractNum w:abstractNumId="2">
    <w:nsid w:val="3173BDC6"/>
    <w:multiLevelType w:val="hybridMultilevel"/>
    <w:tmpl w:val="00000000"/>
    <w:lvl w:ilvl="0">
      <w:start w:val="1"/>
      <w:numFmt w:val="decimal"/>
      <w:lvlText w:val="（%1）"/>
      <w:lvlJc w:val="left"/>
      <w:pPr>
        <w:ind w:left="10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35" w:hanging="601"/>
      </w:pPr>
      <w:rPr>
        <w:rFonts w:hint="default"/>
        <w:lang w:val="zh-CN" w:eastAsia="zh-CN" w:bidi="zh-CN"/>
      </w:rPr>
    </w:lvl>
    <w:lvl w:ilvl="2">
      <w:start w:val="0"/>
      <w:numFmt w:val="bullet"/>
      <w:lvlText w:val="•"/>
      <w:lvlJc w:val="left"/>
      <w:pPr>
        <w:ind w:left="2570" w:hanging="601"/>
      </w:pPr>
      <w:rPr>
        <w:rFonts w:hint="default"/>
        <w:lang w:val="zh-CN" w:eastAsia="zh-CN" w:bidi="zh-CN"/>
      </w:rPr>
    </w:lvl>
    <w:lvl w:ilvl="3">
      <w:start w:val="0"/>
      <w:numFmt w:val="bullet"/>
      <w:lvlText w:val="•"/>
      <w:lvlJc w:val="left"/>
      <w:pPr>
        <w:ind w:left="3305" w:hanging="601"/>
      </w:pPr>
      <w:rPr>
        <w:rFonts w:hint="default"/>
        <w:lang w:val="zh-CN" w:eastAsia="zh-CN" w:bidi="zh-CN"/>
      </w:rPr>
    </w:lvl>
    <w:lvl w:ilvl="4">
      <w:start w:val="0"/>
      <w:numFmt w:val="bullet"/>
      <w:lvlText w:val="•"/>
      <w:lvlJc w:val="left"/>
      <w:pPr>
        <w:ind w:left="4041" w:hanging="601"/>
      </w:pPr>
      <w:rPr>
        <w:rFonts w:hint="default"/>
        <w:lang w:val="zh-CN" w:eastAsia="zh-CN" w:bidi="zh-CN"/>
      </w:rPr>
    </w:lvl>
    <w:lvl w:ilvl="5">
      <w:start w:val="0"/>
      <w:numFmt w:val="bullet"/>
      <w:lvlText w:val="•"/>
      <w:lvlJc w:val="left"/>
      <w:pPr>
        <w:ind w:left="4776" w:hanging="601"/>
      </w:pPr>
      <w:rPr>
        <w:rFonts w:hint="default"/>
        <w:lang w:val="zh-CN" w:eastAsia="zh-CN" w:bidi="zh-CN"/>
      </w:rPr>
    </w:lvl>
    <w:lvl w:ilvl="6">
      <w:start w:val="0"/>
      <w:numFmt w:val="bullet"/>
      <w:lvlText w:val="•"/>
      <w:lvlJc w:val="left"/>
      <w:pPr>
        <w:ind w:left="5511" w:hanging="601"/>
      </w:pPr>
      <w:rPr>
        <w:rFonts w:hint="default"/>
        <w:lang w:val="zh-CN" w:eastAsia="zh-CN" w:bidi="zh-CN"/>
      </w:rPr>
    </w:lvl>
    <w:lvl w:ilvl="7">
      <w:start w:val="0"/>
      <w:numFmt w:val="bullet"/>
      <w:lvlText w:val="•"/>
      <w:lvlJc w:val="left"/>
      <w:pPr>
        <w:ind w:left="6247" w:hanging="601"/>
      </w:pPr>
      <w:rPr>
        <w:rFonts w:hint="default"/>
        <w:lang w:val="zh-CN" w:eastAsia="zh-CN" w:bidi="zh-CN"/>
      </w:rPr>
    </w:lvl>
    <w:lvl w:ilvl="8">
      <w:start w:val="0"/>
      <w:numFmt w:val="bullet"/>
      <w:lvlText w:val="•"/>
      <w:lvlJc w:val="left"/>
      <w:pPr>
        <w:ind w:left="6982" w:hanging="601"/>
      </w:pPr>
      <w:rPr>
        <w:rFonts w:hint="default"/>
        <w:lang w:val="zh-CN" w:eastAsia="zh-CN" w:bidi="zh-CN"/>
      </w:rPr>
    </w:lvl>
  </w:abstractNum>
  <w:abstractNum w:abstractNumId="3">
    <w:nsid w:val="3B06135F"/>
    <w:multiLevelType w:val="hybridMultilevel"/>
    <w:tmpl w:val="00000000"/>
    <w:lvl w:ilvl="0">
      <w:start w:val="2"/>
      <w:numFmt w:val="decimal"/>
      <w:lvlText w:val="（%1）"/>
      <w:lvlJc w:val="left"/>
      <w:pPr>
        <w:ind w:left="1089" w:hanging="601"/>
        <w:jc w:val="left"/>
      </w:pPr>
      <w:rPr>
        <w:rFonts w:hint="default"/>
        <w:w w:val="100"/>
        <w:lang w:val="zh-CN" w:eastAsia="zh-CN" w:bidi="zh-CN"/>
      </w:rPr>
    </w:lvl>
    <w:lvl w:ilvl="1">
      <w:start w:val="0"/>
      <w:numFmt w:val="bullet"/>
      <w:lvlText w:val="•"/>
      <w:lvlJc w:val="left"/>
      <w:pPr>
        <w:ind w:left="1856" w:hanging="601"/>
      </w:pPr>
      <w:rPr>
        <w:rFonts w:hint="default"/>
        <w:lang w:val="zh-CN" w:eastAsia="zh-CN" w:bidi="zh-CN"/>
      </w:rPr>
    </w:lvl>
    <w:lvl w:ilvl="2">
      <w:start w:val="0"/>
      <w:numFmt w:val="bullet"/>
      <w:lvlText w:val="•"/>
      <w:lvlJc w:val="left"/>
      <w:pPr>
        <w:ind w:left="263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87" w:hanging="601"/>
      </w:pPr>
      <w:rPr>
        <w:rFonts w:hint="default"/>
        <w:lang w:val="zh-CN" w:eastAsia="zh-CN" w:bidi="zh-CN"/>
      </w:rPr>
    </w:lvl>
    <w:lvl w:ilvl="5">
      <w:start w:val="0"/>
      <w:numFmt w:val="bullet"/>
      <w:lvlText w:val="•"/>
      <w:lvlJc w:val="left"/>
      <w:pPr>
        <w:ind w:left="4964" w:hanging="601"/>
      </w:pPr>
      <w:rPr>
        <w:rFonts w:hint="default"/>
        <w:lang w:val="zh-CN" w:eastAsia="zh-CN" w:bidi="zh-CN"/>
      </w:rPr>
    </w:lvl>
    <w:lvl w:ilvl="6">
      <w:start w:val="0"/>
      <w:numFmt w:val="bullet"/>
      <w:lvlText w:val="•"/>
      <w:lvlJc w:val="left"/>
      <w:pPr>
        <w:ind w:left="5741" w:hanging="601"/>
      </w:pPr>
      <w:rPr>
        <w:rFonts w:hint="default"/>
        <w:lang w:val="zh-CN" w:eastAsia="zh-CN" w:bidi="zh-CN"/>
      </w:rPr>
    </w:lvl>
    <w:lvl w:ilvl="7">
      <w:start w:val="0"/>
      <w:numFmt w:val="bullet"/>
      <w:lvlText w:val="•"/>
      <w:lvlJc w:val="left"/>
      <w:pPr>
        <w:ind w:left="6518" w:hanging="601"/>
      </w:pPr>
      <w:rPr>
        <w:rFonts w:hint="default"/>
        <w:lang w:val="zh-CN" w:eastAsia="zh-CN" w:bidi="zh-CN"/>
      </w:rPr>
    </w:lvl>
    <w:lvl w:ilvl="8">
      <w:start w:val="0"/>
      <w:numFmt w:val="bullet"/>
      <w:lvlText w:val="•"/>
      <w:lvlJc w:val="left"/>
      <w:pPr>
        <w:ind w:left="7295" w:hanging="601"/>
      </w:pPr>
      <w:rPr>
        <w:rFonts w:hint="default"/>
        <w:lang w:val="zh-CN" w:eastAsia="zh-CN" w:bidi="zh-CN"/>
      </w:rPr>
    </w:lvl>
  </w:abstractNum>
  <w:abstractNum w:abstractNumId="4">
    <w:nsid w:val="3BCD6045"/>
    <w:multiLevelType w:val="hybridMultilevel"/>
    <w:tmpl w:val="00000000"/>
    <w:lvl w:ilvl="0">
      <w:start w:val="1"/>
      <w:numFmt w:val="decimal"/>
      <w:lvlText w:val="（%1）"/>
      <w:lvlJc w:val="left"/>
      <w:pPr>
        <w:ind w:left="10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35" w:hanging="601"/>
      </w:pPr>
      <w:rPr>
        <w:rFonts w:hint="default"/>
        <w:lang w:val="zh-CN" w:eastAsia="zh-CN" w:bidi="zh-CN"/>
      </w:rPr>
    </w:lvl>
    <w:lvl w:ilvl="2">
      <w:start w:val="0"/>
      <w:numFmt w:val="bullet"/>
      <w:lvlText w:val="•"/>
      <w:lvlJc w:val="left"/>
      <w:pPr>
        <w:ind w:left="2570" w:hanging="601"/>
      </w:pPr>
      <w:rPr>
        <w:rFonts w:hint="default"/>
        <w:lang w:val="zh-CN" w:eastAsia="zh-CN" w:bidi="zh-CN"/>
      </w:rPr>
    </w:lvl>
    <w:lvl w:ilvl="3">
      <w:start w:val="0"/>
      <w:numFmt w:val="bullet"/>
      <w:lvlText w:val="•"/>
      <w:lvlJc w:val="left"/>
      <w:pPr>
        <w:ind w:left="3305" w:hanging="601"/>
      </w:pPr>
      <w:rPr>
        <w:rFonts w:hint="default"/>
        <w:lang w:val="zh-CN" w:eastAsia="zh-CN" w:bidi="zh-CN"/>
      </w:rPr>
    </w:lvl>
    <w:lvl w:ilvl="4">
      <w:start w:val="0"/>
      <w:numFmt w:val="bullet"/>
      <w:lvlText w:val="•"/>
      <w:lvlJc w:val="left"/>
      <w:pPr>
        <w:ind w:left="4041" w:hanging="601"/>
      </w:pPr>
      <w:rPr>
        <w:rFonts w:hint="default"/>
        <w:lang w:val="zh-CN" w:eastAsia="zh-CN" w:bidi="zh-CN"/>
      </w:rPr>
    </w:lvl>
    <w:lvl w:ilvl="5">
      <w:start w:val="0"/>
      <w:numFmt w:val="bullet"/>
      <w:lvlText w:val="•"/>
      <w:lvlJc w:val="left"/>
      <w:pPr>
        <w:ind w:left="4776" w:hanging="601"/>
      </w:pPr>
      <w:rPr>
        <w:rFonts w:hint="default"/>
        <w:lang w:val="zh-CN" w:eastAsia="zh-CN" w:bidi="zh-CN"/>
      </w:rPr>
    </w:lvl>
    <w:lvl w:ilvl="6">
      <w:start w:val="0"/>
      <w:numFmt w:val="bullet"/>
      <w:lvlText w:val="•"/>
      <w:lvlJc w:val="left"/>
      <w:pPr>
        <w:ind w:left="5511" w:hanging="601"/>
      </w:pPr>
      <w:rPr>
        <w:rFonts w:hint="default"/>
        <w:lang w:val="zh-CN" w:eastAsia="zh-CN" w:bidi="zh-CN"/>
      </w:rPr>
    </w:lvl>
    <w:lvl w:ilvl="7">
      <w:start w:val="0"/>
      <w:numFmt w:val="bullet"/>
      <w:lvlText w:val="•"/>
      <w:lvlJc w:val="left"/>
      <w:pPr>
        <w:ind w:left="6247" w:hanging="601"/>
      </w:pPr>
      <w:rPr>
        <w:rFonts w:hint="default"/>
        <w:lang w:val="zh-CN" w:eastAsia="zh-CN" w:bidi="zh-CN"/>
      </w:rPr>
    </w:lvl>
    <w:lvl w:ilvl="8">
      <w:start w:val="0"/>
      <w:numFmt w:val="bullet"/>
      <w:lvlText w:val="•"/>
      <w:lvlJc w:val="left"/>
      <w:pPr>
        <w:ind w:left="6982" w:hanging="601"/>
      </w:pPr>
      <w:rPr>
        <w:rFonts w:hint="default"/>
        <w:lang w:val="zh-CN" w:eastAsia="zh-CN" w:bidi="zh-CN"/>
      </w:rPr>
    </w:lvl>
  </w:abstractNum>
  <w:abstractNum w:abstractNumId="5">
    <w:nsid w:val="3E2BFBE5"/>
    <w:multiLevelType w:val="hybridMultilevel"/>
    <w:tmpl w:val="00000000"/>
    <w:lvl w:ilvl="0">
      <w:start w:val="1"/>
      <w:numFmt w:val="decimal"/>
      <w:lvlText w:val="（%1）"/>
      <w:lvlJc w:val="left"/>
      <w:pPr>
        <w:ind w:left="119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75" w:hanging="601"/>
      </w:pPr>
      <w:rPr>
        <w:rFonts w:hint="default"/>
        <w:lang w:val="zh-CN" w:eastAsia="zh-CN" w:bidi="zh-CN"/>
      </w:rPr>
    </w:lvl>
    <w:lvl w:ilvl="2">
      <w:start w:val="0"/>
      <w:numFmt w:val="bullet"/>
      <w:lvlText w:val="•"/>
      <w:lvlJc w:val="left"/>
      <w:pPr>
        <w:ind w:left="2750" w:hanging="601"/>
      </w:pPr>
      <w:rPr>
        <w:rFonts w:hint="default"/>
        <w:lang w:val="zh-CN" w:eastAsia="zh-CN" w:bidi="zh-CN"/>
      </w:rPr>
    </w:lvl>
    <w:lvl w:ilvl="3">
      <w:start w:val="0"/>
      <w:numFmt w:val="bullet"/>
      <w:lvlText w:val="•"/>
      <w:lvlJc w:val="left"/>
      <w:pPr>
        <w:ind w:left="3525" w:hanging="601"/>
      </w:pPr>
      <w:rPr>
        <w:rFonts w:hint="default"/>
        <w:lang w:val="zh-CN" w:eastAsia="zh-CN" w:bidi="zh-CN"/>
      </w:rPr>
    </w:lvl>
    <w:lvl w:ilvl="4">
      <w:start w:val="0"/>
      <w:numFmt w:val="bullet"/>
      <w:lvlText w:val="•"/>
      <w:lvlJc w:val="left"/>
      <w:pPr>
        <w:ind w:left="4300" w:hanging="601"/>
      </w:pPr>
      <w:rPr>
        <w:rFonts w:hint="default"/>
        <w:lang w:val="zh-CN" w:eastAsia="zh-CN" w:bidi="zh-CN"/>
      </w:rPr>
    </w:lvl>
    <w:lvl w:ilvl="5">
      <w:start w:val="0"/>
      <w:numFmt w:val="bullet"/>
      <w:lvlText w:val="•"/>
      <w:lvlJc w:val="left"/>
      <w:pPr>
        <w:ind w:left="5076" w:hanging="601"/>
      </w:pPr>
      <w:rPr>
        <w:rFonts w:hint="default"/>
        <w:lang w:val="zh-CN" w:eastAsia="zh-CN" w:bidi="zh-CN"/>
      </w:rPr>
    </w:lvl>
    <w:lvl w:ilvl="6">
      <w:start w:val="0"/>
      <w:numFmt w:val="bullet"/>
      <w:lvlText w:val="•"/>
      <w:lvlJc w:val="left"/>
      <w:pPr>
        <w:ind w:left="5851" w:hanging="601"/>
      </w:pPr>
      <w:rPr>
        <w:rFonts w:hint="default"/>
        <w:lang w:val="zh-CN" w:eastAsia="zh-CN" w:bidi="zh-CN"/>
      </w:rPr>
    </w:lvl>
    <w:lvl w:ilvl="7">
      <w:start w:val="0"/>
      <w:numFmt w:val="bullet"/>
      <w:lvlText w:val="•"/>
      <w:lvlJc w:val="left"/>
      <w:pPr>
        <w:ind w:left="6626" w:hanging="601"/>
      </w:pPr>
      <w:rPr>
        <w:rFonts w:hint="default"/>
        <w:lang w:val="zh-CN" w:eastAsia="zh-CN" w:bidi="zh-CN"/>
      </w:rPr>
    </w:lvl>
    <w:lvl w:ilvl="8">
      <w:start w:val="0"/>
      <w:numFmt w:val="bullet"/>
      <w:lvlText w:val="•"/>
      <w:lvlJc w:val="left"/>
      <w:pPr>
        <w:ind w:left="7401" w:hanging="601"/>
      </w:pPr>
      <w:rPr>
        <w:rFonts w:hint="default"/>
        <w:lang w:val="zh-CN" w:eastAsia="zh-CN" w:bidi="zh-CN"/>
      </w:rPr>
    </w:lvl>
  </w:abstractNum>
  <w:abstractNum w:abstractNumId="6">
    <w:nsid w:val="466C6AC3"/>
    <w:multiLevelType w:val="hybridMultilevel"/>
    <w:tmpl w:val="00000000"/>
    <w:lvl w:ilvl="0">
      <w:start w:val="3"/>
      <w:numFmt w:val="decimal"/>
      <w:lvlText w:val="（%1）"/>
      <w:lvlJc w:val="left"/>
      <w:pPr>
        <w:ind w:left="1969"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754" w:hanging="601"/>
      </w:pPr>
      <w:rPr>
        <w:rFonts w:hint="default"/>
        <w:lang w:val="zh-CN" w:eastAsia="zh-CN" w:bidi="zh-CN"/>
      </w:rPr>
    </w:lvl>
    <w:lvl w:ilvl="2">
      <w:start w:val="0"/>
      <w:numFmt w:val="bullet"/>
      <w:lvlText w:val="•"/>
      <w:lvlJc w:val="left"/>
      <w:pPr>
        <w:ind w:left="3549" w:hanging="601"/>
      </w:pPr>
      <w:rPr>
        <w:rFonts w:hint="default"/>
        <w:lang w:val="zh-CN" w:eastAsia="zh-CN" w:bidi="zh-CN"/>
      </w:rPr>
    </w:lvl>
    <w:lvl w:ilvl="3">
      <w:start w:val="0"/>
      <w:numFmt w:val="bullet"/>
      <w:lvlText w:val="•"/>
      <w:lvlJc w:val="left"/>
      <w:pPr>
        <w:ind w:left="4343" w:hanging="601"/>
      </w:pPr>
      <w:rPr>
        <w:rFonts w:hint="default"/>
        <w:lang w:val="zh-CN" w:eastAsia="zh-CN" w:bidi="zh-CN"/>
      </w:rPr>
    </w:lvl>
    <w:lvl w:ilvl="4">
      <w:start w:val="0"/>
      <w:numFmt w:val="bullet"/>
      <w:lvlText w:val="•"/>
      <w:lvlJc w:val="left"/>
      <w:pPr>
        <w:ind w:left="513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727" w:hanging="601"/>
      </w:pPr>
      <w:rPr>
        <w:rFonts w:hint="default"/>
        <w:lang w:val="zh-CN" w:eastAsia="zh-CN" w:bidi="zh-CN"/>
      </w:rPr>
    </w:lvl>
    <w:lvl w:ilvl="7">
      <w:start w:val="0"/>
      <w:numFmt w:val="bullet"/>
      <w:lvlText w:val="•"/>
      <w:lvlJc w:val="left"/>
      <w:pPr>
        <w:ind w:left="7522" w:hanging="601"/>
      </w:pPr>
      <w:rPr>
        <w:rFonts w:hint="default"/>
        <w:lang w:val="zh-CN" w:eastAsia="zh-CN" w:bidi="zh-CN"/>
      </w:rPr>
    </w:lvl>
    <w:lvl w:ilvl="8">
      <w:start w:val="0"/>
      <w:numFmt w:val="bullet"/>
      <w:lvlText w:val="•"/>
      <w:lvlJc w:val="left"/>
      <w:pPr>
        <w:ind w:left="8316" w:hanging="601"/>
      </w:pPr>
      <w:rPr>
        <w:rFonts w:hint="default"/>
        <w:lang w:val="zh-CN" w:eastAsia="zh-CN" w:bidi="zh-CN"/>
      </w:rPr>
    </w:lvl>
  </w:abstractNum>
  <w:abstractNum w:abstractNumId="7">
    <w:nsid w:val="47729BEC"/>
    <w:multiLevelType w:val="hybridMultilevel"/>
    <w:tmpl w:val="00000000"/>
    <w:lvl w:ilvl="0">
      <w:start w:val="1"/>
      <w:numFmt w:val="decimal"/>
      <w:lvlText w:val="（%1）"/>
      <w:lvlJc w:val="left"/>
      <w:pPr>
        <w:ind w:left="1089" w:hanging="601"/>
        <w:jc w:val="left"/>
      </w:pPr>
      <w:rPr>
        <w:rFonts w:hint="default"/>
        <w:b/>
        <w:bCs/>
        <w:w w:val="99"/>
        <w:lang w:val="zh-CN" w:eastAsia="zh-CN" w:bidi="zh-CN"/>
      </w:rPr>
    </w:lvl>
    <w:lvl w:ilvl="1">
      <w:start w:val="0"/>
      <w:numFmt w:val="bullet"/>
      <w:lvlText w:val="•"/>
      <w:lvlJc w:val="left"/>
      <w:pPr>
        <w:ind w:left="1856" w:hanging="601"/>
      </w:pPr>
      <w:rPr>
        <w:rFonts w:hint="default"/>
        <w:lang w:val="zh-CN" w:eastAsia="zh-CN" w:bidi="zh-CN"/>
      </w:rPr>
    </w:lvl>
    <w:lvl w:ilvl="2">
      <w:start w:val="0"/>
      <w:numFmt w:val="bullet"/>
      <w:lvlText w:val="•"/>
      <w:lvlJc w:val="left"/>
      <w:pPr>
        <w:ind w:left="263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87" w:hanging="601"/>
      </w:pPr>
      <w:rPr>
        <w:rFonts w:hint="default"/>
        <w:lang w:val="zh-CN" w:eastAsia="zh-CN" w:bidi="zh-CN"/>
      </w:rPr>
    </w:lvl>
    <w:lvl w:ilvl="5">
      <w:start w:val="0"/>
      <w:numFmt w:val="bullet"/>
      <w:lvlText w:val="•"/>
      <w:lvlJc w:val="left"/>
      <w:pPr>
        <w:ind w:left="4964" w:hanging="601"/>
      </w:pPr>
      <w:rPr>
        <w:rFonts w:hint="default"/>
        <w:lang w:val="zh-CN" w:eastAsia="zh-CN" w:bidi="zh-CN"/>
      </w:rPr>
    </w:lvl>
    <w:lvl w:ilvl="6">
      <w:start w:val="0"/>
      <w:numFmt w:val="bullet"/>
      <w:lvlText w:val="•"/>
      <w:lvlJc w:val="left"/>
      <w:pPr>
        <w:ind w:left="5741" w:hanging="601"/>
      </w:pPr>
      <w:rPr>
        <w:rFonts w:hint="default"/>
        <w:lang w:val="zh-CN" w:eastAsia="zh-CN" w:bidi="zh-CN"/>
      </w:rPr>
    </w:lvl>
    <w:lvl w:ilvl="7">
      <w:start w:val="0"/>
      <w:numFmt w:val="bullet"/>
      <w:lvlText w:val="•"/>
      <w:lvlJc w:val="left"/>
      <w:pPr>
        <w:ind w:left="6518" w:hanging="601"/>
      </w:pPr>
      <w:rPr>
        <w:rFonts w:hint="default"/>
        <w:lang w:val="zh-CN" w:eastAsia="zh-CN" w:bidi="zh-CN"/>
      </w:rPr>
    </w:lvl>
    <w:lvl w:ilvl="8">
      <w:start w:val="0"/>
      <w:numFmt w:val="bullet"/>
      <w:lvlText w:val="•"/>
      <w:lvlJc w:val="left"/>
      <w:pPr>
        <w:ind w:left="7295" w:hanging="601"/>
      </w:pPr>
      <w:rPr>
        <w:rFonts w:hint="default"/>
        <w:lang w:val="zh-CN" w:eastAsia="zh-CN" w:bidi="zh-CN"/>
      </w:rPr>
    </w:lvl>
  </w:abstractNum>
  <w:abstractNum w:abstractNumId="8">
    <w:nsid w:val="56EF81CF"/>
    <w:multiLevelType w:val="hybridMultilevel"/>
    <w:tmpl w:val="00000000"/>
    <w:lvl w:ilvl="0">
      <w:start w:val="4"/>
      <w:numFmt w:val="decimal"/>
      <w:lvlText w:val="（%1）"/>
      <w:lvlJc w:val="left"/>
      <w:pPr>
        <w:ind w:left="196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754" w:hanging="601"/>
      </w:pPr>
      <w:rPr>
        <w:rFonts w:hint="default"/>
        <w:lang w:val="zh-CN" w:eastAsia="zh-CN" w:bidi="zh-CN"/>
      </w:rPr>
    </w:lvl>
    <w:lvl w:ilvl="2">
      <w:start w:val="0"/>
      <w:numFmt w:val="bullet"/>
      <w:lvlText w:val="•"/>
      <w:lvlJc w:val="left"/>
      <w:pPr>
        <w:ind w:left="3549" w:hanging="601"/>
      </w:pPr>
      <w:rPr>
        <w:rFonts w:hint="default"/>
        <w:lang w:val="zh-CN" w:eastAsia="zh-CN" w:bidi="zh-CN"/>
      </w:rPr>
    </w:lvl>
    <w:lvl w:ilvl="3">
      <w:start w:val="0"/>
      <w:numFmt w:val="bullet"/>
      <w:lvlText w:val="•"/>
      <w:lvlJc w:val="left"/>
      <w:pPr>
        <w:ind w:left="4343" w:hanging="601"/>
      </w:pPr>
      <w:rPr>
        <w:rFonts w:hint="default"/>
        <w:lang w:val="zh-CN" w:eastAsia="zh-CN" w:bidi="zh-CN"/>
      </w:rPr>
    </w:lvl>
    <w:lvl w:ilvl="4">
      <w:start w:val="0"/>
      <w:numFmt w:val="bullet"/>
      <w:lvlText w:val="•"/>
      <w:lvlJc w:val="left"/>
      <w:pPr>
        <w:ind w:left="513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727" w:hanging="601"/>
      </w:pPr>
      <w:rPr>
        <w:rFonts w:hint="default"/>
        <w:lang w:val="zh-CN" w:eastAsia="zh-CN" w:bidi="zh-CN"/>
      </w:rPr>
    </w:lvl>
    <w:lvl w:ilvl="7">
      <w:start w:val="0"/>
      <w:numFmt w:val="bullet"/>
      <w:lvlText w:val="•"/>
      <w:lvlJc w:val="left"/>
      <w:pPr>
        <w:ind w:left="7522" w:hanging="601"/>
      </w:pPr>
      <w:rPr>
        <w:rFonts w:hint="default"/>
        <w:lang w:val="zh-CN" w:eastAsia="zh-CN" w:bidi="zh-CN"/>
      </w:rPr>
    </w:lvl>
    <w:lvl w:ilvl="8">
      <w:start w:val="0"/>
      <w:numFmt w:val="bullet"/>
      <w:lvlText w:val="•"/>
      <w:lvlJc w:val="left"/>
      <w:pPr>
        <w:ind w:left="8316" w:hanging="601"/>
      </w:pPr>
      <w:rPr>
        <w:rFonts w:hint="default"/>
        <w:lang w:val="zh-CN" w:eastAsia="zh-CN" w:bidi="zh-CN"/>
      </w:rPr>
    </w:lvl>
  </w:abstractNum>
  <w:abstractNum w:abstractNumId="9">
    <w:nsid w:val="5BD9FB19"/>
    <w:multiLevelType w:val="hybridMultilevel"/>
    <w:tmpl w:val="00000000"/>
    <w:lvl w:ilvl="0">
      <w:start w:val="1"/>
      <w:numFmt w:val="decimal"/>
      <w:lvlText w:val="%1"/>
      <w:lvlJc w:val="left"/>
      <w:pPr>
        <w:ind w:left="1874" w:hanging="576"/>
        <w:jc w:val="left"/>
      </w:pPr>
      <w:rPr>
        <w:rFonts w:hint="default"/>
        <w:spacing w:val="-1"/>
        <w:w w:val="100"/>
        <w:lang w:val="zh-CN" w:eastAsia="zh-CN" w:bidi="zh-CN"/>
      </w:rPr>
    </w:lvl>
    <w:lvl w:ilvl="1">
      <w:start w:val="1"/>
      <w:numFmt w:val="decimal"/>
      <w:lvlText w:val="（%2）"/>
      <w:lvlJc w:val="left"/>
      <w:pPr>
        <w:ind w:left="1077" w:hanging="601"/>
        <w:jc w:val="left"/>
      </w:pPr>
      <w:rPr>
        <w:rFonts w:ascii="宋体" w:eastAsia="宋体" w:hAnsi="宋体" w:cs="宋体" w:hint="default"/>
        <w:spacing w:val="-60"/>
        <w:w w:val="100"/>
        <w:sz w:val="22"/>
        <w:szCs w:val="22"/>
        <w:lang w:val="zh-CN" w:eastAsia="zh-CN" w:bidi="zh-CN"/>
      </w:rPr>
    </w:lvl>
    <w:lvl w:ilvl="2">
      <w:start w:val="0"/>
      <w:numFmt w:val="bullet"/>
      <w:lvlText w:val="•"/>
      <w:lvlJc w:val="left"/>
      <w:pPr>
        <w:ind w:left="1980" w:hanging="601"/>
      </w:pPr>
      <w:rPr>
        <w:rFonts w:hint="default"/>
        <w:lang w:val="zh-CN" w:eastAsia="zh-CN" w:bidi="zh-CN"/>
      </w:rPr>
    </w:lvl>
    <w:lvl w:ilvl="3">
      <w:start w:val="0"/>
      <w:numFmt w:val="bullet"/>
      <w:lvlText w:val="•"/>
      <w:lvlJc w:val="left"/>
      <w:pPr>
        <w:ind w:left="2081" w:hanging="601"/>
      </w:pPr>
      <w:rPr>
        <w:rFonts w:hint="default"/>
        <w:lang w:val="zh-CN" w:eastAsia="zh-CN" w:bidi="zh-CN"/>
      </w:rPr>
    </w:lvl>
    <w:lvl w:ilvl="4">
      <w:start w:val="0"/>
      <w:numFmt w:val="bullet"/>
      <w:lvlText w:val="•"/>
      <w:lvlJc w:val="left"/>
      <w:pPr>
        <w:ind w:left="2182" w:hanging="601"/>
      </w:pPr>
      <w:rPr>
        <w:rFonts w:hint="default"/>
        <w:lang w:val="zh-CN" w:eastAsia="zh-CN" w:bidi="zh-CN"/>
      </w:rPr>
    </w:lvl>
    <w:lvl w:ilvl="5">
      <w:start w:val="0"/>
      <w:numFmt w:val="bullet"/>
      <w:lvlText w:val="•"/>
      <w:lvlJc w:val="left"/>
      <w:pPr>
        <w:ind w:left="2283" w:hanging="601"/>
      </w:pPr>
      <w:rPr>
        <w:rFonts w:hint="default"/>
        <w:lang w:val="zh-CN" w:eastAsia="zh-CN" w:bidi="zh-CN"/>
      </w:rPr>
    </w:lvl>
    <w:lvl w:ilvl="6">
      <w:start w:val="0"/>
      <w:numFmt w:val="bullet"/>
      <w:lvlText w:val="•"/>
      <w:lvlJc w:val="left"/>
      <w:pPr>
        <w:ind w:left="2384" w:hanging="601"/>
      </w:pPr>
      <w:rPr>
        <w:rFonts w:hint="default"/>
        <w:lang w:val="zh-CN" w:eastAsia="zh-CN" w:bidi="zh-CN"/>
      </w:rPr>
    </w:lvl>
    <w:lvl w:ilvl="7">
      <w:start w:val="0"/>
      <w:numFmt w:val="bullet"/>
      <w:lvlText w:val="•"/>
      <w:lvlJc w:val="left"/>
      <w:pPr>
        <w:ind w:left="2485" w:hanging="601"/>
      </w:pPr>
      <w:rPr>
        <w:rFonts w:hint="default"/>
        <w:lang w:val="zh-CN" w:eastAsia="zh-CN" w:bidi="zh-CN"/>
      </w:rPr>
    </w:lvl>
    <w:lvl w:ilvl="8">
      <w:start w:val="0"/>
      <w:numFmt w:val="bullet"/>
      <w:lvlText w:val="•"/>
      <w:lvlJc w:val="left"/>
      <w:pPr>
        <w:ind w:left="2586" w:hanging="601"/>
      </w:pPr>
      <w:rPr>
        <w:rFonts w:hint="default"/>
        <w:lang w:val="zh-CN" w:eastAsia="zh-CN" w:bidi="zh-CN"/>
      </w:rPr>
    </w:lvl>
  </w:abstractNum>
  <w:abstractNum w:abstractNumId="10">
    <w:nsid w:val="5E23D954"/>
    <w:multiLevelType w:val="hybridMultilevel"/>
    <w:tmpl w:val="00000000"/>
    <w:lvl w:ilvl="0">
      <w:start w:val="1"/>
      <w:numFmt w:val="decimal"/>
      <w:lvlText w:val="（%1）"/>
      <w:lvlJc w:val="left"/>
      <w:pPr>
        <w:ind w:left="1089"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1856" w:hanging="601"/>
      </w:pPr>
      <w:rPr>
        <w:rFonts w:hint="default"/>
        <w:lang w:val="zh-CN" w:eastAsia="zh-CN" w:bidi="zh-CN"/>
      </w:rPr>
    </w:lvl>
    <w:lvl w:ilvl="2">
      <w:start w:val="0"/>
      <w:numFmt w:val="bullet"/>
      <w:lvlText w:val="•"/>
      <w:lvlJc w:val="left"/>
      <w:pPr>
        <w:ind w:left="263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87" w:hanging="601"/>
      </w:pPr>
      <w:rPr>
        <w:rFonts w:hint="default"/>
        <w:lang w:val="zh-CN" w:eastAsia="zh-CN" w:bidi="zh-CN"/>
      </w:rPr>
    </w:lvl>
    <w:lvl w:ilvl="5">
      <w:start w:val="0"/>
      <w:numFmt w:val="bullet"/>
      <w:lvlText w:val="•"/>
      <w:lvlJc w:val="left"/>
      <w:pPr>
        <w:ind w:left="4964" w:hanging="601"/>
      </w:pPr>
      <w:rPr>
        <w:rFonts w:hint="default"/>
        <w:lang w:val="zh-CN" w:eastAsia="zh-CN" w:bidi="zh-CN"/>
      </w:rPr>
    </w:lvl>
    <w:lvl w:ilvl="6">
      <w:start w:val="0"/>
      <w:numFmt w:val="bullet"/>
      <w:lvlText w:val="•"/>
      <w:lvlJc w:val="left"/>
      <w:pPr>
        <w:ind w:left="5741" w:hanging="601"/>
      </w:pPr>
      <w:rPr>
        <w:rFonts w:hint="default"/>
        <w:lang w:val="zh-CN" w:eastAsia="zh-CN" w:bidi="zh-CN"/>
      </w:rPr>
    </w:lvl>
    <w:lvl w:ilvl="7">
      <w:start w:val="0"/>
      <w:numFmt w:val="bullet"/>
      <w:lvlText w:val="•"/>
      <w:lvlJc w:val="left"/>
      <w:pPr>
        <w:ind w:left="6518" w:hanging="601"/>
      </w:pPr>
      <w:rPr>
        <w:rFonts w:hint="default"/>
        <w:lang w:val="zh-CN" w:eastAsia="zh-CN" w:bidi="zh-CN"/>
      </w:rPr>
    </w:lvl>
    <w:lvl w:ilvl="8">
      <w:start w:val="0"/>
      <w:numFmt w:val="bullet"/>
      <w:lvlText w:val="•"/>
      <w:lvlJc w:val="left"/>
      <w:pPr>
        <w:ind w:left="7295" w:hanging="601"/>
      </w:pPr>
      <w:rPr>
        <w:rFonts w:hint="default"/>
        <w:lang w:val="zh-CN" w:eastAsia="zh-CN" w:bidi="zh-CN"/>
      </w:rPr>
    </w:lvl>
  </w:abstractNum>
  <w:abstractNum w:abstractNumId="11">
    <w:nsid w:val="5F26F664"/>
    <w:multiLevelType w:val="hybridMultilevel"/>
    <w:tmpl w:val="00000000"/>
    <w:lvl w:ilvl="0">
      <w:start w:val="1"/>
      <w:numFmt w:val="decimal"/>
      <w:lvlText w:val="（%1）"/>
      <w:lvlJc w:val="left"/>
      <w:pPr>
        <w:ind w:left="1077" w:hanging="601"/>
        <w:jc w:val="left"/>
      </w:pPr>
      <w:rPr>
        <w:rFonts w:ascii="宋体" w:eastAsia="宋体" w:hAnsi="宋体" w:cs="宋体" w:hint="default"/>
        <w:spacing w:val="-60"/>
        <w:w w:val="100"/>
        <w:sz w:val="22"/>
        <w:szCs w:val="22"/>
        <w:lang w:val="zh-CN" w:eastAsia="zh-CN" w:bidi="zh-CN"/>
      </w:rPr>
    </w:lvl>
    <w:lvl w:ilvl="1">
      <w:start w:val="0"/>
      <w:numFmt w:val="bullet"/>
      <w:lvlText w:val="•"/>
      <w:lvlJc w:val="left"/>
      <w:pPr>
        <w:ind w:left="2020" w:hanging="601"/>
      </w:pPr>
      <w:rPr>
        <w:rFonts w:hint="default"/>
        <w:lang w:val="zh-CN" w:eastAsia="zh-CN" w:bidi="zh-CN"/>
      </w:rPr>
    </w:lvl>
    <w:lvl w:ilvl="2">
      <w:start w:val="0"/>
      <w:numFmt w:val="bullet"/>
      <w:lvlText w:val="•"/>
      <w:lvlJc w:val="left"/>
      <w:pPr>
        <w:ind w:left="2896" w:hanging="601"/>
      </w:pPr>
      <w:rPr>
        <w:rFonts w:hint="default"/>
        <w:lang w:val="zh-CN" w:eastAsia="zh-CN" w:bidi="zh-CN"/>
      </w:rPr>
    </w:lvl>
    <w:lvl w:ilvl="3">
      <w:start w:val="0"/>
      <w:numFmt w:val="bullet"/>
      <w:lvlText w:val="•"/>
      <w:lvlJc w:val="left"/>
      <w:pPr>
        <w:ind w:left="3772" w:hanging="601"/>
      </w:pPr>
      <w:rPr>
        <w:rFonts w:hint="default"/>
        <w:lang w:val="zh-CN" w:eastAsia="zh-CN" w:bidi="zh-CN"/>
      </w:rPr>
    </w:lvl>
    <w:lvl w:ilvl="4">
      <w:start w:val="0"/>
      <w:numFmt w:val="bullet"/>
      <w:lvlText w:val="•"/>
      <w:lvlJc w:val="left"/>
      <w:pPr>
        <w:ind w:left="4648" w:hanging="601"/>
      </w:pPr>
      <w:rPr>
        <w:rFonts w:hint="default"/>
        <w:lang w:val="zh-CN" w:eastAsia="zh-CN" w:bidi="zh-CN"/>
      </w:rPr>
    </w:lvl>
    <w:lvl w:ilvl="5">
      <w:start w:val="0"/>
      <w:numFmt w:val="bullet"/>
      <w:lvlText w:val="•"/>
      <w:lvlJc w:val="left"/>
      <w:pPr>
        <w:ind w:left="5524" w:hanging="601"/>
      </w:pPr>
      <w:rPr>
        <w:rFonts w:hint="default"/>
        <w:lang w:val="zh-CN" w:eastAsia="zh-CN" w:bidi="zh-CN"/>
      </w:rPr>
    </w:lvl>
    <w:lvl w:ilvl="6">
      <w:start w:val="0"/>
      <w:numFmt w:val="bullet"/>
      <w:lvlText w:val="•"/>
      <w:lvlJc w:val="left"/>
      <w:pPr>
        <w:ind w:left="6401" w:hanging="601"/>
      </w:pPr>
      <w:rPr>
        <w:rFonts w:hint="default"/>
        <w:lang w:val="zh-CN" w:eastAsia="zh-CN" w:bidi="zh-CN"/>
      </w:rPr>
    </w:lvl>
    <w:lvl w:ilvl="7">
      <w:start w:val="0"/>
      <w:numFmt w:val="bullet"/>
      <w:lvlText w:val="•"/>
      <w:lvlJc w:val="left"/>
      <w:pPr>
        <w:ind w:left="7277" w:hanging="601"/>
      </w:pPr>
      <w:rPr>
        <w:rFonts w:hint="default"/>
        <w:lang w:val="zh-CN" w:eastAsia="zh-CN" w:bidi="zh-CN"/>
      </w:rPr>
    </w:lvl>
    <w:lvl w:ilvl="8">
      <w:start w:val="0"/>
      <w:numFmt w:val="bullet"/>
      <w:lvlText w:val="•"/>
      <w:lvlJc w:val="left"/>
      <w:pPr>
        <w:ind w:left="8153" w:hanging="601"/>
      </w:pPr>
      <w:rPr>
        <w:rFonts w:hint="default"/>
        <w:lang w:val="zh-CN" w:eastAsia="zh-CN" w:bidi="zh-CN"/>
      </w:rPr>
    </w:lvl>
  </w:abstractNum>
  <w:abstractNum w:abstractNumId="12">
    <w:nsid w:val="62A8F7F9"/>
    <w:multiLevelType w:val="hybridMultilevel"/>
    <w:tmpl w:val="00000000"/>
    <w:lvl w:ilvl="0">
      <w:start w:val="2"/>
      <w:numFmt w:val="decimal"/>
      <w:lvlText w:val="（%1）"/>
      <w:lvlJc w:val="left"/>
      <w:pPr>
        <w:ind w:left="1969"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754" w:hanging="601"/>
      </w:pPr>
      <w:rPr>
        <w:rFonts w:hint="default"/>
        <w:lang w:val="zh-CN" w:eastAsia="zh-CN" w:bidi="zh-CN"/>
      </w:rPr>
    </w:lvl>
    <w:lvl w:ilvl="2">
      <w:start w:val="0"/>
      <w:numFmt w:val="bullet"/>
      <w:lvlText w:val="•"/>
      <w:lvlJc w:val="left"/>
      <w:pPr>
        <w:ind w:left="3549" w:hanging="601"/>
      </w:pPr>
      <w:rPr>
        <w:rFonts w:hint="default"/>
        <w:lang w:val="zh-CN" w:eastAsia="zh-CN" w:bidi="zh-CN"/>
      </w:rPr>
    </w:lvl>
    <w:lvl w:ilvl="3">
      <w:start w:val="0"/>
      <w:numFmt w:val="bullet"/>
      <w:lvlText w:val="•"/>
      <w:lvlJc w:val="left"/>
      <w:pPr>
        <w:ind w:left="4343" w:hanging="601"/>
      </w:pPr>
      <w:rPr>
        <w:rFonts w:hint="default"/>
        <w:lang w:val="zh-CN" w:eastAsia="zh-CN" w:bidi="zh-CN"/>
      </w:rPr>
    </w:lvl>
    <w:lvl w:ilvl="4">
      <w:start w:val="0"/>
      <w:numFmt w:val="bullet"/>
      <w:lvlText w:val="•"/>
      <w:lvlJc w:val="left"/>
      <w:pPr>
        <w:ind w:left="513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727" w:hanging="601"/>
      </w:pPr>
      <w:rPr>
        <w:rFonts w:hint="default"/>
        <w:lang w:val="zh-CN" w:eastAsia="zh-CN" w:bidi="zh-CN"/>
      </w:rPr>
    </w:lvl>
    <w:lvl w:ilvl="7">
      <w:start w:val="0"/>
      <w:numFmt w:val="bullet"/>
      <w:lvlText w:val="•"/>
      <w:lvlJc w:val="left"/>
      <w:pPr>
        <w:ind w:left="7522" w:hanging="601"/>
      </w:pPr>
      <w:rPr>
        <w:rFonts w:hint="default"/>
        <w:lang w:val="zh-CN" w:eastAsia="zh-CN" w:bidi="zh-CN"/>
      </w:rPr>
    </w:lvl>
    <w:lvl w:ilvl="8">
      <w:start w:val="0"/>
      <w:numFmt w:val="bullet"/>
      <w:lvlText w:val="•"/>
      <w:lvlJc w:val="left"/>
      <w:pPr>
        <w:ind w:left="8316" w:hanging="601"/>
      </w:pPr>
      <w:rPr>
        <w:rFonts w:hint="default"/>
        <w:lang w:val="zh-CN" w:eastAsia="zh-CN" w:bidi="zh-CN"/>
      </w:rPr>
    </w:lvl>
  </w:abstractNum>
  <w:abstractNum w:abstractNumId="13">
    <w:nsid w:val="62F77683"/>
    <w:multiLevelType w:val="hybridMultilevel"/>
    <w:tmpl w:val="00000000"/>
    <w:lvl w:ilvl="0">
      <w:start w:val="2"/>
      <w:numFmt w:val="decimal"/>
      <w:lvlText w:val="（%1）"/>
      <w:lvlJc w:val="left"/>
      <w:pPr>
        <w:ind w:left="1089" w:hanging="601"/>
        <w:jc w:val="left"/>
      </w:pPr>
      <w:rPr>
        <w:rFonts w:ascii="宋体" w:eastAsia="宋体" w:hAnsi="宋体" w:cs="宋体" w:hint="default"/>
        <w:b/>
        <w:bCs/>
        <w:color w:val="0000FF"/>
        <w:w w:val="99"/>
        <w:sz w:val="22"/>
        <w:szCs w:val="22"/>
        <w:lang w:val="zh-CN" w:eastAsia="zh-CN" w:bidi="zh-CN"/>
      </w:rPr>
    </w:lvl>
    <w:lvl w:ilvl="1">
      <w:start w:val="0"/>
      <w:numFmt w:val="bullet"/>
      <w:lvlText w:val="•"/>
      <w:lvlJc w:val="left"/>
      <w:pPr>
        <w:ind w:left="1856" w:hanging="601"/>
      </w:pPr>
      <w:rPr>
        <w:rFonts w:hint="default"/>
        <w:lang w:val="zh-CN" w:eastAsia="zh-CN" w:bidi="zh-CN"/>
      </w:rPr>
    </w:lvl>
    <w:lvl w:ilvl="2">
      <w:start w:val="0"/>
      <w:numFmt w:val="bullet"/>
      <w:lvlText w:val="•"/>
      <w:lvlJc w:val="left"/>
      <w:pPr>
        <w:ind w:left="263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87" w:hanging="601"/>
      </w:pPr>
      <w:rPr>
        <w:rFonts w:hint="default"/>
        <w:lang w:val="zh-CN" w:eastAsia="zh-CN" w:bidi="zh-CN"/>
      </w:rPr>
    </w:lvl>
    <w:lvl w:ilvl="5">
      <w:start w:val="0"/>
      <w:numFmt w:val="bullet"/>
      <w:lvlText w:val="•"/>
      <w:lvlJc w:val="left"/>
      <w:pPr>
        <w:ind w:left="4964" w:hanging="601"/>
      </w:pPr>
      <w:rPr>
        <w:rFonts w:hint="default"/>
        <w:lang w:val="zh-CN" w:eastAsia="zh-CN" w:bidi="zh-CN"/>
      </w:rPr>
    </w:lvl>
    <w:lvl w:ilvl="6">
      <w:start w:val="0"/>
      <w:numFmt w:val="bullet"/>
      <w:lvlText w:val="•"/>
      <w:lvlJc w:val="left"/>
      <w:pPr>
        <w:ind w:left="5741" w:hanging="601"/>
      </w:pPr>
      <w:rPr>
        <w:rFonts w:hint="default"/>
        <w:lang w:val="zh-CN" w:eastAsia="zh-CN" w:bidi="zh-CN"/>
      </w:rPr>
    </w:lvl>
    <w:lvl w:ilvl="7">
      <w:start w:val="0"/>
      <w:numFmt w:val="bullet"/>
      <w:lvlText w:val="•"/>
      <w:lvlJc w:val="left"/>
      <w:pPr>
        <w:ind w:left="6518" w:hanging="601"/>
      </w:pPr>
      <w:rPr>
        <w:rFonts w:hint="default"/>
        <w:lang w:val="zh-CN" w:eastAsia="zh-CN" w:bidi="zh-CN"/>
      </w:rPr>
    </w:lvl>
    <w:lvl w:ilvl="8">
      <w:start w:val="0"/>
      <w:numFmt w:val="bullet"/>
      <w:lvlText w:val="•"/>
      <w:lvlJc w:val="left"/>
      <w:pPr>
        <w:ind w:left="7295" w:hanging="601"/>
      </w:pPr>
      <w:rPr>
        <w:rFonts w:hint="default"/>
        <w:lang w:val="zh-CN" w:eastAsia="zh-CN" w:bidi="zh-CN"/>
      </w:rPr>
    </w:lvl>
  </w:abstractNum>
  <w:abstractNum w:abstractNumId="14">
    <w:nsid w:val="63DB1E2A"/>
    <w:multiLevelType w:val="hybridMultilevel"/>
    <w:tmpl w:val="00000000"/>
    <w:lvl w:ilvl="0">
      <w:start w:val="1"/>
      <w:numFmt w:val="decimal"/>
      <w:lvlText w:val="（%1）"/>
      <w:lvlJc w:val="left"/>
      <w:pPr>
        <w:ind w:left="10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56" w:hanging="601"/>
      </w:pPr>
      <w:rPr>
        <w:rFonts w:hint="default"/>
        <w:lang w:val="zh-CN" w:eastAsia="zh-CN" w:bidi="zh-CN"/>
      </w:rPr>
    </w:lvl>
    <w:lvl w:ilvl="2">
      <w:start w:val="0"/>
      <w:numFmt w:val="bullet"/>
      <w:lvlText w:val="•"/>
      <w:lvlJc w:val="left"/>
      <w:pPr>
        <w:ind w:left="2633" w:hanging="601"/>
      </w:pPr>
      <w:rPr>
        <w:rFonts w:hint="default"/>
        <w:lang w:val="zh-CN" w:eastAsia="zh-CN" w:bidi="zh-CN"/>
      </w:rPr>
    </w:lvl>
    <w:lvl w:ilvl="3">
      <w:start w:val="0"/>
      <w:numFmt w:val="bullet"/>
      <w:lvlText w:val="•"/>
      <w:lvlJc w:val="left"/>
      <w:pPr>
        <w:ind w:left="3410" w:hanging="601"/>
      </w:pPr>
      <w:rPr>
        <w:rFonts w:hint="default"/>
        <w:lang w:val="zh-CN" w:eastAsia="zh-CN" w:bidi="zh-CN"/>
      </w:rPr>
    </w:lvl>
    <w:lvl w:ilvl="4">
      <w:start w:val="0"/>
      <w:numFmt w:val="bullet"/>
      <w:lvlText w:val="•"/>
      <w:lvlJc w:val="left"/>
      <w:pPr>
        <w:ind w:left="4187" w:hanging="601"/>
      </w:pPr>
      <w:rPr>
        <w:rFonts w:hint="default"/>
        <w:lang w:val="zh-CN" w:eastAsia="zh-CN" w:bidi="zh-CN"/>
      </w:rPr>
    </w:lvl>
    <w:lvl w:ilvl="5">
      <w:start w:val="0"/>
      <w:numFmt w:val="bullet"/>
      <w:lvlText w:val="•"/>
      <w:lvlJc w:val="left"/>
      <w:pPr>
        <w:ind w:left="4964" w:hanging="601"/>
      </w:pPr>
      <w:rPr>
        <w:rFonts w:hint="default"/>
        <w:lang w:val="zh-CN" w:eastAsia="zh-CN" w:bidi="zh-CN"/>
      </w:rPr>
    </w:lvl>
    <w:lvl w:ilvl="6">
      <w:start w:val="0"/>
      <w:numFmt w:val="bullet"/>
      <w:lvlText w:val="•"/>
      <w:lvlJc w:val="left"/>
      <w:pPr>
        <w:ind w:left="5741" w:hanging="601"/>
      </w:pPr>
      <w:rPr>
        <w:rFonts w:hint="default"/>
        <w:lang w:val="zh-CN" w:eastAsia="zh-CN" w:bidi="zh-CN"/>
      </w:rPr>
    </w:lvl>
    <w:lvl w:ilvl="7">
      <w:start w:val="0"/>
      <w:numFmt w:val="bullet"/>
      <w:lvlText w:val="•"/>
      <w:lvlJc w:val="left"/>
      <w:pPr>
        <w:ind w:left="6518" w:hanging="601"/>
      </w:pPr>
      <w:rPr>
        <w:rFonts w:hint="default"/>
        <w:lang w:val="zh-CN" w:eastAsia="zh-CN" w:bidi="zh-CN"/>
      </w:rPr>
    </w:lvl>
    <w:lvl w:ilvl="8">
      <w:start w:val="0"/>
      <w:numFmt w:val="bullet"/>
      <w:lvlText w:val="•"/>
      <w:lvlJc w:val="left"/>
      <w:pPr>
        <w:ind w:left="7295" w:hanging="601"/>
      </w:pPr>
      <w:rPr>
        <w:rFonts w:hint="default"/>
        <w:lang w:val="zh-CN" w:eastAsia="zh-CN" w:bidi="zh-CN"/>
      </w:rPr>
    </w:lvl>
  </w:abstractNum>
  <w:abstractNum w:abstractNumId="15">
    <w:nsid w:val="68C1B126"/>
    <w:multiLevelType w:val="hybridMultilevel"/>
    <w:tmpl w:val="00000000"/>
    <w:lvl w:ilvl="0">
      <w:start w:val="1"/>
      <w:numFmt w:val="decimal"/>
      <w:lvlText w:val="%1"/>
      <w:lvlJc w:val="left"/>
      <w:pPr>
        <w:ind w:left="848" w:hanging="288"/>
        <w:jc w:val="left"/>
      </w:pPr>
      <w:rPr>
        <w:rFonts w:ascii="宋体" w:eastAsia="宋体" w:hAnsi="宋体" w:cs="宋体" w:hint="default"/>
        <w:b/>
        <w:bCs/>
        <w:w w:val="98"/>
        <w:sz w:val="20"/>
        <w:szCs w:val="20"/>
        <w:lang w:val="zh-CN" w:eastAsia="zh-CN" w:bidi="zh-CN"/>
      </w:rPr>
    </w:lvl>
    <w:lvl w:ilvl="1">
      <w:start w:val="0"/>
      <w:numFmt w:val="bullet"/>
      <w:lvlText w:val="•"/>
      <w:lvlJc w:val="left"/>
      <w:pPr>
        <w:ind w:left="1640" w:hanging="288"/>
      </w:pPr>
      <w:rPr>
        <w:rFonts w:hint="default"/>
        <w:lang w:val="zh-CN" w:eastAsia="zh-CN" w:bidi="zh-CN"/>
      </w:rPr>
    </w:lvl>
    <w:lvl w:ilvl="2">
      <w:start w:val="0"/>
      <w:numFmt w:val="bullet"/>
      <w:lvlText w:val="•"/>
      <w:lvlJc w:val="left"/>
      <w:pPr>
        <w:ind w:left="2441" w:hanging="288"/>
      </w:pPr>
      <w:rPr>
        <w:rFonts w:hint="default"/>
        <w:lang w:val="zh-CN" w:eastAsia="zh-CN" w:bidi="zh-CN"/>
      </w:rPr>
    </w:lvl>
    <w:lvl w:ilvl="3">
      <w:start w:val="0"/>
      <w:numFmt w:val="bullet"/>
      <w:lvlText w:val="•"/>
      <w:lvlJc w:val="left"/>
      <w:pPr>
        <w:ind w:left="3242" w:hanging="288"/>
      </w:pPr>
      <w:rPr>
        <w:rFonts w:hint="default"/>
        <w:lang w:val="zh-CN" w:eastAsia="zh-CN" w:bidi="zh-CN"/>
      </w:rPr>
    </w:lvl>
    <w:lvl w:ilvl="4">
      <w:start w:val="0"/>
      <w:numFmt w:val="bullet"/>
      <w:lvlText w:val="•"/>
      <w:lvlJc w:val="left"/>
      <w:pPr>
        <w:ind w:left="4043" w:hanging="288"/>
      </w:pPr>
      <w:rPr>
        <w:rFonts w:hint="default"/>
        <w:lang w:val="zh-CN" w:eastAsia="zh-CN" w:bidi="zh-CN"/>
      </w:rPr>
    </w:lvl>
    <w:lvl w:ilvl="5">
      <w:start w:val="0"/>
      <w:numFmt w:val="bullet"/>
      <w:lvlText w:val="•"/>
      <w:lvlJc w:val="left"/>
      <w:pPr>
        <w:ind w:left="4844" w:hanging="288"/>
      </w:pPr>
      <w:rPr>
        <w:rFonts w:hint="default"/>
        <w:lang w:val="zh-CN" w:eastAsia="zh-CN" w:bidi="zh-CN"/>
      </w:rPr>
    </w:lvl>
    <w:lvl w:ilvl="6">
      <w:start w:val="0"/>
      <w:numFmt w:val="bullet"/>
      <w:lvlText w:val="•"/>
      <w:lvlJc w:val="left"/>
      <w:pPr>
        <w:ind w:left="5645" w:hanging="288"/>
      </w:pPr>
      <w:rPr>
        <w:rFonts w:hint="default"/>
        <w:lang w:val="zh-CN" w:eastAsia="zh-CN" w:bidi="zh-CN"/>
      </w:rPr>
    </w:lvl>
    <w:lvl w:ilvl="7">
      <w:start w:val="0"/>
      <w:numFmt w:val="bullet"/>
      <w:lvlText w:val="•"/>
      <w:lvlJc w:val="left"/>
      <w:pPr>
        <w:ind w:left="6446" w:hanging="288"/>
      </w:pPr>
      <w:rPr>
        <w:rFonts w:hint="default"/>
        <w:lang w:val="zh-CN" w:eastAsia="zh-CN" w:bidi="zh-CN"/>
      </w:rPr>
    </w:lvl>
    <w:lvl w:ilvl="8">
      <w:start w:val="0"/>
      <w:numFmt w:val="bullet"/>
      <w:lvlText w:val="•"/>
      <w:lvlJc w:val="left"/>
      <w:pPr>
        <w:ind w:left="7247" w:hanging="288"/>
      </w:pPr>
      <w:rPr>
        <w:rFonts w:hint="default"/>
        <w:lang w:val="zh-CN" w:eastAsia="zh-CN" w:bidi="zh-CN"/>
      </w:rPr>
    </w:lvl>
  </w:abstractNum>
  <w:abstractNum w:abstractNumId="16">
    <w:nsid w:val="6A98CE14"/>
    <w:multiLevelType w:val="hybridMultilevel"/>
    <w:tmpl w:val="00000000"/>
    <w:lvl w:ilvl="0">
      <w:start w:val="1"/>
      <w:numFmt w:val="decimal"/>
      <w:lvlText w:val="（%1）"/>
      <w:lvlJc w:val="left"/>
      <w:pPr>
        <w:ind w:left="20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80" w:hanging="601"/>
      </w:pPr>
      <w:rPr>
        <w:rFonts w:hint="default"/>
        <w:lang w:val="zh-CN" w:eastAsia="zh-CN" w:bidi="zh-CN"/>
      </w:rPr>
    </w:lvl>
    <w:lvl w:ilvl="2">
      <w:start w:val="0"/>
      <w:numFmt w:val="bullet"/>
      <w:lvlText w:val="•"/>
      <w:lvlJc w:val="left"/>
      <w:pPr>
        <w:ind w:left="3661" w:hanging="601"/>
      </w:pPr>
      <w:rPr>
        <w:rFonts w:hint="default"/>
        <w:lang w:val="zh-CN" w:eastAsia="zh-CN" w:bidi="zh-CN"/>
      </w:rPr>
    </w:lvl>
    <w:lvl w:ilvl="3">
      <w:start w:val="0"/>
      <w:numFmt w:val="bullet"/>
      <w:lvlText w:val="•"/>
      <w:lvlJc w:val="left"/>
      <w:pPr>
        <w:ind w:left="4441" w:hanging="601"/>
      </w:pPr>
      <w:rPr>
        <w:rFonts w:hint="default"/>
        <w:lang w:val="zh-CN" w:eastAsia="zh-CN" w:bidi="zh-CN"/>
      </w:rPr>
    </w:lvl>
    <w:lvl w:ilvl="4">
      <w:start w:val="0"/>
      <w:numFmt w:val="bullet"/>
      <w:lvlText w:val="•"/>
      <w:lvlJc w:val="left"/>
      <w:pPr>
        <w:ind w:left="5222" w:hanging="601"/>
      </w:pPr>
      <w:rPr>
        <w:rFonts w:hint="default"/>
        <w:lang w:val="zh-CN" w:eastAsia="zh-CN" w:bidi="zh-CN"/>
      </w:rPr>
    </w:lvl>
    <w:lvl w:ilvl="5">
      <w:start w:val="0"/>
      <w:numFmt w:val="bullet"/>
      <w:lvlText w:val="•"/>
      <w:lvlJc w:val="left"/>
      <w:pPr>
        <w:ind w:left="6003" w:hanging="601"/>
      </w:pPr>
      <w:rPr>
        <w:rFonts w:hint="default"/>
        <w:lang w:val="zh-CN" w:eastAsia="zh-CN" w:bidi="zh-CN"/>
      </w:rPr>
    </w:lvl>
    <w:lvl w:ilvl="6">
      <w:start w:val="0"/>
      <w:numFmt w:val="bullet"/>
      <w:lvlText w:val="•"/>
      <w:lvlJc w:val="left"/>
      <w:pPr>
        <w:ind w:left="6783" w:hanging="601"/>
      </w:pPr>
      <w:rPr>
        <w:rFonts w:hint="default"/>
        <w:lang w:val="zh-CN" w:eastAsia="zh-CN" w:bidi="zh-CN"/>
      </w:rPr>
    </w:lvl>
    <w:lvl w:ilvl="7">
      <w:start w:val="0"/>
      <w:numFmt w:val="bullet"/>
      <w:lvlText w:val="•"/>
      <w:lvlJc w:val="left"/>
      <w:pPr>
        <w:ind w:left="7564" w:hanging="601"/>
      </w:pPr>
      <w:rPr>
        <w:rFonts w:hint="default"/>
        <w:lang w:val="zh-CN" w:eastAsia="zh-CN" w:bidi="zh-CN"/>
      </w:rPr>
    </w:lvl>
    <w:lvl w:ilvl="8">
      <w:start w:val="0"/>
      <w:numFmt w:val="bullet"/>
      <w:lvlText w:val="•"/>
      <w:lvlJc w:val="left"/>
      <w:pPr>
        <w:ind w:left="8344" w:hanging="601"/>
      </w:pPr>
      <w:rPr>
        <w:rFonts w:hint="default"/>
        <w:lang w:val="zh-CN" w:eastAsia="zh-CN" w:bidi="zh-CN"/>
      </w:rPr>
    </w:lvl>
  </w:abstractNum>
  <w:abstractNum w:abstractNumId="17">
    <w:nsid w:val="6D011115"/>
    <w:multiLevelType w:val="hybridMultilevel"/>
    <w:tmpl w:val="00000000"/>
    <w:lvl w:ilvl="0">
      <w:start w:val="1"/>
      <w:numFmt w:val="decimal"/>
      <w:lvlText w:val="%1"/>
      <w:lvlJc w:val="left"/>
      <w:pPr>
        <w:ind w:left="1720" w:hanging="540"/>
        <w:jc w:val="left"/>
      </w:pPr>
      <w:rPr>
        <w:rFonts w:ascii="Times New Roman" w:eastAsia="Times New Roman" w:hAnsi="Times New Roman" w:cs="Times New Roman" w:hint="default"/>
        <w:color w:val="0000FF"/>
        <w:spacing w:val="-48"/>
        <w:w w:val="100"/>
        <w:sz w:val="18"/>
        <w:szCs w:val="18"/>
        <w:lang w:val="zh-CN" w:eastAsia="zh-CN" w:bidi="zh-CN"/>
      </w:rPr>
    </w:lvl>
    <w:lvl w:ilvl="1">
      <w:start w:val="9"/>
      <w:numFmt w:val="decimal"/>
      <w:lvlText w:val="%2"/>
      <w:lvlJc w:val="left"/>
      <w:pPr>
        <w:ind w:left="2162" w:hanging="732"/>
        <w:jc w:val="left"/>
      </w:pPr>
      <w:rPr>
        <w:rFonts w:ascii="Times New Roman" w:eastAsia="Times New Roman" w:hAnsi="Times New Roman" w:cs="Times New Roman" w:hint="default"/>
        <w:w w:val="99"/>
        <w:sz w:val="21"/>
        <w:szCs w:val="21"/>
        <w:lang w:val="zh-CN" w:eastAsia="zh-CN" w:bidi="zh-CN"/>
      </w:rPr>
    </w:lvl>
    <w:lvl w:ilvl="2">
      <w:start w:val="0"/>
      <w:numFmt w:val="bullet"/>
      <w:lvlText w:val="•"/>
      <w:lvlJc w:val="left"/>
      <w:pPr>
        <w:ind w:left="2230" w:hanging="732"/>
      </w:pPr>
      <w:rPr>
        <w:rFonts w:hint="default"/>
        <w:lang w:val="zh-CN" w:eastAsia="zh-CN" w:bidi="zh-CN"/>
      </w:rPr>
    </w:lvl>
    <w:lvl w:ilvl="3">
      <w:start w:val="0"/>
      <w:numFmt w:val="bullet"/>
      <w:lvlText w:val="•"/>
      <w:lvlJc w:val="left"/>
      <w:pPr>
        <w:ind w:left="2300" w:hanging="732"/>
      </w:pPr>
      <w:rPr>
        <w:rFonts w:hint="default"/>
        <w:lang w:val="zh-CN" w:eastAsia="zh-CN" w:bidi="zh-CN"/>
      </w:rPr>
    </w:lvl>
    <w:lvl w:ilvl="4">
      <w:start w:val="0"/>
      <w:numFmt w:val="bullet"/>
      <w:lvlText w:val="•"/>
      <w:lvlJc w:val="left"/>
      <w:pPr>
        <w:ind w:left="2370" w:hanging="732"/>
      </w:pPr>
      <w:rPr>
        <w:rFonts w:hint="default"/>
        <w:lang w:val="zh-CN" w:eastAsia="zh-CN" w:bidi="zh-CN"/>
      </w:rPr>
    </w:lvl>
    <w:lvl w:ilvl="5">
      <w:start w:val="0"/>
      <w:numFmt w:val="bullet"/>
      <w:lvlText w:val="•"/>
      <w:lvlJc w:val="left"/>
      <w:pPr>
        <w:ind w:left="2440" w:hanging="732"/>
      </w:pPr>
      <w:rPr>
        <w:rFonts w:hint="default"/>
        <w:lang w:val="zh-CN" w:eastAsia="zh-CN" w:bidi="zh-CN"/>
      </w:rPr>
    </w:lvl>
    <w:lvl w:ilvl="6">
      <w:start w:val="0"/>
      <w:numFmt w:val="bullet"/>
      <w:lvlText w:val="•"/>
      <w:lvlJc w:val="left"/>
      <w:pPr>
        <w:ind w:left="2510" w:hanging="732"/>
      </w:pPr>
      <w:rPr>
        <w:rFonts w:hint="default"/>
        <w:lang w:val="zh-CN" w:eastAsia="zh-CN" w:bidi="zh-CN"/>
      </w:rPr>
    </w:lvl>
    <w:lvl w:ilvl="7">
      <w:start w:val="0"/>
      <w:numFmt w:val="bullet"/>
      <w:lvlText w:val="•"/>
      <w:lvlJc w:val="left"/>
      <w:pPr>
        <w:ind w:left="2580" w:hanging="732"/>
      </w:pPr>
      <w:rPr>
        <w:rFonts w:hint="default"/>
        <w:lang w:val="zh-CN" w:eastAsia="zh-CN" w:bidi="zh-CN"/>
      </w:rPr>
    </w:lvl>
    <w:lvl w:ilvl="8">
      <w:start w:val="0"/>
      <w:numFmt w:val="bullet"/>
      <w:lvlText w:val="•"/>
      <w:lvlJc w:val="left"/>
      <w:pPr>
        <w:ind w:left="2651" w:hanging="732"/>
      </w:pPr>
      <w:rPr>
        <w:rFonts w:hint="default"/>
        <w:lang w:val="zh-CN" w:eastAsia="zh-CN" w:bidi="zh-CN"/>
      </w:rPr>
    </w:lvl>
  </w:abstractNum>
  <w:abstractNum w:abstractNumId="18">
    <w:nsid w:val="70EBE1BD"/>
    <w:multiLevelType w:val="hybridMultilevel"/>
    <w:tmpl w:val="00000000"/>
    <w:lvl w:ilvl="0">
      <w:start w:val="1"/>
      <w:numFmt w:val="upperLetter"/>
      <w:lvlText w:val="%1."/>
      <w:lvlJc w:val="left"/>
      <w:pPr>
        <w:ind w:left="1601" w:hanging="234"/>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2430" w:hanging="234"/>
      </w:pPr>
      <w:rPr>
        <w:rFonts w:hint="default"/>
        <w:lang w:val="zh-CN" w:eastAsia="zh-CN" w:bidi="zh-CN"/>
      </w:rPr>
    </w:lvl>
    <w:lvl w:ilvl="2">
      <w:start w:val="0"/>
      <w:numFmt w:val="bullet"/>
      <w:lvlText w:val="•"/>
      <w:lvlJc w:val="left"/>
      <w:pPr>
        <w:ind w:left="3261" w:hanging="234"/>
      </w:pPr>
      <w:rPr>
        <w:rFonts w:hint="default"/>
        <w:lang w:val="zh-CN" w:eastAsia="zh-CN" w:bidi="zh-CN"/>
      </w:rPr>
    </w:lvl>
    <w:lvl w:ilvl="3">
      <w:start w:val="0"/>
      <w:numFmt w:val="bullet"/>
      <w:lvlText w:val="•"/>
      <w:lvlJc w:val="left"/>
      <w:pPr>
        <w:ind w:left="4091" w:hanging="234"/>
      </w:pPr>
      <w:rPr>
        <w:rFonts w:hint="default"/>
        <w:lang w:val="zh-CN" w:eastAsia="zh-CN" w:bidi="zh-CN"/>
      </w:rPr>
    </w:lvl>
    <w:lvl w:ilvl="4">
      <w:start w:val="0"/>
      <w:numFmt w:val="bullet"/>
      <w:lvlText w:val="•"/>
      <w:lvlJc w:val="left"/>
      <w:pPr>
        <w:ind w:left="4922" w:hanging="234"/>
      </w:pPr>
      <w:rPr>
        <w:rFonts w:hint="default"/>
        <w:lang w:val="zh-CN" w:eastAsia="zh-CN" w:bidi="zh-CN"/>
      </w:rPr>
    </w:lvl>
    <w:lvl w:ilvl="5">
      <w:start w:val="0"/>
      <w:numFmt w:val="bullet"/>
      <w:lvlText w:val="•"/>
      <w:lvlJc w:val="left"/>
      <w:pPr>
        <w:ind w:left="5753" w:hanging="234"/>
      </w:pPr>
      <w:rPr>
        <w:rFonts w:hint="default"/>
        <w:lang w:val="zh-CN" w:eastAsia="zh-CN" w:bidi="zh-CN"/>
      </w:rPr>
    </w:lvl>
    <w:lvl w:ilvl="6">
      <w:start w:val="0"/>
      <w:numFmt w:val="bullet"/>
      <w:lvlText w:val="•"/>
      <w:lvlJc w:val="left"/>
      <w:pPr>
        <w:ind w:left="6583" w:hanging="234"/>
      </w:pPr>
      <w:rPr>
        <w:rFonts w:hint="default"/>
        <w:lang w:val="zh-CN" w:eastAsia="zh-CN" w:bidi="zh-CN"/>
      </w:rPr>
    </w:lvl>
    <w:lvl w:ilvl="7">
      <w:start w:val="0"/>
      <w:numFmt w:val="bullet"/>
      <w:lvlText w:val="•"/>
      <w:lvlJc w:val="left"/>
      <w:pPr>
        <w:ind w:left="7414" w:hanging="234"/>
      </w:pPr>
      <w:rPr>
        <w:rFonts w:hint="default"/>
        <w:lang w:val="zh-CN" w:eastAsia="zh-CN" w:bidi="zh-CN"/>
      </w:rPr>
    </w:lvl>
    <w:lvl w:ilvl="8">
      <w:start w:val="0"/>
      <w:numFmt w:val="bullet"/>
      <w:lvlText w:val="•"/>
      <w:lvlJc w:val="left"/>
      <w:pPr>
        <w:ind w:left="8244" w:hanging="234"/>
      </w:pPr>
      <w:rPr>
        <w:rFonts w:hint="default"/>
        <w:lang w:val="zh-CN" w:eastAsia="zh-CN" w:bidi="zh-CN"/>
      </w:rPr>
    </w:lvl>
  </w:abstractNum>
  <w:abstractNum w:abstractNumId="19">
    <w:nsid w:val="775915C9"/>
    <w:multiLevelType w:val="hybridMultilevel"/>
    <w:tmpl w:val="00000000"/>
    <w:lvl w:ilvl="0">
      <w:start w:val="1"/>
      <w:numFmt w:val="decimal"/>
      <w:lvlText w:val="（%1）"/>
      <w:lvlJc w:val="left"/>
      <w:pPr>
        <w:ind w:left="1969"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754" w:hanging="601"/>
      </w:pPr>
      <w:rPr>
        <w:rFonts w:hint="default"/>
        <w:lang w:val="zh-CN" w:eastAsia="zh-CN" w:bidi="zh-CN"/>
      </w:rPr>
    </w:lvl>
    <w:lvl w:ilvl="2">
      <w:start w:val="0"/>
      <w:numFmt w:val="bullet"/>
      <w:lvlText w:val="•"/>
      <w:lvlJc w:val="left"/>
      <w:pPr>
        <w:ind w:left="3549" w:hanging="601"/>
      </w:pPr>
      <w:rPr>
        <w:rFonts w:hint="default"/>
        <w:lang w:val="zh-CN" w:eastAsia="zh-CN" w:bidi="zh-CN"/>
      </w:rPr>
    </w:lvl>
    <w:lvl w:ilvl="3">
      <w:start w:val="0"/>
      <w:numFmt w:val="bullet"/>
      <w:lvlText w:val="•"/>
      <w:lvlJc w:val="left"/>
      <w:pPr>
        <w:ind w:left="4343" w:hanging="601"/>
      </w:pPr>
      <w:rPr>
        <w:rFonts w:hint="default"/>
        <w:lang w:val="zh-CN" w:eastAsia="zh-CN" w:bidi="zh-CN"/>
      </w:rPr>
    </w:lvl>
    <w:lvl w:ilvl="4">
      <w:start w:val="0"/>
      <w:numFmt w:val="bullet"/>
      <w:lvlText w:val="•"/>
      <w:lvlJc w:val="left"/>
      <w:pPr>
        <w:ind w:left="5138" w:hanging="601"/>
      </w:pPr>
      <w:rPr>
        <w:rFonts w:hint="default"/>
        <w:lang w:val="zh-CN" w:eastAsia="zh-CN" w:bidi="zh-CN"/>
      </w:rPr>
    </w:lvl>
    <w:lvl w:ilvl="5">
      <w:start w:val="0"/>
      <w:numFmt w:val="bullet"/>
      <w:lvlText w:val="•"/>
      <w:lvlJc w:val="left"/>
      <w:pPr>
        <w:ind w:left="5933" w:hanging="601"/>
      </w:pPr>
      <w:rPr>
        <w:rFonts w:hint="default"/>
        <w:lang w:val="zh-CN" w:eastAsia="zh-CN" w:bidi="zh-CN"/>
      </w:rPr>
    </w:lvl>
    <w:lvl w:ilvl="6">
      <w:start w:val="0"/>
      <w:numFmt w:val="bullet"/>
      <w:lvlText w:val="•"/>
      <w:lvlJc w:val="left"/>
      <w:pPr>
        <w:ind w:left="6727" w:hanging="601"/>
      </w:pPr>
      <w:rPr>
        <w:rFonts w:hint="default"/>
        <w:lang w:val="zh-CN" w:eastAsia="zh-CN" w:bidi="zh-CN"/>
      </w:rPr>
    </w:lvl>
    <w:lvl w:ilvl="7">
      <w:start w:val="0"/>
      <w:numFmt w:val="bullet"/>
      <w:lvlText w:val="•"/>
      <w:lvlJc w:val="left"/>
      <w:pPr>
        <w:ind w:left="7522" w:hanging="601"/>
      </w:pPr>
      <w:rPr>
        <w:rFonts w:hint="default"/>
        <w:lang w:val="zh-CN" w:eastAsia="zh-CN" w:bidi="zh-CN"/>
      </w:rPr>
    </w:lvl>
    <w:lvl w:ilvl="8">
      <w:start w:val="0"/>
      <w:numFmt w:val="bullet"/>
      <w:lvlText w:val="•"/>
      <w:lvlJc w:val="left"/>
      <w:pPr>
        <w:ind w:left="8316" w:hanging="601"/>
      </w:pPr>
      <w:rPr>
        <w:rFonts w:hint="default"/>
        <w:lang w:val="zh-CN" w:eastAsia="zh-CN" w:bidi="zh-CN"/>
      </w:rPr>
    </w:lvl>
  </w:abstractNum>
  <w:abstractNum w:abstractNumId="20">
    <w:nsid w:val="7DF22D5F"/>
    <w:multiLevelType w:val="hybridMultilevel"/>
    <w:tmpl w:val="00000000"/>
    <w:lvl w:ilvl="0">
      <w:start w:val="1"/>
      <w:numFmt w:val="decimal"/>
      <w:lvlText w:val="（%1）"/>
      <w:lvlJc w:val="left"/>
      <w:pPr>
        <w:ind w:left="209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80" w:hanging="601"/>
      </w:pPr>
      <w:rPr>
        <w:rFonts w:hint="default"/>
        <w:lang w:val="zh-CN" w:eastAsia="zh-CN" w:bidi="zh-CN"/>
      </w:rPr>
    </w:lvl>
    <w:lvl w:ilvl="2">
      <w:start w:val="0"/>
      <w:numFmt w:val="bullet"/>
      <w:lvlText w:val="•"/>
      <w:lvlJc w:val="left"/>
      <w:pPr>
        <w:ind w:left="3661" w:hanging="601"/>
      </w:pPr>
      <w:rPr>
        <w:rFonts w:hint="default"/>
        <w:lang w:val="zh-CN" w:eastAsia="zh-CN" w:bidi="zh-CN"/>
      </w:rPr>
    </w:lvl>
    <w:lvl w:ilvl="3">
      <w:start w:val="0"/>
      <w:numFmt w:val="bullet"/>
      <w:lvlText w:val="•"/>
      <w:lvlJc w:val="left"/>
      <w:pPr>
        <w:ind w:left="4441" w:hanging="601"/>
      </w:pPr>
      <w:rPr>
        <w:rFonts w:hint="default"/>
        <w:lang w:val="zh-CN" w:eastAsia="zh-CN" w:bidi="zh-CN"/>
      </w:rPr>
    </w:lvl>
    <w:lvl w:ilvl="4">
      <w:start w:val="0"/>
      <w:numFmt w:val="bullet"/>
      <w:lvlText w:val="•"/>
      <w:lvlJc w:val="left"/>
      <w:pPr>
        <w:ind w:left="5222" w:hanging="601"/>
      </w:pPr>
      <w:rPr>
        <w:rFonts w:hint="default"/>
        <w:lang w:val="zh-CN" w:eastAsia="zh-CN" w:bidi="zh-CN"/>
      </w:rPr>
    </w:lvl>
    <w:lvl w:ilvl="5">
      <w:start w:val="0"/>
      <w:numFmt w:val="bullet"/>
      <w:lvlText w:val="•"/>
      <w:lvlJc w:val="left"/>
      <w:pPr>
        <w:ind w:left="6003" w:hanging="601"/>
      </w:pPr>
      <w:rPr>
        <w:rFonts w:hint="default"/>
        <w:lang w:val="zh-CN" w:eastAsia="zh-CN" w:bidi="zh-CN"/>
      </w:rPr>
    </w:lvl>
    <w:lvl w:ilvl="6">
      <w:start w:val="0"/>
      <w:numFmt w:val="bullet"/>
      <w:lvlText w:val="•"/>
      <w:lvlJc w:val="left"/>
      <w:pPr>
        <w:ind w:left="6783" w:hanging="601"/>
      </w:pPr>
      <w:rPr>
        <w:rFonts w:hint="default"/>
        <w:lang w:val="zh-CN" w:eastAsia="zh-CN" w:bidi="zh-CN"/>
      </w:rPr>
    </w:lvl>
    <w:lvl w:ilvl="7">
      <w:start w:val="0"/>
      <w:numFmt w:val="bullet"/>
      <w:lvlText w:val="•"/>
      <w:lvlJc w:val="left"/>
      <w:pPr>
        <w:ind w:left="7564" w:hanging="601"/>
      </w:pPr>
      <w:rPr>
        <w:rFonts w:hint="default"/>
        <w:lang w:val="zh-CN" w:eastAsia="zh-CN" w:bidi="zh-CN"/>
      </w:rPr>
    </w:lvl>
    <w:lvl w:ilvl="8">
      <w:start w:val="0"/>
      <w:numFmt w:val="bullet"/>
      <w:lvlText w:val="•"/>
      <w:lvlJc w:val="left"/>
      <w:pPr>
        <w:ind w:left="8344" w:hanging="601"/>
      </w:pPr>
      <w:rPr>
        <w:rFonts w:hint="default"/>
        <w:lang w:val="zh-CN" w:eastAsia="zh-CN" w:bidi="zh-CN"/>
      </w:rPr>
    </w:lvl>
  </w:abstractNum>
  <w:num w:numId="1">
    <w:abstractNumId w:val="9"/>
  </w:num>
  <w:num w:numId="2">
    <w:abstractNumId w:val="17"/>
  </w:num>
  <w:num w:numId="3">
    <w:abstractNumId w:val="6"/>
  </w:num>
  <w:num w:numId="4">
    <w:abstractNumId w:val="1"/>
  </w:num>
  <w:num w:numId="5">
    <w:abstractNumId w:val="15"/>
  </w:num>
  <w:num w:numId="6">
    <w:abstractNumId w:val="19"/>
  </w:num>
  <w:num w:numId="7">
    <w:abstractNumId w:val="18"/>
  </w:num>
  <w:num w:numId="8">
    <w:abstractNumId w:val="12"/>
  </w:num>
  <w:num w:numId="9">
    <w:abstractNumId w:val="7"/>
  </w:num>
  <w:num w:numId="10">
    <w:abstractNumId w:val="10"/>
  </w:num>
  <w:num w:numId="11">
    <w:abstractNumId w:val="8"/>
  </w:num>
  <w:num w:numId="12">
    <w:abstractNumId w:val="14"/>
  </w:num>
  <w:num w:numId="13">
    <w:abstractNumId w:val="13"/>
  </w:num>
  <w:num w:numId="14">
    <w:abstractNumId w:val="3"/>
  </w:num>
  <w:num w:numId="15">
    <w:abstractNumId w:val="0"/>
  </w:num>
  <w:num w:numId="16">
    <w:abstractNumId w:val="5"/>
  </w:num>
  <w:num w:numId="17">
    <w:abstractNumId w:val="11"/>
  </w:num>
  <w:num w:numId="18">
    <w:abstractNumId w:val="4"/>
  </w:num>
  <w:num w:numId="19">
    <w:abstractNumId w:val="20"/>
  </w:num>
  <w:num w:numId="20">
    <w:abstractNumId w:val="16"/>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spacing w:before="43"/>
      <w:ind w:right="41"/>
      <w:jc w:val="center"/>
      <w:outlineLvl w:val="0"/>
    </w:pPr>
    <w:rPr>
      <w:rFonts w:ascii="宋体" w:eastAsia="宋体" w:hAnsi="宋体" w:cs="宋体"/>
      <w:sz w:val="30"/>
      <w:szCs w:val="30"/>
      <w:lang w:val="zh-CN" w:eastAsia="zh-CN" w:bidi="zh-CN"/>
    </w:rPr>
  </w:style>
  <w:style w:type="paragraph" w:styleId="Heading2">
    <w:name w:val="heading 2"/>
    <w:basedOn w:val="Normal"/>
    <w:uiPriority w:val="1"/>
    <w:qFormat/>
    <w:pPr>
      <w:spacing w:before="9"/>
      <w:ind w:left="20"/>
      <w:outlineLvl w:val="1"/>
    </w:pPr>
    <w:rPr>
      <w:rFonts w:ascii="Times New Roman" w:eastAsia="Times New Roman" w:hAnsi="Times New Roman" w:cs="Times New Roman"/>
      <w:sz w:val="28"/>
      <w:szCs w:val="28"/>
      <w:lang w:val="zh-CN" w:eastAsia="zh-CN" w:bidi="zh-CN"/>
    </w:rPr>
  </w:style>
  <w:style w:type="paragraph" w:styleId="Heading3">
    <w:name w:val="heading 3"/>
    <w:basedOn w:val="Normal"/>
    <w:uiPriority w:val="1"/>
    <w:qFormat/>
    <w:pPr>
      <w:ind w:left="1368"/>
      <w:outlineLvl w:val="2"/>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ListParagraph">
    <w:name w:val="List Paragraph"/>
    <w:basedOn w:val="Normal"/>
    <w:uiPriority w:val="1"/>
    <w:qFormat/>
    <w:pPr>
      <w:ind w:left="1969" w:hanging="601"/>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 w:type="table" w:customStyle="1" w:styleId="TableNormal14">
    <w:name w:val="Table Normal_14"/>
    <w:uiPriority w:val="2"/>
    <w:semiHidden/>
    <w:unhideWhenUsed/>
    <w:qFormat/>
    <w:tblPr>
      <w:tblInd w:w="0" w:type="dxa"/>
      <w:tblCellMar>
        <w:top w:w="0" w:type="dxa"/>
        <w:left w:w="0" w:type="dxa"/>
        <w:bottom w:w="0" w:type="dxa"/>
        <w:right w:w="0" w:type="dxa"/>
      </w:tblCellMar>
    </w:tblPr>
  </w:style>
  <w:style w:type="table" w:customStyle="1" w:styleId="TableNormal15">
    <w:name w:val="Table Normal_15"/>
    <w:uiPriority w:val="2"/>
    <w:semiHidden/>
    <w:unhideWhenUsed/>
    <w:qFormat/>
    <w:tblPr>
      <w:tblInd w:w="0" w:type="dxa"/>
      <w:tblCellMar>
        <w:top w:w="0" w:type="dxa"/>
        <w:left w:w="0" w:type="dxa"/>
        <w:bottom w:w="0" w:type="dxa"/>
        <w:right w:w="0" w:type="dxa"/>
      </w:tblCellMar>
    </w:tblPr>
  </w:style>
  <w:style w:type="table" w:customStyle="1" w:styleId="TableNormal16">
    <w:name w:val="Table Normal_16"/>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00" Type="http://schemas.openxmlformats.org/officeDocument/2006/relationships/image" Target="media/image3.png" /><Relationship Id="rId101" Type="http://schemas.openxmlformats.org/officeDocument/2006/relationships/footer" Target="footer95.xml" /><Relationship Id="rId102" Type="http://schemas.openxmlformats.org/officeDocument/2006/relationships/footer" Target="footer96.xml" /><Relationship Id="rId103" Type="http://schemas.openxmlformats.org/officeDocument/2006/relationships/footer" Target="footer97.xml" /><Relationship Id="rId104" Type="http://schemas.openxmlformats.org/officeDocument/2006/relationships/footer" Target="footer98.xml" /><Relationship Id="rId105" Type="http://schemas.openxmlformats.org/officeDocument/2006/relationships/footer" Target="footer99.xml" /><Relationship Id="rId106" Type="http://schemas.openxmlformats.org/officeDocument/2006/relationships/footer" Target="footer100.xml" /><Relationship Id="rId107" Type="http://schemas.openxmlformats.org/officeDocument/2006/relationships/footer" Target="footer101.xml" /><Relationship Id="rId108" Type="http://schemas.openxmlformats.org/officeDocument/2006/relationships/footer" Target="footer102.xml" /><Relationship Id="rId109" Type="http://schemas.openxmlformats.org/officeDocument/2006/relationships/image" Target="media/image4.png" /><Relationship Id="rId11" Type="http://schemas.openxmlformats.org/officeDocument/2006/relationships/footer" Target="footer8.xml" /><Relationship Id="rId110" Type="http://schemas.openxmlformats.org/officeDocument/2006/relationships/hyperlink" Target="https://d.book118.com/357133136026006054" TargetMode="External" /><Relationship Id="rId111" Type="http://schemas.openxmlformats.org/officeDocument/2006/relationships/footer" Target="footer103.xml" /><Relationship Id="rId112" Type="http://schemas.openxmlformats.org/officeDocument/2006/relationships/footer" Target="footer104.xml" /><Relationship Id="rId113" Type="http://schemas.openxmlformats.org/officeDocument/2006/relationships/theme" Target="theme/theme1.xml" /><Relationship Id="rId114" Type="http://schemas.openxmlformats.org/officeDocument/2006/relationships/numbering" Target="numbering.xml" /><Relationship Id="rId115" Type="http://schemas.openxmlformats.org/officeDocument/2006/relationships/styles" Target="styles.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footer" Target="footer44.xml" /><Relationship Id="rId48" Type="http://schemas.openxmlformats.org/officeDocument/2006/relationships/footer" Target="footer45.xml" /><Relationship Id="rId49" Type="http://schemas.openxmlformats.org/officeDocument/2006/relationships/footer" Target="footer46.xml" /><Relationship Id="rId5" Type="http://schemas.openxmlformats.org/officeDocument/2006/relationships/footer" Target="footer2.xml" /><Relationship Id="rId50" Type="http://schemas.openxmlformats.org/officeDocument/2006/relationships/footer" Target="footer47.xml" /><Relationship Id="rId51" Type="http://schemas.openxmlformats.org/officeDocument/2006/relationships/footer" Target="footer48.xml" /><Relationship Id="rId52" Type="http://schemas.openxmlformats.org/officeDocument/2006/relationships/footer" Target="footer49.xml" /><Relationship Id="rId53" Type="http://schemas.openxmlformats.org/officeDocument/2006/relationships/footer" Target="footer50.xml" /><Relationship Id="rId54" Type="http://schemas.openxmlformats.org/officeDocument/2006/relationships/footer" Target="footer51.xml" /><Relationship Id="rId55" Type="http://schemas.openxmlformats.org/officeDocument/2006/relationships/footer" Target="footer52.xml" /><Relationship Id="rId56" Type="http://schemas.openxmlformats.org/officeDocument/2006/relationships/footer" Target="footer53.xml" /><Relationship Id="rId57" Type="http://schemas.openxmlformats.org/officeDocument/2006/relationships/footer" Target="footer54.xml" /><Relationship Id="rId58" Type="http://schemas.openxmlformats.org/officeDocument/2006/relationships/footer" Target="footer55.xml" /><Relationship Id="rId59" Type="http://schemas.openxmlformats.org/officeDocument/2006/relationships/footer" Target="footer56.xml" /><Relationship Id="rId6" Type="http://schemas.openxmlformats.org/officeDocument/2006/relationships/footer" Target="footer3.xml" /><Relationship Id="rId60" Type="http://schemas.openxmlformats.org/officeDocument/2006/relationships/footer" Target="footer57.xml" /><Relationship Id="rId61" Type="http://schemas.openxmlformats.org/officeDocument/2006/relationships/footer" Target="footer58.xml" /><Relationship Id="rId62" Type="http://schemas.openxmlformats.org/officeDocument/2006/relationships/footer" Target="footer59.xml" /><Relationship Id="rId63" Type="http://schemas.openxmlformats.org/officeDocument/2006/relationships/footer" Target="footer60.xml" /><Relationship Id="rId64" Type="http://schemas.openxmlformats.org/officeDocument/2006/relationships/footer" Target="footer61.xml" /><Relationship Id="rId65" Type="http://schemas.openxmlformats.org/officeDocument/2006/relationships/footer" Target="footer62.xml" /><Relationship Id="rId66" Type="http://schemas.openxmlformats.org/officeDocument/2006/relationships/footer" Target="footer63.xml" /><Relationship Id="rId67" Type="http://schemas.openxmlformats.org/officeDocument/2006/relationships/footer" Target="footer64.xml" /><Relationship Id="rId68" Type="http://schemas.openxmlformats.org/officeDocument/2006/relationships/footer" Target="footer65.xml" /><Relationship Id="rId69" Type="http://schemas.openxmlformats.org/officeDocument/2006/relationships/footer" Target="footer66.xml" /><Relationship Id="rId7" Type="http://schemas.openxmlformats.org/officeDocument/2006/relationships/footer" Target="footer4.xml" /><Relationship Id="rId70" Type="http://schemas.openxmlformats.org/officeDocument/2006/relationships/footer" Target="footer67.xml" /><Relationship Id="rId71" Type="http://schemas.openxmlformats.org/officeDocument/2006/relationships/footer" Target="footer68.xml" /><Relationship Id="rId72" Type="http://schemas.openxmlformats.org/officeDocument/2006/relationships/footer" Target="footer69.xml" /><Relationship Id="rId73" Type="http://schemas.openxmlformats.org/officeDocument/2006/relationships/footer" Target="footer70.xml" /><Relationship Id="rId74" Type="http://schemas.openxmlformats.org/officeDocument/2006/relationships/footer" Target="footer71.xml" /><Relationship Id="rId75" Type="http://schemas.openxmlformats.org/officeDocument/2006/relationships/footer" Target="footer72.xml" /><Relationship Id="rId76" Type="http://schemas.openxmlformats.org/officeDocument/2006/relationships/footer" Target="footer73.xml" /><Relationship Id="rId77" Type="http://schemas.openxmlformats.org/officeDocument/2006/relationships/footer" Target="footer74.xml" /><Relationship Id="rId78" Type="http://schemas.openxmlformats.org/officeDocument/2006/relationships/footer" Target="footer75.xml" /><Relationship Id="rId79" Type="http://schemas.openxmlformats.org/officeDocument/2006/relationships/footer" Target="footer76.xml" /><Relationship Id="rId8" Type="http://schemas.openxmlformats.org/officeDocument/2006/relationships/footer" Target="footer5.xml" /><Relationship Id="rId80" Type="http://schemas.openxmlformats.org/officeDocument/2006/relationships/footer" Target="footer77.xml" /><Relationship Id="rId81" Type="http://schemas.openxmlformats.org/officeDocument/2006/relationships/footer" Target="footer78.xml" /><Relationship Id="rId82" Type="http://schemas.openxmlformats.org/officeDocument/2006/relationships/footer" Target="footer79.xml" /><Relationship Id="rId83" Type="http://schemas.openxmlformats.org/officeDocument/2006/relationships/footer" Target="footer80.xml" /><Relationship Id="rId84" Type="http://schemas.openxmlformats.org/officeDocument/2006/relationships/footer" Target="footer81.xml" /><Relationship Id="rId85" Type="http://schemas.openxmlformats.org/officeDocument/2006/relationships/footer" Target="footer82.xml" /><Relationship Id="rId86" Type="http://schemas.openxmlformats.org/officeDocument/2006/relationships/footer" Target="footer83.xml" /><Relationship Id="rId87" Type="http://schemas.openxmlformats.org/officeDocument/2006/relationships/footer" Target="footer84.xml" /><Relationship Id="rId88" Type="http://schemas.openxmlformats.org/officeDocument/2006/relationships/footer" Target="footer85.xml" /><Relationship Id="rId89" Type="http://schemas.openxmlformats.org/officeDocument/2006/relationships/footer" Target="footer86.xml" /><Relationship Id="rId9" Type="http://schemas.openxmlformats.org/officeDocument/2006/relationships/footer" Target="footer6.xml" /><Relationship Id="rId90" Type="http://schemas.openxmlformats.org/officeDocument/2006/relationships/footer" Target="footer87.xml" /><Relationship Id="rId91" Type="http://schemas.openxmlformats.org/officeDocument/2006/relationships/footer" Target="footer88.xml" /><Relationship Id="rId92" Type="http://schemas.openxmlformats.org/officeDocument/2006/relationships/footer" Target="footer89.xml" /><Relationship Id="rId93" Type="http://schemas.openxmlformats.org/officeDocument/2006/relationships/footer" Target="footer90.xml" /><Relationship Id="rId94" Type="http://schemas.openxmlformats.org/officeDocument/2006/relationships/image" Target="media/image1.png" /><Relationship Id="rId95" Type="http://schemas.openxmlformats.org/officeDocument/2006/relationships/footer" Target="footer91.xml" /><Relationship Id="rId96" Type="http://schemas.openxmlformats.org/officeDocument/2006/relationships/footer" Target="footer92.xml" /><Relationship Id="rId97" Type="http://schemas.openxmlformats.org/officeDocument/2006/relationships/image" Target="media/image2.png" /><Relationship Id="rId98" Type="http://schemas.openxmlformats.org/officeDocument/2006/relationships/footer" Target="footer93.xml" /><Relationship Id="rId99" Type="http://schemas.openxmlformats.org/officeDocument/2006/relationships/footer" Target="footer9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建设项目环境影响报告表（污染影响类-填写指南）</dc:title>
  <dc:creator>环环（微信号：eianet2016）</dc:creator>
  <cp:revision>0</cp:revision>
  <dcterms:created xsi:type="dcterms:W3CDTF">2024-03-12T07:48:42Z</dcterms:created>
  <dcterms:modified xsi:type="dcterms:W3CDTF">2024-03-12T07:48:42Z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WPS 文字</vt:lpwstr>
  </property>
  <property fmtid="{D5CDD505-2E9C-101B-9397-08002B2CF9AE}" pid="4" name="LastSaved">
    <vt:filetime>2024-03-12T00:00:00Z</vt:filetime>
  </property>
</Properties>
</file>