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专项成套装置项目建设方案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83" w:history="1">
        <w:r>
          <w:rPr>
            <w:rFonts w:ascii="仿宋" w:eastAsia="仿宋" w:hAnsi="仿宋" w:cs="仿宋" w:hint="eastAsia"/>
            <w:lang w:eastAsia="zh-CN"/>
          </w:rPr>
          <w:t>前言</w:t>
        </w:r>
        <w:r>
          <w:tab/>
        </w:r>
        <w:r>
          <w:fldChar w:fldCharType="begin"/>
        </w:r>
        <w:r>
          <w:instrText xml:space="preserve"> PAGEREF _Toc28183 \h </w:instrText>
        </w:r>
        <w:r>
          <w:fldChar w:fldCharType="separate"/>
        </w:r>
        <w:r>
          <w:t>3</w:t>
        </w:r>
        <w:r>
          <w:fldChar w:fldCharType="end"/>
        </w:r>
      </w:hyperlink>
    </w:p>
    <w:p>
      <w:pPr>
        <w:pStyle w:val="TOC1"/>
        <w:tabs>
          <w:tab w:val="right" w:leader="dot" w:pos="8306"/>
        </w:tabs>
      </w:pPr>
      <w:hyperlink w:anchor="_Toc7840" w:history="1">
        <w:r>
          <w:rPr>
            <w:rFonts w:ascii="仿宋" w:eastAsia="仿宋" w:hAnsi="仿宋" w:cs="仿宋" w:hint="eastAsia"/>
            <w:lang w:eastAsia="zh-CN"/>
          </w:rPr>
          <w:t>一、建设风险评估分析</w:t>
        </w:r>
        <w:r>
          <w:tab/>
        </w:r>
        <w:r>
          <w:fldChar w:fldCharType="begin"/>
        </w:r>
        <w:r>
          <w:instrText xml:space="preserve"> PAGEREF _Toc7840 \h </w:instrText>
        </w:r>
        <w:r>
          <w:fldChar w:fldCharType="separate"/>
        </w:r>
        <w:r>
          <w:t>3</w:t>
        </w:r>
        <w:r>
          <w:fldChar w:fldCharType="end"/>
        </w:r>
      </w:hyperlink>
    </w:p>
    <w:p>
      <w:pPr>
        <w:pStyle w:val="TOC2"/>
        <w:tabs>
          <w:tab w:val="right" w:leader="dot" w:pos="8306"/>
        </w:tabs>
      </w:pPr>
      <w:hyperlink w:anchor="_Toc30923" w:history="1">
        <w:r>
          <w:rPr>
            <w:rFonts w:ascii="仿宋" w:eastAsia="仿宋" w:hAnsi="仿宋" w:cs="仿宋" w:hint="eastAsia"/>
            <w:lang w:eastAsia="zh-CN"/>
          </w:rPr>
          <w:t>(一)、政策风险分析</w:t>
        </w:r>
        <w:r>
          <w:tab/>
        </w:r>
        <w:r>
          <w:fldChar w:fldCharType="begin"/>
        </w:r>
        <w:r>
          <w:instrText xml:space="preserve"> PAGEREF _Toc30923 \h </w:instrText>
        </w:r>
        <w:r>
          <w:fldChar w:fldCharType="separate"/>
        </w:r>
        <w:r>
          <w:t>3</w:t>
        </w:r>
        <w:r>
          <w:fldChar w:fldCharType="end"/>
        </w:r>
      </w:hyperlink>
    </w:p>
    <w:p>
      <w:pPr>
        <w:pStyle w:val="TOC2"/>
        <w:tabs>
          <w:tab w:val="right" w:leader="dot" w:pos="8306"/>
        </w:tabs>
      </w:pPr>
      <w:hyperlink w:anchor="_Toc4073" w:history="1">
        <w:r>
          <w:rPr>
            <w:rFonts w:ascii="仿宋" w:eastAsia="仿宋" w:hAnsi="仿宋" w:cs="仿宋" w:hint="eastAsia"/>
            <w:lang w:eastAsia="zh-CN"/>
          </w:rPr>
          <w:t>(二)、社会风险分析</w:t>
        </w:r>
        <w:r>
          <w:tab/>
        </w:r>
        <w:r>
          <w:fldChar w:fldCharType="begin"/>
        </w:r>
        <w:r>
          <w:instrText xml:space="preserve"> PAGEREF _Toc4073 \h </w:instrText>
        </w:r>
        <w:r>
          <w:fldChar w:fldCharType="separate"/>
        </w:r>
        <w:r>
          <w:t>4</w:t>
        </w:r>
        <w:r>
          <w:fldChar w:fldCharType="end"/>
        </w:r>
      </w:hyperlink>
    </w:p>
    <w:p>
      <w:pPr>
        <w:pStyle w:val="TOC2"/>
        <w:tabs>
          <w:tab w:val="right" w:leader="dot" w:pos="8306"/>
        </w:tabs>
      </w:pPr>
      <w:hyperlink w:anchor="_Toc24286" w:history="1">
        <w:r>
          <w:rPr>
            <w:rFonts w:ascii="仿宋" w:eastAsia="仿宋" w:hAnsi="仿宋" w:cs="仿宋" w:hint="eastAsia"/>
            <w:lang w:eastAsia="zh-CN"/>
          </w:rPr>
          <w:t>(三)、市场风险分析</w:t>
        </w:r>
        <w:r>
          <w:tab/>
        </w:r>
        <w:r>
          <w:fldChar w:fldCharType="begin"/>
        </w:r>
        <w:r>
          <w:instrText xml:space="preserve"> PAGEREF _Toc24286 \h </w:instrText>
        </w:r>
        <w:r>
          <w:fldChar w:fldCharType="separate"/>
        </w:r>
        <w:r>
          <w:t>6</w:t>
        </w:r>
        <w:r>
          <w:fldChar w:fldCharType="end"/>
        </w:r>
      </w:hyperlink>
    </w:p>
    <w:p>
      <w:pPr>
        <w:pStyle w:val="TOC2"/>
        <w:tabs>
          <w:tab w:val="right" w:leader="dot" w:pos="8306"/>
        </w:tabs>
      </w:pPr>
      <w:hyperlink w:anchor="_Toc25979" w:history="1">
        <w:r>
          <w:rPr>
            <w:rFonts w:ascii="仿宋" w:eastAsia="仿宋" w:hAnsi="仿宋" w:cs="仿宋" w:hint="eastAsia"/>
            <w:lang w:eastAsia="zh-CN"/>
          </w:rPr>
          <w:t>(四)、资金风险分析</w:t>
        </w:r>
        <w:r>
          <w:tab/>
        </w:r>
        <w:r>
          <w:fldChar w:fldCharType="begin"/>
        </w:r>
        <w:r>
          <w:instrText xml:space="preserve"> PAGEREF _Toc25979 \h </w:instrText>
        </w:r>
        <w:r>
          <w:fldChar w:fldCharType="separate"/>
        </w:r>
        <w:r>
          <w:t>6</w:t>
        </w:r>
        <w:r>
          <w:fldChar w:fldCharType="end"/>
        </w:r>
      </w:hyperlink>
    </w:p>
    <w:p>
      <w:pPr>
        <w:pStyle w:val="TOC2"/>
        <w:tabs>
          <w:tab w:val="right" w:leader="dot" w:pos="8306"/>
        </w:tabs>
      </w:pPr>
      <w:hyperlink w:anchor="_Toc9697" w:history="1">
        <w:r>
          <w:rPr>
            <w:rFonts w:ascii="仿宋" w:eastAsia="仿宋" w:hAnsi="仿宋" w:cs="仿宋" w:hint="eastAsia"/>
            <w:lang w:eastAsia="zh-CN"/>
          </w:rPr>
          <w:t>(五)、技术风险分析</w:t>
        </w:r>
        <w:r>
          <w:tab/>
        </w:r>
        <w:r>
          <w:fldChar w:fldCharType="begin"/>
        </w:r>
        <w:r>
          <w:instrText xml:space="preserve"> PAGEREF _Toc9697 \h </w:instrText>
        </w:r>
        <w:r>
          <w:fldChar w:fldCharType="separate"/>
        </w:r>
        <w:r>
          <w:t>8</w:t>
        </w:r>
        <w:r>
          <w:fldChar w:fldCharType="end"/>
        </w:r>
      </w:hyperlink>
    </w:p>
    <w:p>
      <w:pPr>
        <w:pStyle w:val="TOC2"/>
        <w:tabs>
          <w:tab w:val="right" w:leader="dot" w:pos="8306"/>
        </w:tabs>
      </w:pPr>
      <w:hyperlink w:anchor="_Toc7149" w:history="1">
        <w:r>
          <w:rPr>
            <w:rFonts w:ascii="仿宋" w:eastAsia="仿宋" w:hAnsi="仿宋" w:cs="仿宋" w:hint="eastAsia"/>
            <w:lang w:eastAsia="zh-CN"/>
          </w:rPr>
          <w:t>(六)、财务风险分析</w:t>
        </w:r>
        <w:r>
          <w:tab/>
        </w:r>
        <w:r>
          <w:fldChar w:fldCharType="begin"/>
        </w:r>
        <w:r>
          <w:instrText xml:space="preserve"> PAGEREF _Toc7149 \h </w:instrText>
        </w:r>
        <w:r>
          <w:fldChar w:fldCharType="separate"/>
        </w:r>
        <w:r>
          <w:t>9</w:t>
        </w:r>
        <w:r>
          <w:fldChar w:fldCharType="end"/>
        </w:r>
      </w:hyperlink>
    </w:p>
    <w:p>
      <w:pPr>
        <w:pStyle w:val="TOC2"/>
        <w:tabs>
          <w:tab w:val="right" w:leader="dot" w:pos="8306"/>
        </w:tabs>
      </w:pPr>
      <w:hyperlink w:anchor="_Toc14407" w:history="1">
        <w:r>
          <w:rPr>
            <w:rFonts w:ascii="仿宋" w:eastAsia="仿宋" w:hAnsi="仿宋" w:cs="仿宋" w:hint="eastAsia"/>
            <w:lang w:eastAsia="zh-CN"/>
          </w:rPr>
          <w:t>(七)、管理风险分析</w:t>
        </w:r>
        <w:r>
          <w:tab/>
        </w:r>
        <w:r>
          <w:fldChar w:fldCharType="begin"/>
        </w:r>
        <w:r>
          <w:instrText xml:space="preserve"> PAGEREF _Toc14407 \h </w:instrText>
        </w:r>
        <w:r>
          <w:fldChar w:fldCharType="separate"/>
        </w:r>
        <w:r>
          <w:t>11</w:t>
        </w:r>
        <w:r>
          <w:fldChar w:fldCharType="end"/>
        </w:r>
      </w:hyperlink>
    </w:p>
    <w:p>
      <w:pPr>
        <w:pStyle w:val="TOC2"/>
        <w:tabs>
          <w:tab w:val="right" w:leader="dot" w:pos="8306"/>
        </w:tabs>
      </w:pPr>
      <w:hyperlink w:anchor="_Toc15150" w:history="1">
        <w:r>
          <w:rPr>
            <w:rFonts w:ascii="仿宋" w:eastAsia="仿宋" w:hAnsi="仿宋" w:cs="仿宋" w:hint="eastAsia"/>
            <w:lang w:eastAsia="zh-CN"/>
          </w:rPr>
          <w:t>(八)、其它风险分析</w:t>
        </w:r>
        <w:r>
          <w:tab/>
        </w:r>
        <w:r>
          <w:fldChar w:fldCharType="begin"/>
        </w:r>
        <w:r>
          <w:instrText xml:space="preserve"> PAGEREF _Toc15150 \h </w:instrText>
        </w:r>
        <w:r>
          <w:fldChar w:fldCharType="separate"/>
        </w:r>
        <w:r>
          <w:t>12</w:t>
        </w:r>
        <w:r>
          <w:fldChar w:fldCharType="end"/>
        </w:r>
      </w:hyperlink>
    </w:p>
    <w:p>
      <w:pPr>
        <w:pStyle w:val="TOC2"/>
        <w:tabs>
          <w:tab w:val="right" w:leader="dot" w:pos="8306"/>
        </w:tabs>
      </w:pPr>
      <w:hyperlink w:anchor="_Toc28744" w:history="1">
        <w:r>
          <w:rPr>
            <w:rFonts w:ascii="仿宋" w:eastAsia="仿宋" w:hAnsi="仿宋" w:cs="仿宋" w:hint="eastAsia"/>
            <w:lang w:eastAsia="zh-CN"/>
          </w:rPr>
          <w:t>(九)、社会影响评估</w:t>
        </w:r>
        <w:r>
          <w:tab/>
        </w:r>
        <w:r>
          <w:fldChar w:fldCharType="begin"/>
        </w:r>
        <w:r>
          <w:instrText xml:space="preserve"> PAGEREF _Toc28744 \h </w:instrText>
        </w:r>
        <w:r>
          <w:fldChar w:fldCharType="separate"/>
        </w:r>
        <w:r>
          <w:t>13</w:t>
        </w:r>
        <w:r>
          <w:fldChar w:fldCharType="end"/>
        </w:r>
      </w:hyperlink>
    </w:p>
    <w:p>
      <w:pPr>
        <w:pStyle w:val="TOC1"/>
        <w:tabs>
          <w:tab w:val="right" w:leader="dot" w:pos="8306"/>
        </w:tabs>
      </w:pPr>
      <w:hyperlink w:anchor="_Toc1660" w:history="1">
        <w:r>
          <w:rPr>
            <w:rFonts w:ascii="仿宋" w:eastAsia="仿宋" w:hAnsi="仿宋" w:cs="仿宋" w:hint="eastAsia"/>
            <w:lang w:eastAsia="zh-CN"/>
          </w:rPr>
          <w:t>二、社会影响分析</w:t>
        </w:r>
        <w:r>
          <w:tab/>
        </w:r>
        <w:r>
          <w:fldChar w:fldCharType="begin"/>
        </w:r>
        <w:r>
          <w:instrText xml:space="preserve"> PAGEREF _Toc1660 \h </w:instrText>
        </w:r>
        <w:r>
          <w:fldChar w:fldCharType="separate"/>
        </w:r>
        <w:r>
          <w:t>15</w:t>
        </w:r>
        <w:r>
          <w:fldChar w:fldCharType="end"/>
        </w:r>
      </w:hyperlink>
    </w:p>
    <w:p>
      <w:pPr>
        <w:pStyle w:val="TOC2"/>
        <w:tabs>
          <w:tab w:val="right" w:leader="dot" w:pos="8306"/>
        </w:tabs>
      </w:pPr>
      <w:hyperlink w:anchor="_Toc5768" w:history="1">
        <w:r>
          <w:rPr>
            <w:rFonts w:ascii="仿宋" w:eastAsia="仿宋" w:hAnsi="仿宋" w:cs="仿宋" w:hint="eastAsia"/>
            <w:lang w:eastAsia="zh-CN"/>
          </w:rPr>
          <w:t>(一)、社会影响效果分析</w:t>
        </w:r>
        <w:r>
          <w:tab/>
        </w:r>
        <w:r>
          <w:fldChar w:fldCharType="begin"/>
        </w:r>
        <w:r>
          <w:instrText xml:space="preserve"> PAGEREF _Toc5768 \h </w:instrText>
        </w:r>
        <w:r>
          <w:fldChar w:fldCharType="separate"/>
        </w:r>
        <w:r>
          <w:t>15</w:t>
        </w:r>
        <w:r>
          <w:fldChar w:fldCharType="end"/>
        </w:r>
      </w:hyperlink>
    </w:p>
    <w:p>
      <w:pPr>
        <w:pStyle w:val="TOC2"/>
        <w:tabs>
          <w:tab w:val="right" w:leader="dot" w:pos="8306"/>
        </w:tabs>
      </w:pPr>
      <w:hyperlink w:anchor="_Toc21726" w:history="1">
        <w:r>
          <w:rPr>
            <w:rFonts w:ascii="仿宋" w:eastAsia="仿宋" w:hAnsi="仿宋" w:cs="仿宋" w:hint="eastAsia"/>
            <w:lang w:eastAsia="zh-CN"/>
          </w:rPr>
          <w:t>(二)、社会适应性分析</w:t>
        </w:r>
        <w:r>
          <w:tab/>
        </w:r>
        <w:r>
          <w:fldChar w:fldCharType="begin"/>
        </w:r>
        <w:r>
          <w:instrText xml:space="preserve"> PAGEREF _Toc21726 \h </w:instrText>
        </w:r>
        <w:r>
          <w:fldChar w:fldCharType="separate"/>
        </w:r>
        <w:r>
          <w:t>18</w:t>
        </w:r>
        <w:r>
          <w:fldChar w:fldCharType="end"/>
        </w:r>
      </w:hyperlink>
    </w:p>
    <w:p>
      <w:pPr>
        <w:pStyle w:val="TOC2"/>
        <w:tabs>
          <w:tab w:val="right" w:leader="dot" w:pos="8306"/>
        </w:tabs>
      </w:pPr>
      <w:hyperlink w:anchor="_Toc23323" w:history="1">
        <w:r>
          <w:rPr>
            <w:rFonts w:ascii="仿宋" w:eastAsia="仿宋" w:hAnsi="仿宋" w:cs="仿宋" w:hint="eastAsia"/>
            <w:lang w:eastAsia="zh-CN"/>
          </w:rPr>
          <w:t>(三)、社会风险及对策分析</w:t>
        </w:r>
        <w:r>
          <w:tab/>
        </w:r>
        <w:r>
          <w:fldChar w:fldCharType="begin"/>
        </w:r>
        <w:r>
          <w:instrText xml:space="preserve"> PAGEREF _Toc23323 \h </w:instrText>
        </w:r>
        <w:r>
          <w:fldChar w:fldCharType="separate"/>
        </w:r>
        <w:r>
          <w:t>19</w:t>
        </w:r>
        <w:r>
          <w:fldChar w:fldCharType="end"/>
        </w:r>
      </w:hyperlink>
    </w:p>
    <w:p>
      <w:pPr>
        <w:pStyle w:val="TOC1"/>
        <w:tabs>
          <w:tab w:val="right" w:leader="dot" w:pos="8306"/>
        </w:tabs>
      </w:pPr>
      <w:hyperlink w:anchor="_Toc7833" w:history="1">
        <w:r>
          <w:rPr>
            <w:rFonts w:ascii="仿宋" w:eastAsia="仿宋" w:hAnsi="仿宋" w:cs="仿宋" w:hint="eastAsia"/>
            <w:lang w:eastAsia="zh-CN"/>
          </w:rPr>
          <w:t>三、发展规划、产业政策和行业准入分析</w:t>
        </w:r>
        <w:r>
          <w:tab/>
        </w:r>
        <w:r>
          <w:fldChar w:fldCharType="begin"/>
        </w:r>
        <w:r>
          <w:instrText xml:space="preserve"> PAGEREF _Toc7833 \h </w:instrText>
        </w:r>
        <w:r>
          <w:fldChar w:fldCharType="separate"/>
        </w:r>
        <w:r>
          <w:t>23</w:t>
        </w:r>
        <w:r>
          <w:fldChar w:fldCharType="end"/>
        </w:r>
      </w:hyperlink>
    </w:p>
    <w:p>
      <w:pPr>
        <w:pStyle w:val="TOC2"/>
        <w:tabs>
          <w:tab w:val="right" w:leader="dot" w:pos="8306"/>
        </w:tabs>
      </w:pPr>
      <w:hyperlink w:anchor="_Toc17323" w:history="1">
        <w:r>
          <w:rPr>
            <w:rFonts w:ascii="仿宋" w:eastAsia="仿宋" w:hAnsi="仿宋" w:cs="仿宋" w:hint="eastAsia"/>
            <w:lang w:eastAsia="zh-CN"/>
          </w:rPr>
          <w:t>(一)、发展规划分析</w:t>
        </w:r>
        <w:r>
          <w:tab/>
        </w:r>
        <w:r>
          <w:fldChar w:fldCharType="begin"/>
        </w:r>
        <w:r>
          <w:instrText xml:space="preserve"> PAGEREF _Toc17323 \h </w:instrText>
        </w:r>
        <w:r>
          <w:fldChar w:fldCharType="separate"/>
        </w:r>
        <w:r>
          <w:t>23</w:t>
        </w:r>
        <w:r>
          <w:fldChar w:fldCharType="end"/>
        </w:r>
      </w:hyperlink>
    </w:p>
    <w:p>
      <w:pPr>
        <w:pStyle w:val="TOC2"/>
        <w:tabs>
          <w:tab w:val="right" w:leader="dot" w:pos="8306"/>
        </w:tabs>
      </w:pPr>
      <w:hyperlink w:anchor="_Toc28482" w:history="1">
        <w:r>
          <w:rPr>
            <w:rFonts w:ascii="仿宋" w:eastAsia="仿宋" w:hAnsi="仿宋" w:cs="仿宋" w:hint="eastAsia"/>
            <w:lang w:eastAsia="zh-CN"/>
          </w:rPr>
          <w:t>(二)、产业政策分析</w:t>
        </w:r>
        <w:r>
          <w:tab/>
        </w:r>
        <w:r>
          <w:fldChar w:fldCharType="begin"/>
        </w:r>
        <w:r>
          <w:instrText xml:space="preserve"> PAGEREF _Toc28482 \h </w:instrText>
        </w:r>
        <w:r>
          <w:fldChar w:fldCharType="separate"/>
        </w:r>
        <w:r>
          <w:t>24</w:t>
        </w:r>
        <w:r>
          <w:fldChar w:fldCharType="end"/>
        </w:r>
      </w:hyperlink>
    </w:p>
    <w:p>
      <w:pPr>
        <w:pStyle w:val="TOC2"/>
        <w:tabs>
          <w:tab w:val="right" w:leader="dot" w:pos="8306"/>
        </w:tabs>
      </w:pPr>
      <w:hyperlink w:anchor="_Toc8134" w:history="1">
        <w:r>
          <w:rPr>
            <w:rFonts w:ascii="仿宋" w:eastAsia="仿宋" w:hAnsi="仿宋" w:cs="仿宋" w:hint="eastAsia"/>
            <w:lang w:eastAsia="zh-CN"/>
          </w:rPr>
          <w:t>(三)、行业准入分析</w:t>
        </w:r>
        <w:r>
          <w:tab/>
        </w:r>
        <w:r>
          <w:fldChar w:fldCharType="begin"/>
        </w:r>
        <w:r>
          <w:instrText xml:space="preserve"> PAGEREF _Toc8134 \h </w:instrText>
        </w:r>
        <w:r>
          <w:fldChar w:fldCharType="separate"/>
        </w:r>
        <w:r>
          <w:t>26</w:t>
        </w:r>
        <w:r>
          <w:fldChar w:fldCharType="end"/>
        </w:r>
      </w:hyperlink>
    </w:p>
    <w:p>
      <w:pPr>
        <w:pStyle w:val="TOC1"/>
        <w:tabs>
          <w:tab w:val="right" w:leader="dot" w:pos="8306"/>
        </w:tabs>
      </w:pPr>
      <w:hyperlink w:anchor="_Toc10577" w:history="1">
        <w:r>
          <w:rPr>
            <w:rFonts w:ascii="仿宋" w:eastAsia="仿宋" w:hAnsi="仿宋" w:cs="仿宋" w:hint="eastAsia"/>
            <w:lang w:eastAsia="zh-CN"/>
          </w:rPr>
          <w:t>四、专项成套装置项目概论</w:t>
        </w:r>
        <w:r>
          <w:tab/>
        </w:r>
        <w:r>
          <w:fldChar w:fldCharType="begin"/>
        </w:r>
        <w:r>
          <w:instrText xml:space="preserve"> PAGEREF _Toc10577 \h </w:instrText>
        </w:r>
        <w:r>
          <w:fldChar w:fldCharType="separate"/>
        </w:r>
        <w:r>
          <w:t>27</w:t>
        </w:r>
        <w:r>
          <w:fldChar w:fldCharType="end"/>
        </w:r>
      </w:hyperlink>
    </w:p>
    <w:p>
      <w:pPr>
        <w:pStyle w:val="TOC2"/>
        <w:tabs>
          <w:tab w:val="right" w:leader="dot" w:pos="8306"/>
        </w:tabs>
      </w:pPr>
      <w:hyperlink w:anchor="_Toc23708" w:history="1">
        <w:r>
          <w:rPr>
            <w:rFonts w:ascii="仿宋" w:eastAsia="仿宋" w:hAnsi="仿宋" w:cs="仿宋" w:hint="eastAsia"/>
            <w:lang w:eastAsia="zh-CN"/>
          </w:rPr>
          <w:t>(一)、项目申报单位概况</w:t>
        </w:r>
        <w:r>
          <w:tab/>
        </w:r>
        <w:r>
          <w:fldChar w:fldCharType="begin"/>
        </w:r>
        <w:r>
          <w:instrText xml:space="preserve"> PAGEREF _Toc23708 \h </w:instrText>
        </w:r>
        <w:r>
          <w:fldChar w:fldCharType="separate"/>
        </w:r>
        <w:r>
          <w:t>27</w:t>
        </w:r>
        <w:r>
          <w:fldChar w:fldCharType="end"/>
        </w:r>
      </w:hyperlink>
    </w:p>
    <w:p>
      <w:pPr>
        <w:pStyle w:val="TOC2"/>
        <w:tabs>
          <w:tab w:val="right" w:leader="dot" w:pos="8306"/>
        </w:tabs>
      </w:pPr>
      <w:hyperlink w:anchor="_Toc12133" w:history="1">
        <w:r>
          <w:rPr>
            <w:rFonts w:ascii="仿宋" w:eastAsia="仿宋" w:hAnsi="仿宋" w:cs="仿宋" w:hint="eastAsia"/>
            <w:lang w:eastAsia="zh-CN"/>
          </w:rPr>
          <w:t>(二)、项目概况</w:t>
        </w:r>
        <w:r>
          <w:tab/>
        </w:r>
        <w:r>
          <w:fldChar w:fldCharType="begin"/>
        </w:r>
        <w:r>
          <w:instrText xml:space="preserve"> PAGEREF _Toc12133 \h </w:instrText>
        </w:r>
        <w:r>
          <w:fldChar w:fldCharType="separate"/>
        </w:r>
        <w:r>
          <w:t>28</w:t>
        </w:r>
        <w:r>
          <w:fldChar w:fldCharType="end"/>
        </w:r>
      </w:hyperlink>
    </w:p>
    <w:p>
      <w:pPr>
        <w:pStyle w:val="TOC1"/>
        <w:tabs>
          <w:tab w:val="right" w:leader="dot" w:pos="8306"/>
        </w:tabs>
      </w:pPr>
      <w:hyperlink w:anchor="_Toc7099" w:history="1">
        <w:r>
          <w:rPr>
            <w:rFonts w:ascii="仿宋" w:eastAsia="仿宋" w:hAnsi="仿宋" w:cs="仿宋" w:hint="eastAsia"/>
            <w:lang w:eastAsia="zh-CN"/>
          </w:rPr>
          <w:t>五、财务管理与成本控制</w:t>
        </w:r>
        <w:r>
          <w:tab/>
        </w:r>
        <w:r>
          <w:fldChar w:fldCharType="begin"/>
        </w:r>
        <w:r>
          <w:instrText xml:space="preserve"> PAGEREF _Toc7099 \h </w:instrText>
        </w:r>
        <w:r>
          <w:fldChar w:fldCharType="separate"/>
        </w:r>
        <w:r>
          <w:t>31</w:t>
        </w:r>
        <w:r>
          <w:fldChar w:fldCharType="end"/>
        </w:r>
      </w:hyperlink>
    </w:p>
    <w:p>
      <w:pPr>
        <w:pStyle w:val="TOC2"/>
        <w:tabs>
          <w:tab w:val="right" w:leader="dot" w:pos="8306"/>
        </w:tabs>
      </w:pPr>
      <w:hyperlink w:anchor="_Toc26780" w:history="1">
        <w:r>
          <w:rPr>
            <w:rFonts w:ascii="仿宋" w:eastAsia="仿宋" w:hAnsi="仿宋" w:cs="仿宋" w:hint="eastAsia"/>
            <w:lang w:eastAsia="zh-CN"/>
          </w:rPr>
          <w:t>(一)、财务管理体系建设</w:t>
        </w:r>
        <w:r>
          <w:tab/>
        </w:r>
        <w:r>
          <w:fldChar w:fldCharType="begin"/>
        </w:r>
        <w:r>
          <w:instrText xml:space="preserve"> PAGEREF _Toc26780 \h </w:instrText>
        </w:r>
        <w:r>
          <w:fldChar w:fldCharType="separate"/>
        </w:r>
        <w:r>
          <w:t>31</w:t>
        </w:r>
        <w:r>
          <w:fldChar w:fldCharType="end"/>
        </w:r>
      </w:hyperlink>
    </w:p>
    <w:p>
      <w:pPr>
        <w:pStyle w:val="TOC2"/>
        <w:tabs>
          <w:tab w:val="right" w:leader="dot" w:pos="8306"/>
        </w:tabs>
      </w:pPr>
      <w:hyperlink w:anchor="_Toc19585" w:history="1">
        <w:r>
          <w:rPr>
            <w:rFonts w:ascii="仿宋" w:eastAsia="仿宋" w:hAnsi="仿宋" w:cs="仿宋" w:hint="eastAsia"/>
            <w:lang w:eastAsia="zh-CN"/>
          </w:rPr>
          <w:t>(二)、成本控制措施</w:t>
        </w:r>
        <w:r>
          <w:tab/>
        </w:r>
        <w:r>
          <w:fldChar w:fldCharType="begin"/>
        </w:r>
        <w:r>
          <w:instrText xml:space="preserve"> PAGEREF _Toc19585 \h </w:instrText>
        </w:r>
        <w:r>
          <w:fldChar w:fldCharType="separate"/>
        </w:r>
        <w:r>
          <w:t>33</w:t>
        </w:r>
        <w:r>
          <w:fldChar w:fldCharType="end"/>
        </w:r>
      </w:hyperlink>
    </w:p>
    <w:p>
      <w:pPr>
        <w:pStyle w:val="TOC1"/>
        <w:tabs>
          <w:tab w:val="right" w:leader="dot" w:pos="8306"/>
        </w:tabs>
      </w:pPr>
      <w:hyperlink w:anchor="_Toc167" w:history="1">
        <w:r>
          <w:rPr>
            <w:rFonts w:ascii="仿宋" w:eastAsia="仿宋" w:hAnsi="仿宋" w:cs="仿宋" w:hint="eastAsia"/>
            <w:lang w:eastAsia="zh-CN"/>
          </w:rPr>
          <w:t>六、项目选址研究</w:t>
        </w:r>
        <w:r>
          <w:tab/>
        </w:r>
        <w:r>
          <w:fldChar w:fldCharType="begin"/>
        </w:r>
        <w:r>
          <w:instrText xml:space="preserve"> PAGEREF _Toc167 \h </w:instrText>
        </w:r>
        <w:r>
          <w:fldChar w:fldCharType="separate"/>
        </w:r>
        <w:r>
          <w:t>34</w:t>
        </w:r>
        <w:r>
          <w:fldChar w:fldCharType="end"/>
        </w:r>
      </w:hyperlink>
    </w:p>
    <w:p>
      <w:pPr>
        <w:pStyle w:val="TOC2"/>
        <w:tabs>
          <w:tab w:val="right" w:leader="dot" w:pos="8306"/>
        </w:tabs>
      </w:pPr>
      <w:hyperlink w:anchor="_Toc18022" w:history="1">
        <w:r>
          <w:rPr>
            <w:rFonts w:ascii="仿宋" w:eastAsia="仿宋" w:hAnsi="仿宋" w:cs="仿宋" w:hint="eastAsia"/>
            <w:lang w:eastAsia="zh-CN"/>
          </w:rPr>
          <w:t>(一)、项目选址原则</w:t>
        </w:r>
        <w:r>
          <w:tab/>
        </w:r>
        <w:r>
          <w:fldChar w:fldCharType="begin"/>
        </w:r>
        <w:r>
          <w:instrText xml:space="preserve"> PAGEREF _Toc18022 \h </w:instrText>
        </w:r>
        <w:r>
          <w:fldChar w:fldCharType="separate"/>
        </w:r>
        <w:r>
          <w:t>34</w:t>
        </w:r>
        <w:r>
          <w:fldChar w:fldCharType="end"/>
        </w:r>
      </w:hyperlink>
    </w:p>
    <w:p>
      <w:pPr>
        <w:pStyle w:val="TOC2"/>
        <w:tabs>
          <w:tab w:val="right" w:leader="dot" w:pos="8306"/>
        </w:tabs>
      </w:pPr>
      <w:hyperlink w:anchor="_Toc2437" w:history="1">
        <w:r>
          <w:rPr>
            <w:rFonts w:ascii="仿宋" w:eastAsia="仿宋" w:hAnsi="仿宋" w:cs="仿宋" w:hint="eastAsia"/>
            <w:lang w:eastAsia="zh-CN"/>
          </w:rPr>
          <w:t>(二)、项目选址</w:t>
        </w:r>
        <w:r>
          <w:tab/>
        </w:r>
        <w:r>
          <w:fldChar w:fldCharType="begin"/>
        </w:r>
        <w:r>
          <w:instrText xml:space="preserve"> PAGEREF _Toc2437 \h </w:instrText>
        </w:r>
        <w:r>
          <w:fldChar w:fldCharType="separate"/>
        </w:r>
        <w:r>
          <w:t>37</w:t>
        </w:r>
        <w:r>
          <w:fldChar w:fldCharType="end"/>
        </w:r>
      </w:hyperlink>
    </w:p>
    <w:p>
      <w:pPr>
        <w:pStyle w:val="TOC2"/>
        <w:tabs>
          <w:tab w:val="right" w:leader="dot" w:pos="8306"/>
        </w:tabs>
      </w:pPr>
      <w:hyperlink w:anchor="_Toc4681" w:history="1">
        <w:r>
          <w:rPr>
            <w:rFonts w:ascii="仿宋" w:eastAsia="仿宋" w:hAnsi="仿宋" w:cs="仿宋" w:hint="eastAsia"/>
            <w:lang w:eastAsia="zh-CN"/>
          </w:rPr>
          <w:t>(三)、建设条件分析</w:t>
        </w:r>
        <w:r>
          <w:tab/>
        </w:r>
        <w:r>
          <w:fldChar w:fldCharType="begin"/>
        </w:r>
        <w:r>
          <w:instrText xml:space="preserve"> PAGEREF _Toc4681 \h </w:instrText>
        </w:r>
        <w:r>
          <w:fldChar w:fldCharType="separate"/>
        </w:r>
        <w:r>
          <w:t>39</w:t>
        </w:r>
        <w:r>
          <w:fldChar w:fldCharType="end"/>
        </w:r>
      </w:hyperlink>
    </w:p>
    <w:p>
      <w:pPr>
        <w:pStyle w:val="TOC2"/>
        <w:tabs>
          <w:tab w:val="right" w:leader="dot" w:pos="8306"/>
        </w:tabs>
      </w:pPr>
      <w:hyperlink w:anchor="_Toc5125" w:history="1">
        <w:r>
          <w:rPr>
            <w:rFonts w:ascii="仿宋" w:eastAsia="仿宋" w:hAnsi="仿宋" w:cs="仿宋" w:hint="eastAsia"/>
            <w:lang w:eastAsia="zh-CN"/>
          </w:rPr>
          <w:t>(四)、用地控制指标</w:t>
        </w:r>
        <w:r>
          <w:tab/>
        </w:r>
        <w:r>
          <w:fldChar w:fldCharType="begin"/>
        </w:r>
        <w:r>
          <w:instrText xml:space="preserve"> PAGEREF _Toc5125 \h </w:instrText>
        </w:r>
        <w:r>
          <w:fldChar w:fldCharType="separate"/>
        </w:r>
        <w:r>
          <w:t>41</w:t>
        </w:r>
        <w:r>
          <w:fldChar w:fldCharType="end"/>
        </w:r>
      </w:hyperlink>
    </w:p>
    <w:p>
      <w:pPr>
        <w:pStyle w:val="TOC2"/>
        <w:tabs>
          <w:tab w:val="right" w:leader="dot" w:pos="8306"/>
        </w:tabs>
      </w:pPr>
      <w:hyperlink w:anchor="_Toc17250" w:history="1">
        <w:r>
          <w:rPr>
            <w:rFonts w:ascii="仿宋" w:eastAsia="仿宋" w:hAnsi="仿宋" w:cs="仿宋" w:hint="eastAsia"/>
            <w:lang w:eastAsia="zh-CN"/>
          </w:rPr>
          <w:t>(五)、地总体要求</w:t>
        </w:r>
        <w:r>
          <w:tab/>
        </w:r>
        <w:r>
          <w:fldChar w:fldCharType="begin"/>
        </w:r>
        <w:r>
          <w:instrText xml:space="preserve"> PAGEREF _Toc17250 \h </w:instrText>
        </w:r>
        <w:r>
          <w:fldChar w:fldCharType="separate"/>
        </w:r>
        <w:r>
          <w:t>42</w:t>
        </w:r>
        <w:r>
          <w:fldChar w:fldCharType="end"/>
        </w:r>
      </w:hyperlink>
    </w:p>
    <w:p>
      <w:pPr>
        <w:pStyle w:val="TOC2"/>
        <w:tabs>
          <w:tab w:val="right" w:leader="dot" w:pos="8306"/>
        </w:tabs>
      </w:pPr>
      <w:hyperlink w:anchor="_Toc15754" w:history="1">
        <w:r>
          <w:rPr>
            <w:rFonts w:ascii="仿宋" w:eastAsia="仿宋" w:hAnsi="仿宋" w:cs="仿宋" w:hint="eastAsia"/>
            <w:lang w:eastAsia="zh-CN"/>
          </w:rPr>
          <w:t>(六)、节约用地措施</w:t>
        </w:r>
        <w:r>
          <w:tab/>
        </w:r>
        <w:r>
          <w:fldChar w:fldCharType="begin"/>
        </w:r>
        <w:r>
          <w:instrText xml:space="preserve"> PAGEREF _Toc15754 \h </w:instrText>
        </w:r>
        <w:r>
          <w:fldChar w:fldCharType="separate"/>
        </w:r>
        <w:r>
          <w:t>43</w:t>
        </w:r>
        <w:r>
          <w:fldChar w:fldCharType="end"/>
        </w:r>
      </w:hyperlink>
    </w:p>
    <w:p>
      <w:pPr>
        <w:pStyle w:val="TOC2"/>
        <w:tabs>
          <w:tab w:val="right" w:leader="dot" w:pos="8306"/>
        </w:tabs>
      </w:pPr>
      <w:hyperlink w:anchor="_Toc1160" w:history="1">
        <w:r>
          <w:rPr>
            <w:rFonts w:ascii="仿宋" w:eastAsia="仿宋" w:hAnsi="仿宋" w:cs="仿宋" w:hint="eastAsia"/>
            <w:lang w:eastAsia="zh-CN"/>
          </w:rPr>
          <w:t>(七)、选址综合评价</w:t>
        </w:r>
        <w:r>
          <w:tab/>
        </w:r>
        <w:r>
          <w:fldChar w:fldCharType="begin"/>
        </w:r>
        <w:r>
          <w:instrText xml:space="preserve"> PAGEREF _Toc1160 \h </w:instrText>
        </w:r>
        <w:r>
          <w:fldChar w:fldCharType="separate"/>
        </w:r>
        <w:r>
          <w:t>45</w:t>
        </w:r>
        <w:r>
          <w:fldChar w:fldCharType="end"/>
        </w:r>
      </w:hyperlink>
    </w:p>
    <w:p>
      <w:pPr>
        <w:pStyle w:val="TOC1"/>
        <w:tabs>
          <w:tab w:val="right" w:leader="dot" w:pos="8306"/>
        </w:tabs>
      </w:pPr>
      <w:hyperlink w:anchor="_Toc25755" w:history="1">
        <w:r>
          <w:rPr>
            <w:rFonts w:ascii="仿宋" w:eastAsia="仿宋" w:hAnsi="仿宋" w:cs="仿宋" w:hint="eastAsia"/>
            <w:lang w:eastAsia="zh-CN"/>
          </w:rPr>
          <w:t>七、项目实施与管理方案</w:t>
        </w:r>
        <w:r>
          <w:tab/>
        </w:r>
        <w:r>
          <w:fldChar w:fldCharType="begin"/>
        </w:r>
        <w:r>
          <w:instrText xml:space="preserve"> PAGEREF _Toc25755 \h </w:instrText>
        </w:r>
        <w:r>
          <w:fldChar w:fldCharType="separate"/>
        </w:r>
        <w:r>
          <w:t>46</w:t>
        </w:r>
        <w:r>
          <w:fldChar w:fldCharType="end"/>
        </w:r>
      </w:hyperlink>
    </w:p>
    <w:p>
      <w:pPr>
        <w:pStyle w:val="TOC2"/>
        <w:tabs>
          <w:tab w:val="right" w:leader="dot" w:pos="8306"/>
        </w:tabs>
      </w:pPr>
      <w:hyperlink w:anchor="_Toc25837" w:history="1">
        <w:r>
          <w:rPr>
            <w:rFonts w:ascii="仿宋" w:eastAsia="仿宋" w:hAnsi="仿宋" w:cs="仿宋" w:hint="eastAsia"/>
            <w:lang w:eastAsia="zh-CN"/>
          </w:rPr>
          <w:t>(一)、项目实施计划</w:t>
        </w:r>
        <w:r>
          <w:tab/>
        </w:r>
        <w:r>
          <w:fldChar w:fldCharType="begin"/>
        </w:r>
        <w:r>
          <w:instrText xml:space="preserve"> PAGEREF _Toc25837 \h </w:instrText>
        </w:r>
        <w:r>
          <w:fldChar w:fldCharType="separate"/>
        </w:r>
        <w:r>
          <w:t>46</w:t>
        </w:r>
        <w:r>
          <w:fldChar w:fldCharType="end"/>
        </w:r>
      </w:hyperlink>
    </w:p>
    <w:p>
      <w:pPr>
        <w:pStyle w:val="TOC2"/>
        <w:tabs>
          <w:tab w:val="right" w:leader="dot" w:pos="8306"/>
        </w:tabs>
      </w:pPr>
      <w:hyperlink w:anchor="_Toc838" w:history="1">
        <w:r>
          <w:rPr>
            <w:rFonts w:ascii="仿宋" w:eastAsia="仿宋" w:hAnsi="仿宋" w:cs="仿宋" w:hint="eastAsia"/>
            <w:lang w:eastAsia="zh-CN"/>
          </w:rPr>
          <w:t>(二)、项目组织机构与职责</w:t>
        </w:r>
        <w:r>
          <w:tab/>
        </w:r>
        <w:r>
          <w:fldChar w:fldCharType="begin"/>
        </w:r>
        <w:r>
          <w:instrText xml:space="preserve"> PAGEREF _Toc838 \h </w:instrText>
        </w:r>
        <w:r>
          <w:fldChar w:fldCharType="separate"/>
        </w:r>
        <w:r>
          <w:t>47</w:t>
        </w:r>
        <w:r>
          <w:fldChar w:fldCharType="end"/>
        </w:r>
      </w:hyperlink>
    </w:p>
    <w:p>
      <w:pPr>
        <w:pStyle w:val="TOC2"/>
        <w:tabs>
          <w:tab w:val="right" w:leader="dot" w:pos="8306"/>
        </w:tabs>
      </w:pPr>
      <w:hyperlink w:anchor="_Toc1922" w:history="1">
        <w:r>
          <w:rPr>
            <w:rFonts w:ascii="仿宋" w:eastAsia="仿宋" w:hAnsi="仿宋" w:cs="仿宋" w:hint="eastAsia"/>
            <w:lang w:eastAsia="zh-CN"/>
          </w:rPr>
          <w:t>(三)、项目管理与监控体系</w:t>
        </w:r>
        <w:r>
          <w:tab/>
        </w:r>
        <w:r>
          <w:fldChar w:fldCharType="begin"/>
        </w:r>
        <w:r>
          <w:instrText xml:space="preserve"> PAGEREF _Toc1922 \h </w:instrText>
        </w:r>
        <w:r>
          <w:fldChar w:fldCharType="separate"/>
        </w:r>
        <w:r>
          <w:t>50</w:t>
        </w:r>
        <w:r>
          <w:fldChar w:fldCharType="end"/>
        </w:r>
      </w:hyperlink>
    </w:p>
    <w:p>
      <w:pPr>
        <w:pStyle w:val="TOC1"/>
        <w:tabs>
          <w:tab w:val="right" w:leader="dot" w:pos="8306"/>
        </w:tabs>
      </w:pPr>
      <w:hyperlink w:anchor="_Toc25959" w:history="1">
        <w:r>
          <w:rPr>
            <w:rFonts w:ascii="仿宋" w:eastAsia="仿宋" w:hAnsi="仿宋" w:cs="仿宋" w:hint="eastAsia"/>
            <w:lang w:eastAsia="zh-CN"/>
          </w:rPr>
          <w:t>八、经济效益与社会效益优化</w:t>
        </w:r>
        <w:r>
          <w:tab/>
        </w:r>
        <w:r>
          <w:fldChar w:fldCharType="begin"/>
        </w:r>
        <w:r>
          <w:instrText xml:space="preserve"> PAGEREF _Toc25959 \h </w:instrText>
        </w:r>
        <w:r>
          <w:fldChar w:fldCharType="separate"/>
        </w:r>
        <w:r>
          <w:t>51</w:t>
        </w:r>
        <w:r>
          <w:fldChar w:fldCharType="end"/>
        </w:r>
      </w:hyperlink>
    </w:p>
    <w:p>
      <w:pPr>
        <w:pStyle w:val="TOC2"/>
        <w:tabs>
          <w:tab w:val="right" w:leader="dot" w:pos="8306"/>
        </w:tabs>
      </w:pPr>
      <w:hyperlink w:anchor="_Toc12953" w:history="1">
        <w:r>
          <w:rPr>
            <w:rFonts w:ascii="仿宋" w:eastAsia="仿宋" w:hAnsi="仿宋" w:cs="仿宋" w:hint="eastAsia"/>
            <w:lang w:eastAsia="zh-CN"/>
          </w:rPr>
          <w:t>(一)、经济效益提升策略</w:t>
        </w:r>
        <w:r>
          <w:tab/>
        </w:r>
        <w:r>
          <w:fldChar w:fldCharType="begin"/>
        </w:r>
        <w:r>
          <w:instrText xml:space="preserve"> PAGEREF _Toc12953 \h </w:instrText>
        </w:r>
        <w:r>
          <w:fldChar w:fldCharType="separate"/>
        </w:r>
        <w:r>
          <w:t>51</w:t>
        </w:r>
        <w:r>
          <w:fldChar w:fldCharType="end"/>
        </w:r>
      </w:hyperlink>
    </w:p>
    <w:p>
      <w:pPr>
        <w:pStyle w:val="TOC2"/>
        <w:tabs>
          <w:tab w:val="right" w:leader="dot" w:pos="8306"/>
        </w:tabs>
      </w:pPr>
      <w:hyperlink w:anchor="_Toc25165" w:history="1">
        <w:r>
          <w:rPr>
            <w:rFonts w:ascii="仿宋" w:eastAsia="仿宋" w:hAnsi="仿宋" w:cs="仿宋" w:hint="eastAsia"/>
            <w:lang w:eastAsia="zh-CN"/>
          </w:rPr>
          <w:t>(二)、社会效益增强方案</w:t>
        </w:r>
        <w:r>
          <w:tab/>
        </w:r>
        <w:r>
          <w:fldChar w:fldCharType="begin"/>
        </w:r>
        <w:r>
          <w:instrText xml:space="preserve"> PAGEREF _Toc25165 \h </w:instrText>
        </w:r>
        <w:r>
          <w:fldChar w:fldCharType="separate"/>
        </w:r>
        <w:r>
          <w:t>52</w:t>
        </w:r>
        <w:r>
          <w:fldChar w:fldCharType="end"/>
        </w:r>
      </w:hyperlink>
    </w:p>
    <w:p>
      <w:pPr>
        <w:pStyle w:val="TOC1"/>
        <w:tabs>
          <w:tab w:val="right" w:leader="dot" w:pos="8306"/>
        </w:tabs>
      </w:pPr>
      <w:hyperlink w:anchor="_Toc27013" w:history="1">
        <w:r>
          <w:rPr>
            <w:rFonts w:ascii="仿宋" w:eastAsia="仿宋" w:hAnsi="仿宋" w:cs="仿宋" w:hint="eastAsia"/>
            <w:lang w:eastAsia="zh-CN"/>
          </w:rPr>
          <w:t>九、土地利用与规划方案</w:t>
        </w:r>
        <w:r>
          <w:tab/>
        </w:r>
        <w:r>
          <w:fldChar w:fldCharType="begin"/>
        </w:r>
        <w:r>
          <w:instrText xml:space="preserve"> PAGEREF _Toc27013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40" w:history="1">
        <w:r>
          <w:rPr>
            <w:rFonts w:ascii="仿宋" w:eastAsia="仿宋" w:hAnsi="仿宋" w:cs="仿宋" w:hint="eastAsia"/>
            <w:lang w:eastAsia="zh-CN"/>
          </w:rPr>
          <w:t>(一)、项目用地情况分析</w:t>
        </w:r>
        <w:r>
          <w:tab/>
        </w:r>
        <w:r>
          <w:fldChar w:fldCharType="begin"/>
        </w:r>
        <w:r>
          <w:instrText xml:space="preserve"> PAGEREF _Toc15440 \h </w:instrText>
        </w:r>
        <w:r>
          <w:fldChar w:fldCharType="separate"/>
        </w:r>
        <w:r>
          <w:t>53</w:t>
        </w:r>
        <w:r>
          <w:fldChar w:fldCharType="end"/>
        </w:r>
      </w:hyperlink>
    </w:p>
    <w:p>
      <w:pPr>
        <w:pStyle w:val="TOC2"/>
        <w:tabs>
          <w:tab w:val="right" w:leader="dot" w:pos="8306"/>
        </w:tabs>
      </w:pPr>
      <w:hyperlink w:anchor="_Toc18501" w:history="1">
        <w:r>
          <w:rPr>
            <w:rFonts w:ascii="仿宋" w:eastAsia="仿宋" w:hAnsi="仿宋" w:cs="仿宋" w:hint="eastAsia"/>
            <w:lang w:eastAsia="zh-CN"/>
          </w:rPr>
          <w:t>(二)、土地利用规划方案</w:t>
        </w:r>
        <w:r>
          <w:tab/>
        </w:r>
        <w:r>
          <w:fldChar w:fldCharType="begin"/>
        </w:r>
        <w:r>
          <w:instrText xml:space="preserve"> PAGEREF _Toc18501 \h </w:instrText>
        </w:r>
        <w:r>
          <w:fldChar w:fldCharType="separate"/>
        </w:r>
        <w:r>
          <w:t>54</w:t>
        </w:r>
        <w:r>
          <w:fldChar w:fldCharType="end"/>
        </w:r>
      </w:hyperlink>
    </w:p>
    <w:p>
      <w:pPr>
        <w:pStyle w:val="TOC1"/>
        <w:tabs>
          <w:tab w:val="right" w:leader="dot" w:pos="8306"/>
        </w:tabs>
      </w:pPr>
      <w:hyperlink w:anchor="_Toc7768" w:history="1">
        <w:r>
          <w:rPr>
            <w:rFonts w:ascii="仿宋" w:eastAsia="仿宋" w:hAnsi="仿宋" w:cs="仿宋" w:hint="eastAsia"/>
            <w:lang w:eastAsia="zh-CN"/>
          </w:rPr>
          <w:t>十、安全与应急管理</w:t>
        </w:r>
        <w:r>
          <w:tab/>
        </w:r>
        <w:r>
          <w:fldChar w:fldCharType="begin"/>
        </w:r>
        <w:r>
          <w:instrText xml:space="preserve"> PAGEREF _Toc7768 \h </w:instrText>
        </w:r>
        <w:r>
          <w:fldChar w:fldCharType="separate"/>
        </w:r>
        <w:r>
          <w:t>55</w:t>
        </w:r>
        <w:r>
          <w:fldChar w:fldCharType="end"/>
        </w:r>
      </w:hyperlink>
    </w:p>
    <w:p>
      <w:pPr>
        <w:pStyle w:val="TOC2"/>
        <w:tabs>
          <w:tab w:val="right" w:leader="dot" w:pos="8306"/>
        </w:tabs>
      </w:pPr>
      <w:hyperlink w:anchor="_Toc22909" w:history="1">
        <w:r>
          <w:rPr>
            <w:rFonts w:ascii="仿宋" w:eastAsia="仿宋" w:hAnsi="仿宋" w:cs="仿宋" w:hint="eastAsia"/>
            <w:lang w:eastAsia="zh-CN"/>
          </w:rPr>
          <w:t>(一)、安全生产管理</w:t>
        </w:r>
        <w:r>
          <w:tab/>
        </w:r>
        <w:r>
          <w:fldChar w:fldCharType="begin"/>
        </w:r>
        <w:r>
          <w:instrText xml:space="preserve"> PAGEREF _Toc22909 \h </w:instrText>
        </w:r>
        <w:r>
          <w:fldChar w:fldCharType="separate"/>
        </w:r>
        <w:r>
          <w:t>55</w:t>
        </w:r>
        <w:r>
          <w:fldChar w:fldCharType="end"/>
        </w:r>
      </w:hyperlink>
    </w:p>
    <w:p>
      <w:pPr>
        <w:pStyle w:val="TOC2"/>
        <w:tabs>
          <w:tab w:val="right" w:leader="dot" w:pos="8306"/>
        </w:tabs>
      </w:pPr>
      <w:hyperlink w:anchor="_Toc11879" w:history="1">
        <w:r>
          <w:rPr>
            <w:rFonts w:ascii="仿宋" w:eastAsia="仿宋" w:hAnsi="仿宋" w:cs="仿宋" w:hint="eastAsia"/>
            <w:lang w:eastAsia="zh-CN"/>
          </w:rPr>
          <w:t>(二)、应急预案与响应</w:t>
        </w:r>
        <w:r>
          <w:tab/>
        </w:r>
        <w:r>
          <w:fldChar w:fldCharType="begin"/>
        </w:r>
        <w:r>
          <w:instrText xml:space="preserve"> PAGEREF _Toc11879 \h </w:instrText>
        </w:r>
        <w:r>
          <w:fldChar w:fldCharType="separate"/>
        </w:r>
        <w:r>
          <w:t>57</w:t>
        </w:r>
        <w:r>
          <w:fldChar w:fldCharType="end"/>
        </w:r>
      </w:hyperlink>
    </w:p>
    <w:p>
      <w:pPr>
        <w:pStyle w:val="TOC1"/>
        <w:tabs>
          <w:tab w:val="right" w:leader="dot" w:pos="8306"/>
        </w:tabs>
      </w:pPr>
      <w:hyperlink w:anchor="_Toc8524" w:history="1">
        <w:r>
          <w:rPr>
            <w:rFonts w:ascii="仿宋" w:eastAsia="仿宋" w:hAnsi="仿宋" w:cs="仿宋" w:hint="eastAsia"/>
            <w:lang w:eastAsia="zh-CN"/>
          </w:rPr>
          <w:t>十一、资金管理与财务规划</w:t>
        </w:r>
        <w:r>
          <w:tab/>
        </w:r>
        <w:r>
          <w:fldChar w:fldCharType="begin"/>
        </w:r>
        <w:r>
          <w:instrText xml:space="preserve"> PAGEREF _Toc8524 \h </w:instrText>
        </w:r>
        <w:r>
          <w:fldChar w:fldCharType="separate"/>
        </w:r>
        <w:r>
          <w:t>59</w:t>
        </w:r>
        <w:r>
          <w:fldChar w:fldCharType="end"/>
        </w:r>
      </w:hyperlink>
    </w:p>
    <w:p>
      <w:pPr>
        <w:pStyle w:val="TOC2"/>
        <w:tabs>
          <w:tab w:val="right" w:leader="dot" w:pos="8306"/>
        </w:tabs>
      </w:pPr>
      <w:hyperlink w:anchor="_Toc9634" w:history="1">
        <w:r>
          <w:rPr>
            <w:rFonts w:ascii="仿宋" w:eastAsia="仿宋" w:hAnsi="仿宋" w:cs="仿宋" w:hint="eastAsia"/>
            <w:lang w:eastAsia="zh-CN"/>
          </w:rPr>
          <w:t>(一)、项目资金来源与筹措</w:t>
        </w:r>
        <w:r>
          <w:tab/>
        </w:r>
        <w:r>
          <w:fldChar w:fldCharType="begin"/>
        </w:r>
        <w:r>
          <w:instrText xml:space="preserve"> PAGEREF _Toc9634 \h </w:instrText>
        </w:r>
        <w:r>
          <w:fldChar w:fldCharType="separate"/>
        </w:r>
        <w:r>
          <w:t>59</w:t>
        </w:r>
        <w:r>
          <w:fldChar w:fldCharType="end"/>
        </w:r>
      </w:hyperlink>
    </w:p>
    <w:p>
      <w:pPr>
        <w:pStyle w:val="TOC2"/>
        <w:tabs>
          <w:tab w:val="right" w:leader="dot" w:pos="8306"/>
        </w:tabs>
      </w:pPr>
      <w:hyperlink w:anchor="_Toc11202" w:history="1">
        <w:r>
          <w:rPr>
            <w:rFonts w:ascii="仿宋" w:eastAsia="仿宋" w:hAnsi="仿宋" w:cs="仿宋" w:hint="eastAsia"/>
            <w:lang w:eastAsia="zh-CN"/>
          </w:rPr>
          <w:t>(二)、资金使用与监管</w:t>
        </w:r>
        <w:r>
          <w:tab/>
        </w:r>
        <w:r>
          <w:fldChar w:fldCharType="begin"/>
        </w:r>
        <w:r>
          <w:instrText xml:space="preserve"> PAGEREF _Toc11202 \h </w:instrText>
        </w:r>
        <w:r>
          <w:fldChar w:fldCharType="separate"/>
        </w:r>
        <w:r>
          <w:t>60</w:t>
        </w:r>
        <w:r>
          <w:fldChar w:fldCharType="end"/>
        </w:r>
      </w:hyperlink>
    </w:p>
    <w:p>
      <w:pPr>
        <w:pStyle w:val="TOC2"/>
        <w:tabs>
          <w:tab w:val="right" w:leader="dot" w:pos="8306"/>
        </w:tabs>
      </w:pPr>
      <w:hyperlink w:anchor="_Toc8556" w:history="1">
        <w:r>
          <w:rPr>
            <w:rFonts w:ascii="仿宋" w:eastAsia="仿宋" w:hAnsi="仿宋" w:cs="仿宋" w:hint="eastAsia"/>
            <w:lang w:eastAsia="zh-CN"/>
          </w:rPr>
          <w:t>(三)、财务规划与预测</w:t>
        </w:r>
        <w:r>
          <w:tab/>
        </w:r>
        <w:r>
          <w:fldChar w:fldCharType="begin"/>
        </w:r>
        <w:r>
          <w:instrText xml:space="preserve"> PAGEREF _Toc8556 \h </w:instrText>
        </w:r>
        <w:r>
          <w:fldChar w:fldCharType="separate"/>
        </w:r>
        <w:r>
          <w:t>61</w:t>
        </w:r>
        <w:r>
          <w:fldChar w:fldCharType="end"/>
        </w:r>
      </w:hyperlink>
    </w:p>
    <w:p>
      <w:pPr>
        <w:pStyle w:val="TOC1"/>
        <w:tabs>
          <w:tab w:val="right" w:leader="dot" w:pos="8306"/>
        </w:tabs>
      </w:pPr>
      <w:hyperlink w:anchor="_Toc9212" w:history="1">
        <w:r>
          <w:rPr>
            <w:rFonts w:ascii="仿宋" w:eastAsia="仿宋" w:hAnsi="仿宋" w:cs="仿宋" w:hint="eastAsia"/>
            <w:lang w:eastAsia="zh-CN"/>
          </w:rPr>
          <w:t>十二、技术创新与产业升级</w:t>
        </w:r>
        <w:r>
          <w:tab/>
        </w:r>
        <w:r>
          <w:fldChar w:fldCharType="begin"/>
        </w:r>
        <w:r>
          <w:instrText xml:space="preserve"> PAGEREF _Toc9212 \h </w:instrText>
        </w:r>
        <w:r>
          <w:fldChar w:fldCharType="separate"/>
        </w:r>
        <w:r>
          <w:t>62</w:t>
        </w:r>
        <w:r>
          <w:fldChar w:fldCharType="end"/>
        </w:r>
      </w:hyperlink>
    </w:p>
    <w:p>
      <w:pPr>
        <w:pStyle w:val="TOC2"/>
        <w:tabs>
          <w:tab w:val="right" w:leader="dot" w:pos="8306"/>
        </w:tabs>
      </w:pPr>
      <w:hyperlink w:anchor="_Toc16017" w:history="1">
        <w:r>
          <w:rPr>
            <w:rFonts w:ascii="仿宋" w:eastAsia="仿宋" w:hAnsi="仿宋" w:cs="仿宋" w:hint="eastAsia"/>
            <w:lang w:eastAsia="zh-CN"/>
          </w:rPr>
          <w:t>(一)、技术创新方向与目标</w:t>
        </w:r>
        <w:r>
          <w:tab/>
        </w:r>
        <w:r>
          <w:fldChar w:fldCharType="begin"/>
        </w:r>
        <w:r>
          <w:instrText xml:space="preserve"> PAGEREF _Toc16017 \h </w:instrText>
        </w:r>
        <w:r>
          <w:fldChar w:fldCharType="separate"/>
        </w:r>
        <w:r>
          <w:t>62</w:t>
        </w:r>
        <w:r>
          <w:fldChar w:fldCharType="end"/>
        </w:r>
      </w:hyperlink>
    </w:p>
    <w:p>
      <w:pPr>
        <w:pStyle w:val="TOC2"/>
        <w:tabs>
          <w:tab w:val="right" w:leader="dot" w:pos="8306"/>
        </w:tabs>
      </w:pPr>
      <w:hyperlink w:anchor="_Toc24884" w:history="1">
        <w:r>
          <w:rPr>
            <w:rFonts w:ascii="仿宋" w:eastAsia="仿宋" w:hAnsi="仿宋" w:cs="仿宋" w:hint="eastAsia"/>
            <w:lang w:eastAsia="zh-CN"/>
          </w:rPr>
          <w:t>(二)、产业升级路径与措施</w:t>
        </w:r>
        <w:r>
          <w:tab/>
        </w:r>
        <w:r>
          <w:fldChar w:fldCharType="begin"/>
        </w:r>
        <w:r>
          <w:instrText xml:space="preserve"> PAGEREF _Toc24884 \h </w:instrText>
        </w:r>
        <w:r>
          <w:fldChar w:fldCharType="separate"/>
        </w:r>
        <w:r>
          <w:t>64</w:t>
        </w:r>
        <w:r>
          <w:fldChar w:fldCharType="end"/>
        </w:r>
      </w:hyperlink>
    </w:p>
    <w:p>
      <w:pPr>
        <w:pStyle w:val="TOC1"/>
        <w:tabs>
          <w:tab w:val="right" w:leader="dot" w:pos="8306"/>
        </w:tabs>
      </w:pPr>
      <w:hyperlink w:anchor="_Toc22164" w:history="1">
        <w:r>
          <w:rPr>
            <w:rFonts w:ascii="仿宋" w:eastAsia="仿宋" w:hAnsi="仿宋" w:cs="仿宋" w:hint="eastAsia"/>
            <w:lang w:eastAsia="zh-CN"/>
          </w:rPr>
          <w:t>十三、知识产权管理与保护</w:t>
        </w:r>
        <w:r>
          <w:tab/>
        </w:r>
        <w:r>
          <w:fldChar w:fldCharType="begin"/>
        </w:r>
        <w:r>
          <w:instrText xml:space="preserve"> PAGEREF _Toc22164 \h </w:instrText>
        </w:r>
        <w:r>
          <w:fldChar w:fldCharType="separate"/>
        </w:r>
        <w:r>
          <w:t>65</w:t>
        </w:r>
        <w:r>
          <w:fldChar w:fldCharType="end"/>
        </w:r>
      </w:hyperlink>
    </w:p>
    <w:p>
      <w:pPr>
        <w:pStyle w:val="TOC2"/>
        <w:tabs>
          <w:tab w:val="right" w:leader="dot" w:pos="8306"/>
        </w:tabs>
      </w:pPr>
      <w:hyperlink w:anchor="_Toc330" w:history="1">
        <w:r>
          <w:rPr>
            <w:rFonts w:ascii="仿宋" w:eastAsia="仿宋" w:hAnsi="仿宋" w:cs="仿宋" w:hint="eastAsia"/>
            <w:lang w:eastAsia="zh-CN"/>
          </w:rPr>
          <w:t>(一)、知识产权管理体系建设</w:t>
        </w:r>
        <w:r>
          <w:tab/>
        </w:r>
        <w:r>
          <w:fldChar w:fldCharType="begin"/>
        </w:r>
        <w:r>
          <w:instrText xml:space="preserve"> PAGEREF _Toc330 \h </w:instrText>
        </w:r>
        <w:r>
          <w:fldChar w:fldCharType="separate"/>
        </w:r>
        <w:r>
          <w:t>65</w:t>
        </w:r>
        <w:r>
          <w:fldChar w:fldCharType="end"/>
        </w:r>
      </w:hyperlink>
    </w:p>
    <w:p>
      <w:pPr>
        <w:pStyle w:val="TOC2"/>
        <w:tabs>
          <w:tab w:val="right" w:leader="dot" w:pos="8306"/>
        </w:tabs>
      </w:pPr>
      <w:hyperlink w:anchor="_Toc14489" w:history="1">
        <w:r>
          <w:rPr>
            <w:rFonts w:ascii="仿宋" w:eastAsia="仿宋" w:hAnsi="仿宋" w:cs="仿宋" w:hint="eastAsia"/>
            <w:lang w:eastAsia="zh-CN"/>
          </w:rPr>
          <w:t>(二)、知识产权保护措施</w:t>
        </w:r>
        <w:r>
          <w:tab/>
        </w:r>
        <w:r>
          <w:fldChar w:fldCharType="begin"/>
        </w:r>
        <w:r>
          <w:instrText xml:space="preserve"> PAGEREF _Toc14489 \h </w:instrText>
        </w:r>
        <w:r>
          <w:fldChar w:fldCharType="separate"/>
        </w:r>
        <w:r>
          <w:t>66</w:t>
        </w:r>
        <w:r>
          <w:fldChar w:fldCharType="end"/>
        </w:r>
      </w:hyperlink>
    </w:p>
    <w:p>
      <w:pPr>
        <w:pStyle w:val="TOC1"/>
        <w:tabs>
          <w:tab w:val="right" w:leader="dot" w:pos="8306"/>
        </w:tabs>
      </w:pPr>
      <w:hyperlink w:anchor="_Toc9354" w:history="1">
        <w:r>
          <w:rPr>
            <w:rFonts w:ascii="仿宋" w:eastAsia="仿宋" w:hAnsi="仿宋" w:cs="仿宋" w:hint="eastAsia"/>
            <w:lang w:eastAsia="zh-CN"/>
          </w:rPr>
          <w:t>十四、质量管理与控制</w:t>
        </w:r>
        <w:r>
          <w:tab/>
        </w:r>
        <w:r>
          <w:fldChar w:fldCharType="begin"/>
        </w:r>
        <w:r>
          <w:instrText xml:space="preserve"> PAGEREF _Toc9354 \h </w:instrText>
        </w:r>
        <w:r>
          <w:fldChar w:fldCharType="separate"/>
        </w:r>
        <w:r>
          <w:t>67</w:t>
        </w:r>
        <w:r>
          <w:fldChar w:fldCharType="end"/>
        </w:r>
      </w:hyperlink>
    </w:p>
    <w:p>
      <w:pPr>
        <w:pStyle w:val="TOC2"/>
        <w:tabs>
          <w:tab w:val="right" w:leader="dot" w:pos="8306"/>
        </w:tabs>
      </w:pPr>
      <w:hyperlink w:anchor="_Toc17033" w:history="1">
        <w:r>
          <w:rPr>
            <w:rFonts w:ascii="仿宋" w:eastAsia="仿宋" w:hAnsi="仿宋" w:cs="仿宋" w:hint="eastAsia"/>
            <w:lang w:eastAsia="zh-CN"/>
          </w:rPr>
          <w:t>(一)、质量管理体系建设</w:t>
        </w:r>
        <w:r>
          <w:tab/>
        </w:r>
        <w:r>
          <w:fldChar w:fldCharType="begin"/>
        </w:r>
        <w:r>
          <w:instrText xml:space="preserve"> PAGEREF _Toc17033 \h </w:instrText>
        </w:r>
        <w:r>
          <w:fldChar w:fldCharType="separate"/>
        </w:r>
        <w:r>
          <w:t>67</w:t>
        </w:r>
        <w:r>
          <w:fldChar w:fldCharType="end"/>
        </w:r>
      </w:hyperlink>
    </w:p>
    <w:p>
      <w:pPr>
        <w:pStyle w:val="TOC2"/>
        <w:tabs>
          <w:tab w:val="right" w:leader="dot" w:pos="8306"/>
        </w:tabs>
      </w:pPr>
      <w:hyperlink w:anchor="_Toc15555" w:history="1">
        <w:r>
          <w:rPr>
            <w:rFonts w:ascii="仿宋" w:eastAsia="仿宋" w:hAnsi="仿宋" w:cs="仿宋" w:hint="eastAsia"/>
            <w:lang w:eastAsia="zh-CN"/>
          </w:rPr>
          <w:t>(二)、质量控制措施</w:t>
        </w:r>
        <w:r>
          <w:tab/>
        </w:r>
        <w:r>
          <w:fldChar w:fldCharType="begin"/>
        </w:r>
        <w:r>
          <w:instrText xml:space="preserve"> PAGEREF _Toc15555 \h </w:instrText>
        </w:r>
        <w:r>
          <w:fldChar w:fldCharType="separate"/>
        </w:r>
        <w:r>
          <w:t>69</w:t>
        </w:r>
        <w:r>
          <w:fldChar w:fldCharType="end"/>
        </w:r>
      </w:hyperlink>
    </w:p>
    <w:p>
      <w:pPr>
        <w:pStyle w:val="TOC1"/>
        <w:tabs>
          <w:tab w:val="right" w:leader="dot" w:pos="8306"/>
        </w:tabs>
      </w:pPr>
      <w:hyperlink w:anchor="_Toc9310" w:history="1">
        <w:r>
          <w:rPr>
            <w:rFonts w:ascii="仿宋" w:eastAsia="仿宋" w:hAnsi="仿宋" w:cs="仿宋" w:hint="eastAsia"/>
            <w:lang w:eastAsia="zh-CN"/>
          </w:rPr>
          <w:t>十五、人力资源管理与开发</w:t>
        </w:r>
        <w:r>
          <w:tab/>
        </w:r>
        <w:r>
          <w:fldChar w:fldCharType="begin"/>
        </w:r>
        <w:r>
          <w:instrText xml:space="preserve"> PAGEREF _Toc9310 \h </w:instrText>
        </w:r>
        <w:r>
          <w:fldChar w:fldCharType="separate"/>
        </w:r>
        <w:r>
          <w:t>70</w:t>
        </w:r>
        <w:r>
          <w:fldChar w:fldCharType="end"/>
        </w:r>
      </w:hyperlink>
    </w:p>
    <w:p>
      <w:pPr>
        <w:pStyle w:val="TOC2"/>
        <w:tabs>
          <w:tab w:val="right" w:leader="dot" w:pos="8306"/>
        </w:tabs>
      </w:pPr>
      <w:hyperlink w:anchor="_Toc12775" w:history="1">
        <w:r>
          <w:rPr>
            <w:rFonts w:ascii="仿宋" w:eastAsia="仿宋" w:hAnsi="仿宋" w:cs="仿宋" w:hint="eastAsia"/>
            <w:lang w:eastAsia="zh-CN"/>
          </w:rPr>
          <w:t>(一)、人力资源规划</w:t>
        </w:r>
        <w:r>
          <w:tab/>
        </w:r>
        <w:r>
          <w:fldChar w:fldCharType="begin"/>
        </w:r>
        <w:r>
          <w:instrText xml:space="preserve"> PAGEREF _Toc12775 \h </w:instrText>
        </w:r>
        <w:r>
          <w:fldChar w:fldCharType="separate"/>
        </w:r>
        <w:r>
          <w:t>70</w:t>
        </w:r>
        <w:r>
          <w:fldChar w:fldCharType="end"/>
        </w:r>
      </w:hyperlink>
    </w:p>
    <w:p>
      <w:pPr>
        <w:pStyle w:val="TOC2"/>
        <w:tabs>
          <w:tab w:val="right" w:leader="dot" w:pos="8306"/>
        </w:tabs>
      </w:pPr>
      <w:hyperlink w:anchor="_Toc9907" w:history="1">
        <w:r>
          <w:rPr>
            <w:rFonts w:ascii="仿宋" w:eastAsia="仿宋" w:hAnsi="仿宋" w:cs="仿宋" w:hint="eastAsia"/>
            <w:lang w:eastAsia="zh-CN"/>
          </w:rPr>
          <w:t>(二)、人力资源开发与培训</w:t>
        </w:r>
        <w:r>
          <w:tab/>
        </w:r>
        <w:r>
          <w:fldChar w:fldCharType="begin"/>
        </w:r>
        <w:r>
          <w:instrText xml:space="preserve"> PAGEREF _Toc9907 \h </w:instrText>
        </w:r>
        <w:r>
          <w:fldChar w:fldCharType="separate"/>
        </w:r>
        <w:r>
          <w:t>72</w:t>
        </w:r>
        <w:r>
          <w:fldChar w:fldCharType="end"/>
        </w:r>
      </w:hyperlink>
    </w:p>
    <w:p>
      <w:pPr>
        <w:pStyle w:val="TOC1"/>
        <w:tabs>
          <w:tab w:val="right" w:leader="dot" w:pos="8306"/>
        </w:tabs>
      </w:pPr>
      <w:hyperlink w:anchor="_Toc28870" w:history="1">
        <w:r>
          <w:rPr>
            <w:rFonts w:ascii="仿宋" w:eastAsia="仿宋" w:hAnsi="仿宋" w:cs="仿宋" w:hint="eastAsia"/>
            <w:lang w:eastAsia="zh-CN"/>
          </w:rPr>
          <w:t>十六、设施与设备管理</w:t>
        </w:r>
        <w:r>
          <w:tab/>
        </w:r>
        <w:r>
          <w:fldChar w:fldCharType="begin"/>
        </w:r>
        <w:r>
          <w:instrText xml:space="preserve"> PAGEREF _Toc28870 \h </w:instrText>
        </w:r>
        <w:r>
          <w:fldChar w:fldCharType="separate"/>
        </w:r>
        <w:r>
          <w:t>74</w:t>
        </w:r>
        <w:r>
          <w:fldChar w:fldCharType="end"/>
        </w:r>
      </w:hyperlink>
    </w:p>
    <w:p>
      <w:pPr>
        <w:pStyle w:val="TOC2"/>
        <w:tabs>
          <w:tab w:val="right" w:leader="dot" w:pos="8306"/>
        </w:tabs>
      </w:pPr>
      <w:hyperlink w:anchor="_Toc22296" w:history="1">
        <w:r>
          <w:rPr>
            <w:rFonts w:ascii="仿宋" w:eastAsia="仿宋" w:hAnsi="仿宋" w:cs="仿宋" w:hint="eastAsia"/>
            <w:lang w:eastAsia="zh-CN"/>
          </w:rPr>
          <w:t>(一)、设施规划与配置</w:t>
        </w:r>
        <w:r>
          <w:tab/>
        </w:r>
        <w:r>
          <w:fldChar w:fldCharType="begin"/>
        </w:r>
        <w:r>
          <w:instrText xml:space="preserve"> PAGEREF _Toc22296 \h </w:instrText>
        </w:r>
        <w:r>
          <w:fldChar w:fldCharType="separate"/>
        </w:r>
        <w:r>
          <w:t>74</w:t>
        </w:r>
        <w:r>
          <w:fldChar w:fldCharType="end"/>
        </w:r>
      </w:hyperlink>
    </w:p>
    <w:p>
      <w:pPr>
        <w:pStyle w:val="TOC2"/>
        <w:tabs>
          <w:tab w:val="right" w:leader="dot" w:pos="8306"/>
        </w:tabs>
      </w:pPr>
      <w:hyperlink w:anchor="_Toc23726" w:history="1">
        <w:r>
          <w:rPr>
            <w:rFonts w:ascii="仿宋" w:eastAsia="仿宋" w:hAnsi="仿宋" w:cs="仿宋" w:hint="eastAsia"/>
            <w:lang w:eastAsia="zh-CN"/>
          </w:rPr>
          <w:t>(二)、设备采购与维护管理</w:t>
        </w:r>
        <w:r>
          <w:tab/>
        </w:r>
        <w:r>
          <w:fldChar w:fldCharType="begin"/>
        </w:r>
        <w:r>
          <w:instrText xml:space="preserve"> PAGEREF _Toc23726 \h </w:instrText>
        </w:r>
        <w:r>
          <w:fldChar w:fldCharType="separate"/>
        </w:r>
        <w:r>
          <w:t>75</w:t>
        </w:r>
        <w:r>
          <w:fldChar w:fldCharType="end"/>
        </w:r>
      </w:hyperlink>
    </w:p>
    <w:p>
      <w:pPr>
        <w:pStyle w:val="TOC2"/>
        <w:tabs>
          <w:tab w:val="right" w:leader="dot" w:pos="8306"/>
        </w:tabs>
      </w:pPr>
      <w:hyperlink w:anchor="_Toc20406" w:history="1">
        <w:r>
          <w:rPr>
            <w:rFonts w:ascii="仿宋" w:eastAsia="仿宋" w:hAnsi="仿宋" w:cs="仿宋" w:hint="eastAsia"/>
            <w:lang w:eastAsia="zh-CN"/>
          </w:rPr>
          <w:t>(三)、设施设备升级策略</w:t>
        </w:r>
        <w:r>
          <w:tab/>
        </w:r>
        <w:r>
          <w:fldChar w:fldCharType="begin"/>
        </w:r>
        <w:r>
          <w:instrText xml:space="preserve"> PAGEREF _Toc20406 \h </w:instrText>
        </w:r>
        <w:r>
          <w:fldChar w:fldCharType="separate"/>
        </w:r>
        <w:r>
          <w:t>76</w:t>
        </w:r>
        <w:r>
          <w:fldChar w:fldCharType="end"/>
        </w:r>
      </w:hyperlink>
    </w:p>
    <w:p>
      <w:pPr>
        <w:pStyle w:val="TOC1"/>
        <w:tabs>
          <w:tab w:val="right" w:leader="dot" w:pos="8306"/>
        </w:tabs>
      </w:pPr>
      <w:hyperlink w:anchor="_Toc8945" w:history="1">
        <w:r>
          <w:rPr>
            <w:rFonts w:ascii="仿宋" w:eastAsia="仿宋" w:hAnsi="仿宋" w:cs="仿宋" w:hint="eastAsia"/>
            <w:lang w:eastAsia="zh-CN"/>
          </w:rPr>
          <w:t>十七、法律法规与政策遵循</w:t>
        </w:r>
        <w:r>
          <w:tab/>
        </w:r>
        <w:r>
          <w:fldChar w:fldCharType="begin"/>
        </w:r>
        <w:r>
          <w:instrText xml:space="preserve"> PAGEREF _Toc8945 \h </w:instrText>
        </w:r>
        <w:r>
          <w:fldChar w:fldCharType="separate"/>
        </w:r>
        <w:r>
          <w:t>76</w:t>
        </w:r>
        <w:r>
          <w:fldChar w:fldCharType="end"/>
        </w:r>
      </w:hyperlink>
    </w:p>
    <w:p>
      <w:pPr>
        <w:pStyle w:val="TOC2"/>
        <w:tabs>
          <w:tab w:val="right" w:leader="dot" w:pos="8306"/>
        </w:tabs>
      </w:pPr>
      <w:hyperlink w:anchor="_Toc15676" w:history="1">
        <w:r>
          <w:rPr>
            <w:rFonts w:ascii="仿宋" w:eastAsia="仿宋" w:hAnsi="仿宋" w:cs="仿宋" w:hint="eastAsia"/>
            <w:lang w:eastAsia="zh-CN"/>
          </w:rPr>
          <w:t>(一)、法律法规遵守</w:t>
        </w:r>
        <w:r>
          <w:tab/>
        </w:r>
        <w:r>
          <w:fldChar w:fldCharType="begin"/>
        </w:r>
        <w:r>
          <w:instrText xml:space="preserve"> PAGEREF _Toc15676 \h </w:instrText>
        </w:r>
        <w:r>
          <w:fldChar w:fldCharType="separate"/>
        </w:r>
        <w:r>
          <w:t>76</w:t>
        </w:r>
        <w:r>
          <w:fldChar w:fldCharType="end"/>
        </w:r>
      </w:hyperlink>
    </w:p>
    <w:p>
      <w:pPr>
        <w:pStyle w:val="TOC2"/>
        <w:tabs>
          <w:tab w:val="right" w:leader="dot" w:pos="8306"/>
        </w:tabs>
      </w:pPr>
      <w:hyperlink w:anchor="_Toc10136" w:history="1">
        <w:r>
          <w:rPr>
            <w:rFonts w:ascii="仿宋" w:eastAsia="仿宋" w:hAnsi="仿宋" w:cs="仿宋" w:hint="eastAsia"/>
            <w:lang w:eastAsia="zh-CN"/>
          </w:rPr>
          <w:t>(二)、政策导向与利用</w:t>
        </w:r>
        <w:r>
          <w:tab/>
        </w:r>
        <w:r>
          <w:fldChar w:fldCharType="begin"/>
        </w:r>
        <w:r>
          <w:instrText xml:space="preserve"> PAGEREF _Toc10136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84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092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407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28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5979"/>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9697"/>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149"/>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4407"/>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https://d.book118.com/357136041134006046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专项成套装置项目建设方案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CF1EFE"/>
    <w:rsid w:val="17CF1E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57136041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2024-02-21T07:03:00Z</dcterms:created>
  <dcterms:modified xsi:type="dcterms:W3CDTF">2024-02-21T07:04:07Z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43CB0354543D4155B39E108BD0485F9A_11</vt:lpwstr>
  </property>
  <property fmtid="{D5CDD505-2E9C-101B-9397-08002B2CF9AE}" pid="3" name="KSOProductBuildVer">
    <vt:lpwstr>2052-12.1.0.16250</vt:lpwstr>
  </property>
</Properties>
</file>