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沥青仓储相关行业公司员工职业发展支持与推动</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48" w:history="1">
        <w:r>
          <w:rPr>
            <w:rFonts w:ascii="仿宋" w:eastAsia="仿宋" w:hAnsi="仿宋" w:cs="仿宋" w:hint="eastAsia"/>
            <w:lang w:eastAsia="zh-CN"/>
          </w:rPr>
          <w:t>前言</w:t>
        </w:r>
        <w:r>
          <w:tab/>
        </w:r>
        <w:r>
          <w:fldChar w:fldCharType="begin"/>
        </w:r>
        <w:r>
          <w:instrText xml:space="preserve"> PAGEREF _Toc1448 \h </w:instrText>
        </w:r>
        <w:r>
          <w:fldChar w:fldCharType="separate"/>
        </w:r>
        <w:r>
          <w:t>3</w:t>
        </w:r>
        <w:r>
          <w:fldChar w:fldCharType="end"/>
        </w:r>
      </w:hyperlink>
    </w:p>
    <w:p>
      <w:pPr>
        <w:pStyle w:val="TOC1"/>
        <w:tabs>
          <w:tab w:val="right" w:leader="dot" w:pos="8306"/>
        </w:tabs>
      </w:pPr>
      <w:hyperlink w:anchor="_Toc18425" w:history="1">
        <w:r>
          <w:rPr>
            <w:rFonts w:ascii="仿宋" w:eastAsia="仿宋" w:hAnsi="仿宋" w:cs="仿宋" w:hint="eastAsia"/>
            <w:lang w:eastAsia="zh-CN"/>
          </w:rPr>
          <w:t>一、薪酬制度管理</w:t>
        </w:r>
        <w:r>
          <w:tab/>
        </w:r>
        <w:r>
          <w:fldChar w:fldCharType="begin"/>
        </w:r>
        <w:r>
          <w:instrText xml:space="preserve"> PAGEREF _Toc18425 \h </w:instrText>
        </w:r>
        <w:r>
          <w:fldChar w:fldCharType="separate"/>
        </w:r>
        <w:r>
          <w:t>3</w:t>
        </w:r>
        <w:r>
          <w:fldChar w:fldCharType="end"/>
        </w:r>
      </w:hyperlink>
    </w:p>
    <w:p>
      <w:pPr>
        <w:pStyle w:val="TOC2"/>
        <w:tabs>
          <w:tab w:val="right" w:leader="dot" w:pos="8306"/>
        </w:tabs>
      </w:pPr>
      <w:hyperlink w:anchor="_Toc21062" w:history="1">
        <w:r>
          <w:rPr>
            <w:rFonts w:ascii="仿宋" w:eastAsia="仿宋" w:hAnsi="仿宋" w:cs="仿宋" w:hint="eastAsia"/>
            <w:lang w:eastAsia="zh-CN"/>
          </w:rPr>
          <w:t>(一)、薪酬管理制度</w:t>
        </w:r>
        <w:r>
          <w:tab/>
        </w:r>
        <w:r>
          <w:fldChar w:fldCharType="begin"/>
        </w:r>
        <w:r>
          <w:instrText xml:space="preserve"> PAGEREF _Toc21062 \h </w:instrText>
        </w:r>
        <w:r>
          <w:fldChar w:fldCharType="separate"/>
        </w:r>
        <w:r>
          <w:t>3</w:t>
        </w:r>
        <w:r>
          <w:fldChar w:fldCharType="end"/>
        </w:r>
      </w:hyperlink>
    </w:p>
    <w:p>
      <w:pPr>
        <w:pStyle w:val="TOC2"/>
        <w:tabs>
          <w:tab w:val="right" w:leader="dot" w:pos="8306"/>
        </w:tabs>
      </w:pPr>
      <w:hyperlink w:anchor="_Toc20948" w:history="1">
        <w:r>
          <w:rPr>
            <w:rFonts w:ascii="仿宋" w:eastAsia="仿宋" w:hAnsi="仿宋" w:cs="仿宋" w:hint="eastAsia"/>
            <w:lang w:eastAsia="zh-CN"/>
          </w:rPr>
          <w:t>(二)、奖金制度的制定</w:t>
        </w:r>
        <w:r>
          <w:tab/>
        </w:r>
        <w:r>
          <w:fldChar w:fldCharType="begin"/>
        </w:r>
        <w:r>
          <w:instrText xml:space="preserve"> PAGEREF _Toc20948 \h </w:instrText>
        </w:r>
        <w:r>
          <w:fldChar w:fldCharType="separate"/>
        </w:r>
        <w:r>
          <w:t>6</w:t>
        </w:r>
        <w:r>
          <w:fldChar w:fldCharType="end"/>
        </w:r>
      </w:hyperlink>
    </w:p>
    <w:p>
      <w:pPr>
        <w:pStyle w:val="TOC2"/>
        <w:tabs>
          <w:tab w:val="right" w:leader="dot" w:pos="8306"/>
        </w:tabs>
      </w:pPr>
      <w:hyperlink w:anchor="_Toc318" w:history="1">
        <w:r>
          <w:rPr>
            <w:rFonts w:ascii="仿宋" w:eastAsia="仿宋" w:hAnsi="仿宋" w:cs="仿宋" w:hint="eastAsia"/>
            <w:lang w:eastAsia="zh-CN"/>
          </w:rPr>
          <w:t>(三)、岗位薪酬体系设计</w:t>
        </w:r>
        <w:r>
          <w:tab/>
        </w:r>
        <w:r>
          <w:fldChar w:fldCharType="begin"/>
        </w:r>
        <w:r>
          <w:instrText xml:space="preserve"> PAGEREF _Toc318 \h </w:instrText>
        </w:r>
        <w:r>
          <w:fldChar w:fldCharType="separate"/>
        </w:r>
        <w:r>
          <w:t>9</w:t>
        </w:r>
        <w:r>
          <w:fldChar w:fldCharType="end"/>
        </w:r>
      </w:hyperlink>
    </w:p>
    <w:p>
      <w:pPr>
        <w:pStyle w:val="TOC2"/>
        <w:tabs>
          <w:tab w:val="right" w:leader="dot" w:pos="8306"/>
        </w:tabs>
      </w:pPr>
      <w:hyperlink w:anchor="_Toc3184" w:history="1">
        <w:r>
          <w:rPr>
            <w:rFonts w:ascii="仿宋" w:eastAsia="仿宋" w:hAnsi="仿宋" w:cs="仿宋" w:hint="eastAsia"/>
            <w:lang w:eastAsia="zh-CN"/>
          </w:rPr>
          <w:t>(四)、绩效薪酬体系设计</w:t>
        </w:r>
        <w:r>
          <w:tab/>
        </w:r>
        <w:r>
          <w:fldChar w:fldCharType="begin"/>
        </w:r>
        <w:r>
          <w:instrText xml:space="preserve"> PAGEREF _Toc3184 \h </w:instrText>
        </w:r>
        <w:r>
          <w:fldChar w:fldCharType="separate"/>
        </w:r>
        <w:r>
          <w:t>11</w:t>
        </w:r>
        <w:r>
          <w:fldChar w:fldCharType="end"/>
        </w:r>
      </w:hyperlink>
    </w:p>
    <w:p>
      <w:pPr>
        <w:pStyle w:val="TOC1"/>
        <w:tabs>
          <w:tab w:val="right" w:leader="dot" w:pos="8306"/>
        </w:tabs>
      </w:pPr>
      <w:hyperlink w:anchor="_Toc29561" w:history="1">
        <w:r>
          <w:rPr>
            <w:rFonts w:ascii="仿宋" w:eastAsia="仿宋" w:hAnsi="仿宋" w:cs="仿宋" w:hint="eastAsia"/>
            <w:lang w:eastAsia="zh-CN"/>
          </w:rPr>
          <w:t>二、公司简介</w:t>
        </w:r>
        <w:r>
          <w:tab/>
        </w:r>
        <w:r>
          <w:fldChar w:fldCharType="begin"/>
        </w:r>
        <w:r>
          <w:instrText xml:space="preserve"> PAGEREF _Toc29561 \h </w:instrText>
        </w:r>
        <w:r>
          <w:fldChar w:fldCharType="separate"/>
        </w:r>
        <w:r>
          <w:t>12</w:t>
        </w:r>
        <w:r>
          <w:fldChar w:fldCharType="end"/>
        </w:r>
      </w:hyperlink>
    </w:p>
    <w:p>
      <w:pPr>
        <w:pStyle w:val="TOC2"/>
        <w:tabs>
          <w:tab w:val="right" w:leader="dot" w:pos="8306"/>
        </w:tabs>
      </w:pPr>
      <w:hyperlink w:anchor="_Toc26033" w:history="1">
        <w:r>
          <w:rPr>
            <w:rFonts w:ascii="仿宋" w:eastAsia="仿宋" w:hAnsi="仿宋" w:cs="仿宋" w:hint="eastAsia"/>
            <w:lang w:eastAsia="zh-CN"/>
          </w:rPr>
          <w:t>(一)、公司基本信息</w:t>
        </w:r>
        <w:r>
          <w:tab/>
        </w:r>
        <w:r>
          <w:fldChar w:fldCharType="begin"/>
        </w:r>
        <w:r>
          <w:instrText xml:space="preserve"> PAGEREF _Toc26033 \h </w:instrText>
        </w:r>
        <w:r>
          <w:fldChar w:fldCharType="separate"/>
        </w:r>
        <w:r>
          <w:t>12</w:t>
        </w:r>
        <w:r>
          <w:fldChar w:fldCharType="end"/>
        </w:r>
      </w:hyperlink>
    </w:p>
    <w:p>
      <w:pPr>
        <w:pStyle w:val="TOC2"/>
        <w:tabs>
          <w:tab w:val="right" w:leader="dot" w:pos="8306"/>
        </w:tabs>
      </w:pPr>
      <w:hyperlink w:anchor="_Toc5502" w:history="1">
        <w:r>
          <w:rPr>
            <w:rFonts w:ascii="仿宋" w:eastAsia="仿宋" w:hAnsi="仿宋" w:cs="仿宋" w:hint="eastAsia"/>
            <w:lang w:eastAsia="zh-CN"/>
          </w:rPr>
          <w:t>(二)、公司简介</w:t>
        </w:r>
        <w:r>
          <w:tab/>
        </w:r>
        <w:r>
          <w:fldChar w:fldCharType="begin"/>
        </w:r>
        <w:r>
          <w:instrText xml:space="preserve"> PAGEREF _Toc5502 \h </w:instrText>
        </w:r>
        <w:r>
          <w:fldChar w:fldCharType="separate"/>
        </w:r>
        <w:r>
          <w:t>13</w:t>
        </w:r>
        <w:r>
          <w:fldChar w:fldCharType="end"/>
        </w:r>
      </w:hyperlink>
    </w:p>
    <w:p>
      <w:pPr>
        <w:pStyle w:val="TOC2"/>
        <w:tabs>
          <w:tab w:val="right" w:leader="dot" w:pos="8306"/>
        </w:tabs>
      </w:pPr>
      <w:hyperlink w:anchor="_Toc15726" w:history="1">
        <w:r>
          <w:rPr>
            <w:rFonts w:ascii="仿宋" w:eastAsia="仿宋" w:hAnsi="仿宋" w:cs="仿宋" w:hint="eastAsia"/>
            <w:lang w:eastAsia="zh-CN"/>
          </w:rPr>
          <w:t>(三)、核心人员介绍</w:t>
        </w:r>
        <w:r>
          <w:tab/>
        </w:r>
        <w:r>
          <w:fldChar w:fldCharType="begin"/>
        </w:r>
        <w:r>
          <w:instrText xml:space="preserve"> PAGEREF _Toc15726 \h </w:instrText>
        </w:r>
        <w:r>
          <w:fldChar w:fldCharType="separate"/>
        </w:r>
        <w:r>
          <w:t>15</w:t>
        </w:r>
        <w:r>
          <w:fldChar w:fldCharType="end"/>
        </w:r>
      </w:hyperlink>
    </w:p>
    <w:p>
      <w:pPr>
        <w:pStyle w:val="TOC1"/>
        <w:tabs>
          <w:tab w:val="right" w:leader="dot" w:pos="8306"/>
        </w:tabs>
      </w:pPr>
      <w:hyperlink w:anchor="_Toc32648" w:history="1">
        <w:r>
          <w:rPr>
            <w:rFonts w:ascii="仿宋" w:eastAsia="仿宋" w:hAnsi="仿宋" w:cs="仿宋" w:hint="eastAsia"/>
            <w:lang w:eastAsia="zh-CN"/>
          </w:rPr>
          <w:t>三、员工压力管理及应对措施</w:t>
        </w:r>
        <w:r>
          <w:tab/>
        </w:r>
        <w:r>
          <w:fldChar w:fldCharType="begin"/>
        </w:r>
        <w:r>
          <w:instrText xml:space="preserve"> PAGEREF _Toc32648 \h </w:instrText>
        </w:r>
        <w:r>
          <w:fldChar w:fldCharType="separate"/>
        </w:r>
        <w:r>
          <w:t>17</w:t>
        </w:r>
        <w:r>
          <w:fldChar w:fldCharType="end"/>
        </w:r>
      </w:hyperlink>
    </w:p>
    <w:p>
      <w:pPr>
        <w:pStyle w:val="TOC2"/>
        <w:tabs>
          <w:tab w:val="right" w:leader="dot" w:pos="8306"/>
        </w:tabs>
      </w:pPr>
      <w:hyperlink w:anchor="_Toc11178" w:history="1">
        <w:r>
          <w:rPr>
            <w:rFonts w:ascii="仿宋" w:eastAsia="仿宋" w:hAnsi="仿宋" w:cs="仿宋" w:hint="eastAsia"/>
            <w:lang w:eastAsia="zh-CN"/>
          </w:rPr>
          <w:t>(一)、压力对员工的影响及管理原则</w:t>
        </w:r>
        <w:r>
          <w:tab/>
        </w:r>
        <w:r>
          <w:fldChar w:fldCharType="begin"/>
        </w:r>
        <w:r>
          <w:instrText xml:space="preserve"> PAGEREF _Toc11178 \h </w:instrText>
        </w:r>
        <w:r>
          <w:fldChar w:fldCharType="separate"/>
        </w:r>
        <w:r>
          <w:t>17</w:t>
        </w:r>
        <w:r>
          <w:fldChar w:fldCharType="end"/>
        </w:r>
      </w:hyperlink>
    </w:p>
    <w:p>
      <w:pPr>
        <w:pStyle w:val="TOC2"/>
        <w:tabs>
          <w:tab w:val="right" w:leader="dot" w:pos="8306"/>
        </w:tabs>
      </w:pPr>
      <w:hyperlink w:anchor="_Toc12128" w:history="1">
        <w:r>
          <w:rPr>
            <w:rFonts w:ascii="仿宋" w:eastAsia="仿宋" w:hAnsi="仿宋" w:cs="仿宋" w:hint="eastAsia"/>
            <w:lang w:eastAsia="zh-CN"/>
          </w:rPr>
          <w:t>(二)、压力应对策略及其实施方案</w:t>
        </w:r>
        <w:r>
          <w:tab/>
        </w:r>
        <w:r>
          <w:fldChar w:fldCharType="begin"/>
        </w:r>
        <w:r>
          <w:instrText xml:space="preserve"> PAGEREF _Toc12128 \h </w:instrText>
        </w:r>
        <w:r>
          <w:fldChar w:fldCharType="separate"/>
        </w:r>
        <w:r>
          <w:t>18</w:t>
        </w:r>
        <w:r>
          <w:fldChar w:fldCharType="end"/>
        </w:r>
      </w:hyperlink>
    </w:p>
    <w:p>
      <w:pPr>
        <w:pStyle w:val="TOC2"/>
        <w:tabs>
          <w:tab w:val="right" w:leader="dot" w:pos="8306"/>
        </w:tabs>
      </w:pPr>
      <w:hyperlink w:anchor="_Toc11672" w:history="1">
        <w:r>
          <w:rPr>
            <w:rFonts w:ascii="仿宋" w:eastAsia="仿宋" w:hAnsi="仿宋" w:cs="仿宋" w:hint="eastAsia"/>
            <w:lang w:eastAsia="zh-CN"/>
          </w:rPr>
          <w:t>(三)、压力管理效果的评估及持续改进</w:t>
        </w:r>
        <w:r>
          <w:tab/>
        </w:r>
        <w:r>
          <w:fldChar w:fldCharType="begin"/>
        </w:r>
        <w:r>
          <w:instrText xml:space="preserve"> PAGEREF _Toc11672 \h </w:instrText>
        </w:r>
        <w:r>
          <w:fldChar w:fldCharType="separate"/>
        </w:r>
        <w:r>
          <w:t>19</w:t>
        </w:r>
        <w:r>
          <w:fldChar w:fldCharType="end"/>
        </w:r>
      </w:hyperlink>
    </w:p>
    <w:p>
      <w:pPr>
        <w:pStyle w:val="TOC1"/>
        <w:tabs>
          <w:tab w:val="right" w:leader="dot" w:pos="8306"/>
        </w:tabs>
      </w:pPr>
      <w:hyperlink w:anchor="_Toc29140" w:history="1">
        <w:r>
          <w:rPr>
            <w:rFonts w:ascii="仿宋" w:eastAsia="仿宋" w:hAnsi="仿宋" w:cs="仿宋" w:hint="eastAsia"/>
            <w:lang w:eastAsia="zh-CN"/>
          </w:rPr>
          <w:t>四、员工沟通技巧培训与人际关系管理</w:t>
        </w:r>
        <w:r>
          <w:tab/>
        </w:r>
        <w:r>
          <w:fldChar w:fldCharType="begin"/>
        </w:r>
        <w:r>
          <w:instrText xml:space="preserve"> PAGEREF _Toc29140 \h </w:instrText>
        </w:r>
        <w:r>
          <w:fldChar w:fldCharType="separate"/>
        </w:r>
        <w:r>
          <w:t>21</w:t>
        </w:r>
        <w:r>
          <w:fldChar w:fldCharType="end"/>
        </w:r>
      </w:hyperlink>
    </w:p>
    <w:p>
      <w:pPr>
        <w:pStyle w:val="TOC2"/>
        <w:tabs>
          <w:tab w:val="right" w:leader="dot" w:pos="8306"/>
        </w:tabs>
      </w:pPr>
      <w:hyperlink w:anchor="_Toc6058" w:history="1">
        <w:r>
          <w:rPr>
            <w:rFonts w:ascii="仿宋" w:eastAsia="仿宋" w:hAnsi="仿宋" w:cs="仿宋" w:hint="eastAsia"/>
            <w:lang w:eastAsia="zh-CN"/>
          </w:rPr>
          <w:t>(一)、沟通技巧的重要性及培训计划</w:t>
        </w:r>
        <w:r>
          <w:tab/>
        </w:r>
        <w:r>
          <w:fldChar w:fldCharType="begin"/>
        </w:r>
        <w:r>
          <w:instrText xml:space="preserve"> PAGEREF _Toc6058 \h </w:instrText>
        </w:r>
        <w:r>
          <w:fldChar w:fldCharType="separate"/>
        </w:r>
        <w:r>
          <w:t>21</w:t>
        </w:r>
        <w:r>
          <w:fldChar w:fldCharType="end"/>
        </w:r>
      </w:hyperlink>
    </w:p>
    <w:p>
      <w:pPr>
        <w:pStyle w:val="TOC2"/>
        <w:tabs>
          <w:tab w:val="right" w:leader="dot" w:pos="8306"/>
        </w:tabs>
      </w:pPr>
      <w:hyperlink w:anchor="_Toc251" w:history="1">
        <w:r>
          <w:rPr>
            <w:rFonts w:ascii="仿宋" w:eastAsia="仿宋" w:hAnsi="仿宋" w:cs="仿宋" w:hint="eastAsia"/>
            <w:lang w:eastAsia="zh-CN"/>
          </w:rPr>
          <w:t>(二)、人际关系管理的原则与方法</w:t>
        </w:r>
        <w:r>
          <w:tab/>
        </w:r>
        <w:r>
          <w:fldChar w:fldCharType="begin"/>
        </w:r>
        <w:r>
          <w:instrText xml:space="preserve"> PAGEREF _Toc251 \h </w:instrText>
        </w:r>
        <w:r>
          <w:fldChar w:fldCharType="separate"/>
        </w:r>
        <w:r>
          <w:t>21</w:t>
        </w:r>
        <w:r>
          <w:fldChar w:fldCharType="end"/>
        </w:r>
      </w:hyperlink>
    </w:p>
    <w:p>
      <w:pPr>
        <w:pStyle w:val="TOC2"/>
        <w:tabs>
          <w:tab w:val="right" w:leader="dot" w:pos="8306"/>
        </w:tabs>
      </w:pPr>
      <w:hyperlink w:anchor="_Toc23873" w:history="1">
        <w:r>
          <w:rPr>
            <w:rFonts w:ascii="仿宋" w:eastAsia="仿宋" w:hAnsi="仿宋" w:cs="仿宋" w:hint="eastAsia"/>
            <w:lang w:eastAsia="zh-CN"/>
          </w:rPr>
          <w:t>(三)、良好人际关系的建立与维护</w:t>
        </w:r>
        <w:r>
          <w:tab/>
        </w:r>
        <w:r>
          <w:fldChar w:fldCharType="begin"/>
        </w:r>
        <w:r>
          <w:instrText xml:space="preserve"> PAGEREF _Toc23873 \h </w:instrText>
        </w:r>
        <w:r>
          <w:fldChar w:fldCharType="separate"/>
        </w:r>
        <w:r>
          <w:t>22</w:t>
        </w:r>
        <w:r>
          <w:fldChar w:fldCharType="end"/>
        </w:r>
      </w:hyperlink>
    </w:p>
    <w:p>
      <w:pPr>
        <w:pStyle w:val="TOC1"/>
        <w:tabs>
          <w:tab w:val="right" w:leader="dot" w:pos="8306"/>
        </w:tabs>
      </w:pPr>
      <w:hyperlink w:anchor="_Toc17844" w:history="1">
        <w:r>
          <w:rPr>
            <w:rFonts w:ascii="仿宋" w:eastAsia="仿宋" w:hAnsi="仿宋" w:cs="仿宋" w:hint="eastAsia"/>
            <w:lang w:eastAsia="zh-CN"/>
          </w:rPr>
          <w:t>五、沥青仓储行业背景分析</w:t>
        </w:r>
        <w:r>
          <w:tab/>
        </w:r>
        <w:r>
          <w:fldChar w:fldCharType="begin"/>
        </w:r>
        <w:r>
          <w:instrText xml:space="preserve"> PAGEREF _Toc17844 \h </w:instrText>
        </w:r>
        <w:r>
          <w:fldChar w:fldCharType="separate"/>
        </w:r>
        <w:r>
          <w:t>23</w:t>
        </w:r>
        <w:r>
          <w:fldChar w:fldCharType="end"/>
        </w:r>
      </w:hyperlink>
    </w:p>
    <w:p>
      <w:pPr>
        <w:pStyle w:val="TOC2"/>
        <w:tabs>
          <w:tab w:val="right" w:leader="dot" w:pos="8306"/>
        </w:tabs>
      </w:pPr>
      <w:hyperlink w:anchor="_Toc696" w:history="1">
        <w:r>
          <w:rPr>
            <w:rFonts w:ascii="仿宋" w:eastAsia="仿宋" w:hAnsi="仿宋" w:cs="仿宋" w:hint="eastAsia"/>
            <w:lang w:eastAsia="zh-CN"/>
          </w:rPr>
          <w:t>(一)、沥青仓储行业背景分析</w:t>
        </w:r>
        <w:r>
          <w:tab/>
        </w:r>
        <w:r>
          <w:fldChar w:fldCharType="begin"/>
        </w:r>
        <w:r>
          <w:instrText xml:space="preserve"> PAGEREF _Toc696 \h </w:instrText>
        </w:r>
        <w:r>
          <w:fldChar w:fldCharType="separate"/>
        </w:r>
        <w:r>
          <w:t>23</w:t>
        </w:r>
        <w:r>
          <w:fldChar w:fldCharType="end"/>
        </w:r>
      </w:hyperlink>
    </w:p>
    <w:p>
      <w:pPr>
        <w:pStyle w:val="TOC1"/>
        <w:tabs>
          <w:tab w:val="right" w:leader="dot" w:pos="8306"/>
        </w:tabs>
      </w:pPr>
      <w:hyperlink w:anchor="_Toc24064" w:history="1">
        <w:r>
          <w:rPr>
            <w:rFonts w:ascii="仿宋" w:eastAsia="仿宋" w:hAnsi="仿宋" w:cs="仿宋" w:hint="eastAsia"/>
            <w:lang w:eastAsia="zh-CN"/>
          </w:rPr>
          <w:t>六、员工社会责任履行及参与公益活动</w:t>
        </w:r>
        <w:r>
          <w:tab/>
        </w:r>
        <w:r>
          <w:fldChar w:fldCharType="begin"/>
        </w:r>
        <w:r>
          <w:instrText xml:space="preserve"> PAGEREF _Toc24064 \h </w:instrText>
        </w:r>
        <w:r>
          <w:fldChar w:fldCharType="separate"/>
        </w:r>
        <w:r>
          <w:t>25</w:t>
        </w:r>
        <w:r>
          <w:fldChar w:fldCharType="end"/>
        </w:r>
      </w:hyperlink>
    </w:p>
    <w:p>
      <w:pPr>
        <w:pStyle w:val="TOC2"/>
        <w:tabs>
          <w:tab w:val="right" w:leader="dot" w:pos="8306"/>
        </w:tabs>
      </w:pPr>
      <w:hyperlink w:anchor="_Toc29917" w:history="1">
        <w:r>
          <w:rPr>
            <w:rFonts w:ascii="仿宋" w:eastAsia="仿宋" w:hAnsi="仿宋" w:cs="仿宋" w:hint="eastAsia"/>
            <w:lang w:eastAsia="zh-CN"/>
          </w:rPr>
          <w:t>(一)、员工社会责任的内涵及履行方式</w:t>
        </w:r>
        <w:r>
          <w:tab/>
        </w:r>
        <w:r>
          <w:fldChar w:fldCharType="begin"/>
        </w:r>
        <w:r>
          <w:instrText xml:space="preserve"> PAGEREF _Toc29917 \h </w:instrText>
        </w:r>
        <w:r>
          <w:fldChar w:fldCharType="separate"/>
        </w:r>
        <w:r>
          <w:t>25</w:t>
        </w:r>
        <w:r>
          <w:fldChar w:fldCharType="end"/>
        </w:r>
      </w:hyperlink>
    </w:p>
    <w:p>
      <w:pPr>
        <w:pStyle w:val="TOC2"/>
        <w:tabs>
          <w:tab w:val="right" w:leader="dot" w:pos="8306"/>
        </w:tabs>
      </w:pPr>
      <w:hyperlink w:anchor="_Toc22298" w:history="1">
        <w:r>
          <w:rPr>
            <w:rFonts w:ascii="仿宋" w:eastAsia="仿宋" w:hAnsi="仿宋" w:cs="仿宋" w:hint="eastAsia"/>
            <w:lang w:eastAsia="zh-CN"/>
          </w:rPr>
          <w:t>(二)、参与公益活动的意义及实施策略</w:t>
        </w:r>
        <w:r>
          <w:tab/>
        </w:r>
        <w:r>
          <w:fldChar w:fldCharType="begin"/>
        </w:r>
        <w:r>
          <w:instrText xml:space="preserve"> PAGEREF _Toc22298 \h </w:instrText>
        </w:r>
        <w:r>
          <w:fldChar w:fldCharType="separate"/>
        </w:r>
        <w:r>
          <w:t>25</w:t>
        </w:r>
        <w:r>
          <w:fldChar w:fldCharType="end"/>
        </w:r>
      </w:hyperlink>
    </w:p>
    <w:p>
      <w:pPr>
        <w:pStyle w:val="TOC2"/>
        <w:tabs>
          <w:tab w:val="right" w:leader="dot" w:pos="8306"/>
        </w:tabs>
      </w:pPr>
      <w:hyperlink w:anchor="_Toc6420" w:history="1">
        <w:r>
          <w:rPr>
            <w:rFonts w:ascii="仿宋" w:eastAsia="仿宋" w:hAnsi="仿宋" w:cs="仿宋" w:hint="eastAsia"/>
            <w:lang w:eastAsia="zh-CN"/>
          </w:rPr>
          <w:t>(三)、社会责任履行及公益活动参与的持续推进</w:t>
        </w:r>
        <w:r>
          <w:tab/>
        </w:r>
        <w:r>
          <w:fldChar w:fldCharType="begin"/>
        </w:r>
        <w:r>
          <w:instrText xml:space="preserve"> PAGEREF _Toc6420 \h </w:instrText>
        </w:r>
        <w:r>
          <w:fldChar w:fldCharType="separate"/>
        </w:r>
        <w:r>
          <w:t>26</w:t>
        </w:r>
        <w:r>
          <w:fldChar w:fldCharType="end"/>
        </w:r>
      </w:hyperlink>
    </w:p>
    <w:p>
      <w:pPr>
        <w:pStyle w:val="TOC1"/>
        <w:tabs>
          <w:tab w:val="right" w:leader="dot" w:pos="8306"/>
        </w:tabs>
      </w:pPr>
      <w:hyperlink w:anchor="_Toc16775" w:history="1">
        <w:r>
          <w:rPr>
            <w:rFonts w:ascii="仿宋" w:eastAsia="仿宋" w:hAnsi="仿宋" w:cs="仿宋" w:hint="eastAsia"/>
            <w:lang w:eastAsia="zh-CN"/>
          </w:rPr>
          <w:t>七、第三十二章未来发展愿景</w:t>
        </w:r>
        <w:r>
          <w:tab/>
        </w:r>
        <w:r>
          <w:fldChar w:fldCharType="begin"/>
        </w:r>
        <w:r>
          <w:instrText xml:space="preserve"> PAGEREF _Toc16775 \h </w:instrText>
        </w:r>
        <w:r>
          <w:fldChar w:fldCharType="separate"/>
        </w:r>
        <w:r>
          <w:t>26</w:t>
        </w:r>
        <w:r>
          <w:fldChar w:fldCharType="end"/>
        </w:r>
      </w:hyperlink>
    </w:p>
    <w:p>
      <w:pPr>
        <w:pStyle w:val="TOC2"/>
        <w:tabs>
          <w:tab w:val="right" w:leader="dot" w:pos="8306"/>
        </w:tabs>
      </w:pPr>
      <w:hyperlink w:anchor="_Toc17337" w:history="1">
        <w:r>
          <w:rPr>
            <w:rFonts w:ascii="仿宋" w:eastAsia="仿宋" w:hAnsi="仿宋" w:cs="仿宋" w:hint="eastAsia"/>
            <w:lang w:eastAsia="zh-CN"/>
          </w:rPr>
          <w:t>(一)、员工职业生涯管理的未来趋势</w:t>
        </w:r>
        <w:r>
          <w:tab/>
        </w:r>
        <w:r>
          <w:fldChar w:fldCharType="begin"/>
        </w:r>
        <w:r>
          <w:instrText xml:space="preserve"> PAGEREF _Toc17337 \h </w:instrText>
        </w:r>
        <w:r>
          <w:fldChar w:fldCharType="separate"/>
        </w:r>
        <w:r>
          <w:t>26</w:t>
        </w:r>
        <w:r>
          <w:fldChar w:fldCharType="end"/>
        </w:r>
      </w:hyperlink>
    </w:p>
    <w:p>
      <w:pPr>
        <w:pStyle w:val="TOC2"/>
        <w:tabs>
          <w:tab w:val="right" w:leader="dot" w:pos="8306"/>
        </w:tabs>
      </w:pPr>
      <w:hyperlink w:anchor="_Toc13939" w:history="1">
        <w:r>
          <w:rPr>
            <w:rFonts w:ascii="仿宋" w:eastAsia="仿宋" w:hAnsi="仿宋" w:cs="仿宋" w:hint="eastAsia"/>
            <w:lang w:eastAsia="zh-CN"/>
          </w:rPr>
          <w:t>(二)、公司在员工发展中的未来愿景</w:t>
        </w:r>
        <w:r>
          <w:tab/>
        </w:r>
        <w:r>
          <w:fldChar w:fldCharType="begin"/>
        </w:r>
        <w:r>
          <w:instrText xml:space="preserve"> PAGEREF _Toc13939 \h </w:instrText>
        </w:r>
        <w:r>
          <w:fldChar w:fldCharType="separate"/>
        </w:r>
        <w:r>
          <w:t>27</w:t>
        </w:r>
        <w:r>
          <w:fldChar w:fldCharType="end"/>
        </w:r>
      </w:hyperlink>
    </w:p>
    <w:p>
      <w:pPr>
        <w:pStyle w:val="TOC1"/>
        <w:tabs>
          <w:tab w:val="right" w:leader="dot" w:pos="8306"/>
        </w:tabs>
      </w:pPr>
      <w:hyperlink w:anchor="_Toc28291" w:history="1">
        <w:r>
          <w:rPr>
            <w:rFonts w:ascii="仿宋" w:eastAsia="仿宋" w:hAnsi="仿宋" w:cs="仿宋" w:hint="eastAsia"/>
            <w:lang w:eastAsia="zh-CN"/>
          </w:rPr>
          <w:t>八、第十二章职业伦理与社会责任</w:t>
        </w:r>
        <w:r>
          <w:tab/>
        </w:r>
        <w:r>
          <w:fldChar w:fldCharType="begin"/>
        </w:r>
        <w:r>
          <w:instrText xml:space="preserve"> PAGEREF _Toc28291 \h </w:instrText>
        </w:r>
        <w:r>
          <w:fldChar w:fldCharType="separate"/>
        </w:r>
        <w:r>
          <w:t>27</w:t>
        </w:r>
        <w:r>
          <w:fldChar w:fldCharType="end"/>
        </w:r>
      </w:hyperlink>
    </w:p>
    <w:p>
      <w:pPr>
        <w:pStyle w:val="TOC2"/>
        <w:tabs>
          <w:tab w:val="right" w:leader="dot" w:pos="8306"/>
        </w:tabs>
      </w:pPr>
      <w:hyperlink w:anchor="_Toc24846" w:history="1">
        <w:r>
          <w:rPr>
            <w:rFonts w:ascii="仿宋" w:eastAsia="仿宋" w:hAnsi="仿宋" w:cs="仿宋" w:hint="eastAsia"/>
            <w:lang w:eastAsia="zh-CN"/>
          </w:rPr>
          <w:t>(一)、职业道德规范</w:t>
        </w:r>
        <w:r>
          <w:tab/>
        </w:r>
        <w:r>
          <w:fldChar w:fldCharType="begin"/>
        </w:r>
        <w:r>
          <w:instrText xml:space="preserve"> PAGEREF _Toc24846 \h </w:instrText>
        </w:r>
        <w:r>
          <w:fldChar w:fldCharType="separate"/>
        </w:r>
        <w:r>
          <w:t>27</w:t>
        </w:r>
        <w:r>
          <w:fldChar w:fldCharType="end"/>
        </w:r>
      </w:hyperlink>
    </w:p>
    <w:p>
      <w:pPr>
        <w:pStyle w:val="TOC2"/>
        <w:tabs>
          <w:tab w:val="right" w:leader="dot" w:pos="8306"/>
        </w:tabs>
      </w:pPr>
      <w:hyperlink w:anchor="_Toc5866" w:history="1">
        <w:r>
          <w:rPr>
            <w:rFonts w:ascii="仿宋" w:eastAsia="仿宋" w:hAnsi="仿宋" w:cs="仿宋" w:hint="eastAsia"/>
            <w:lang w:eastAsia="zh-CN"/>
          </w:rPr>
          <w:t>(二)、社会责任履行</w:t>
        </w:r>
        <w:r>
          <w:tab/>
        </w:r>
        <w:r>
          <w:fldChar w:fldCharType="begin"/>
        </w:r>
        <w:r>
          <w:instrText xml:space="preserve"> PAGEREF _Toc5866 \h </w:instrText>
        </w:r>
        <w:r>
          <w:fldChar w:fldCharType="separate"/>
        </w:r>
        <w:r>
          <w:t>28</w:t>
        </w:r>
        <w:r>
          <w:fldChar w:fldCharType="end"/>
        </w:r>
      </w:hyperlink>
    </w:p>
    <w:p>
      <w:pPr>
        <w:pStyle w:val="TOC1"/>
        <w:tabs>
          <w:tab w:val="right" w:leader="dot" w:pos="8306"/>
        </w:tabs>
      </w:pPr>
      <w:hyperlink w:anchor="_Toc29646" w:history="1">
        <w:r>
          <w:rPr>
            <w:rFonts w:ascii="仿宋" w:eastAsia="仿宋" w:hAnsi="仿宋" w:cs="仿宋" w:hint="eastAsia"/>
            <w:lang w:eastAsia="zh-CN"/>
          </w:rPr>
          <w:t>九、第四十章员工身心健康管理</w:t>
        </w:r>
        <w:r>
          <w:tab/>
        </w:r>
        <w:r>
          <w:fldChar w:fldCharType="begin"/>
        </w:r>
        <w:r>
          <w:instrText xml:space="preserve"> PAGEREF _Toc29646 \h </w:instrText>
        </w:r>
        <w:r>
          <w:fldChar w:fldCharType="separate"/>
        </w:r>
        <w:r>
          <w:t>29</w:t>
        </w:r>
        <w:r>
          <w:fldChar w:fldCharType="end"/>
        </w:r>
      </w:hyperlink>
    </w:p>
    <w:p>
      <w:pPr>
        <w:pStyle w:val="TOC2"/>
        <w:tabs>
          <w:tab w:val="right" w:leader="dot" w:pos="8306"/>
        </w:tabs>
      </w:pPr>
      <w:hyperlink w:anchor="_Toc11495" w:history="1">
        <w:r>
          <w:rPr>
            <w:rFonts w:ascii="仿宋" w:eastAsia="仿宋" w:hAnsi="仿宋" w:cs="仿宋" w:hint="eastAsia"/>
            <w:lang w:eastAsia="zh-CN"/>
          </w:rPr>
          <w:t>(一)、健康促进计划</w:t>
        </w:r>
        <w:r>
          <w:tab/>
        </w:r>
        <w:r>
          <w:fldChar w:fldCharType="begin"/>
        </w:r>
        <w:r>
          <w:instrText xml:space="preserve"> PAGEREF _Toc11495 \h </w:instrText>
        </w:r>
        <w:r>
          <w:fldChar w:fldCharType="separate"/>
        </w:r>
        <w:r>
          <w:t>29</w:t>
        </w:r>
        <w:r>
          <w:fldChar w:fldCharType="end"/>
        </w:r>
      </w:hyperlink>
    </w:p>
    <w:p>
      <w:pPr>
        <w:pStyle w:val="TOC2"/>
        <w:tabs>
          <w:tab w:val="right" w:leader="dot" w:pos="8306"/>
        </w:tabs>
      </w:pPr>
      <w:hyperlink w:anchor="_Toc28862" w:history="1">
        <w:r>
          <w:rPr>
            <w:rFonts w:ascii="仿宋" w:eastAsia="仿宋" w:hAnsi="仿宋" w:cs="仿宋" w:hint="eastAsia"/>
            <w:lang w:eastAsia="zh-CN"/>
          </w:rPr>
          <w:t>(二)、健康饮食与运动计划</w:t>
        </w:r>
        <w:r>
          <w:tab/>
        </w:r>
        <w:r>
          <w:fldChar w:fldCharType="begin"/>
        </w:r>
        <w:r>
          <w:instrText xml:space="preserve"> PAGEREF _Toc28862 \h </w:instrText>
        </w:r>
        <w:r>
          <w:fldChar w:fldCharType="separate"/>
        </w:r>
        <w:r>
          <w:t>30</w:t>
        </w:r>
        <w:r>
          <w:fldChar w:fldCharType="end"/>
        </w:r>
      </w:hyperlink>
    </w:p>
    <w:p>
      <w:pPr>
        <w:pStyle w:val="TOC2"/>
        <w:tabs>
          <w:tab w:val="right" w:leader="dot" w:pos="8306"/>
        </w:tabs>
      </w:pPr>
      <w:hyperlink w:anchor="_Toc31876" w:history="1">
        <w:r>
          <w:rPr>
            <w:rFonts w:ascii="仿宋" w:eastAsia="仿宋" w:hAnsi="仿宋" w:cs="仿宋" w:hint="eastAsia"/>
            <w:lang w:eastAsia="zh-CN"/>
          </w:rPr>
          <w:t>(三)、心理健康服务与支持</w:t>
        </w:r>
        <w:r>
          <w:tab/>
        </w:r>
        <w:r>
          <w:fldChar w:fldCharType="begin"/>
        </w:r>
        <w:r>
          <w:instrText xml:space="preserve"> PAGEREF _Toc31876 \h </w:instrText>
        </w:r>
        <w:r>
          <w:fldChar w:fldCharType="separate"/>
        </w:r>
        <w:r>
          <w:t>30</w:t>
        </w:r>
        <w:r>
          <w:fldChar w:fldCharType="end"/>
        </w:r>
      </w:hyperlink>
    </w:p>
    <w:p>
      <w:pPr>
        <w:pStyle w:val="TOC2"/>
        <w:tabs>
          <w:tab w:val="right" w:leader="dot" w:pos="8306"/>
        </w:tabs>
      </w:pPr>
      <w:hyperlink w:anchor="_Toc9537" w:history="1">
        <w:r>
          <w:rPr>
            <w:rFonts w:ascii="仿宋" w:eastAsia="仿宋" w:hAnsi="仿宋" w:cs="仿宋" w:hint="eastAsia"/>
            <w:lang w:eastAsia="zh-CN"/>
          </w:rPr>
          <w:t>(四)、工作压力管理</w:t>
        </w:r>
        <w:r>
          <w:tab/>
        </w:r>
        <w:r>
          <w:fldChar w:fldCharType="begin"/>
        </w:r>
        <w:r>
          <w:instrText xml:space="preserve"> PAGEREF _Toc9537 \h </w:instrText>
        </w:r>
        <w:r>
          <w:fldChar w:fldCharType="separate"/>
        </w:r>
        <w:r>
          <w:t>31</w:t>
        </w:r>
        <w:r>
          <w:fldChar w:fldCharType="end"/>
        </w:r>
      </w:hyperlink>
    </w:p>
    <w:p>
      <w:pPr>
        <w:pStyle w:val="TOC2"/>
        <w:tabs>
          <w:tab w:val="right" w:leader="dot" w:pos="8306"/>
        </w:tabs>
      </w:pPr>
      <w:hyperlink w:anchor="_Toc4370" w:history="1">
        <w:r>
          <w:rPr>
            <w:rFonts w:ascii="仿宋" w:eastAsia="仿宋" w:hAnsi="仿宋" w:cs="仿宋" w:hint="eastAsia"/>
            <w:lang w:eastAsia="zh-CN"/>
          </w:rPr>
          <w:t>(五)、工作负荷评估与调整</w:t>
        </w:r>
        <w:r>
          <w:tab/>
        </w:r>
        <w:r>
          <w:fldChar w:fldCharType="begin"/>
        </w:r>
        <w:r>
          <w:instrText xml:space="preserve"> PAGEREF _Toc4370 \h </w:instrText>
        </w:r>
        <w:r>
          <w:fldChar w:fldCharType="separate"/>
        </w:r>
        <w:r>
          <w:t>32</w:t>
        </w:r>
        <w:r>
          <w:fldChar w:fldCharType="end"/>
        </w:r>
      </w:hyperlink>
    </w:p>
    <w:p>
      <w:pPr>
        <w:pStyle w:val="TOC2"/>
        <w:tabs>
          <w:tab w:val="right" w:leader="dot" w:pos="8306"/>
        </w:tabs>
      </w:pPr>
      <w:hyperlink w:anchor="_Toc31985" w:history="1">
        <w:r>
          <w:rPr>
            <w:rFonts w:ascii="仿宋" w:eastAsia="仿宋" w:hAnsi="仿宋" w:cs="仿宋" w:hint="eastAsia"/>
            <w:lang w:eastAsia="zh-CN"/>
          </w:rPr>
          <w:t>(六)、员工心理咨询与支持</w:t>
        </w:r>
        <w:r>
          <w:tab/>
        </w:r>
        <w:r>
          <w:fldChar w:fldCharType="begin"/>
        </w:r>
        <w:r>
          <w:instrText xml:space="preserve"> PAGEREF _Toc31985 \h </w:instrText>
        </w:r>
        <w:r>
          <w:fldChar w:fldCharType="separate"/>
        </w:r>
        <w:r>
          <w:t>32</w:t>
        </w:r>
        <w:r>
          <w:fldChar w:fldCharType="end"/>
        </w:r>
      </w:hyperlink>
    </w:p>
    <w:p>
      <w:pPr>
        <w:pStyle w:val="TOC1"/>
        <w:tabs>
          <w:tab w:val="right" w:leader="dot" w:pos="8306"/>
        </w:tabs>
      </w:pPr>
      <w:hyperlink w:anchor="_Toc18188" w:history="1">
        <w:r>
          <w:rPr>
            <w:rFonts w:ascii="仿宋" w:eastAsia="仿宋" w:hAnsi="仿宋" w:cs="仿宋" w:hint="eastAsia"/>
            <w:lang w:eastAsia="zh-CN"/>
          </w:rPr>
          <w:t>十、第三十八章员工社交媒体管理</w:t>
        </w:r>
        <w:r>
          <w:tab/>
        </w:r>
        <w:r>
          <w:fldChar w:fldCharType="begin"/>
        </w:r>
        <w:r>
          <w:instrText xml:space="preserve"> PAGEREF _Toc18188 \h </w:instrText>
        </w:r>
        <w:r>
          <w:fldChar w:fldCharType="separate"/>
        </w:r>
        <w:r>
          <w:t>33</w:t>
        </w:r>
        <w:r>
          <w:fldChar w:fldCharType="end"/>
        </w:r>
      </w:hyperlink>
    </w:p>
    <w:p>
      <w:pPr>
        <w:pStyle w:val="TOC2"/>
        <w:tabs>
          <w:tab w:val="right" w:leader="dot" w:pos="8306"/>
        </w:tabs>
      </w:pPr>
      <w:hyperlink w:anchor="_Toc11400" w:history="1">
        <w:r>
          <w:rPr>
            <w:rFonts w:ascii="仿宋" w:eastAsia="仿宋" w:hAnsi="仿宋" w:cs="仿宋" w:hint="eastAsia"/>
            <w:lang w:eastAsia="zh-CN"/>
          </w:rPr>
          <w:t>(一)、员工社交媒体政策</w:t>
        </w:r>
        <w:r>
          <w:tab/>
        </w:r>
        <w:r>
          <w:fldChar w:fldCharType="begin"/>
        </w:r>
        <w:r>
          <w:instrText xml:space="preserve"> PAGEREF _Toc11400 \h </w:instrText>
        </w:r>
        <w:r>
          <w:fldChar w:fldCharType="separate"/>
        </w:r>
        <w:r>
          <w:t>33</w:t>
        </w:r>
        <w:r>
          <w:fldChar w:fldCharType="end"/>
        </w:r>
      </w:hyperlink>
    </w:p>
    <w:p>
      <w:pPr>
        <w:pStyle w:val="TOC2"/>
        <w:tabs>
          <w:tab w:val="right" w:leader="dot" w:pos="8306"/>
        </w:tabs>
      </w:pPr>
      <w:hyperlink w:anchor="_Toc10716" w:history="1">
        <w:r>
          <w:rPr>
            <w:rFonts w:ascii="仿宋" w:eastAsia="仿宋" w:hAnsi="仿宋" w:cs="仿宋" w:hint="eastAsia"/>
            <w:lang w:eastAsia="zh-CN"/>
          </w:rPr>
          <w:t>(二)、个人品牌与公司形象的关联</w:t>
        </w:r>
        <w:r>
          <w:tab/>
        </w:r>
        <w:r>
          <w:fldChar w:fldCharType="begin"/>
        </w:r>
        <w:r>
          <w:instrText xml:space="preserve"> PAGEREF _Toc10716 \h </w:instrText>
        </w:r>
        <w:r>
          <w:fldChar w:fldCharType="separate"/>
        </w:r>
        <w:r>
          <w:t>34</w:t>
        </w:r>
        <w:r>
          <w:fldChar w:fldCharType="end"/>
        </w:r>
      </w:hyperlink>
    </w:p>
    <w:p>
      <w:pPr>
        <w:pStyle w:val="TOC2"/>
        <w:tabs>
          <w:tab w:val="right" w:leader="dot" w:pos="8306"/>
        </w:tabs>
      </w:pPr>
      <w:hyperlink w:anchor="_Toc31986" w:history="1">
        <w:r>
          <w:rPr>
            <w:rFonts w:ascii="仿宋" w:eastAsia="仿宋" w:hAnsi="仿宋" w:cs="仿宋" w:hint="eastAsia"/>
            <w:lang w:eastAsia="zh-CN"/>
          </w:rPr>
          <w:t>(三)、社交媒体使用准则</w:t>
        </w:r>
        <w:r>
          <w:tab/>
        </w:r>
        <w:r>
          <w:fldChar w:fldCharType="begin"/>
        </w:r>
        <w:r>
          <w:instrText xml:space="preserve"> PAGEREF _Toc31986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903" w:history="1">
        <w:r>
          <w:rPr>
            <w:rFonts w:ascii="仿宋" w:eastAsia="仿宋" w:hAnsi="仿宋" w:cs="仿宋" w:hint="eastAsia"/>
            <w:lang w:eastAsia="zh-CN"/>
          </w:rPr>
          <w:t>(四)、公司与员工互动</w:t>
        </w:r>
        <w:r>
          <w:tab/>
        </w:r>
        <w:r>
          <w:fldChar w:fldCharType="begin"/>
        </w:r>
        <w:r>
          <w:instrText xml:space="preserve"> PAGEREF _Toc25903 \h </w:instrText>
        </w:r>
        <w:r>
          <w:fldChar w:fldCharType="separate"/>
        </w:r>
        <w:r>
          <w:t>38</w:t>
        </w:r>
        <w:r>
          <w:fldChar w:fldCharType="end"/>
        </w:r>
      </w:hyperlink>
    </w:p>
    <w:p>
      <w:pPr>
        <w:pStyle w:val="TOC2"/>
        <w:tabs>
          <w:tab w:val="right" w:leader="dot" w:pos="8306"/>
        </w:tabs>
      </w:pPr>
      <w:hyperlink w:anchor="_Toc32752" w:history="1">
        <w:r>
          <w:rPr>
            <w:rFonts w:ascii="仿宋" w:eastAsia="仿宋" w:hAnsi="仿宋" w:cs="仿宋" w:hint="eastAsia"/>
            <w:lang w:eastAsia="zh-CN"/>
          </w:rPr>
          <w:t>(五)、公司社交媒体账号管理</w:t>
        </w:r>
        <w:r>
          <w:tab/>
        </w:r>
        <w:r>
          <w:fldChar w:fldCharType="begin"/>
        </w:r>
        <w:r>
          <w:instrText xml:space="preserve"> PAGEREF _Toc32752 \h </w:instrText>
        </w:r>
        <w:r>
          <w:fldChar w:fldCharType="separate"/>
        </w:r>
        <w:r>
          <w:t>39</w:t>
        </w:r>
        <w:r>
          <w:fldChar w:fldCharType="end"/>
        </w:r>
      </w:hyperlink>
    </w:p>
    <w:p>
      <w:pPr>
        <w:pStyle w:val="TOC2"/>
        <w:tabs>
          <w:tab w:val="right" w:leader="dot" w:pos="8306"/>
        </w:tabs>
      </w:pPr>
      <w:hyperlink w:anchor="_Toc3443" w:history="1">
        <w:r>
          <w:rPr>
            <w:rFonts w:ascii="仿宋" w:eastAsia="仿宋" w:hAnsi="仿宋" w:cs="仿宋" w:hint="eastAsia"/>
            <w:lang w:eastAsia="zh-CN"/>
          </w:rPr>
          <w:t>(六)、职业发展机会的分享与推广</w:t>
        </w:r>
        <w:r>
          <w:tab/>
        </w:r>
        <w:r>
          <w:fldChar w:fldCharType="begin"/>
        </w:r>
        <w:r>
          <w:instrText xml:space="preserve"> PAGEREF _Toc3443 \h </w:instrText>
        </w:r>
        <w:r>
          <w:fldChar w:fldCharType="separate"/>
        </w:r>
        <w:r>
          <w:t>40</w:t>
        </w:r>
        <w:r>
          <w:fldChar w:fldCharType="end"/>
        </w:r>
      </w:hyperlink>
    </w:p>
    <w:p>
      <w:pPr>
        <w:pStyle w:val="TOC1"/>
        <w:tabs>
          <w:tab w:val="right" w:leader="dot" w:pos="8306"/>
        </w:tabs>
      </w:pPr>
      <w:hyperlink w:anchor="_Toc771" w:history="1">
        <w:r>
          <w:rPr>
            <w:rFonts w:ascii="仿宋" w:eastAsia="仿宋" w:hAnsi="仿宋" w:cs="仿宋" w:hint="eastAsia"/>
            <w:lang w:eastAsia="zh-CN"/>
          </w:rPr>
          <w:t>十一、第四十八章员工环保与可持续发展</w:t>
        </w:r>
        <w:r>
          <w:tab/>
        </w:r>
        <w:r>
          <w:fldChar w:fldCharType="begin"/>
        </w:r>
        <w:r>
          <w:instrText xml:space="preserve"> PAGEREF _Toc771 \h </w:instrText>
        </w:r>
        <w:r>
          <w:fldChar w:fldCharType="separate"/>
        </w:r>
        <w:r>
          <w:t>42</w:t>
        </w:r>
        <w:r>
          <w:fldChar w:fldCharType="end"/>
        </w:r>
      </w:hyperlink>
    </w:p>
    <w:p>
      <w:pPr>
        <w:pStyle w:val="TOC2"/>
        <w:tabs>
          <w:tab w:val="right" w:leader="dot" w:pos="8306"/>
        </w:tabs>
      </w:pPr>
      <w:hyperlink w:anchor="_Toc25011" w:history="1">
        <w:r>
          <w:rPr>
            <w:rFonts w:ascii="仿宋" w:eastAsia="仿宋" w:hAnsi="仿宋" w:cs="仿宋" w:hint="eastAsia"/>
            <w:lang w:eastAsia="zh-CN"/>
          </w:rPr>
          <w:t>(一)、环保意识与培训</w:t>
        </w:r>
        <w:r>
          <w:tab/>
        </w:r>
        <w:r>
          <w:fldChar w:fldCharType="begin"/>
        </w:r>
        <w:r>
          <w:instrText xml:space="preserve"> PAGEREF _Toc25011 \h </w:instrText>
        </w:r>
        <w:r>
          <w:fldChar w:fldCharType="separate"/>
        </w:r>
        <w:r>
          <w:t>42</w:t>
        </w:r>
        <w:r>
          <w:fldChar w:fldCharType="end"/>
        </w:r>
      </w:hyperlink>
    </w:p>
    <w:p>
      <w:pPr>
        <w:pStyle w:val="TOC2"/>
        <w:tabs>
          <w:tab w:val="right" w:leader="dot" w:pos="8306"/>
        </w:tabs>
      </w:pPr>
      <w:hyperlink w:anchor="_Toc31348" w:history="1">
        <w:r>
          <w:rPr>
            <w:rFonts w:ascii="仿宋" w:eastAsia="仿宋" w:hAnsi="仿宋" w:cs="仿宋" w:hint="eastAsia"/>
            <w:lang w:eastAsia="zh-CN"/>
          </w:rPr>
          <w:t>(二)、公司环保文化的传播</w:t>
        </w:r>
        <w:r>
          <w:tab/>
        </w:r>
        <w:r>
          <w:fldChar w:fldCharType="begin"/>
        </w:r>
        <w:r>
          <w:instrText xml:space="preserve"> PAGEREF _Toc31348 \h </w:instrText>
        </w:r>
        <w:r>
          <w:fldChar w:fldCharType="separate"/>
        </w:r>
        <w:r>
          <w:t>43</w:t>
        </w:r>
        <w:r>
          <w:fldChar w:fldCharType="end"/>
        </w:r>
      </w:hyperlink>
    </w:p>
    <w:p>
      <w:pPr>
        <w:pStyle w:val="TOC2"/>
        <w:tabs>
          <w:tab w:val="right" w:leader="dot" w:pos="8306"/>
        </w:tabs>
      </w:pPr>
      <w:hyperlink w:anchor="_Toc30963" w:history="1">
        <w:r>
          <w:rPr>
            <w:rFonts w:ascii="仿宋" w:eastAsia="仿宋" w:hAnsi="仿宋" w:cs="仿宋" w:hint="eastAsia"/>
            <w:lang w:eastAsia="zh-CN"/>
          </w:rPr>
          <w:t>(三)、员工参与的环保培训</w:t>
        </w:r>
        <w:r>
          <w:tab/>
        </w:r>
        <w:r>
          <w:fldChar w:fldCharType="begin"/>
        </w:r>
        <w:r>
          <w:instrText xml:space="preserve"> PAGEREF _Toc30963 \h </w:instrText>
        </w:r>
        <w:r>
          <w:fldChar w:fldCharType="separate"/>
        </w:r>
        <w:r>
          <w:t>44</w:t>
        </w:r>
        <w:r>
          <w:fldChar w:fldCharType="end"/>
        </w:r>
      </w:hyperlink>
    </w:p>
    <w:p>
      <w:pPr>
        <w:pStyle w:val="TOC2"/>
        <w:tabs>
          <w:tab w:val="right" w:leader="dot" w:pos="8306"/>
        </w:tabs>
      </w:pPr>
      <w:hyperlink w:anchor="_Toc11685" w:history="1">
        <w:r>
          <w:rPr>
            <w:rFonts w:ascii="仿宋" w:eastAsia="仿宋" w:hAnsi="仿宋" w:cs="仿宋" w:hint="eastAsia"/>
            <w:lang w:eastAsia="zh-CN"/>
          </w:rPr>
          <w:t>(四)、可持续发展目标与实践</w:t>
        </w:r>
        <w:r>
          <w:tab/>
        </w:r>
        <w:r>
          <w:fldChar w:fldCharType="begin"/>
        </w:r>
        <w:r>
          <w:instrText xml:space="preserve"> PAGEREF _Toc11685 \h </w:instrText>
        </w:r>
        <w:r>
          <w:fldChar w:fldCharType="separate"/>
        </w:r>
        <w:r>
          <w:t>45</w:t>
        </w:r>
        <w:r>
          <w:fldChar w:fldCharType="end"/>
        </w:r>
      </w:hyperlink>
    </w:p>
    <w:p>
      <w:pPr>
        <w:pStyle w:val="TOC2"/>
        <w:tabs>
          <w:tab w:val="right" w:leader="dot" w:pos="8306"/>
        </w:tabs>
      </w:pPr>
      <w:hyperlink w:anchor="_Toc8111" w:history="1">
        <w:r>
          <w:rPr>
            <w:rFonts w:ascii="仿宋" w:eastAsia="仿宋" w:hAnsi="仿宋" w:cs="仿宋" w:hint="eastAsia"/>
            <w:lang w:eastAsia="zh-CN"/>
          </w:rPr>
          <w:t>(五)、员工参与可持续项目</w:t>
        </w:r>
        <w:r>
          <w:tab/>
        </w:r>
        <w:r>
          <w:fldChar w:fldCharType="begin"/>
        </w:r>
        <w:r>
          <w:instrText xml:space="preserve"> PAGEREF _Toc8111 \h </w:instrText>
        </w:r>
        <w:r>
          <w:fldChar w:fldCharType="separate"/>
        </w:r>
        <w:r>
          <w:t>46</w:t>
        </w:r>
        <w:r>
          <w:fldChar w:fldCharType="end"/>
        </w:r>
      </w:hyperlink>
    </w:p>
    <w:p>
      <w:pPr>
        <w:pStyle w:val="TOC2"/>
        <w:tabs>
          <w:tab w:val="right" w:leader="dot" w:pos="8306"/>
        </w:tabs>
      </w:pPr>
      <w:hyperlink w:anchor="_Toc30501" w:history="1">
        <w:r>
          <w:rPr>
            <w:rFonts w:ascii="仿宋" w:eastAsia="仿宋" w:hAnsi="仿宋" w:cs="仿宋" w:hint="eastAsia"/>
            <w:lang w:eastAsia="zh-CN"/>
          </w:rPr>
          <w:t>(六)、公司可持续发展的战略规划</w:t>
        </w:r>
        <w:r>
          <w:tab/>
        </w:r>
        <w:r>
          <w:fldChar w:fldCharType="begin"/>
        </w:r>
        <w:r>
          <w:instrText xml:space="preserve"> PAGEREF _Toc30501 \h </w:instrText>
        </w:r>
        <w:r>
          <w:fldChar w:fldCharType="separate"/>
        </w:r>
        <w:r>
          <w:t>47</w:t>
        </w:r>
        <w:r>
          <w:fldChar w:fldCharType="end"/>
        </w:r>
      </w:hyperlink>
    </w:p>
    <w:p>
      <w:pPr>
        <w:pStyle w:val="TOC1"/>
        <w:tabs>
          <w:tab w:val="right" w:leader="dot" w:pos="8306"/>
        </w:tabs>
      </w:pPr>
      <w:hyperlink w:anchor="_Toc3639" w:history="1">
        <w:r>
          <w:rPr>
            <w:rFonts w:ascii="仿宋" w:eastAsia="仿宋" w:hAnsi="仿宋" w:cs="仿宋" w:hint="eastAsia"/>
            <w:lang w:eastAsia="zh-CN"/>
          </w:rPr>
          <w:t>十二、员工满意度调查与提升策略</w:t>
        </w:r>
        <w:r>
          <w:tab/>
        </w:r>
        <w:r>
          <w:fldChar w:fldCharType="begin"/>
        </w:r>
        <w:r>
          <w:instrText xml:space="preserve"> PAGEREF _Toc3639 \h </w:instrText>
        </w:r>
        <w:r>
          <w:fldChar w:fldCharType="separate"/>
        </w:r>
        <w:r>
          <w:t>48</w:t>
        </w:r>
        <w:r>
          <w:fldChar w:fldCharType="end"/>
        </w:r>
      </w:hyperlink>
    </w:p>
    <w:p>
      <w:pPr>
        <w:pStyle w:val="TOC2"/>
        <w:tabs>
          <w:tab w:val="right" w:leader="dot" w:pos="8306"/>
        </w:tabs>
      </w:pPr>
      <w:hyperlink w:anchor="_Toc15891" w:history="1">
        <w:r>
          <w:rPr>
            <w:rFonts w:ascii="仿宋" w:eastAsia="仿宋" w:hAnsi="仿宋" w:cs="仿宋" w:hint="eastAsia"/>
            <w:lang w:eastAsia="zh-CN"/>
          </w:rPr>
          <w:t>(一)、满意度调查的设计与实施</w:t>
        </w:r>
        <w:r>
          <w:tab/>
        </w:r>
        <w:r>
          <w:fldChar w:fldCharType="begin"/>
        </w:r>
        <w:r>
          <w:instrText xml:space="preserve"> PAGEREF _Toc15891 \h </w:instrText>
        </w:r>
        <w:r>
          <w:fldChar w:fldCharType="separate"/>
        </w:r>
        <w:r>
          <w:t>48</w:t>
        </w:r>
        <w:r>
          <w:fldChar w:fldCharType="end"/>
        </w:r>
      </w:hyperlink>
    </w:p>
    <w:p>
      <w:pPr>
        <w:pStyle w:val="TOC2"/>
        <w:tabs>
          <w:tab w:val="right" w:leader="dot" w:pos="8306"/>
        </w:tabs>
      </w:pPr>
      <w:hyperlink w:anchor="_Toc9975" w:history="1">
        <w:r>
          <w:rPr>
            <w:rFonts w:ascii="仿宋" w:eastAsia="仿宋" w:hAnsi="仿宋" w:cs="仿宋" w:hint="eastAsia"/>
            <w:lang w:eastAsia="zh-CN"/>
          </w:rPr>
          <w:t>(二)、员工满意度的分析与解读</w:t>
        </w:r>
        <w:r>
          <w:tab/>
        </w:r>
        <w:r>
          <w:fldChar w:fldCharType="begin"/>
        </w:r>
        <w:r>
          <w:instrText xml:space="preserve"> PAGEREF _Toc9975 \h </w:instrText>
        </w:r>
        <w:r>
          <w:fldChar w:fldCharType="separate"/>
        </w:r>
        <w:r>
          <w:t>49</w:t>
        </w:r>
        <w:r>
          <w:fldChar w:fldCharType="end"/>
        </w:r>
      </w:hyperlink>
    </w:p>
    <w:p>
      <w:pPr>
        <w:pStyle w:val="TOC2"/>
        <w:tabs>
          <w:tab w:val="right" w:leader="dot" w:pos="8306"/>
        </w:tabs>
      </w:pPr>
      <w:hyperlink w:anchor="_Toc15311" w:history="1">
        <w:r>
          <w:rPr>
            <w:rFonts w:ascii="仿宋" w:eastAsia="仿宋" w:hAnsi="仿宋" w:cs="仿宋" w:hint="eastAsia"/>
            <w:lang w:eastAsia="zh-CN"/>
          </w:rPr>
          <w:t>(三)、提升员工满意度的措施与行动计划</w:t>
        </w:r>
        <w:r>
          <w:tab/>
        </w:r>
        <w:r>
          <w:fldChar w:fldCharType="begin"/>
        </w:r>
        <w:r>
          <w:instrText xml:space="preserve"> PAGEREF _Toc15311 \h </w:instrText>
        </w:r>
        <w:r>
          <w:fldChar w:fldCharType="separate"/>
        </w:r>
        <w:r>
          <w:t>51</w:t>
        </w:r>
        <w:r>
          <w:fldChar w:fldCharType="end"/>
        </w:r>
      </w:hyperlink>
    </w:p>
    <w:p>
      <w:pPr>
        <w:pStyle w:val="TOC1"/>
        <w:tabs>
          <w:tab w:val="right" w:leader="dot" w:pos="8306"/>
        </w:tabs>
      </w:pPr>
      <w:hyperlink w:anchor="_Toc9198" w:history="1">
        <w:r>
          <w:rPr>
            <w:rFonts w:ascii="仿宋" w:eastAsia="仿宋" w:hAnsi="仿宋" w:cs="仿宋" w:hint="eastAsia"/>
            <w:lang w:eastAsia="zh-CN"/>
          </w:rPr>
          <w:t>十三、员工离职率分析与降低措施</w:t>
        </w:r>
        <w:r>
          <w:tab/>
        </w:r>
        <w:r>
          <w:fldChar w:fldCharType="begin"/>
        </w:r>
        <w:r>
          <w:instrText xml:space="preserve"> PAGEREF _Toc9198 \h </w:instrText>
        </w:r>
        <w:r>
          <w:fldChar w:fldCharType="separate"/>
        </w:r>
        <w:r>
          <w:t>52</w:t>
        </w:r>
        <w:r>
          <w:fldChar w:fldCharType="end"/>
        </w:r>
      </w:hyperlink>
    </w:p>
    <w:p>
      <w:pPr>
        <w:pStyle w:val="TOC2"/>
        <w:tabs>
          <w:tab w:val="right" w:leader="dot" w:pos="8306"/>
        </w:tabs>
      </w:pPr>
      <w:hyperlink w:anchor="_Toc30736" w:history="1">
        <w:r>
          <w:rPr>
            <w:rFonts w:ascii="仿宋" w:eastAsia="仿宋" w:hAnsi="仿宋" w:cs="仿宋" w:hint="eastAsia"/>
            <w:lang w:eastAsia="zh-CN"/>
          </w:rPr>
          <w:t>(一)、离职率分析的方法与工具</w:t>
        </w:r>
        <w:r>
          <w:tab/>
        </w:r>
        <w:r>
          <w:fldChar w:fldCharType="begin"/>
        </w:r>
        <w:r>
          <w:instrText xml:space="preserve"> PAGEREF _Toc30736 \h </w:instrText>
        </w:r>
        <w:r>
          <w:fldChar w:fldCharType="separate"/>
        </w:r>
        <w:r>
          <w:t>52</w:t>
        </w:r>
        <w:r>
          <w:fldChar w:fldCharType="end"/>
        </w:r>
      </w:hyperlink>
    </w:p>
    <w:p>
      <w:pPr>
        <w:pStyle w:val="TOC2"/>
        <w:tabs>
          <w:tab w:val="right" w:leader="dot" w:pos="8306"/>
        </w:tabs>
      </w:pPr>
      <w:hyperlink w:anchor="_Toc5339" w:history="1">
        <w:r>
          <w:rPr>
            <w:rFonts w:ascii="仿宋" w:eastAsia="仿宋" w:hAnsi="仿宋" w:cs="仿宋" w:hint="eastAsia"/>
            <w:lang w:eastAsia="zh-CN"/>
          </w:rPr>
          <w:t>(二)、离职原因的调查与对策制定</w:t>
        </w:r>
        <w:r>
          <w:tab/>
        </w:r>
        <w:r>
          <w:fldChar w:fldCharType="begin"/>
        </w:r>
        <w:r>
          <w:instrText xml:space="preserve"> PAGEREF _Toc5339 \h </w:instrText>
        </w:r>
        <w:r>
          <w:fldChar w:fldCharType="separate"/>
        </w:r>
        <w:r>
          <w:t>53</w:t>
        </w:r>
        <w:r>
          <w:fldChar w:fldCharType="end"/>
        </w:r>
      </w:hyperlink>
    </w:p>
    <w:p>
      <w:pPr>
        <w:pStyle w:val="TOC2"/>
        <w:tabs>
          <w:tab w:val="right" w:leader="dot" w:pos="8306"/>
        </w:tabs>
      </w:pPr>
      <w:hyperlink w:anchor="_Toc30425" w:history="1">
        <w:r>
          <w:rPr>
            <w:rFonts w:ascii="仿宋" w:eastAsia="仿宋" w:hAnsi="仿宋" w:cs="仿宋" w:hint="eastAsia"/>
            <w:lang w:eastAsia="zh-CN"/>
          </w:rPr>
          <w:t>(三)、降低离职率的策略与实践</w:t>
        </w:r>
        <w:r>
          <w:tab/>
        </w:r>
        <w:r>
          <w:fldChar w:fldCharType="begin"/>
        </w:r>
        <w:r>
          <w:instrText xml:space="preserve"> PAGEREF _Toc30425 \h </w:instrText>
        </w:r>
        <w:r>
          <w:fldChar w:fldCharType="separate"/>
        </w:r>
        <w:r>
          <w:t>55</w:t>
        </w:r>
        <w:r>
          <w:fldChar w:fldCharType="end"/>
        </w:r>
      </w:hyperlink>
    </w:p>
    <w:p>
      <w:pPr>
        <w:pStyle w:val="TOC1"/>
        <w:tabs>
          <w:tab w:val="right" w:leader="dot" w:pos="8306"/>
        </w:tabs>
      </w:pPr>
      <w:hyperlink w:anchor="_Toc23537" w:history="1">
        <w:r>
          <w:rPr>
            <w:rFonts w:ascii="仿宋" w:eastAsia="仿宋" w:hAnsi="仿宋" w:cs="仿宋" w:hint="eastAsia"/>
            <w:lang w:eastAsia="zh-CN"/>
          </w:rPr>
          <w:t>十四、第四十七章全球人才流动与交流</w:t>
        </w:r>
        <w:r>
          <w:tab/>
        </w:r>
        <w:r>
          <w:fldChar w:fldCharType="begin"/>
        </w:r>
        <w:r>
          <w:instrText xml:space="preserve"> PAGEREF _Toc23537 \h </w:instrText>
        </w:r>
        <w:r>
          <w:fldChar w:fldCharType="separate"/>
        </w:r>
        <w:r>
          <w:t>56</w:t>
        </w:r>
        <w:r>
          <w:fldChar w:fldCharType="end"/>
        </w:r>
      </w:hyperlink>
    </w:p>
    <w:p>
      <w:pPr>
        <w:pStyle w:val="TOC2"/>
        <w:tabs>
          <w:tab w:val="right" w:leader="dot" w:pos="8306"/>
        </w:tabs>
      </w:pPr>
      <w:hyperlink w:anchor="_Toc12002" w:history="1">
        <w:r>
          <w:rPr>
            <w:rFonts w:ascii="仿宋" w:eastAsia="仿宋" w:hAnsi="仿宋" w:cs="仿宋" w:hint="eastAsia"/>
            <w:lang w:eastAsia="zh-CN"/>
          </w:rPr>
          <w:t>(一)、跨国项目与团队</w:t>
        </w:r>
        <w:r>
          <w:tab/>
        </w:r>
        <w:r>
          <w:fldChar w:fldCharType="begin"/>
        </w:r>
        <w:r>
          <w:instrText xml:space="preserve"> PAGEREF _Toc12002 \h </w:instrText>
        </w:r>
        <w:r>
          <w:fldChar w:fldCharType="separate"/>
        </w:r>
        <w:r>
          <w:t>56</w:t>
        </w:r>
        <w:r>
          <w:fldChar w:fldCharType="end"/>
        </w:r>
      </w:hyperlink>
    </w:p>
    <w:p>
      <w:pPr>
        <w:pStyle w:val="TOC2"/>
        <w:tabs>
          <w:tab w:val="right" w:leader="dot" w:pos="8306"/>
        </w:tabs>
      </w:pPr>
      <w:hyperlink w:anchor="_Toc1297" w:history="1">
        <w:r>
          <w:rPr>
            <w:rFonts w:ascii="仿宋" w:eastAsia="仿宋" w:hAnsi="仿宋" w:cs="仿宋" w:hint="eastAsia"/>
            <w:lang w:eastAsia="zh-CN"/>
          </w:rPr>
          <w:t>(二)、全球项目经验的累积</w:t>
        </w:r>
        <w:r>
          <w:tab/>
        </w:r>
        <w:r>
          <w:fldChar w:fldCharType="begin"/>
        </w:r>
        <w:r>
          <w:instrText xml:space="preserve"> PAGEREF _Toc1297 \h </w:instrText>
        </w:r>
        <w:r>
          <w:fldChar w:fldCharType="separate"/>
        </w:r>
        <w:r>
          <w:t>57</w:t>
        </w:r>
        <w:r>
          <w:fldChar w:fldCharType="end"/>
        </w:r>
      </w:hyperlink>
    </w:p>
    <w:p>
      <w:pPr>
        <w:pStyle w:val="TOC2"/>
        <w:tabs>
          <w:tab w:val="right" w:leader="dot" w:pos="8306"/>
        </w:tabs>
      </w:pPr>
      <w:hyperlink w:anchor="_Toc21613" w:history="1">
        <w:r>
          <w:rPr>
            <w:rFonts w:ascii="仿宋" w:eastAsia="仿宋" w:hAnsi="仿宋" w:cs="仿宋" w:hint="eastAsia"/>
            <w:lang w:eastAsia="zh-CN"/>
          </w:rPr>
          <w:t>(三)、跨文化团队领导与协作</w:t>
        </w:r>
        <w:r>
          <w:tab/>
        </w:r>
        <w:r>
          <w:fldChar w:fldCharType="begin"/>
        </w:r>
        <w:r>
          <w:instrText xml:space="preserve"> PAGEREF _Toc21613 \h </w:instrText>
        </w:r>
        <w:r>
          <w:fldChar w:fldCharType="separate"/>
        </w:r>
        <w:r>
          <w:t>58</w:t>
        </w:r>
        <w:r>
          <w:fldChar w:fldCharType="end"/>
        </w:r>
      </w:hyperlink>
    </w:p>
    <w:p>
      <w:pPr>
        <w:pStyle w:val="TOC2"/>
        <w:tabs>
          <w:tab w:val="right" w:leader="dot" w:pos="8306"/>
        </w:tabs>
      </w:pPr>
      <w:hyperlink w:anchor="_Toc29652" w:history="1">
        <w:r>
          <w:rPr>
            <w:rFonts w:ascii="仿宋" w:eastAsia="仿宋" w:hAnsi="仿宋" w:cs="仿宋" w:hint="eastAsia"/>
            <w:lang w:eastAsia="zh-CN"/>
          </w:rPr>
          <w:t>(四)、跨国交流与人才培养</w:t>
        </w:r>
        <w:r>
          <w:tab/>
        </w:r>
        <w:r>
          <w:fldChar w:fldCharType="begin"/>
        </w:r>
        <w:r>
          <w:instrText xml:space="preserve"> PAGEREF _Toc29652 \h </w:instrText>
        </w:r>
        <w:r>
          <w:fldChar w:fldCharType="separate"/>
        </w:r>
        <w:r>
          <w:t>58</w:t>
        </w:r>
        <w:r>
          <w:fldChar w:fldCharType="end"/>
        </w:r>
      </w:hyperlink>
    </w:p>
    <w:p>
      <w:pPr>
        <w:pStyle w:val="TOC2"/>
        <w:tabs>
          <w:tab w:val="right" w:leader="dot" w:pos="8306"/>
        </w:tabs>
      </w:pPr>
      <w:hyperlink w:anchor="_Toc9119" w:history="1">
        <w:r>
          <w:rPr>
            <w:rFonts w:ascii="仿宋" w:eastAsia="仿宋" w:hAnsi="仿宋" w:cs="仿宋" w:hint="eastAsia"/>
            <w:lang w:eastAsia="zh-CN"/>
          </w:rPr>
          <w:t>(五)、跨国交流计划的实施</w:t>
        </w:r>
        <w:r>
          <w:tab/>
        </w:r>
        <w:r>
          <w:fldChar w:fldCharType="begin"/>
        </w:r>
        <w:r>
          <w:instrText xml:space="preserve"> PAGEREF _Toc9119 \h </w:instrText>
        </w:r>
        <w:r>
          <w:fldChar w:fldCharType="separate"/>
        </w:r>
        <w:r>
          <w:t>59</w:t>
        </w:r>
        <w:r>
          <w:fldChar w:fldCharType="end"/>
        </w:r>
      </w:hyperlink>
    </w:p>
    <w:p>
      <w:pPr>
        <w:pStyle w:val="TOC2"/>
        <w:tabs>
          <w:tab w:val="right" w:leader="dot" w:pos="8306"/>
        </w:tabs>
      </w:pPr>
      <w:hyperlink w:anchor="_Toc1775" w:history="1">
        <w:r>
          <w:rPr>
            <w:rFonts w:ascii="仿宋" w:eastAsia="仿宋" w:hAnsi="仿宋" w:cs="仿宋" w:hint="eastAsia"/>
            <w:lang w:eastAsia="zh-CN"/>
          </w:rPr>
          <w:t>(六)、跨国培训与知识转移</w:t>
        </w:r>
        <w:r>
          <w:tab/>
        </w:r>
        <w:r>
          <w:fldChar w:fldCharType="begin"/>
        </w:r>
        <w:r>
          <w:instrText xml:space="preserve"> PAGEREF _Toc1775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4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文档旨在探讨沥青仓储行业相关公司员工职业生涯规划与管理的重要性和方法。职业生涯规划与管理是指员工根据个人目标和公司需求，通过设定职业目标、制定行动计划、不断提升自身能力等手段，实现职业发展的有效方法。本文档将介绍职业生涯规划与管理的概念、作用、原则和步骤，以便员工能够更好地规划和发展自己的职业生涯。不可做为商业用途，只用作学习交流。</w:t>
      </w:r>
    </w:p>
    <w:p>
      <w:pPr>
        <w:pStyle w:val="Heading1"/>
        <w:ind w:firstLine="560" w:firstLineChars="200"/>
        <w:rPr>
          <w:rFonts w:ascii="仿宋" w:eastAsia="仿宋" w:hAnsi="仿宋" w:cs="仿宋" w:hint="eastAsia"/>
          <w:sz w:val="28"/>
          <w:lang w:eastAsia="zh-CN"/>
        </w:rPr>
      </w:pPr>
      <w:bookmarkStart w:id="2" w:name="_Toc18425"/>
      <w:r>
        <w:rPr>
          <w:rFonts w:ascii="仿宋" w:eastAsia="仿宋" w:hAnsi="仿宋" w:cs="仿宋" w:hint="eastAsia"/>
          <w:sz w:val="28"/>
          <w:lang w:eastAsia="zh-CN"/>
        </w:rPr>
        <w:t>一、薪酬制度管理</w:t>
      </w:r>
      <w:bookmarkEnd w:id="2"/>
    </w:p>
    <w:p>
      <w:pPr>
        <w:pStyle w:val="Heading2"/>
        <w:rPr>
          <w:rFonts w:ascii="仿宋" w:eastAsia="仿宋" w:hAnsi="仿宋" w:cs="仿宋" w:hint="eastAsia"/>
          <w:lang w:eastAsia="zh-CN"/>
        </w:rPr>
      </w:pPr>
      <w:bookmarkStart w:id="3" w:name="_Toc21062"/>
      <w:r>
        <w:rPr>
          <w:rFonts w:ascii="仿宋" w:eastAsia="仿宋" w:hAnsi="仿宋" w:cs="仿宋" w:hint="eastAsia"/>
          <w:lang w:eastAsia="zh-CN"/>
        </w:rPr>
        <w:t>(一)、薪酬管理制度</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薪酬管理制度是企业规章制度的一部分，属于组织劳动过程和进行劳动管理的规则和制度的总和。它在企业内部扮演着类似“法律”的角色，为员工和雇主提供了关于薪酬体系的设计理念、方法、水平、支付方式等方面的规定性说明。薪酬管理制度的核心是将薪酬体系制度化，确保员工和雇主对薪酬安排的满意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具体而言，薪酬制度在企业中体现为对薪酬管理运行目标、任务和手段的选择。这包括了企业对员工薪酬所采取的竞争策略、公平原则、薪酬成本与预算控制方式等内容。综合而言，薪酬制度是一个广泛的概念，它牵涉到企业的薪酬战略、薪酬体系、薪酬结构、薪酬政策、薪酬水平以及薪酬管理等多个方面的内容。通过制度化的薪酬管理，企业能够更好地达成对员工激励、公平公正和成本控制等方面的管理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1. 薪酬政策和目标：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承着坚持公平、竞争力和绩效导向的核心原则，确立了明晰的薪酬政策和目标，以引领员工向更高目标迈进。在制定薪酬政策时，公司注重将薪酬定位与市场对人才的需求相匹配，以确保薪酬水平具有竞争力。同时，薪酬发放标准坚持绩效导向，以员工的工作成果为核心评价标准，以激发员工的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定薪酬的核心原则方面，公司坚持公平原则，确保同等工作量和贡献的员工能够获得相应的薪酬。竞争力原则则体现在公司提供具有竞争力的薪酬水平，以吸引、留住和激励高素质的人才。同时，绩效导向原则体现在公司奖励那些在工作中取得优异成绩的员工，以激发全员积极性，推动整体绩效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2. 薪酬结构设计：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制定差异化的薪酬结构，包括基本工资、绩效奖金、福利和其他激励机制，以全方位满足员工的多层次需求。在基本工资方面，公司根据员工的职务层级和业务部门的特点，制定了合理的基准薪资，确保与市场水平保持一致。绩效奖金则是根据员工的实际绩效表现进行差异化分配，激励员工追求卓越。</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差异化的薪酬结构不仅仅体现在金钱激励上，公司还注重提供全面福利和其他激励机制。这包括社会保险、商业保险、节假日福利等全面福利体系，以及津贴和补贴政策的合理设计，以满足员工在工作和生活中的多元需求。这一差异化的设计旨在更好地调动员工的工作积极性，促进员工的全方位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岗位薪酬测算：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薪酬水平的合理性，公司制定了详细的岗位薪酬测算方案。首先，公司对各个岗位进行了仔细的分类，考虑了市场薪酬水平、沥青仓储行业标准等多方面因素，确定了各岗位的基准薪资。在薪酬测算方法上，公司充分考虑了员工的工作经验、学历、技能等因素，以科学的方法为员工提供具有竞争力的薪酬待遇。</w:t>
      </w:r>
    </w:p>
    <w:p>
      <w:pPr>
        <w:ind w:firstLine="560" w:firstLineChars="200"/>
        <w:rPr>
          <w:rFonts w:ascii="仿宋" w:eastAsia="仿宋" w:hAnsi="仿宋" w:cs="仿宋" w:hint="eastAsia"/>
          <w:sz w:val="28"/>
        </w:rPr>
      </w:pPr>
      <w:r>
        <w:rPr>
          <w:rFonts w:ascii="仿宋" w:eastAsia="仿宋" w:hAnsi="仿宋" w:cs="仿宋" w:hint="eastAsia"/>
          <w:sz w:val="28"/>
          <w:lang w:eastAsia="zh-CN"/>
        </w:rPr>
        <w:t>4. 绩效考核与奖金制度：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设立了明确的绩效考核标准和流程，与公司战略目标相一致。这包括个人、团队和部门的绩效考核，确保每个员工的工作贡献都能被充分评估。公司制定了奖金分配机制，将绩效与薪酬挂钩，对于表现优异的员工给予更为丰厚的奖励，以激发员工的工作积极性和创造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福利和补贴：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注重员工的整体福祉，因此建立了全面的福利体系。这包括完善的社会保险和商业保险计划，以及贴心的节假日福利。此外，公司还制定了合理的津贴和补贴政策，以应对员工在工作和生活中的多元需求。通过这些福利和补贴的设计，公司力求创造一个员工关怀的工作环境，提高员工对公司的归属感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6. 薪酬调整和晋升：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员工的薪酬水平与市场保持一致，公司规定了薪酬调整的频率和方式。公司将根据市场行情、员工绩效以及公司整体经济状况等因素，定期进行薪酬水平的评估和调整，以确保员工的收入具有持续的竞争力。同时，公司建立了明确的晋升机制，为表现优异的员工提供晋升的机会，鼓励员工通过不断提升自身能力实现事业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7. 透明度和沟通：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高度重视薪酬制度的透明度，通过定期的内部沟通，向员工详细解释薪酬政策的调整、变动和优化。公司致力于建立一个开放的沟通氛围，鼓励员工就薪酬政策提出建议和意见，以保持薪酬制度的公正性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薪酬管理制度始终遵守国家和地方相关法律法规，确保薪酬制度的合规性。公司建立了专业的法务团队，密切关注薪酬领域的法规变化，并及时调整薪酬政策，以适应外部环境和内部变化。公司的合规性操作为员工提供了薪酬待遇的法律保障，确保了公司在薪酬管理方面的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20948"/>
      <w:r>
        <w:rPr>
          <w:rFonts w:ascii="仿宋" w:eastAsia="仿宋" w:hAnsi="仿宋" w:cs="仿宋" w:hint="eastAsia"/>
          <w:sz w:val="28"/>
          <w:lang w:eastAsia="zh-CN"/>
        </w:rPr>
        <w:t>(二)、奖金制度的制定</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奖金制度的制定程序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奖金总额确定： 首先，企业需要根据实际完成情况和经营计划考虑确定奖金总额。这一步需要综合考虑企业的财务状况、业绩表现以及市场竞争等因素，确保奖金总额既能够激励员工，又符合企业可承受的负担范围。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奖金制度原则确立： 在制定奖金制度时，企业需要依据企业战略、企业文化等要素，明确奖金分配的原则。这包括奖金的定位、发放标准以及制度的灵活性，确保奖金制度与企业整体目标相一致。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3. 奖金发放对象明确： 定义奖金发放对象及范围，明确哪些员工将受益于奖金制度。这可能涉及到不同部门、职务层级或特定业绩的员工，确保奖金制度能够覆盖全员，并激发各层级的员工积极性。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个人奖金计算办法制定： 制定个人奖金计算办法，确保奖金的计算方式公平、合理、透明。这可能包括考虑员工的个人绩效、工作职责、贡献度等因素，确保奖金与员工的实际表现相符。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奖金设计方法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在奖金设计方面，每个奖金项目都需要考虑不同的设计方法，以达到激发员工积极性的效果。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佣金的设计： 制定适当的佣金比例，既要激发员工积极性，又要考虑企业负担能力。确保佣金比例能够有效推动销售人员达成销售目标，同时保持企业的盈利。</w:t>
      </w:r>
    </w:p>
    <w:p>
      <w:pPr>
        <w:ind w:firstLine="560" w:firstLineChars="200"/>
        <w:rPr>
          <w:rFonts w:ascii="仿宋" w:eastAsia="仿宋" w:hAnsi="仿宋" w:cs="仿宋" w:hint="eastAsia"/>
          <w:sz w:val="28"/>
        </w:rPr>
      </w:pPr>
      <w:r>
        <w:rPr>
          <w:rFonts w:ascii="仿宋" w:eastAsia="仿宋" w:hAnsi="仿宋" w:cs="仿宋" w:hint="eastAsia"/>
          <w:sz w:val="28"/>
          <w:lang w:eastAsia="zh-CN"/>
        </w:rPr>
        <w:t>2. 超时奖： 设定明确的超时奖金标准，鼓励员工在规定时间内完成任务。这需要综合考虑工作时长、任务紧急程度等因素，确保奖金能够切实反映员工的付出。</w:t>
      </w:r>
    </w:p>
    <w:p>
      <w:pPr>
        <w:ind w:firstLine="560" w:firstLineChars="200"/>
        <w:rPr>
          <w:rFonts w:ascii="仿宋" w:eastAsia="仿宋" w:hAnsi="仿宋" w:cs="仿宋" w:hint="eastAsia"/>
          <w:sz w:val="28"/>
        </w:rPr>
      </w:pPr>
      <w:r>
        <w:rPr>
          <w:rFonts w:ascii="仿宋" w:eastAsia="仿宋" w:hAnsi="仿宋" w:cs="仿宋" w:hint="eastAsia"/>
          <w:sz w:val="28"/>
          <w:lang w:eastAsia="zh-CN"/>
        </w:rPr>
        <w:t>3. 绩效奖： 确立明确、合理的绩效标准，以递增方式设立奖金，激发员工提高绩效的动力。这可能涉及到销售额、生产效率、客户满意度等方面的考量。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建议奖：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奖励出于达到组织目标的建议，设立较低金额的奖金，鼓励广泛提建议的员工。确保奖金设计能够公平地回报具有创新性建议的员工。</w:t>
      </w:r>
    </w:p>
    <w:p>
      <w:pPr>
        <w:ind w:firstLine="560" w:firstLineChars="200"/>
        <w:rPr>
          <w:rFonts w:ascii="仿宋" w:eastAsia="仿宋" w:hAnsi="仿宋" w:cs="仿宋" w:hint="eastAsia"/>
          <w:sz w:val="28"/>
        </w:rPr>
      </w:pPr>
      <w:r>
        <w:rPr>
          <w:rFonts w:ascii="仿宋" w:eastAsia="仿宋" w:hAnsi="仿宋" w:cs="仿宋" w:hint="eastAsia"/>
          <w:sz w:val="28"/>
          <w:lang w:eastAsia="zh-CN"/>
        </w:rPr>
        <w:t>5. 特殊贡献奖： 制定可操作的特殊贡献标准，奖金金额较高，鼓励员工为企业做出特殊贡献。这可能包括成本节约、技术创新、市场拓展等方面的表现。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6. 节约奖： 奖励真正的成本节约行为，通过指标明确是否降低了成本。确保奖金制度不仅鼓励成本控制，还要考虑产品质量和客户满意度等因素。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7. 超利润奖： 奖励全面超额完成利润指标的员工，根据个人对利润目标的贡献发放奖金。确保奖金设计既能激发团队协作，又能公平体现个体贡献。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8. 项目奖金设计： 制定项目奖金制度，强调团队协作和项目成果。设立明确的项目完成标准，确保奖金与项目目标的对应。这包括明确项目的关键绩效指标，如项目进度、质量标准和客户满意度等，以保证奖金的公正分配。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9. 技能培训奖： 奖励员工参与和完成相关技能培训，提高员工的专业素养。设立明确的培训计划和奖金发放标准，鼓励员工持续学习和提升自身技能，以适应市场和沥青仓储行业的变化。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10. 团队协作奖： 强调团队合作和协同工作的重要性。设立团队目标，根据团队整体表现发放奖金，促进员工之间的协作精神。确保奖金制度既能够鼓励个体贡献，也能够激发整个团队的凝聚力。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11.</w:t>
      </w:r>
      <w:r>
        <w:rPr>
          <w:rFonts w:ascii="仿宋" w:eastAsia="仿宋" w:hAnsi="仿宋" w:cs="仿宋" w:hint="eastAsia"/>
          <w:sz w:val="28"/>
          <w:lang w:eastAsia="zh-CN"/>
        </w:rPr>
        <w:t xml:space="preserve"> 创新奖金设计：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鼓励员工提出创新点子和改进方案。设立创新评审机制，根据采纳的创新程度发放奖金。确保奖金设计能够有效激发员工的创造性思维，推动企业不断创新发展。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12. 客户满意度奖： 关注客户满意度，设定客户服务指标，并根据客户满意度评估结果发放奖金。强调员工对客户服务的重视，确保奖金与客户满意度直接相关，推动提升服务质量。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13. 安全绩效奖： 着重安全生产，设立安全绩效指标，鼓励员工遵守安全规定。通过设立安全奖金，提高员工对工作场所安全的重视，确保员工的工作环境安全可靠。</w:t>
      </w:r>
    </w:p>
    <w:p>
      <w:pPr>
        <w:ind w:firstLine="560" w:firstLineChars="200"/>
        <w:rPr>
          <w:rFonts w:ascii="仿宋" w:eastAsia="仿宋" w:hAnsi="仿宋" w:cs="仿宋" w:hint="eastAsia"/>
          <w:sz w:val="28"/>
        </w:rPr>
      </w:pPr>
      <w:r>
        <w:rPr>
          <w:rFonts w:ascii="仿宋" w:eastAsia="仿宋" w:hAnsi="仿宋" w:cs="仿宋" w:hint="eastAsia"/>
          <w:sz w:val="28"/>
          <w:lang w:eastAsia="zh-CN"/>
        </w:rPr>
        <w:t>14. 销售目标奖： 针对销售团队，设立明确的销售目标，根据销售额、市场份额等指标发放奖金。激励销售团队实现业绩目标，确保奖金与销售绩效直接相关。</w:t>
      </w:r>
    </w:p>
    <w:p>
      <w:pPr>
        <w:ind w:firstLine="560" w:firstLineChars="200"/>
        <w:rPr>
          <w:rFonts w:ascii="仿宋" w:eastAsia="仿宋" w:hAnsi="仿宋" w:cs="仿宋" w:hint="eastAsia"/>
          <w:sz w:val="28"/>
        </w:rPr>
      </w:pPr>
      <w:r>
        <w:rPr>
          <w:rFonts w:ascii="仿宋" w:eastAsia="仿宋" w:hAnsi="仿宋" w:cs="仿宋" w:hint="eastAsia"/>
          <w:sz w:val="28"/>
          <w:lang w:eastAsia="zh-CN"/>
        </w:rPr>
        <w:t>15. 员工关怀奖： 强调员工关怀，设立员工关怀项目，如健康检查、员工活动等，发放奖金以表达企业对员工的关心。通过员工关怀奖金，提高员工对企业的归属感和忠诚度。</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5" w:name="_Toc318"/>
      <w:r>
        <w:rPr>
          <w:rFonts w:ascii="仿宋" w:eastAsia="仿宋" w:hAnsi="仿宋" w:cs="仿宋" w:hint="eastAsia"/>
          <w:sz w:val="28"/>
          <w:lang w:eastAsia="zh-CN"/>
        </w:rPr>
        <w:t>(三)、岗位薪酬体系设计</w:t>
      </w:r>
      <w:bookmarkEnd w:id="5"/>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的设计不仅仅是一个反映企业内外环境、确立薪酬策略的过程，更是一个关系到组织效能和员工激励的关键性举措。通过深入分析每个岗位的相对价值，体现了对员工贡献的公正认可。在企业实施岗位薪酬体系时，明晰的岗位说明书成为员工了解自身职责与期望的依据，同时稳定的组织环境和固定的工作对象有助于建立可持续的薪酬管理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确定岗位相对价值的过程中，科学合理地确定反映岗位价值的因素、指标和权重至关重要。这不仅需要全面的岗位分析，更需要对每个岗位的职责、权限、任职资格等进行客观评价。优势在于，岗位薪酬体系能够实现同岗同薪，减少不必要的内部矛盾，凸显公平性，同时系统管理成本也相对较低。然而，对员工个性特征的过度忽视可能使得员工在职业生涯规划上感到受限。</w:t>
      </w:r>
    </w:p>
    <w:p>
      <w:pPr>
        <w:ind w:firstLine="560" w:firstLineChars="200"/>
        <w:rPr>
          <w:rFonts w:ascii="仿宋" w:eastAsia="仿宋" w:hAnsi="仿宋" w:cs="仿宋" w:hint="eastAsia"/>
          <w:sz w:val="28"/>
        </w:rPr>
      </w:pPr>
      <w:r>
        <w:rPr>
          <w:rFonts w:ascii="仿宋" w:eastAsia="仿宋" w:hAnsi="仿宋" w:cs="仿宋" w:hint="eastAsia"/>
          <w:sz w:val="28"/>
          <w:lang w:eastAsia="zh-CN"/>
        </w:rPr>
        <w:t>特别是对于技术类员工，一旦达到某个岗位，晋升的机会可能变得有限，这对其职业发展构成挑战。此外，岗位薪酬体系容易忽视同岗位内部的绩效差异，可能导致员工工作积极性的下降。而且，作为高稳定薪酬模式，其对员工的激励效果有限，也加剧了组织的僵化。</w:t>
      </w:r>
    </w:p>
    <w:p>
      <w:pPr>
        <w:ind w:firstLine="560" w:firstLineChars="200"/>
        <w:rPr>
          <w:rFonts w:ascii="仿宋" w:eastAsia="仿宋" w:hAnsi="仿宋" w:cs="仿宋" w:hint="eastAsia"/>
          <w:sz w:val="28"/>
        </w:rPr>
      </w:pPr>
      <w:r>
        <w:rPr>
          <w:rFonts w:ascii="仿宋" w:eastAsia="仿宋" w:hAnsi="仿宋" w:cs="仿宋" w:hint="eastAsia"/>
          <w:sz w:val="28"/>
          <w:lang w:eastAsia="zh-CN"/>
        </w:rPr>
        <w:t>岗位薪酬体系与组织结构、岗位设置和特征密切相关，实际上是一种等级薪酬。通过对每个岗位所需知识、技能和职责的评估，可形成薪酬金字塔，并通过市场薪酬调查确定适应企业的薪酬水平。这种设计应以企业战略为导向，同时满足法律规定，追求内外公平和对外竞争性与对内激励性的平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岗位薪酬体系设计的步骤包括环境分析、薪酬策略确定、岗位分析、岗位评价、岗位等级划分、市场薪酬调查、薪酬结构与水平确定、实施与反馈。这一过程需要深刻了解企业内外环境，全面考虑组织战略和目标，以科学的方法构建薪酬体系，从而推动员工发展，提高整体绩效。</w:t>
      </w:r>
    </w:p>
    <w:p>
      <w:pPr>
        <w:pStyle w:val="Heading2"/>
        <w:ind w:firstLine="560" w:firstLineChars="200"/>
        <w:rPr>
          <w:rFonts w:ascii="仿宋" w:eastAsia="仿宋" w:hAnsi="仿宋" w:cs="仿宋" w:hint="eastAsia"/>
          <w:sz w:val="28"/>
          <w:lang w:eastAsia="zh-CN"/>
        </w:rPr>
      </w:pPr>
      <w:bookmarkStart w:id="6" w:name="_Toc3184"/>
      <w:r>
        <w:rPr>
          <w:rFonts w:ascii="仿宋" w:eastAsia="仿宋" w:hAnsi="仿宋" w:cs="仿宋" w:hint="eastAsia"/>
          <w:sz w:val="28"/>
          <w:lang w:eastAsia="zh-CN"/>
        </w:rPr>
        <w:t>(四)、绩效薪酬体系设计</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绩效薪酬体系是一种基于员工表现和贡献水平的薪酬模式，强调个体绩效与薪酬之间的直接联系，为员工提供更大的发展激励和晋升机会。在设计绩效薪酬体系时，必须考虑多方面因素，以确保其科学、公正、可操作。设计绩效薪酬体系的一些建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明确绩效目标和指标： 绩效薪酬体系的首要任务是明确绩效目标和相应的评估指标，确保它们与企业的战略目标和价值观相一致。可能的绩效指标包括业绩目标的达成、团队协作、创新能力等。这样的明确性有助于员工理解期望，同时使薪酬体系更具针对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设立明确的评估周期： 绩效评估应周期性进行，通常是年度评估。这确保员工有足够的时间来展现他们的能力和贡献，并有助于灵活地调整薪酬以适应变化的业务环境。定期评估也为员工提供了持续改进和发展的机会。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3. 制定绩效评估标准： 建立明确的评估标准，以确保评估的公正性和客观性。这些标准可以基于具体的项目完成情况、工作目标的实现程度、领导力表现等方面。明晰的标准为员工提供了明确的行为指南，有助于提高整体绩效水平。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差异化薪酬设计： 根据员工的绩效水平差异，设定不同的薪酬水平。高绩效者应该获得更高的薪酬奖励，这样的差异化设计能够更有效地激发员工的积极性，提高整体团队表现。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制定激励机制：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引入额外的激励机制，如绩效奖金、股权激励或其他非金钱激励，以丰富薪酬体系，满足员工多样化的激励需求。这样的机制不仅能够提高员工满意度，还有助于吸引和留住优秀人才。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6. 透明的沟通机制： 对绩效薪酬体系进行透明的沟通，向员工清晰地说明绩效评估的标准和薪酬激励机制。透明沟通有助于建立员工对薪酬体系的信任和理解，从而增强员工对工作目标的投入感。</w:t>
      </w:r>
    </w:p>
    <w:p>
      <w:pPr>
        <w:ind w:firstLine="560" w:firstLineChars="200"/>
        <w:rPr>
          <w:rFonts w:ascii="仿宋" w:eastAsia="仿宋" w:hAnsi="仿宋" w:cs="仿宋" w:hint="eastAsia"/>
          <w:sz w:val="28"/>
        </w:rPr>
      </w:pPr>
      <w:r>
        <w:rPr>
          <w:rFonts w:ascii="仿宋" w:eastAsia="仿宋" w:hAnsi="仿宋" w:cs="仿宋" w:hint="eastAsia"/>
          <w:sz w:val="28"/>
          <w:lang w:eastAsia="zh-CN"/>
        </w:rPr>
        <w:t>7. 反馈和改进机制： 设立定期的反馈机制，与员工讨论他们的绩效表现，提供指导和发展建议。通过及时反馈，员工可以更好地了解自己的强项和改进空间，同时，根据反馈对绩效薪酬体系进行调整，确保其与组织和员工的变化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8. 合法合规： 绩效薪酬体系的设计必须符合相关法规和劳动法规定，以避免潜在的法律纠纷和员工不满。合法合规的设计有助于建立积极的组织形象，吸引更多的人才加入和留在企业。</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通过以上步骤，企业可以建立一个与员工绩效直接挂钩的薪酬体系，激发员工的工作热情，提高整体绩效水平。同时，定期的评估和调整可以确保薪酬体系与企业战略保持一致，适应组织的变革和成长。</w:t>
      </w:r>
    </w:p>
    <w:p>
      <w:pPr>
        <w:pStyle w:val="Heading1"/>
        <w:ind w:firstLine="560" w:firstLineChars="200"/>
        <w:rPr>
          <w:rFonts w:ascii="仿宋" w:eastAsia="仿宋" w:hAnsi="仿宋" w:cs="仿宋" w:hint="eastAsia"/>
          <w:sz w:val="28"/>
          <w:lang w:eastAsia="zh-CN"/>
        </w:rPr>
      </w:pPr>
      <w:bookmarkStart w:id="7" w:name="_Toc29561"/>
      <w:r>
        <w:rPr>
          <w:rFonts w:ascii="仿宋" w:eastAsia="仿宋" w:hAnsi="仿宋" w:cs="仿宋" w:hint="eastAsia"/>
          <w:sz w:val="28"/>
          <w:lang w:eastAsia="zh-CN"/>
        </w:rPr>
        <w:t>二、公司简介</w:t>
      </w:r>
      <w:bookmarkEnd w:id="7"/>
    </w:p>
    <w:p>
      <w:pPr>
        <w:pStyle w:val="Heading2"/>
        <w:rPr>
          <w:rFonts w:ascii="仿宋" w:eastAsia="仿宋" w:hAnsi="仿宋" w:cs="仿宋" w:hint="eastAsia"/>
          <w:lang w:eastAsia="zh-CN"/>
        </w:rPr>
      </w:pPr>
      <w:bookmarkStart w:id="8" w:name="_Toc26033"/>
      <w:r>
        <w:rPr>
          <w:rFonts w:ascii="仿宋" w:eastAsia="仿宋" w:hAnsi="仿宋" w:cs="仿宋" w:hint="eastAsia"/>
          <w:lang w:eastAsia="zh-CN"/>
        </w:rPr>
        <w:t>(一)、公司基本信息</w:t>
      </w:r>
      <w:bookmarkEnd w:id="8"/>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一、公司基本信息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1、 公司名称：XXXX（集团）有限公司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 法定代表人：xx</w:t>
      </w:r>
    </w:p>
    <w:p>
      <w:pPr>
        <w:ind w:firstLine="560" w:firstLineChars="200"/>
        <w:rPr>
          <w:rFonts w:ascii="仿宋" w:eastAsia="仿宋" w:hAnsi="仿宋" w:cs="仿宋" w:hint="eastAsia"/>
          <w:sz w:val="28"/>
        </w:rPr>
      </w:pPr>
      <w:r>
        <w:rPr>
          <w:rFonts w:ascii="仿宋" w:eastAsia="仿宋" w:hAnsi="仿宋" w:cs="仿宋" w:hint="eastAsia"/>
          <w:sz w:val="28"/>
          <w:lang w:eastAsia="zh-CN"/>
        </w:rPr>
        <w:t>3、 注册资本：1xxx元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统一社会信用代码：xxx</w:t>
      </w:r>
    </w:p>
    <w:p>
      <w:pPr>
        <w:ind w:firstLine="560" w:firstLineChars="200"/>
        <w:rPr>
          <w:rFonts w:ascii="仿宋" w:eastAsia="仿宋" w:hAnsi="仿宋" w:cs="仿宋" w:hint="eastAsia"/>
          <w:sz w:val="28"/>
        </w:rPr>
      </w:pPr>
      <w:r>
        <w:rPr>
          <w:rFonts w:ascii="仿宋" w:eastAsia="仿宋" w:hAnsi="仿宋" w:cs="仿宋" w:hint="eastAsia"/>
          <w:sz w:val="28"/>
          <w:lang w:eastAsia="zh-CN"/>
        </w:rPr>
        <w:t>5、 登记机关：XX市场监督管理局</w:t>
      </w:r>
    </w:p>
    <w:p>
      <w:pPr>
        <w:ind w:firstLine="560" w:firstLineChars="200"/>
        <w:rPr>
          <w:rFonts w:ascii="仿宋" w:eastAsia="仿宋" w:hAnsi="仿宋" w:cs="仿宋" w:hint="eastAsia"/>
          <w:sz w:val="28"/>
        </w:rPr>
      </w:pPr>
      <w:r>
        <w:rPr>
          <w:rFonts w:ascii="仿宋" w:eastAsia="仿宋" w:hAnsi="仿宋" w:cs="仿宋" w:hint="eastAsia"/>
          <w:sz w:val="28"/>
          <w:lang w:eastAsia="zh-CN"/>
        </w:rPr>
        <w:t>6、 成立日期：20XX-XX-XX</w:t>
      </w:r>
    </w:p>
    <w:p>
      <w:pPr>
        <w:ind w:firstLine="560" w:firstLineChars="200"/>
        <w:rPr>
          <w:rFonts w:ascii="仿宋" w:eastAsia="仿宋" w:hAnsi="仿宋" w:cs="仿宋" w:hint="eastAsia"/>
          <w:sz w:val="28"/>
        </w:rPr>
      </w:pPr>
      <w:r>
        <w:rPr>
          <w:rFonts w:ascii="仿宋" w:eastAsia="仿宋" w:hAnsi="仿宋" w:cs="仿宋" w:hint="eastAsia"/>
          <w:sz w:val="28"/>
          <w:lang w:eastAsia="zh-CN"/>
        </w:rPr>
        <w:t>7、 营业期限：20XX-XX-XX至无固定期限</w:t>
      </w:r>
    </w:p>
    <w:p>
      <w:pPr>
        <w:ind w:firstLine="560" w:firstLineChars="200"/>
        <w:rPr>
          <w:rFonts w:ascii="仿宋" w:eastAsia="仿宋" w:hAnsi="仿宋" w:cs="仿宋" w:hint="eastAsia"/>
          <w:sz w:val="28"/>
        </w:rPr>
      </w:pPr>
      <w:r>
        <w:rPr>
          <w:rFonts w:ascii="仿宋" w:eastAsia="仿宋" w:hAnsi="仿宋" w:cs="仿宋" w:hint="eastAsia"/>
          <w:sz w:val="28"/>
          <w:lang w:eastAsia="zh-CN"/>
        </w:rPr>
        <w:t>8、 注册地址：XX市 XX区 XX街道</w:t>
      </w:r>
    </w:p>
    <w:p>
      <w:pPr>
        <w:ind w:firstLine="560" w:firstLineChars="200"/>
        <w:rPr>
          <w:rFonts w:ascii="仿宋" w:eastAsia="仿宋" w:hAnsi="仿宋" w:cs="仿宋" w:hint="eastAsia"/>
          <w:sz w:val="28"/>
        </w:rPr>
      </w:pPr>
      <w:r>
        <w:rPr>
          <w:rFonts w:ascii="仿宋" w:eastAsia="仿宋" w:hAnsi="仿宋" w:cs="仿宋" w:hint="eastAsia"/>
          <w:sz w:val="28"/>
          <w:lang w:eastAsia="zh-CN"/>
        </w:rPr>
        <w:t>9、 经营范围：从事XX相关业务（企业依法自主选择经营项目，开展经营活动；依法须经批准的项目，经相关部门批准后依批准的内容开展经营活动；不得从事本市产业政策禁止和限制类项目的经营活动。）</w:t>
      </w:r>
    </w:p>
    <w:p>
      <w:pPr>
        <w:ind w:firstLine="560" w:firstLineChars="200"/>
        <w:rPr>
          <w:rFonts w:ascii="仿宋" w:eastAsia="仿宋" w:hAnsi="仿宋" w:cs="仿宋" w:hint="eastAsia"/>
          <w:sz w:val="28"/>
        </w:rPr>
      </w:pPr>
      <w:r>
        <w:rPr>
          <w:rFonts w:ascii="仿宋" w:eastAsia="仿宋" w:hAnsi="仿宋" w:cs="仿宋" w:hint="eastAsia"/>
          <w:sz w:val="28"/>
          <w:lang w:eastAsia="zh-CN"/>
        </w:rPr>
        <w:t>仅供参考</w:t>
      </w:r>
    </w:p>
    <w:p>
      <w:pPr>
        <w:pStyle w:val="Heading2"/>
        <w:ind w:firstLine="560" w:firstLineChars="200"/>
        <w:rPr>
          <w:rFonts w:ascii="仿宋" w:eastAsia="仿宋" w:hAnsi="仿宋" w:cs="仿宋" w:hint="eastAsia"/>
          <w:sz w:val="28"/>
          <w:lang w:eastAsia="zh-CN"/>
        </w:rPr>
      </w:pPr>
      <w:bookmarkStart w:id="9" w:name="_Toc5502"/>
      <w:r>
        <w:rPr>
          <w:rFonts w:ascii="仿宋" w:eastAsia="仿宋" w:hAnsi="仿宋" w:cs="仿宋" w:hint="eastAsia"/>
          <w:sz w:val="28"/>
          <w:lang w:eastAsia="zh-CN"/>
        </w:rPr>
        <w:t>(二)、公司简介</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沥青仓储 项目公司是一家致力于 沥青仓储沥青仓储行业的公司，成立于 [成立日期]，总部位于 [总部地址]。作为 [所属集团/母公司] 旗下的一员，项目公司在 [所在地区] 具有显著的市场影响力。公司秉承 [关键价值观/使命]，致力于提供 [产品或服务]，以满足客户不断变化的需求。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公司使命与愿景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沥青仓储</w:t>
      </w:r>
      <w:r>
        <w:rPr>
          <w:rFonts w:ascii="仿宋" w:eastAsia="仿宋" w:hAnsi="仿宋" w:cs="仿宋" w:hint="eastAsia"/>
          <w:sz w:val="28"/>
          <w:lang w:eastAsia="zh-CN"/>
        </w:rPr>
        <w:t xml:space="preserve"> 项目公司的使命是</w:t>
      </w:r>
      <w:r>
        <w:rPr>
          <w:rFonts w:ascii="仿宋" w:eastAsia="仿宋" w:hAnsi="仿宋" w:cs="仿宋" w:hint="eastAsia"/>
          <w:sz w:val="28"/>
          <w:lang w:eastAsia="zh-CN"/>
        </w:rPr>
        <w:t xml:space="preserve"> [公司使命]，旨在通过</w:t>
      </w:r>
      <w:r>
        <w:rPr>
          <w:rFonts w:ascii="仿宋" w:eastAsia="仿宋" w:hAnsi="仿宋" w:cs="仿宋" w:hint="eastAsia"/>
          <w:sz w:val="28"/>
          <w:lang w:eastAsia="zh-CN"/>
        </w:rPr>
        <w:t xml:space="preserve"> [关键业务活动]</w:t>
      </w:r>
      <w:r>
        <w:rPr>
          <w:rFonts w:ascii="仿宋" w:eastAsia="仿宋" w:hAnsi="仿宋" w:cs="仿宋" w:hint="eastAsia"/>
          <w:sz w:val="28"/>
          <w:lang w:eastAsia="zh-CN"/>
        </w:rPr>
        <w:t xml:space="preserve"> 提升沥青仓储沥青仓储行业的整体水平。公司的愿景是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[公司愿景]，立志成为</w:t>
      </w:r>
      <w:r>
        <w:rPr>
          <w:rFonts w:ascii="仿宋" w:eastAsia="仿宋" w:hAnsi="仿宋" w:cs="仿宋" w:hint="eastAsia"/>
          <w:sz w:val="28"/>
          <w:lang w:eastAsia="zh-CN"/>
        </w:rPr>
        <w:t xml:space="preserve"> 沥青仓储</w:t>
      </w:r>
      <w:r>
        <w:rPr>
          <w:rFonts w:ascii="仿宋" w:eastAsia="仿宋" w:hAnsi="仿宋" w:cs="仿宋" w:hint="eastAsia"/>
          <w:sz w:val="28"/>
          <w:lang w:eastAsia="zh-CN"/>
        </w:rPr>
        <w:t xml:space="preserve"> 中的领军企业，引领沥青仓储行业未来的发展方向。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3. 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公司专注于 [关键业务领域]，提供 [核心产品或服务]。通过不断的技术创新和服务升级，项目公司致力于为客户提供卓越的 [产品或服务]，并与客户建立长期稳固的合作关系。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4. 公司价值观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公司秉持着 [公司核心价值观]，将 [关键价值观] 融入到日常经营和团队合作中。员工在公司的工作中体现出团结、创新和责任的价值观，共同推动公司不断发展壮大。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公司团队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项目公司拥有一支充满活力、高度专业化的团队。团队成员具备丰富的沥青仓储行业经验和专业知识，致力于通过协同合作实现公司设定的战略目标。公司注重员工培训和发展，提供广阔的职业发展空间。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作为社会责任的一部分，公司积极参与 [社会责任项目]，关注环境保护、公益事业等领域。通过可持续发展的经营理念，公司努力为社会创造更多的积极价值。</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正在积极构建和完善企业信息化服务平台，实施专项行动，推广符合企业需求的信息化产品和服务，促使互联网和信息技术在企业经营管理的各个层面得以更广泛地应用，从而提高经营效率和效益。通过建设信息化服务平台，公司致力于培育产业链，建构创新链，提升价值链，以促进产业链上下游企业的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展望未来，公司将紧密围绕实现企业发展目标，秉持核心价值观，重构业务、管理、人才体系。推动体制机制的改革和管理、业务模式的创新，不断强化团队的能力建设，提高核心竞争力。通过这些努力，公司立志成为国内领先的供应链管理平台。</w:t>
      </w:r>
    </w:p>
    <w:p>
      <w:pPr>
        <w:pStyle w:val="Heading2"/>
        <w:ind w:firstLine="560" w:firstLineChars="200"/>
        <w:rPr>
          <w:rFonts w:ascii="仿宋" w:eastAsia="仿宋" w:hAnsi="仿宋" w:cs="仿宋" w:hint="eastAsia"/>
          <w:sz w:val="28"/>
          <w:lang w:eastAsia="zh-CN"/>
        </w:rPr>
      </w:pPr>
      <w:bookmarkStart w:id="10" w:name="_Toc15726"/>
      <w:r>
        <w:rPr>
          <w:rFonts w:ascii="仿宋" w:eastAsia="仿宋" w:hAnsi="仿宋" w:cs="仿宋" w:hint="eastAsia"/>
          <w:sz w:val="28"/>
          <w:lang w:eastAsia="zh-CN"/>
        </w:rPr>
        <w:t>(三)、核心人员介绍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核心人员介绍</w:t>
      </w:r>
    </w:p>
    <w:p>
      <w:pPr>
        <w:ind w:firstLine="560" w:firstLineChars="200"/>
        <w:rPr>
          <w:rFonts w:ascii="仿宋" w:eastAsia="仿宋" w:hAnsi="仿宋" w:cs="仿宋" w:hint="eastAsia"/>
          <w:sz w:val="28"/>
        </w:rPr>
      </w:pPr>
      <w:r>
        <w:rPr>
          <w:rFonts w:ascii="仿宋" w:eastAsia="仿宋" w:hAnsi="仿宋" w:cs="仿宋" w:hint="eastAsia"/>
          <w:sz w:val="28"/>
          <w:lang w:eastAsia="zh-CN"/>
        </w:rPr>
        <w:t>1. 张XX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XXXX年XX月至XXXX年XX月，曾在XXX有限公司工作。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自XXXX年XX月起至今，任公司董事。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2. 陆XX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XXXX年XX月至XXXX年XX月，担任XXX有限责任公司执行董事、总经理。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XXXX年XX月至XXXX年XX月，历任XXX有限责任公司执行董事、总经理。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自XXXX年XX月起至今，担任公司董事长、总经理。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钟XX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中国国籍，出生于XXXX年，XX学历。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自XXXX年XX月起至今，历任公司办公室主任。</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w:t>
      </w:r>
    </w:p>
    <w:p>
      <w:pPr>
        <w:ind w:firstLine="560" w:firstLineChars="200"/>
        <w:rPr>
          <w:rFonts w:ascii="仿宋" w:eastAsia="仿宋" w:hAnsi="仿宋" w:cs="仿宋" w:hint="eastAsia"/>
          <w:sz w:val="28"/>
        </w:rPr>
      </w:pPr>
      <w:r>
        <w:rPr>
          <w:rFonts w:ascii="仿宋" w:eastAsia="仿宋" w:hAnsi="仿宋" w:cs="仿宋" w:hint="eastAsia"/>
          <w:sz w:val="28"/>
          <w:lang w:eastAsia="zh-CN"/>
        </w:rPr>
        <w:t>4. 胡XX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中国国籍，无永久境外居留权，出生于XXXX年，XX学历，高级工程师。</w:t>
      </w:r>
    </w:p>
    <w:p>
      <w:pPr>
        <w:ind w:firstLine="560" w:firstLineChars="200"/>
        <w:rPr>
          <w:rFonts w:ascii="仿宋" w:eastAsia="仿宋" w:hAnsi="仿宋" w:cs="仿宋" w:hint="eastAsia"/>
          <w:sz w:val="28"/>
        </w:rPr>
      </w:pPr>
      <w:r>
        <w:rPr>
          <w:rFonts w:ascii="仿宋" w:eastAsia="仿宋" w:hAnsi="仿宋" w:cs="仿宋" w:hint="eastAsia"/>
          <w:sz w:val="28"/>
          <w:lang w:eastAsia="zh-CN"/>
        </w:rPr>
        <w:t>自XXXX年XX月至今，担任XXX总经理。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XXXX年XX月至今，兼任公司独立董事。</w:t>
      </w:r>
    </w:p>
    <w:p>
      <w:pPr>
        <w:ind w:firstLine="560" w:firstLineChars="200"/>
        <w:rPr>
          <w:rFonts w:ascii="仿宋" w:eastAsia="仿宋" w:hAnsi="仿宋" w:cs="仿宋" w:hint="eastAsia"/>
          <w:sz w:val="28"/>
        </w:rPr>
      </w:pPr>
      <w:r>
        <w:rPr>
          <w:rFonts w:ascii="仿宋" w:eastAsia="仿宋" w:hAnsi="仿宋" w:cs="仿宋" w:hint="eastAsia"/>
          <w:sz w:val="28"/>
          <w:lang w:eastAsia="zh-CN"/>
        </w:rPr>
        <w:t>5. 卢XX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出生于XXXX年，研究生学历。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XXXX年XX月至XXXX年XX月，曾在XXX有限责任公司就职。</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XXXX年XX月至XXXX年XX月，担任XXX有限责任公司销售部副经理。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XXXX年XX月至今，历任公司监事、销售部副部长、部长。</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XXXX年XX月至今，担任公司监事会主席。</w:t>
      </w:r>
    </w:p>
    <w:p>
      <w:pPr>
        <w:ind w:firstLine="560" w:firstLineChars="200"/>
        <w:rPr>
          <w:rFonts w:ascii="仿宋" w:eastAsia="仿宋" w:hAnsi="仿宋" w:cs="仿宋" w:hint="eastAsia"/>
          <w:sz w:val="28"/>
        </w:rPr>
      </w:pPr>
      <w:r>
        <w:rPr>
          <w:rFonts w:ascii="仿宋" w:eastAsia="仿宋" w:hAnsi="仿宋" w:cs="仿宋" w:hint="eastAsia"/>
          <w:sz w:val="28"/>
          <w:lang w:eastAsia="zh-CN"/>
        </w:rPr>
        <w:t>6. 王XX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XXXX年XX月至XXXX年XX月，曾在XXX集团担任市场营销经理。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XXXX年XX月至今，历任公司销售部经理、营销总监。</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在市场拓展和品牌建设方面具有丰富经验，致力于提升公司在沥青仓储行业中的市场份额。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7. 陈XX</w:t>
      </w:r>
    </w:p>
    <w:p>
      <w:pPr>
        <w:ind w:firstLine="560" w:firstLineChars="200"/>
        <w:rPr>
          <w:rFonts w:ascii="仿宋" w:eastAsia="仿宋" w:hAnsi="仿宋" w:cs="仿宋" w:hint="eastAsia"/>
          <w:sz w:val="28"/>
        </w:rPr>
      </w:pPr>
      <w:r>
        <w:rPr>
          <w:rFonts w:ascii="仿宋" w:eastAsia="仿宋" w:hAnsi="仿宋" w:cs="仿宋" w:hint="eastAsia"/>
          <w:sz w:val="28"/>
          <w:lang w:eastAsia="zh-CN"/>
        </w:rPr>
        <w:t>中国国籍，出生于XXXX年，硕士学历。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XXXX年XX月至XXXX年XX月，在XXX科技有限公司从事研发工作。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XXXX年XX月至今，加入公司担任技术总监，负责产品研发和创新项目管理。具备深厚的技术功底和团队领导能力，对沥青仓储行业技术发展有深刻见解。</w:t>
      </w:r>
    </w:p>
    <w:p>
      <w:pPr>
        <w:ind w:firstLine="560" w:firstLineChars="200"/>
        <w:rPr>
          <w:rFonts w:ascii="仿宋" w:eastAsia="仿宋" w:hAnsi="仿宋" w:cs="仿宋" w:hint="eastAsia"/>
          <w:sz w:val="28"/>
        </w:rPr>
      </w:pPr>
      <w:r>
        <w:rPr>
          <w:rFonts w:ascii="仿宋" w:eastAsia="仿宋" w:hAnsi="仿宋" w:cs="仿宋" w:hint="eastAsia"/>
          <w:sz w:val="28"/>
          <w:lang w:eastAsia="zh-CN"/>
        </w:rPr>
        <w:t>8. 李XX</w:t>
      </w:r>
    </w:p>
    <w:p>
      <w:pPr>
        <w:ind w:firstLine="560" w:firstLineChars="200"/>
        <w:rPr>
          <w:rFonts w:ascii="仿宋" w:eastAsia="仿宋" w:hAnsi="仿宋" w:cs="仿宋" w:hint="eastAsia"/>
          <w:sz w:val="28"/>
        </w:rPr>
      </w:pPr>
      <w:r>
        <w:rPr>
          <w:rFonts w:ascii="仿宋" w:eastAsia="仿宋" w:hAnsi="仿宋" w:cs="仿宋" w:hint="eastAsia"/>
          <w:sz w:val="28"/>
          <w:lang w:eastAsia="zh-CN"/>
        </w:rPr>
        <w:t>出生于XXXX年，本科学历。</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XXXX年XX月至XXXX年XX月，曾在XXX集团担任人力资源专员。</w:t>
      </w:r>
    </w:p>
    <w:p>
      <w:pPr>
        <w:ind w:firstLine="560" w:firstLineChars="200"/>
        <w:rPr>
          <w:rFonts w:ascii="仿宋" w:eastAsia="仿宋" w:hAnsi="仿宋" w:cs="仿宋" w:hint="eastAsia"/>
          <w:sz w:val="28"/>
        </w:rPr>
      </w:pPr>
      <w:r>
        <w:rPr>
          <w:rFonts w:ascii="仿宋" w:eastAsia="仿宋" w:hAnsi="仿宋" w:cs="仿宋" w:hint="eastAsia"/>
          <w:sz w:val="28"/>
          <w:lang w:eastAsia="zh-CN"/>
        </w:rPr>
        <w:t>XXXX年XX月至XXXX年XX月，历任公司人力资源部经理，负责招聘、培训和员工关系管理。专注于构建优秀的人才团队和营造良好的企业文化。</w:t>
      </w:r>
    </w:p>
    <w:p>
      <w:pPr>
        <w:pStyle w:val="Heading1"/>
        <w:ind w:firstLine="560" w:firstLineChars="200"/>
        <w:rPr>
          <w:rFonts w:ascii="仿宋" w:eastAsia="仿宋" w:hAnsi="仿宋" w:cs="仿宋" w:hint="eastAsia"/>
          <w:sz w:val="28"/>
          <w:lang w:eastAsia="zh-CN"/>
        </w:rPr>
      </w:pPr>
      <w:bookmarkStart w:id="11" w:name="_Toc32648"/>
      <w:r>
        <w:rPr>
          <w:rFonts w:ascii="仿宋" w:eastAsia="仿宋" w:hAnsi="仿宋" w:cs="仿宋" w:hint="eastAsia"/>
          <w:sz w:val="28"/>
          <w:lang w:eastAsia="zh-CN"/>
        </w:rPr>
        <w:t>三、员工压力管理及应对措施</w:t>
      </w:r>
      <w:bookmarkEnd w:id="11"/>
    </w:p>
    <w:p>
      <w:pPr>
        <w:pStyle w:val="Heading2"/>
        <w:rPr>
          <w:rFonts w:ascii="仿宋" w:eastAsia="仿宋" w:hAnsi="仿宋" w:cs="仿宋" w:hint="eastAsia"/>
          <w:lang w:eastAsia="zh-CN"/>
        </w:rPr>
      </w:pPr>
      <w:bookmarkStart w:id="12" w:name="_Toc11178"/>
      <w:r>
        <w:rPr>
          <w:rFonts w:ascii="仿宋" w:eastAsia="仿宋" w:hAnsi="仿宋" w:cs="仿宋" w:hint="eastAsia"/>
          <w:lang w:eastAsia="zh-CN"/>
        </w:rPr>
        <w:t>(一)、压力对员工的影响及管理原则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在现代职场中，员工普遍面临着各种形式的压力，这些压力可能对其身心健康和工作表现产生深远的影响。公司深知良好的压力管理对员工的重要性，因此将遵循以下管理原则：</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1. 认知员工差异：</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了解员工的个体差异至关重要。这包括性格、工作习惯和应对压力的方式。因为每个员工对同一压力源可能有不同的反应，公司将采用个性化的管理方法，以更好地满足员工的个体需求。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提前干预：</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公司将建立早期干预机制，通过定期的员工心理健康检查，及时识别员工可能面临的压力源。通过提前干预，公司将采取预防性措施，以防范潜在的问题，确保员工的身心健康。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创造支持体系：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公司将建立全面的支持体系，以应对不同类型的压力。这包括提供心理健康服务、职业发展支持和鼓励同事之间的互助。通过提供多样化的帮助和支持，公司致力于帮助员工更好地适应职场压力。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遵循这些管理原则，公司将建立一个关注员工个体差异、提前干预问题、创造多方位支持的管理体系，以更好地应对员工在职场中可能面临的各种压力。这不仅有助于维护员工的健康和幸福感，还有助于提升整体团队的工作效能。</w:t>
      </w:r>
    </w:p>
    <w:p>
      <w:pPr>
        <w:pStyle w:val="Heading2"/>
        <w:ind w:firstLine="560" w:firstLineChars="200"/>
        <w:rPr>
          <w:rFonts w:ascii="仿宋" w:eastAsia="仿宋" w:hAnsi="仿宋" w:cs="仿宋" w:hint="eastAsia"/>
          <w:sz w:val="28"/>
          <w:lang w:eastAsia="zh-CN"/>
        </w:rPr>
      </w:pPr>
      <w:bookmarkStart w:id="13" w:name="_Toc12128"/>
      <w:r>
        <w:rPr>
          <w:rFonts w:ascii="仿宋" w:eastAsia="仿宋" w:hAnsi="仿宋" w:cs="仿宋" w:hint="eastAsia"/>
          <w:sz w:val="28"/>
          <w:lang w:eastAsia="zh-CN"/>
        </w:rPr>
        <w:t>(二)、压力应对策略及其实施方案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为了帮助员工更有效地应对职业和生活中的压力，公司制定了一系列应对策略，并拟定了具体实施方案，以确保员工能够在面对压力时保持身心健康和高效工作。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1. 提供培训与资源：</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设立定期的压力管理培训课程，由专业心理健康专家或培训机构提供。培训内容将涵盖认知行为疗法、情绪管理、时间管理等方面。通过这些培训，员工将学到应对压力的实用技能，提高对压力的认知和处理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灵活的工作安排：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鼓励和支持弹性工作时间和远程办公。员工可以根据个人需求和生活状况调整工作时间表，以更好地平衡工作和家庭责任。此外，公司还将提供必要的技术支持，确保远程工作的顺利进行，减轻员工因工作地点而产生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明确工作目标和期望：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公司将通过定期的目标设置和评估机制，帮助员工明确工作目标和期望。这有助于减轻员工因工作不明确而带来的焦虑感，提高工作的可预测性，从而减轻工作压力。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4. 提供心理健康支持：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公司将建立心理健康支持系统，包括提供专业心理咨询服务和开展心理健康工作坊。员工可以通过这些渠道获得心理支持，借助专业帮助更好地理解和应对压力源。</w:t>
      </w:r>
    </w:p>
    <w:p>
      <w:pPr>
        <w:pStyle w:val="Heading2"/>
        <w:ind w:firstLine="560" w:firstLineChars="200"/>
        <w:rPr>
          <w:rFonts w:ascii="仿宋" w:eastAsia="仿宋" w:hAnsi="仿宋" w:cs="仿宋" w:hint="eastAsia"/>
          <w:sz w:val="28"/>
          <w:lang w:eastAsia="zh-CN"/>
        </w:rPr>
      </w:pPr>
      <w:bookmarkStart w:id="14" w:name="_Toc11672"/>
      <w:r>
        <w:rPr>
          <w:rFonts w:ascii="仿宋" w:eastAsia="仿宋" w:hAnsi="仿宋" w:cs="仿宋" w:hint="eastAsia"/>
          <w:sz w:val="28"/>
          <w:lang w:eastAsia="zh-CN"/>
        </w:rPr>
        <w:t>(三)、压力管理效果的评估及持续改进</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为确保压力管理措施的有效性和不断提升员工的幸福感，公司采用系统化的评估方法并实施持续改进计划。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定期评估员工压力水平：</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实施方案：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定期进行员工压力水平的评估，通过匿名的调查问卷和面对面的个别访谈，了解员工的工作压力源、应对策略的使用情况以及对公司压力管理措施的感受。这些评估将提供实时、具体的数据，有助于全面了解员工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收集反馈和建议：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公司将定期组织反馈会议，邀请员工分享对压力管理措施的意见和建议。此外，设立专门的反馈渠道，员工可以随时提出他们的看法。通过积极收集员工的反馈，公司可以更准确地了解压力管理方案的实际效果。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持续改进计划：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基于员工的评估和反馈，公司将建立持续改进计划。这包括根据调查结果调整现有的压力管理策略、推出新的支持措施，以及提供更加个性化的支持服务。持续改进计划将是一个灵活的、反馈驱动的过程，以确保公司的压力管理措施始终符合员工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4. 促进文化的变革：</w:t>
      </w:r>
    </w:p>
    <w:p>
      <w:pPr>
        <w:ind w:firstLine="560" w:firstLineChars="200"/>
        <w:rPr>
          <w:rFonts w:ascii="仿宋" w:eastAsia="仿宋" w:hAnsi="仿宋" w:cs="仿宋" w:hint="eastAsia"/>
          <w:sz w:val="28"/>
        </w:rPr>
      </w:pPr>
      <w:r>
        <w:rPr>
          <w:rFonts w:ascii="仿宋" w:eastAsia="仿宋" w:hAnsi="仿宋" w:cs="仿宋" w:hint="eastAsia"/>
          <w:sz w:val="28"/>
          <w:lang w:eastAsia="zh-CN"/>
        </w:rPr>
        <w:t>实施方案： 公司将致力于促进压力管理的文化变革。通过员工教育和培训，建立压力管理的良好氛围，使员工更加自觉地关注和处理自己的压力。这将有助于在组织内部形成一种积极、开放的态度，推动压力管理的效果不断提升。</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9140"/>
      <w:r>
        <w:rPr>
          <w:rFonts w:ascii="仿宋" w:eastAsia="仿宋" w:hAnsi="仿宋" w:cs="仿宋" w:hint="eastAsia"/>
          <w:sz w:val="28"/>
          <w:lang w:eastAsia="zh-CN"/>
        </w:rPr>
        <w:t>四、员工沟通技巧培训与人际关系管理</w:t>
      </w:r>
      <w:bookmarkEnd w:id="15"/>
    </w:p>
    <w:p>
      <w:pPr>
        <w:pStyle w:val="Heading2"/>
        <w:rPr>
          <w:rFonts w:ascii="仿宋" w:eastAsia="仿宋" w:hAnsi="仿宋" w:cs="仿宋" w:hint="eastAsia"/>
          <w:lang w:eastAsia="zh-CN"/>
        </w:rPr>
      </w:pPr>
      <w:bookmarkStart w:id="16" w:name="_Toc6058"/>
      <w:r>
        <w:rPr>
          <w:rFonts w:ascii="仿宋" w:eastAsia="仿宋" w:hAnsi="仿宋" w:cs="仿宋" w:hint="eastAsia"/>
          <w:lang w:eastAsia="zh-CN"/>
        </w:rPr>
        <w:t>(一)、沟通技巧的重要性及培训计划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现代职场中，有效的沟通技巧是建立协作关系、提高工作效率和解决问题的关键。良好的沟通有助于减少误解，促进信息的准确传递，增强团队协作，提高整体工作氛围。因此，公司决定实施员工沟通技巧培训计划，以提高员工在沟通方面的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培训计划将包括以下方面：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有效听力技巧： 强调倾听的重要性，培养员工主动聆听、理解对方观点的能力，以确保双方都能够真正理解沟通的内容。</w:t>
      </w:r>
    </w:p>
    <w:p>
      <w:pPr>
        <w:ind w:firstLine="560" w:firstLineChars="200"/>
        <w:rPr>
          <w:rFonts w:ascii="仿宋" w:eastAsia="仿宋" w:hAnsi="仿宋" w:cs="仿宋" w:hint="eastAsia"/>
          <w:sz w:val="28"/>
        </w:rPr>
      </w:pPr>
      <w:r>
        <w:rPr>
          <w:rFonts w:ascii="仿宋" w:eastAsia="仿宋" w:hAnsi="仿宋" w:cs="仿宋" w:hint="eastAsia"/>
          <w:sz w:val="28"/>
          <w:lang w:eastAsia="zh-CN"/>
        </w:rPr>
        <w:t>清晰表达： 提供有效的表达工具，帮助员工清晰、明确地传达自己的意思，减少沟通中的歧义和误解。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非语言沟通： 强调身体语言、面部表情和姿态对沟通的重要影响。员工将学习如何通过肢体语言传递积极的信息，增强沟通效果。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冲突解决技巧： 提供冲突识别和解决的方法，教授员工如何在发生冲突时保持冷静、理性，并找到合适的解决方案。</w:t>
      </w:r>
    </w:p>
    <w:p>
      <w:pPr>
        <w:pStyle w:val="Heading2"/>
        <w:ind w:firstLine="560" w:firstLineChars="200"/>
        <w:rPr>
          <w:rFonts w:ascii="仿宋" w:eastAsia="仿宋" w:hAnsi="仿宋" w:cs="仿宋" w:hint="eastAsia"/>
          <w:sz w:val="28"/>
          <w:lang w:eastAsia="zh-CN"/>
        </w:rPr>
      </w:pPr>
      <w:bookmarkStart w:id="17" w:name="_Toc251"/>
      <w:r>
        <w:rPr>
          <w:rFonts w:ascii="仿宋" w:eastAsia="仿宋" w:hAnsi="仿宋" w:cs="仿宋" w:hint="eastAsia"/>
          <w:sz w:val="28"/>
          <w:lang w:eastAsia="zh-CN"/>
        </w:rPr>
        <w:t>(二)、人际关系管理的原则与方法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良好的人际关系管理对于公司内部团队的协作和成功至关重要。人际关系管理旨在促进员工之间的积极互动、建立强有力的工作关系。为了实现这一目标，公司将采用以下原则和方法：</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尊重和理解：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员工将被鼓励尊重彼此的观点和背景，理解不同个体之间的差异。通过创造一个尊重多元性的环境，可以提高团队合作的凝聚力。</w:t>
      </w:r>
    </w:p>
    <w:p>
      <w:pPr>
        <w:ind w:firstLine="560" w:firstLineChars="200"/>
        <w:rPr>
          <w:rFonts w:ascii="仿宋" w:eastAsia="仿宋" w:hAnsi="仿宋" w:cs="仿宋" w:hint="eastAsia"/>
          <w:sz w:val="28"/>
        </w:rPr>
      </w:pPr>
      <w:r>
        <w:rPr>
          <w:rFonts w:ascii="仿宋" w:eastAsia="仿宋" w:hAnsi="仿宋" w:cs="仿宋" w:hint="eastAsia"/>
          <w:sz w:val="28"/>
          <w:lang w:eastAsia="zh-CN"/>
        </w:rPr>
        <w:t>积极沟通： 提倡积极的沟通文化，鼓励员工分享信息、经验和建议。通过积极沟通，可以加强团队之间的合作，提高工作效率。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建立信任： 信任是良好人际关系的基石。公司将通过透明的管理风格、履行承诺以及支持员工发展等方式来建立和维护信任关系。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解决冲突： 提供冲突解决的培训，帮助员工学会以积极的方式处理冲突，确保问题得到及时解决，不影响整个团队的合作氛围。</w:t>
      </w:r>
    </w:p>
    <w:p>
      <w:pPr>
        <w:pStyle w:val="Heading2"/>
        <w:ind w:firstLine="560" w:firstLineChars="200"/>
        <w:rPr>
          <w:rFonts w:ascii="仿宋" w:eastAsia="仿宋" w:hAnsi="仿宋" w:cs="仿宋" w:hint="eastAsia"/>
          <w:sz w:val="28"/>
          <w:lang w:eastAsia="zh-CN"/>
        </w:rPr>
      </w:pPr>
      <w:bookmarkStart w:id="18" w:name="_Toc23873"/>
      <w:r>
        <w:rPr>
          <w:rFonts w:ascii="仿宋" w:eastAsia="仿宋" w:hAnsi="仿宋" w:cs="仿宋" w:hint="eastAsia"/>
          <w:sz w:val="28"/>
          <w:lang w:eastAsia="zh-CN"/>
        </w:rPr>
        <w:t>(三)、良好人际关系的建立与维护</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建立和维护良好的人际关系是一个长期而持续的过程，需要公司制定明确的战略和实施方法。公司将着重以下方面：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团队建设活动： 定期组织团队建设活动，以加强员工之间的互动和合作。这有助于打破冰冷氛围，促进团队之间的友好关系。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认可与奖励： 设立认可和奖励制度，表彰在人际关系方面做出积极贡献的员工。通过激励机制，公司将鼓励员工积极参与团队建设，创造更好的工作氛围。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员工支持系统： 制定员工支持系统，为员工提供心理健康支持、职业发展指导等服务。通过关怀和支持，公司将助力员工更好地适应工作环境。</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定期评估和调整：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定期评估人际关系的健康状况，收集反馈，并根据评估结果调整人际关系管理策略。这有助于公司不断优化管理方法，确保人际关系的持续改善。</w:t>
      </w:r>
    </w:p>
    <w:p>
      <w:pPr>
        <w:pStyle w:val="Heading1"/>
        <w:ind w:firstLine="560" w:firstLineChars="200"/>
        <w:rPr>
          <w:rFonts w:ascii="仿宋" w:eastAsia="仿宋" w:hAnsi="仿宋" w:cs="仿宋" w:hint="eastAsia"/>
          <w:sz w:val="28"/>
          <w:lang w:eastAsia="zh-CN"/>
        </w:rPr>
      </w:pPr>
      <w:bookmarkStart w:id="19" w:name="_Toc17844"/>
      <w:r>
        <w:rPr>
          <w:rFonts w:ascii="仿宋" w:eastAsia="仿宋" w:hAnsi="仿宋" w:cs="仿宋" w:hint="eastAsia"/>
          <w:sz w:val="28"/>
          <w:lang w:eastAsia="zh-CN"/>
        </w:rPr>
        <w:t>五、沥青仓储行业背景分析</w:t>
      </w:r>
      <w:bookmarkEnd w:id="19"/>
    </w:p>
    <w:p>
      <w:pPr>
        <w:pStyle w:val="Heading2"/>
        <w:rPr>
          <w:rFonts w:ascii="仿宋" w:eastAsia="仿宋" w:hAnsi="仿宋" w:cs="仿宋" w:hint="eastAsia"/>
          <w:lang w:eastAsia="zh-CN"/>
        </w:rPr>
      </w:pPr>
      <w:bookmarkStart w:id="20" w:name="_Toc696"/>
      <w:r>
        <w:rPr>
          <w:rFonts w:ascii="仿宋" w:eastAsia="仿宋" w:hAnsi="仿宋" w:cs="仿宋" w:hint="eastAsia"/>
          <w:lang w:eastAsia="zh-CN"/>
        </w:rPr>
        <w:t>(一)、沥青仓储行业背景分析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沥青仓储行业是一个充满活力且不断演变的领域。近年来，该沥青仓储行业经历了显著的增长，这一增长主要受益于多方面的推动因素，尤其是技术创新和市场需求的持续增加。技术创新为沥青仓储行业带来了新的商业模式和解决方案，而不断增长的市场需求则推动了沥青仓储行业的整体扩张。这使得 沥青仓储行业成为当前经济中备受关注的一个重要组成部分。</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市场规模与趋势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仓储行业的市场规模持续扩大，预计未来几年仍将保持良好的增长势头。这一趋势得益于多种因素，其中包括数字化转型、全球化市场和消费者需求的多样化。数字化转型推动了沥青仓储行业内各个环节的效率提升，全球化市场为企业提供了更广阔的业务机会，而消费者需求的多样化则促使沥青仓储行业不断创新，满足不同层次的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目前，沥青仓储行业呈现激烈的竞争格局，主要由一些领先的企业主导市场。这些企业通常在创新、市场份额和客户忠诚度等方面表现出强大的竞争力。随着沥青仓储行业的发展，新的参与者可能加入市场，加剧了竞争。因此，企业需要保持敏锐的市场洞察，不断提升竞争力，以在激烈的市场竞争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沥青仓储行业受到一系列政府政策和法规的影响，涉及到环保标准、贸易政策、知识产权等多个领域。企业需要密切关注并遵守这些法规，以确保业务的可持续发展。合规经营不仅有助于维护企业的声誉，还为企业在复杂多变的法规环境中保持稳健运营提供了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技术与创新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技术创新是推动 沥青仓储行业发展的关键因素之一。新技术的引入，如 [相关技术]，为企业提供了更高效、智能化的解决方案，同时也创造了新的商业机会。在这个快速变化的环境中，企业需要不断调整自己的技术策略，以保持竞争力。积极采用新技术，拥抱创新是沥青仓储行业参与者取得成功的关键路径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未来展望</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展望未来，沥青仓储行业仍然充满挑战和机遇。随着全球经济的发展和技术的不断进步，沥青仓储行业参与者将面临着更多的发展机会。然而，需要时刻保持敏锐的市场洞察，灵活调整战略，以适应变化中的环境。对于 沥青仓储行业的未来，持乐观但谨慎的态度，不断优化业务模式和提升核心竞争力是至关重要的。</w:t>
      </w:r>
    </w:p>
    <w:p>
      <w:pPr>
        <w:pStyle w:val="Heading1"/>
        <w:ind w:firstLine="560" w:firstLineChars="200"/>
        <w:rPr>
          <w:rFonts w:ascii="仿宋" w:eastAsia="仿宋" w:hAnsi="仿宋" w:cs="仿宋" w:hint="eastAsia"/>
          <w:sz w:val="28"/>
          <w:lang w:eastAsia="zh-CN"/>
        </w:rPr>
      </w:pPr>
      <w:bookmarkStart w:id="21" w:name="_Toc24064"/>
      <w:r>
        <w:rPr>
          <w:rFonts w:ascii="仿宋" w:eastAsia="仿宋" w:hAnsi="仿宋" w:cs="仿宋" w:hint="eastAsia"/>
          <w:sz w:val="28"/>
          <w:lang w:eastAsia="zh-CN"/>
        </w:rPr>
        <w:t>六、员工社会责任履行及参与公益活动</w:t>
      </w:r>
      <w:bookmarkEnd w:id="21"/>
    </w:p>
    <w:p>
      <w:pPr>
        <w:pStyle w:val="Heading2"/>
        <w:rPr>
          <w:rFonts w:ascii="仿宋" w:eastAsia="仿宋" w:hAnsi="仿宋" w:cs="仿宋" w:hint="eastAsia"/>
          <w:lang w:eastAsia="zh-CN"/>
        </w:rPr>
      </w:pPr>
      <w:bookmarkStart w:id="22" w:name="_Toc29917"/>
      <w:r>
        <w:rPr>
          <w:rFonts w:ascii="仿宋" w:eastAsia="仿宋" w:hAnsi="仿宋" w:cs="仿宋" w:hint="eastAsia"/>
          <w:lang w:eastAsia="zh-CN"/>
        </w:rPr>
        <w:t>(一)、员工社会责任的内涵及履行方式</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员工社会责任是指员工在职业生涯中，以一种积极、道德和可持续的方式参与社会、环境和经济方面的活动。这包括但不限于道德操守、公平待遇、环保行为和社区参与。履行员工社会责任的方式包括：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道德操守： 鼓励员工在工作中秉持正直、诚实的道德操守，对公司、同事以及客户始终保持高度的职业道德标准。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环保行为： 促使员工采取可持续的生活方式，减少能源消耗、废弃物产生，支持和参与公司的环保倡议。</w:t>
      </w:r>
    </w:p>
    <w:p>
      <w:pPr>
        <w:ind w:firstLine="560" w:firstLineChars="200"/>
        <w:rPr>
          <w:rFonts w:ascii="仿宋" w:eastAsia="仿宋" w:hAnsi="仿宋" w:cs="仿宋" w:hint="eastAsia"/>
          <w:sz w:val="28"/>
        </w:rPr>
      </w:pPr>
      <w:r>
        <w:rPr>
          <w:rFonts w:ascii="仿宋" w:eastAsia="仿宋" w:hAnsi="仿宋" w:cs="仿宋" w:hint="eastAsia"/>
          <w:sz w:val="28"/>
          <w:lang w:eastAsia="zh-CN"/>
        </w:rPr>
        <w:t>公平待遇： 员工应当平等对待所有同事，尊重并理解不同文化、背景和观点，消除歧视和不平等现象。</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社区参与： 鼓励员工积极参与社区活动、志愿服务和其他慈善事业，为社区发展和改善社会环境做出贡献。</w:t>
      </w:r>
    </w:p>
    <w:p>
      <w:pPr>
        <w:pStyle w:val="Heading2"/>
        <w:ind w:firstLine="560" w:firstLineChars="200"/>
        <w:rPr>
          <w:rFonts w:ascii="仿宋" w:eastAsia="仿宋" w:hAnsi="仿宋" w:cs="仿宋" w:hint="eastAsia"/>
          <w:sz w:val="28"/>
          <w:lang w:eastAsia="zh-CN"/>
        </w:rPr>
      </w:pPr>
      <w:bookmarkStart w:id="23" w:name="_Toc22298"/>
      <w:r>
        <w:rPr>
          <w:rFonts w:ascii="仿宋" w:eastAsia="仿宋" w:hAnsi="仿宋" w:cs="仿宋" w:hint="eastAsia"/>
          <w:sz w:val="28"/>
          <w:lang w:eastAsia="zh-CN"/>
        </w:rPr>
        <w:t>(二)、参与公益活动的意义及实施策略</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社会价值： 参与公益活动是为了为社会创造价值，帮助解决社会问题，提高社会的整体福祉。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团队凝聚： 公益活动能够促进团队凝聚力，通过共同的目标和努力，增强员工之间的团队合作和信任。</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品牌形象： 公司和员工通过参与公益活动展示了对社会的责任感，提高了企业的品牌形象，赢得了社会的认可。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员工满意度： 员工参与公益活动能够提升其工作满意度，感受到公司的关怀和社会责任，从而更加投入工作。</w:t>
      </w:r>
    </w:p>
    <w:p>
      <w:pPr>
        <w:pStyle w:val="Heading2"/>
        <w:ind w:firstLine="560" w:firstLineChars="200"/>
        <w:rPr>
          <w:rFonts w:ascii="仿宋" w:eastAsia="仿宋" w:hAnsi="仿宋" w:cs="仿宋" w:hint="eastAsia"/>
          <w:sz w:val="28"/>
          <w:lang w:eastAsia="zh-CN"/>
        </w:rPr>
      </w:pPr>
      <w:bookmarkStart w:id="24" w:name="_Toc6420"/>
      <w:r>
        <w:rPr>
          <w:rFonts w:ascii="仿宋" w:eastAsia="仿宋" w:hAnsi="仿宋" w:cs="仿宋" w:hint="eastAsia"/>
          <w:sz w:val="28"/>
          <w:lang w:eastAsia="zh-CN"/>
        </w:rPr>
        <w:t>(三)、社会责任履行及公益活动参与的持续推进</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设立社会责任团队： 公司可建立专门的社会责任团队，负责规划和组织社会责任活动，确保其与公司的战略目标一致。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设立奖励制度： 设立员工参与社会责任和公益活动的奖励制度，以激励更多员工积极参与。</w:t>
      </w:r>
    </w:p>
    <w:p>
      <w:pPr>
        <w:ind w:firstLine="560" w:firstLineChars="200"/>
        <w:rPr>
          <w:rFonts w:ascii="仿宋" w:eastAsia="仿宋" w:hAnsi="仿宋" w:cs="仿宋" w:hint="eastAsia"/>
          <w:sz w:val="28"/>
        </w:rPr>
      </w:pPr>
      <w:r>
        <w:rPr>
          <w:rFonts w:ascii="仿宋" w:eastAsia="仿宋" w:hAnsi="仿宋" w:cs="仿宋" w:hint="eastAsia"/>
          <w:sz w:val="28"/>
          <w:lang w:eastAsia="zh-CN"/>
        </w:rPr>
        <w:t>合作伙伴关系： 与慈善机构建立紧密的合作伙伴关系，寻找更多有针对性的公益项目，提升社会责任的实际影响力。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定期评估与调整： 定期评估社会责任和公益活动的实施效果，根据反馈调整策略和活动方向，确保其符合员工和社会的期望。</w:t>
      </w:r>
    </w:p>
    <w:p>
      <w:pPr>
        <w:pStyle w:val="Heading1"/>
        <w:ind w:firstLine="560" w:firstLineChars="200"/>
        <w:rPr>
          <w:rFonts w:ascii="仿宋" w:eastAsia="仿宋" w:hAnsi="仿宋" w:cs="仿宋" w:hint="eastAsia"/>
          <w:sz w:val="28"/>
          <w:lang w:eastAsia="zh-CN"/>
        </w:rPr>
      </w:pPr>
      <w:bookmarkStart w:id="25" w:name="_Toc16775"/>
      <w:r>
        <w:rPr>
          <w:rFonts w:ascii="仿宋" w:eastAsia="仿宋" w:hAnsi="仿宋" w:cs="仿宋" w:hint="eastAsia"/>
          <w:sz w:val="28"/>
          <w:lang w:eastAsia="zh-CN"/>
        </w:rPr>
        <w:t>七、第三十二章未来发展愿景</w:t>
      </w:r>
      <w:bookmarkEnd w:id="25"/>
    </w:p>
    <w:p>
      <w:pPr>
        <w:pStyle w:val="Heading2"/>
        <w:rPr>
          <w:rFonts w:ascii="仿宋" w:eastAsia="仿宋" w:hAnsi="仿宋" w:cs="仿宋" w:hint="eastAsia"/>
          <w:lang w:eastAsia="zh-CN"/>
        </w:rPr>
      </w:pPr>
      <w:bookmarkStart w:id="26" w:name="_Toc17337"/>
      <w:r>
        <w:rPr>
          <w:rFonts w:ascii="仿宋" w:eastAsia="仿宋" w:hAnsi="仿宋" w:cs="仿宋" w:hint="eastAsia"/>
          <w:lang w:eastAsia="zh-CN"/>
        </w:rPr>
        <w:t>(一)、员工职业生涯管理的未来趋势</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未来，员工职业生涯管理将更加注重个性化和全面性。个体员工将更积极参与自己职业路径的规划，借助先进的技术和数据分析，实现个性化的职业发展规划。智能化的职业咨询系统和人才管理平台将为员工提供更精准的职业建议，根据个体的技能、兴趣和发展需求，量身定制职业生涯发展路径。</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6" w:history="1">
        <w:r>
          <w:rPr>
            <w:rFonts w:ascii="SimSun" w:eastAsia="SimSun" w:hAnsi="SimSun" w:cs="SimSun"/>
            <w:b/>
            <w:bCs/>
            <w:color w:val="0000EE"/>
            <w:kern w:val="0"/>
            <w:sz w:val="30"/>
            <w:szCs w:val="30"/>
            <w:u w:val="single" w:color="0000EE"/>
          </w:rPr>
          <w:t>https://d.book118.com/357163041155006025</w:t>
        </w:r>
      </w:hyperlink>
    </w:p>
    <w:p>
      <w:pPr>
        <w:ind w:firstLine="560" w:firstLineChars="200"/>
        <w:rPr>
          <w:rFonts w:ascii="仿宋" w:eastAsia="仿宋" w:hAnsi="仿宋" w:cs="仿宋" w:hint="eastAsia"/>
          <w:sz w:val="28"/>
        </w:rPr>
      </w:pPr>
    </w:p>
    <w:sectPr>
      <w:headerReference w:type="default" r:id="rId57"/>
      <w:footerReference w:type="default" r:id="rId58"/>
      <w:type w:val="nextPage"/>
      <w:pgSz w:w="11906" w:h="16838"/>
      <w:pgMar w:top="1440" w:right="1800" w:bottom="1440" w:left="1800" w:header="851" w:footer="992" w:gutter="0"/>
      <w:pgNumType w:start="2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沥青仓储相关行业公司员工职业发展支持与推动</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1D1969"/>
    <w:rsid w:val="231D19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yperlink" Target="https://d.book118.com/357163041155006025" TargetMode="External" /><Relationship Id="rId57" Type="http://schemas.openxmlformats.org/officeDocument/2006/relationships/header" Target="header27.xml" /><Relationship Id="rId58" Type="http://schemas.openxmlformats.org/officeDocument/2006/relationships/footer" Target="footer27.xml" /><Relationship Id="rId59" Type="http://schemas.openxmlformats.org/officeDocument/2006/relationships/theme" Target="theme/theme1.xml" /><Relationship Id="rId6" Type="http://schemas.openxmlformats.org/officeDocument/2006/relationships/header" Target="header2.xml" /><Relationship Id="rId60" Type="http://schemas.openxmlformats.org/officeDocument/2006/relationships/styles" Target="styles.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36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一建必过</dc:creator>
  <cp:lastModifiedBy>一建必过</cp:lastModifiedBy>
  <cp:revision>1</cp:revision>
  <dcterms:created xsi:type="dcterms:W3CDTF">2023-12-11T15:47:00Z</dcterms:created>
  <dcterms:modified xsi:type="dcterms:W3CDTF">2023-12-11T15:47:54Z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18CAC8A621054C4F876FB40BBB452041_11</vt:lpwstr>
  </property>
  <property fmtid="{D5CDD505-2E9C-101B-9397-08002B2CF9AE}" pid="3" name="KSOProductBuildVer">
    <vt:lpwstr>2052-12.1.0.15712</vt:lpwstr>
  </property>
</Properties>
</file>