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lang w:eastAsia="zh-CN"/>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用电营销考试：专业技能题库考点（最新版）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1、判断题 通过淘汰和改造高耗能电气设备可以达到节约用电的目的。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2、判断题 用电类别是指按电价执行标准进行分类。（）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3、问答题 张某家有2盏60W灯</w:t>
      </w:r>
      <w:r>
        <w:rPr>
          <w:rFonts w:ascii="宋体" w:eastAsia="宋体" w:hAnsi="宋体" w:cs="宋体" w:hint="eastAsia"/>
          <w:outline w:val="0"/>
          <w:shadow w:val="0"/>
          <w:emboss w:val="0"/>
          <w:imprint w:val="0"/>
          <w:vanish w:val="0"/>
          <w:w w:val="100"/>
          <w:sz w:val="28"/>
          <w:szCs w:val="28"/>
          <w:u w:val="none"/>
          <w:lang w:eastAsia="zh-CN"/>
        </w:rPr>
        <w:t>（江南博哥）</w:t>
      </w:r>
      <w:r>
        <w:rPr>
          <w:rFonts w:ascii="宋体" w:eastAsia="宋体" w:hAnsi="宋体" w:cs="宋体" w:hint="eastAsia"/>
          <w:outline w:val="0"/>
          <w:shadow w:val="0"/>
          <w:emboss w:val="0"/>
          <w:imprint w:val="0"/>
          <w:vanish w:val="0"/>
          <w:w w:val="100"/>
          <w:sz w:val="28"/>
          <w:szCs w:val="28"/>
          <w:u w:val="none"/>
        </w:rPr>
        <w:t>泡，每天使用3h；一台电视机功率为60W，平均每天收看2h；冰箱1台平均每天耗电1.1kW。请你为张某家核算一下每月（30天）需交多少电费（0.54元/kWh）?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 xml:space="preserve">设灯泡每天耗电为W1，电视每天耗电W2，冰箱每天耗电W3=1.1（kWh），即（1）W1=2X60X3=360（Wh）=0.36（kWh）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 xml:space="preserve">（2）W2=60X2=120（Wh）=0.12（kWh）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 xml:space="preserve">（3）W3=1.1（kWh）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 xml:space="preserve">（4）需交电费M=0.54（W1+W2+W3）X30=（0.36+0.12+1.1）X30X0.54=25.6（元）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答：张某家每月需交电费25.6元。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4、判断题 抄表员抄表时，发一客户窃电，应立即汇报并保护好现场。（）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5、判断题 用户专门为调整用电功率因数的设备，不计收基本电费。(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6、判断题 大宗工业电价又称两部制电价，由基本电价及电度电价之和构成。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7、单选 计费电能表或电能计量装置误差超出允许范围或记录不准，供电企业应按实际误差（）退还或补收电费。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A.实用电量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B.设备容量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C.起止时间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D.用电类别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8、单选 计量点用户变压器容量在315KVA及以上，但用电量不足10万kwh的电能表属（）类电能表。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9、判断题 平段表计电量=（本期-基期）平段表示数×实际乘率。（）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pgSz w:w="11906" w:h="16838"/>
          <w:pgMar w:top="1440" w:right="1080" w:bottom="1440" w:left="1080" w:header="851" w:footer="992" w:gutter="0"/>
          <w:cols w:num="1" w:space="425"/>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10、问答题 某10KV供电的机械厂变压器容量为560KV.A，除生产外还有20KW的食堂、浴室、医务室等生活用电，问该厂应如何执行电价？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某10KV供电的机械厂变压器容量为560KV.A，除生产外还有20KW的食堂、浴室、医务室等生活用电，问该厂应如何执行电价？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11、单选 功率因数从0.9提高到1.0所需的补偿容量，与将功率因数从0.8提高到0.9所需的补偿容量相比（）。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A.一样多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B.更多些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C.少一些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D.不一定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12、单选 由供电企业以223/380V电压供电的居民户，家用电器因电力运行事故损坏后，（）日内不向供电企业投诉并索赔的，供电企业不再负赔偿责任。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B.6</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C.7</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13、问答题 抄表员李某由于疏忽在6月抄错了一居民客户的电表读数，致使该客户当月多交电费200元，过几天后该客户找上门来了，正好是你班长，你将如何处理？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按一下步骤进行处理：（1）先调查了解客户反映的问题是否属实：方法是到客户现场核实抄表读数，查看客户的缴费发票，在收费系统中查询客户的缴费记录；（2）若客户反映的问题属实，则首先向客户赔礼道歉，然后正确计算客户的当月电费，告知客户多交了多交了多少电费，同时与客户协商：是否可以将多交的电费作为客户的余额，扣低下月应收电费；（3）若客户需要退多交电费200元，则应按财务制度办理相关审批手续，即使将电费退给客户；（4）最后应作好记录，及时报告上级领导，按相关制定对抄表员进行考核。</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14、问答题 抄表时应注意哪些事项？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现场抄表时要注意以下事项：（1）认真查看电能计量装置的铭牌、编号、指示数、倍率，防止误抄、误算；（2）注意检查用户的用电情况，发现用电量突增、突减时，要在现场查明原因进行处理；（3）认真检查电能计量装置的接线和运行情况，发现用户有违章或窃电时，要在现场填写调查报告书，保护现场并及时报告；（4）与用户接触时要用文明礼貌的服务语言，注重用户的风俗习惯，讲究工作方法和艺术，争取得到用户的协助与支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15、单选 对同一电网内的同一电压等级、同一用电类别的用户执行相同的电价（）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A.标准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B.分类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D.指标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16、判断题 对电费发票的管理一般普通发票应保存10年，增值税发票应根据税务部门的要求来管理。（）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17、判断题 财务管理的方法是指企业进行财务管理活动所采用的技术手段。（）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18、判断题 在三相电路中，电压或电流的正相序是指A相比B相超前120°，B相比C相超前120°，C相比A相超前120°。（）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19、判断题 省内供电营业区的设立，由供电企业提出申请，经省政府电力管理部门审查批准后，由省政府电力管理部门发给“供电营业许可证”方可营业。（）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20、判断题 电力企业财务管理的主要内容包括资金筹集管理、投资管理、利润及其分配管理以及成本费用管理。（）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21、问答题 根据“电力供应与使用条例”和“全国供用电规则”对于专用线路供电的计量点是怎样规定的?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其计量点的规定如下。（1）用电计量装置应当安装在供电设施与受电设施的产权分界处；安装在用户处的用电计量装置，由用户负责保护。（2）若计量装置不在分界处，所在线路损失及变压器有功、无功损耗全由产权所有者负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22、判断题 抄表工作的三定指：定抄表人员、定抄表时间、定抄表区段。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23、判断题 当电能计量装置不安装在产权分界处时，线路与变压器损耗的有功与无功电量均须由供电企业负担。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24、判断题 感应式电能表驱动元件包括电流元件和功率元件。（）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25、单选 窃电者除应按所窃电量补交电费外，还应承担补交电费（）的违约使用电费。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A.3倍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B.4倍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D.6倍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26、判断题 变压器铭牌上所标的短路损耗是变压器空载时的铁损。（）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27、单选 对于银行划拨电费的，（）应签订电费划拨和结清的协议书。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A.用户、对于银行二方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B.供电企业、用户、银行三方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C.供电企业、银行二方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D.供电企业、用户二方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28、单选 用户变压器容量为200KVA，负荷功率因数为0.9，负荷率为0.65，月用电时间为487小时（二班制），应该定为（）类计量用户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29、判断题 当三相四线有功电能表的一相电流进出线反接，功率因数等于1时（），更正系数为1。</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30、判断题 220V单相供电的电压允许偏差为额定值的+7%、+10%。(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31、问答题 何谓电能表的常数?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电能表的转盘在每千瓦.小时（kWh）所需要转的圈数称为电能表的常数，即r／kWh［或转／（千瓦.时）］。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32、单选 三元件电能表用于（）供电系统测量和记录电能。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A.二相三线制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B.三相三线制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C.三相四线制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D.三相五线制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33、单选 三相四线制电路可看成是由三个单相电路构成的，其总功率等于各相（）之和。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A.功率因数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B.视在功率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4"/>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C.有功功率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D.无功功率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34、判断题 用户申请暂换（因受电变压器故障且无相同变压器替代，临时更换大容量变压器）的审批使用时间：10kV及以下的不超过3个月。(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36、判断题 2.0级的电能表误差范围是±1%。（）</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37、判断题 农业用电包括农村照明用电，实行灯力合用。（）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38、单选 计费电能表及附件的安装、移动、更换、校验、拆除、加封、启封均由（）负责办理。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B.乡电管站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C.供电企业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D.电力管理部门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39、单选 计量装置误差超出允许范围是指电能表的（）误差超出电能表本身的准确等级。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A.相对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B.绝对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C.实际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D.记录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40、判断题 房地产交易所执行商业电价。（）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41、判断题 擅自伸入或者跨越供电营业区供电的，除没收违法所得外并处违法所得5～10倍罚款。（）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42、问答题 远程自动抄表系统的性能有哪些要求？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远程自动抄表系统的性能要求系统精度满足各类用户电能计量精度要求，即满足系统的实时性、可靠性、开放性、安全性。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43、问答题 电流互感器的额定电压的含义是什么?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其含义如下。（1）将该电流互感器安装于所标明的电压标称值的电力系统中。（2）说明该电流互感器的一次绕组的绝缘强度。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44、问答题 供电企业供电的额定电压分哪几个等级？为什么要将其他等级的电压过渡到额定电压？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5"/>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1）如3kV或6kV电压供电半径小，供电能力低，与10kV基本属于同一等级电压，过渡到额定电压不仅可提高供电能力，而且可降低线损；2）简化电压等级，减少变电重复容量，节约投资；3）减少备品、备件的规范和数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45、单选 因用户原因连续（）不能如期抄到计费电能表读数时，供电企业应通知该用户终止供电。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A.3个月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B.6个月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D.2年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46、单选 某块电压表的基本误差是0.9%，那么该表的准确率等级就是（）。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A.0.1级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B.0.9级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C.0.2级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D.1.0级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47、判断题 运行线路中，当功率因数降低时，无功电流增加，线路损耗随之增加。（）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48、判断题 合同主体也称为合同当事人。合同当事人可以是自然人，法人或其他组织。（）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49、判断题 抄表员的职责就是抄、用电检查、用电宣传员。（）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50、问答题 共用一台变压器时，各户应如何分担变压器损耗？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按各户抄见电量之和算出变压器损耗，按下列公式分摊变压器损耗：甲户变压器损耗=损失电量X（甲户电量/多户用电量之和）乙户变压器损耗=损失电量X（乙户电量/多户用电量之和）其他用户以此类推计算。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51、判断题 专线供电的用户不需要加收变损、线损电量。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52、判断题 用户迁址，迁移后的新址不论是否改变供电点，只收新址用电引起的工程费用。（）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53、问答题 共用一台变压器时，各户应如何分担变压器损耗？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按各户抄见电量之和算出变压器损耗衙，搂下列公式分摊变压器损耗：甲户变压器损耗=损失电量X多甲户电量/户用电量之和乙户变压器损耗=损失电量X乙户电量/多户用电量之和其他用户以此类推计算。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54、问答题 窃电行为有哪些？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6"/>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窃电行为包括：（1）在供电企业的供电设施上，擅自接线用电；（2）绕越供电企业的计量装置用电；（3）伪装或者开启法定的或者授权的计量鉴定机构加封的电能计量装置封印用电；（4）故意损坏供电企业电能计量装置；（5）故意使供电企业的电能计量装置计量不准或者失效；（6）采用其他方法窃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55、问答题 简述“供用电合同”的重要性及其主要内容。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供用电合同”是经常发生的合同之一。《合同法》对此作了基本规定，《电力供应与使用条例》也为此单独设立了一章。“供用电合同”是以书面形式签订的供用电双方共同遵守的行为准则，也是明确供用电双方当事人权利、义务，保护当事人合法权益，维护正常供用电秩序，提高电能使用效果，促进四个现代化建设的重要法律文书。供电企业和用户应当在供电前根据用户需要和供电企业的供电能力签订“供用电合同”。“供用电合同”应具备以下条款：（1）供电方式、供电质量和供电时间；（2）用电容量和用电地址、用电性质；（3）计量方式和电价、电费结算方式；（4）供用电设施维护责任的划分；（5）合同的有效期；（6）违约责任；（7）双方共同认为应当约定的其他条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56、单选 遇有紧急检修需停电时，供电企业应按规定（）用户。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A.临时通知重要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B.提前通知重要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C.不用通知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D.事后通知重要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57、判断题 低压刀闸必须按额定熔断电流配备保险丝，严禁用铜、铝或其他金属导线代替。（）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58、问答题 国家对电力供应与使用的管理原则是什么？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管理原则是：（1）安全用电；（2）节约用电；（3）计划用电。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59、判断题 线损电量包 括电网输送损失电量和其他损失电量。（）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60、单选 当三相三线有功电度表发生UbcIc，UacI错误接线时，感性负载电度表（）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A.不转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B.正转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C.反转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D.转向不定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61、判断题 我国电价管理的原则是：合理补偿成本原则、合理确定收益原则、公平负担原则。（）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7"/>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62、判断题 用户向供电企业提出校验表申请，并交付验表费后，供电企业应在15天内校验，并把结果通知用户。(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63、单选 为满足安全防护和抄表的需要，电能表的安装高度一般为米（）。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A.06—1.5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B.0.7—1.6</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C.0.8—1.8</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64、判断题 电费违约金和违约使用电费的完成情况不影响电力企业的利润。（）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65、判断题   线路、变压器损耗电量不实行《功率因数调整电费办法》。(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66、单选 以变压器容量计算基本电费的用户，其备用变压器（含高压电动机）属热备用状态的或未加封的，如果未用，应（）基本电费。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A.收100%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B.收75%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C.收50%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D.免收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67、判断题 采用仰卧牵臂压胸人工呼吸法，不能急救低压触电者使其恢复心脏跳动。（）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68、问答题 大工业抄表卡与执行功率因数调整电费的电力抄表卡应填写的主要内容有哪些不同？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不同点主要有：（1）大工业抄表卡“用电设备容量”栏应增加一次接电容量的变压器台数、容量，高压电动机台数、容量等；（2）大工业抄表卡片“电能计量栏”应增加电压互感器的额定一、二次电压及变化，二次回路实测压降百分数；（3）大工业抄表卡片“当月抄算栏”应增加计费容量、基本电费及电费增减金额；（4）大工业抄表卡片“发票号栏”改为当月划拨电费发票的编号、金额、划出日期、抄表结算后的退补金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69、单选 铁道、航运等信号灯用电应按（）电价计费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A.普通工业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B.非居民照明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C.非工业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8"/>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D.大工业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70、判断题 供电方式按电压等级可分为单相供电方式和三相供电方式。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71、判断题 电流互感器的一、二次电流（I1、I2）与一、二次线圈匝数（N1、N2）成正比。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72、判断题 资料保管期限分：①永久保存；②长期保存；③限年度保存。（）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73、单选 坐收是指供电企业设立的营业站或收费站（）收费，即坐在柜台里收费。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A.固定值班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B.银行代收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C.电费储蓄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D.托收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74、判断题 电流互感器的额定电流从广义上讲是指互感器所通过的最大电流的瞬时值。（）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75、问答题 计算题：某工业电力用户2000年12月份的电费为2000元，2001年元月份的电费为3000元。该用户2001年1月18日才到供电企业交纳以上电费，试求该用户2000年元月份应交纳电费违约金多少元(假设约定的交费日期为每月10日至15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由于该用户不属居民用户，根据《供电营业规则》应按年度分别进行电费计算。（1）当年欠费部分违约金为3000X（18－15）X2‰＝18（元）（2）12月份欠费部分违约金为2000X18X3‰＝1 08（元）（3）合计应交纳电费违约金18＋108＝126（元）答：该用户应交纳电费违约金126元。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76、单选 私自迁移供电企业的电能计量装置者，属于居民用户的，应承担（）／次的违约使用电费。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A.300元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B.500元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C.800元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77、判断题 正弦无功电能表在三相电压不对称、三相电流不平衡时不会引起附加误差。（）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9"/>
          <w:cols w:num="1" w:space="425"/>
          <w:titlePg w:val="0"/>
          <w:docGrid w:type="lines" w:linePitch="312" w:charSpace="0"/>
        </w:sectPr>
      </w:pP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78、判断题 工作人员在6～10kV配电装置上工作时，正常活动范围与带电设备的最小安全距离为0.35m。（）</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79、判断题 单位成本按发电总成本和供电总成本除以售电量计算。（）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80、判断题 供电企业对检举、查获窃电或违约用电的有关人员应给予奖励。(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81、单选 用户认为供电企业装设的计费电能表不准时有权向供电企业提出校验申请，在用户交付验表费后，供电企业应在（）天内校验，并将校验结果通知用户。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A.3天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B.5天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C.7天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D.10天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82、问答题 何谓电能表的倍率?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由于电能表的结构不同或采用了不同变比的互感器，使电能表计数器的读数需要乘以一个系数才是电路真正消耗的电能数，这个系数称为电能表的倍率。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83、判断题 三只单相电能表测三相四线电路有功功率电能时，电能消耗笔于三只表的绝对值和。（）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84、单选 电力销售收入是指（）。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A.应收电费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B.实收电价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C.临时电价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D.实收电费和税金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85、判断题 因电能质量某项指标不合格而引起责任纠纷时，不合格的质量责任由电力管理部门认定的电能质量技术检测机构负责技术仲裁。(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86、判断题 抄见电量是供电企业与电力客户最终结算电费的电量。（）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87、判断题 高供低计用户只计变压器额定负载损耗，免计空载损耗。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88、判断题 暂换变压器的使用时间，10KV及以下的不得超过半年，逾期不办理手续，供电企业终止供电。（）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0"/>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89、判断题 经复核的抄表卡片，电费票据，统计报表等均可以正式发行。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90、单选 私自更改供电企业的电能计量装置者，除居民用户外，应承担（）／次的违约使用电费。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B.2000元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C.3000元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D.5000元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91、判断题 大宗工业生产车间空调设备，按大宗工业电度电价计费。（）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92、单选 供电企业应对新装、换表及现场校验后的用电计量装置加封，并请用户在（）上签章。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A.工作手册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B.派工单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C.工作单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D.工作报告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93、判断题 电费回收的目的是电力企业生产全过程的最终环节，也是电力企业生产成果的最终体现。(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94、判断题 用户提高功率因数对电力系统和用户都有利。 （）</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95、判断题 供电企业通过电能计量装置测定并记录的各类电力用户消耗使用的电能量的总和及窃电追回电量，称为售电量。（）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96、问答题 电能计量装置可能发生的计量失常、故障及其原因有哪些？</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outline w:val="0"/>
          <w:shadow w:val="0"/>
          <w:emboss w:val="0"/>
          <w:imprint w:val="0"/>
          <w:vanish w:val="0"/>
          <w:w w:val="100"/>
          <w:sz w:val="28"/>
          <w:szCs w:val="28"/>
          <w:u w:val="none"/>
        </w:rPr>
        <w:br/>
      </w:r>
      <w:r>
        <w:rPr>
          <w:rFonts w:ascii="宋体" w:eastAsia="宋体" w:hAnsi="宋体" w:cs="宋体"/>
          <w:outline w:val="0"/>
          <w:shadow w:val="0"/>
          <w:emboss w:val="0"/>
          <w:imprint w:val="0"/>
          <w:vanish w:val="0"/>
          <w:w w:val="100"/>
          <w:sz w:val="28"/>
          <w:szCs w:val="28"/>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https://d.book118.com/357163125161006043</w:t>
        </w:r>
      </w:hyperlink>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p>
    <w:sectPr>
      <w:type w:val="nextPage"/>
      <w:pgSz w:w="11906" w:h="16838"/>
      <w:pgMar w:top="1440" w:right="1080" w:bottom="1440" w:left="1080" w:header="851" w:footer="992" w:gutter="0"/>
      <w:pgNumType w:start="1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D8"/>
    <w:rsid w:val="001B4ED8"/>
    <w:rsid w:val="002B1D86"/>
    <w:rsid w:val="2337794F"/>
    <w:rsid w:val="2820691C"/>
    <w:rsid w:val="4979707D"/>
  </w:rsids>
  <w:docVars>
    <w:docVar w:name="commondata" w:val="eyJoZGlkIjoiMzIxODdiYzkyZWJiMzc1YmY5NThiYjgyMjcxMWRj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pPr>
      <w:widowControl/>
      <w:spacing w:beforeAutospacing="1" w:afterAutospacing="1"/>
      <w:jc w:val="left"/>
    </w:pPr>
    <w:rPr>
      <w:rFonts w:asciiTheme="minorEastAsia" w:hAnsiTheme="minorEastAsia"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5716312516100604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3116</Words>
  <Characters>17764</Characters>
  <Application>Microsoft Office Word</Application>
  <DocSecurity>0</DocSecurity>
  <Lines>148</Lines>
  <Paragraphs>41</Paragraphs>
  <ScaleCrop>false</ScaleCrop>
  <Company/>
  <LinksUpToDate>false</LinksUpToDate>
  <CharactersWithSpaces>20839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江南博哥</cp:lastModifiedBy>
  <cp:revision>1</cp:revision>
  <dcterms:created xsi:type="dcterms:W3CDTF">2024-02-05T14:08:00Z</dcterms:created>
  <dcterms:modified xsi:type="dcterms:W3CDTF">2024-02-24T00:57:58Z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9E1804CE5AC945AE972A3B5EFF95126E_13</vt:lpwstr>
  </property>
  <property fmtid="{D5CDD505-2E9C-101B-9397-08002B2CF9AE}" pid="3" name="KSOProductBuildVer">
    <vt:lpwstr>2052-12.1.0.16250</vt:lpwstr>
  </property>
</Properties>
</file>