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1" w:line="299" w:lineRule="auto"/>
        <w:ind w:left="6726" w:right="3812" w:hanging="2216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6"/>
          <w:sz w:val="31"/>
          <w:szCs w:val="31"/>
        </w:rPr>
        <w:t>《海砂混凝土应用技术标准》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JGJ</w:t>
      </w: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 xml:space="preserve"> 206-2010</w:t>
      </w:r>
      <w:r>
        <w:rPr>
          <w:rFonts w:ascii="Times New Roman" w:eastAsia="Times New Roman" w:hAnsi="Times New Roman" w:cs="Times New Roman"/>
          <w:b/>
          <w:bCs/>
          <w:spacing w:val="11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31"/>
          <w:szCs w:val="31"/>
        </w:rPr>
        <w:t>修订对照表</w:t>
      </w:r>
    </w:p>
    <w:p>
      <w:pPr>
        <w:spacing w:before="263" w:line="221" w:lineRule="auto"/>
        <w:ind w:left="4347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b/>
          <w:bCs/>
          <w:spacing w:val="-4"/>
          <w:sz w:val="28"/>
          <w:szCs w:val="28"/>
        </w:rPr>
        <w:t>（方框部分为删除内容，下划线部分为增加内容）</w:t>
      </w:r>
    </w:p>
    <w:tbl>
      <w:tblPr>
        <w:tblStyle w:val="TableNormal"/>
        <w:tblW w:w="1433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8"/>
        <w:gridCol w:w="3384"/>
        <w:gridCol w:w="107"/>
        <w:gridCol w:w="2910"/>
        <w:gridCol w:w="6842"/>
      </w:tblGrid>
      <w:tr>
        <w:tblPrEx>
          <w:tblW w:w="1433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0"/>
        </w:trPr>
        <w:tc>
          <w:tcPr>
            <w:tcW w:w="7489" w:type="dxa"/>
            <w:gridSpan w:val="4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995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6842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558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628"/>
        </w:trPr>
        <w:tc>
          <w:tcPr>
            <w:tcW w:w="7489" w:type="dxa"/>
            <w:gridSpan w:val="4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72" w:line="220" w:lineRule="auto"/>
              <w:ind w:left="2974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   </w:t>
            </w:r>
            <w:r>
              <w:rPr>
                <w:spacing w:val="-5"/>
                <w:sz w:val="28"/>
                <w:szCs w:val="28"/>
              </w:rPr>
              <w:t>基本规定</w:t>
            </w: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72" w:line="220" w:lineRule="auto"/>
              <w:ind w:left="2656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</w:rPr>
              <w:t xml:space="preserve">    </w:t>
            </w:r>
            <w:r>
              <w:rPr>
                <w:spacing w:val="-5"/>
                <w:sz w:val="28"/>
                <w:szCs w:val="28"/>
              </w:rPr>
              <w:t>基本规定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1170"/>
        </w:trPr>
        <w:tc>
          <w:tcPr>
            <w:tcW w:w="7489" w:type="dxa"/>
            <w:gridSpan w:val="4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78" w:line="221" w:lineRule="auto"/>
              <w:ind w:left="10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3.0.1  </w:t>
            </w:r>
            <w:r>
              <w:rPr>
                <w:b/>
                <w:bCs/>
                <w:spacing w:val="-2"/>
              </w:rPr>
              <w:t>用于配制混凝土的海砂应作净化处理。</w:t>
            </w: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8" w:line="220" w:lineRule="auto"/>
              <w:ind w:left="107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3.0.1  </w:t>
            </w:r>
            <w:r>
              <w:t>用于配制</w:t>
            </w:r>
            <w:r>
              <w:rPr>
                <w:u w:val="single" w:color="auto"/>
              </w:rPr>
              <w:t>钢筋</w:t>
            </w:r>
            <w:r>
              <w:t>混凝土的海砂应作</w:t>
            </w:r>
            <w:r>
              <w:rPr>
                <w:spacing w:val="-1"/>
              </w:rPr>
              <w:t>净化处理。</w:t>
            </w:r>
          </w:p>
          <w:p>
            <w:pPr>
              <w:pStyle w:val="TableText"/>
              <w:spacing w:before="104" w:line="260" w:lineRule="auto"/>
              <w:ind w:left="110" w:right="97" w:hanging="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3.0.1 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A  </w:t>
            </w:r>
            <w:r>
              <w:rPr>
                <w:spacing w:val="1"/>
                <w:u w:val="single" w:color="auto"/>
              </w:rPr>
              <w:t>用于配制素混凝土的海砂可不经净化</w:t>
            </w:r>
            <w:r>
              <w:rPr>
                <w:u w:val="single" w:color="auto"/>
              </w:rPr>
              <w:t>处理，但使用前应</w:t>
            </w:r>
            <w:r>
              <w:t xml:space="preserve"> </w:t>
            </w:r>
            <w:r>
              <w:rPr>
                <w:spacing w:val="3"/>
                <w:u w:val="single" w:color="auto"/>
              </w:rPr>
              <w:t>进行试验验证。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149"/>
        </w:trPr>
        <w:tc>
          <w:tcPr>
            <w:tcW w:w="1088" w:type="dxa"/>
            <w:tcBorders>
              <w:left w:val="single" w:sz="10" w:space="0" w:color="000000"/>
              <w:bottom w:val="single" w:sz="2" w:space="0" w:color="000000"/>
              <w:right w:val="nil"/>
            </w:tcBorders>
            <w:vAlign w:val="top"/>
          </w:tcPr>
          <w:p>
            <w:pPr>
              <w:spacing w:line="139" w:lineRule="exact"/>
              <w:rPr>
                <w:rFonts w:ascii="Arial"/>
                <w:sz w:val="12"/>
              </w:rPr>
            </w:pPr>
          </w:p>
        </w:tc>
        <w:tc>
          <w:tcPr>
            <w:tcW w:w="3384" w:type="dxa"/>
            <w:tcBorders>
              <w:left w:val="nil"/>
              <w:bottom w:val="single" w:sz="2" w:space="0" w:color="000000"/>
              <w:right w:val="nil"/>
            </w:tcBorders>
            <w:vAlign w:val="top"/>
          </w:tcPr>
          <w:p>
            <w:pPr>
              <w:spacing w:line="139" w:lineRule="exact"/>
              <w:rPr>
                <w:rFonts w:ascii="Arial"/>
                <w:sz w:val="12"/>
              </w:rPr>
            </w:pPr>
          </w:p>
        </w:tc>
        <w:tc>
          <w:tcPr>
            <w:tcW w:w="107" w:type="dxa"/>
            <w:tcBorders>
              <w:left w:val="nil"/>
              <w:bottom w:val="single" w:sz="2" w:space="0" w:color="000000"/>
              <w:right w:val="nil"/>
            </w:tcBorders>
            <w:vAlign w:val="top"/>
          </w:tcPr>
          <w:p>
            <w:pPr>
              <w:spacing w:line="139" w:lineRule="exact"/>
              <w:rPr>
                <w:rFonts w:ascii="Arial"/>
                <w:sz w:val="12"/>
              </w:rPr>
            </w:pPr>
          </w:p>
        </w:tc>
        <w:tc>
          <w:tcPr>
            <w:tcW w:w="2910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93" w:line="220" w:lineRule="auto"/>
              <w:ind w:left="113"/>
            </w:pP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 xml:space="preserve">3.0.4  </w:t>
            </w:r>
            <w:r>
              <w:rPr>
                <w:spacing w:val="-1"/>
                <w:u w:val="single" w:color="auto"/>
              </w:rPr>
              <w:t>此条删除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3"/>
        </w:trPr>
        <w:tc>
          <w:tcPr>
            <w:tcW w:w="4579" w:type="dxa"/>
            <w:gridSpan w:val="3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" w:line="232" w:lineRule="auto"/>
              <w:ind w:left="97"/>
            </w:pPr>
            <w:r>
              <w:rPr>
                <w:rFonts w:ascii="Times New Roman" w:eastAsia="Times New Roman" w:hAnsi="Times New Roman" w:cs="Times New Roman"/>
                <w:position w:val="-6"/>
              </w:rPr>
              <w:drawing>
                <wp:inline distT="0" distB="0" distL="0" distR="0">
                  <wp:extent cx="6095" cy="19177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91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</w:rPr>
              <w:t xml:space="preserve">3.0.4  </w:t>
            </w:r>
            <w:r>
              <w:t>海砂宜与人工砂或天然砂混合使</w:t>
            </w:r>
            <w:r>
              <w:rPr>
                <w:spacing w:val="-1"/>
              </w:rPr>
              <w:t>用。</w:t>
            </w:r>
          </w:p>
        </w:tc>
        <w:tc>
          <w:tcPr>
            <w:tcW w:w="2910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155"/>
        </w:trPr>
        <w:tc>
          <w:tcPr>
            <w:tcW w:w="1088" w:type="dxa"/>
            <w:tcBorders>
              <w:top w:val="single" w:sz="2" w:space="0" w:color="000000"/>
              <w:left w:val="single" w:sz="10" w:space="0" w:color="000000"/>
              <w:right w:val="nil"/>
            </w:tcBorders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</w:p>
        </w:tc>
        <w:tc>
          <w:tcPr>
            <w:tcW w:w="3384" w:type="dxa"/>
            <w:tcBorders>
              <w:top w:val="single" w:sz="2" w:space="0" w:color="000000"/>
              <w:left w:val="nil"/>
              <w:right w:val="nil"/>
            </w:tcBorders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</w:p>
        </w:tc>
        <w:tc>
          <w:tcPr>
            <w:tcW w:w="107" w:type="dxa"/>
            <w:tcBorders>
              <w:top w:val="single" w:sz="2" w:space="0" w:color="000000"/>
              <w:left w:val="nil"/>
              <w:right w:val="nil"/>
            </w:tcBorders>
            <w:vAlign w:val="top"/>
          </w:tcPr>
          <w:p>
            <w:pPr>
              <w:spacing w:line="145" w:lineRule="exact"/>
              <w:rPr>
                <w:rFonts w:ascii="Arial"/>
                <w:sz w:val="12"/>
              </w:rPr>
            </w:pPr>
          </w:p>
        </w:tc>
        <w:tc>
          <w:tcPr>
            <w:tcW w:w="2910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1089"/>
        </w:trPr>
        <w:tc>
          <w:tcPr>
            <w:tcW w:w="7489" w:type="dxa"/>
            <w:gridSpan w:val="4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0" w:line="545" w:lineRule="exact"/>
              <w:ind w:left="3108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19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position w:val="19"/>
                <w:sz w:val="28"/>
                <w:szCs w:val="28"/>
              </w:rPr>
              <w:t xml:space="preserve">    </w:t>
            </w:r>
            <w:r>
              <w:rPr>
                <w:spacing w:val="-5"/>
                <w:position w:val="19"/>
                <w:sz w:val="28"/>
                <w:szCs w:val="28"/>
              </w:rPr>
              <w:t>原材料</w:t>
            </w:r>
          </w:p>
          <w:p>
            <w:pPr>
              <w:pStyle w:val="TableText"/>
              <w:spacing w:line="222" w:lineRule="auto"/>
              <w:ind w:left="3247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3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</w:rPr>
              <w:t xml:space="preserve"> </w:t>
            </w:r>
            <w:r>
              <w:rPr>
                <w:spacing w:val="-9"/>
                <w:sz w:val="28"/>
                <w:szCs w:val="28"/>
              </w:rPr>
              <w:t>海砂</w:t>
            </w: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0" w:line="545" w:lineRule="exact"/>
              <w:ind w:left="2791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19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position w:val="19"/>
                <w:sz w:val="28"/>
                <w:szCs w:val="28"/>
              </w:rPr>
              <w:t xml:space="preserve">    </w:t>
            </w:r>
            <w:r>
              <w:rPr>
                <w:spacing w:val="-5"/>
                <w:position w:val="19"/>
                <w:sz w:val="28"/>
                <w:szCs w:val="28"/>
              </w:rPr>
              <w:t>原材料</w:t>
            </w:r>
          </w:p>
          <w:p>
            <w:pPr>
              <w:pStyle w:val="TableText"/>
              <w:spacing w:line="222" w:lineRule="auto"/>
              <w:ind w:left="293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 w:cs="Times New Roman"/>
                <w:spacing w:val="-3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</w:rPr>
              <w:t xml:space="preserve"> </w:t>
            </w:r>
            <w:r>
              <w:rPr>
                <w:spacing w:val="-9"/>
                <w:sz w:val="28"/>
                <w:szCs w:val="28"/>
              </w:rPr>
              <w:t>海砂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149"/>
        </w:trPr>
        <w:tc>
          <w:tcPr>
            <w:tcW w:w="4472" w:type="dxa"/>
            <w:gridSpan w:val="2"/>
            <w:tcBorders>
              <w:left w:val="single" w:sz="10" w:space="0" w:color="000000"/>
              <w:bottom w:val="nil"/>
              <w:right w:val="nil"/>
            </w:tcBorders>
            <w:vAlign w:val="top"/>
          </w:tcPr>
          <w:p>
            <w:pPr>
              <w:pStyle w:val="TableText"/>
              <w:spacing w:before="208" w:line="220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4.1.2 </w:t>
            </w:r>
            <w:r>
              <w:rPr>
                <w:spacing w:val="-2"/>
              </w:rPr>
              <w:t>海砂的质量应符合表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4.1.2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2"/>
              </w:rPr>
              <w:t>的要求。</w:t>
            </w:r>
          </w:p>
        </w:tc>
        <w:tc>
          <w:tcPr>
            <w:tcW w:w="107" w:type="dxa"/>
            <w:tcBorders>
              <w:left w:val="nil"/>
              <w:bottom w:val="single" w:sz="2" w:space="0" w:color="000000"/>
              <w:right w:val="nil"/>
            </w:tcBorders>
            <w:vAlign w:val="top"/>
          </w:tcPr>
          <w:p>
            <w:pPr>
              <w:spacing w:line="138" w:lineRule="exact"/>
              <w:rPr>
                <w:rFonts w:ascii="Arial"/>
                <w:sz w:val="12"/>
              </w:rPr>
            </w:pPr>
          </w:p>
        </w:tc>
        <w:tc>
          <w:tcPr>
            <w:tcW w:w="2910" w:type="dxa"/>
            <w:tcBorders>
              <w:left w:val="nil"/>
              <w:bottom w:val="single" w:sz="2" w:space="0" w:color="000000"/>
            </w:tcBorders>
            <w:vAlign w:val="top"/>
          </w:tcPr>
          <w:p>
            <w:pPr>
              <w:spacing w:line="138" w:lineRule="exact"/>
              <w:rPr>
                <w:rFonts w:ascii="Arial"/>
                <w:sz w:val="12"/>
              </w:rPr>
            </w:pPr>
          </w:p>
        </w:tc>
        <w:tc>
          <w:tcPr>
            <w:tcW w:w="6842" w:type="dxa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0" w:after="0" w:line="287" w:lineRule="auto"/>
              <w:ind w:left="113" w:right="96" w:hanging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4.1.2 </w:t>
            </w:r>
            <w:r>
              <w:rPr>
                <w:spacing w:val="-2"/>
              </w:rPr>
              <w:t>海砂的质量应符合表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4.1.2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-2"/>
              </w:rPr>
              <w:t>的要求。</w:t>
            </w:r>
            <w:r>
              <w:rPr>
                <w:spacing w:val="-2"/>
                <w:u w:val="single" w:color="auto"/>
              </w:rPr>
              <w:t>海砂</w:t>
            </w:r>
            <w:r>
              <w:rPr>
                <w:spacing w:val="-3"/>
                <w:u w:val="single" w:color="auto"/>
              </w:rPr>
              <w:t>水溶性氯离子含量</w:t>
            </w:r>
            <w:r>
              <w:t xml:space="preserve"> </w:t>
            </w:r>
            <w:r>
              <w:rPr>
                <w:spacing w:val="1"/>
                <w:u w:val="single" w:color="auto"/>
              </w:rPr>
              <w:t>的试验方法宜采用本规范附录</w:t>
            </w:r>
            <w:r>
              <w:rPr>
                <w:spacing w:val="-5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0"/>
                <w:u w:val="single" w:color="auto"/>
              </w:rPr>
              <w:t xml:space="preserve"> </w:t>
            </w:r>
            <w:r>
              <w:rPr>
                <w:spacing w:val="1"/>
                <w:u w:val="single" w:color="auto"/>
              </w:rPr>
              <w:t>、附录</w:t>
            </w:r>
            <w:r>
              <w:rPr>
                <w:spacing w:val="-5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>B</w:t>
            </w:r>
            <w:r>
              <w:rPr>
                <w:rFonts w:ascii="Times New Roman" w:eastAsia="Times New Roman" w:hAnsi="Times New Roman" w:cs="Times New Roman"/>
                <w:spacing w:val="35"/>
                <w:u w:val="single" w:color="auto"/>
              </w:rPr>
              <w:t xml:space="preserve"> </w:t>
            </w:r>
            <w:r>
              <w:rPr>
                <w:spacing w:val="1"/>
                <w:u w:val="single" w:color="auto"/>
              </w:rPr>
              <w:t>的快</w:t>
            </w:r>
            <w:r>
              <w:rPr>
                <w:u w:val="single" w:color="auto"/>
              </w:rPr>
              <w:t>速测试方法，当</w:t>
            </w:r>
            <w:r>
              <w:t xml:space="preserve"> </w:t>
            </w:r>
          </w:p>
        </w:tc>
      </w:tr>
    </w:tbl>
    <w:p>
      <w:pPr>
        <w:sectPr>
          <w:footerReference w:type="default" r:id="rId5"/>
          <w:pgSz w:w="16839" w:h="11906"/>
          <w:pgMar w:top="1012" w:right="1357" w:bottom="1156" w:left="1123" w:header="0" w:footer="994" w:gutter="0"/>
          <w:cols w:space="708"/>
        </w:sectPr>
      </w:pPr>
    </w:p>
    <w:tbl>
      <w:tblPr>
        <w:tblStyle w:val="TableNormal0"/>
        <w:tblW w:w="1433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88"/>
        <w:gridCol w:w="3384"/>
        <w:gridCol w:w="107"/>
        <w:gridCol w:w="2910"/>
        <w:gridCol w:w="6842"/>
      </w:tblGrid>
      <w:tr>
        <w:tblPrEx>
          <w:tblW w:w="1433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9"/>
        </w:trPr>
        <w:tc>
          <w:tcPr>
            <w:tcW w:w="4472" w:type="dxa"/>
            <w:gridSpan w:val="2"/>
            <w:vMerge w:val="restart"/>
            <w:tcBorders>
              <w:left w:val="single" w:sz="10" w:space="0" w:color="000000"/>
              <w:bottom w:val="nil"/>
              <w:right w:val="nil"/>
            </w:tcBorders>
            <w:vAlign w:val="top"/>
          </w:tcPr>
          <w:p/>
        </w:tc>
        <w:tc>
          <w:tcPr>
            <w:tcW w:w="107" w:type="dxa"/>
            <w:tcBorders>
              <w:left w:val="nil"/>
              <w:bottom w:val="single" w:sz="2" w:space="0" w:color="000000"/>
              <w:right w:val="nil"/>
            </w:tcBorders>
            <w:vAlign w:val="top"/>
          </w:tcPr>
          <w:p/>
        </w:tc>
        <w:tc>
          <w:tcPr>
            <w:tcW w:w="2910" w:type="dxa"/>
            <w:tcBorders>
              <w:left w:val="nil"/>
              <w:bottom w:val="single" w:sz="2" w:space="0" w:color="000000"/>
            </w:tcBorders>
            <w:vAlign w:val="top"/>
          </w:tcPr>
          <w:p/>
        </w:tc>
        <w:tc>
          <w:tcPr>
            <w:tcW w:w="6842" w:type="dxa"/>
            <w:vMerge w:val="restart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0" w:line="287" w:lineRule="auto"/>
              <w:ind w:left="113" w:right="96" w:hanging="4"/>
              <w:jc w:val="both"/>
            </w:pPr>
            <w:r>
              <w:rPr>
                <w:spacing w:val="-3"/>
                <w:u w:val="single" w:color="auto"/>
              </w:rPr>
              <w:t>有争议时，应</w:t>
            </w:r>
            <w:r>
              <w:rPr>
                <w:rFonts w:ascii="Times New Roman" w:eastAsia="Times New Roman" w:hAnsi="Times New Roman" w:cs="Times New Roman"/>
                <w:spacing w:val="-3"/>
                <w:u w:val="single" w:color="auto"/>
              </w:rPr>
              <w:t>/</w:t>
            </w:r>
            <w:r>
              <w:rPr>
                <w:spacing w:val="-3"/>
                <w:u w:val="single" w:color="auto"/>
              </w:rPr>
              <w:t>宜</w:t>
            </w:r>
            <w:r>
              <w:rPr>
                <w:rFonts w:ascii="Times New Roman" w:eastAsia="Times New Roman" w:hAnsi="Times New Roman" w:cs="Times New Roman"/>
                <w:spacing w:val="-3"/>
                <w:u w:val="single" w:color="auto"/>
              </w:rPr>
              <w:t>/</w:t>
            </w:r>
            <w:r>
              <w:rPr>
                <w:spacing w:val="-3"/>
                <w:u w:val="single" w:color="auto"/>
              </w:rPr>
              <w:t>可按现行国家标准《建设用砂》</w:t>
            </w:r>
            <w:r>
              <w:rPr>
                <w:rFonts w:ascii="Times New Roman" w:eastAsia="Times New Roman" w:hAnsi="Times New Roman" w:cs="Times New Roman"/>
                <w:spacing w:val="-3"/>
                <w:u w:val="single" w:color="auto"/>
              </w:rPr>
              <w:t>GB/T</w:t>
            </w:r>
            <w:r>
              <w:rPr>
                <w:rFonts w:ascii="Times New Roman" w:eastAsia="Times New Roman" w:hAnsi="Times New Roman" w:cs="Times New Roman"/>
                <w:spacing w:val="34"/>
                <w:w w:val="10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u w:val="single" w:color="auto"/>
              </w:rPr>
              <w:t xml:space="preserve">14684 </w:t>
            </w:r>
            <w:r>
              <w:rPr>
                <w:spacing w:val="-3"/>
                <w:u w:val="single" w:color="auto"/>
              </w:rPr>
              <w:t>进</w:t>
            </w:r>
            <w:r>
              <w:t xml:space="preserve"> </w:t>
            </w:r>
            <w:r>
              <w:rPr>
                <w:spacing w:val="-4"/>
                <w:u w:val="single" w:color="auto"/>
              </w:rPr>
              <w:t>行判定。海砂质量检验的其他试验方法应符合现行国家标准《建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u w:val="single" w:color="auto"/>
              </w:rPr>
              <w:t>设用砂》</w:t>
            </w:r>
            <w:r>
              <w:rPr>
                <w:rFonts w:ascii="Times New Roman" w:eastAsia="Times New Roman" w:hAnsi="Times New Roman" w:cs="Times New Roman"/>
                <w:spacing w:val="-2"/>
                <w:u w:val="single" w:color="auto"/>
              </w:rPr>
              <w:t>GB/T</w:t>
            </w:r>
            <w:r>
              <w:rPr>
                <w:rFonts w:ascii="Times New Roman" w:eastAsia="Times New Roman" w:hAnsi="Times New Roman" w:cs="Times New Roman"/>
                <w:spacing w:val="2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u w:val="single" w:color="auto"/>
              </w:rPr>
              <w:t>14684</w:t>
            </w:r>
            <w:r>
              <w:rPr>
                <w:rFonts w:ascii="Times New Roman" w:eastAsia="Times New Roman" w:hAnsi="Times New Roman" w:cs="Times New Roman"/>
                <w:spacing w:val="29"/>
                <w:u w:val="single" w:color="auto"/>
              </w:rPr>
              <w:t xml:space="preserve"> </w:t>
            </w:r>
            <w:r>
              <w:rPr>
                <w:spacing w:val="-2"/>
                <w:u w:val="single" w:color="auto"/>
              </w:rPr>
              <w:t>的有关规定。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4"/>
        </w:trPr>
        <w:tc>
          <w:tcPr>
            <w:tcW w:w="4472" w:type="dxa"/>
            <w:gridSpan w:val="2"/>
            <w:vMerge/>
            <w:tcBorders>
              <w:top w:val="nil"/>
              <w:left w:val="single" w:sz="10" w:space="0" w:color="000000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7" w:line="220" w:lineRule="auto"/>
              <w:ind w:left="25"/>
            </w:pPr>
            <w:r>
              <w:rPr>
                <w:spacing w:val="-1"/>
              </w:rPr>
              <w:t>海砂质量检验的试验方法应</w:t>
            </w:r>
            <w:r>
              <w:rPr>
                <w:position w:val="-6"/>
              </w:rPr>
              <w:drawing>
                <wp:inline distT="0" distB="0" distL="0" distR="0">
                  <wp:extent cx="5588" cy="181863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" cy="181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2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297"/>
        </w:trPr>
        <w:tc>
          <w:tcPr>
            <w:tcW w:w="4472" w:type="dxa"/>
            <w:gridSpan w:val="2"/>
            <w:vMerge/>
            <w:tcBorders>
              <w:top w:val="nil"/>
              <w:left w:val="single" w:sz="10" w:space="0" w:color="000000"/>
              <w:bottom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1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4"/>
        </w:trPr>
        <w:tc>
          <w:tcPr>
            <w:tcW w:w="7489" w:type="dxa"/>
            <w:gridSpan w:val="4"/>
            <w:tcBorders>
              <w:top w:val="single" w:sz="2" w:space="0" w:color="000000"/>
              <w:left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" w:line="225" w:lineRule="auto"/>
              <w:ind w:left="97"/>
            </w:pPr>
            <w:r>
              <w:rPr>
                <w:position w:val="-6"/>
              </w:rPr>
              <w:drawing>
                <wp:inline distT="0" distB="0" distL="0" distR="0">
                  <wp:extent cx="5841" cy="18605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1" cy="186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</w:rPr>
              <w:t>符合现行行业标准《普通混凝土用砂、石质量及检验方法标准》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JGJ 52</w:t>
            </w:r>
            <w:r>
              <w:rPr>
                <w:position w:val="-6"/>
              </w:rPr>
              <w:drawing>
                <wp:inline distT="0" distB="0" distL="0" distR="0">
                  <wp:extent cx="5842" cy="180652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" cy="180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2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297"/>
        </w:trPr>
        <w:tc>
          <w:tcPr>
            <w:tcW w:w="1088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1" w:type="dxa"/>
            <w:gridSpan w:val="3"/>
            <w:vMerge w:val="restart"/>
            <w:tcBorders>
              <w:top w:val="single" w:sz="2" w:space="0" w:color="000000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5"/>
        </w:trPr>
        <w:tc>
          <w:tcPr>
            <w:tcW w:w="1088" w:type="dxa"/>
            <w:tcBorders>
              <w:top w:val="single" w:sz="2" w:space="0" w:color="000000"/>
              <w:left w:val="single" w:sz="10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3" w:line="224" w:lineRule="auto"/>
              <w:ind w:right="6"/>
              <w:jc w:val="right"/>
            </w:pPr>
            <w:r>
              <w:rPr>
                <w:position w:val="-6"/>
              </w:rPr>
              <w:drawing>
                <wp:inline distT="0" distB="0" distL="0" distR="0">
                  <wp:extent cx="6095" cy="18478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84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</w:rPr>
              <w:t>的规定。</w:t>
            </w:r>
          </w:p>
        </w:tc>
        <w:tc>
          <w:tcPr>
            <w:tcW w:w="6401" w:type="dxa"/>
            <w:gridSpan w:val="3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00"/>
        </w:trPr>
        <w:tc>
          <w:tcPr>
            <w:tcW w:w="1088" w:type="dxa"/>
            <w:tcBorders>
              <w:top w:val="single" w:sz="2" w:space="0" w:color="000000"/>
              <w:left w:val="single" w:sz="10" w:space="0" w:color="000000"/>
              <w:bottom w:val="single" w:sz="10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01" w:type="dxa"/>
            <w:gridSpan w:val="3"/>
            <w:vMerge/>
            <w:tcBorders>
              <w:top w:val="nil"/>
              <w:left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type w:val="nextPage"/>
          <w:pgSz w:w="16839" w:h="11906"/>
          <w:pgMar w:top="1012" w:right="1357" w:bottom="1156" w:left="1123" w:header="0" w:footer="994" w:gutter="0"/>
          <w:pgNumType w:start="2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"/>
        <w:tblW w:w="1433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89"/>
        <w:gridCol w:w="6842"/>
      </w:tblGrid>
      <w:tr>
        <w:tblPrEx>
          <w:tblW w:w="1433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0"/>
        </w:trPr>
        <w:tc>
          <w:tcPr>
            <w:tcW w:w="7489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995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6842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558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7204"/>
        </w:trPr>
        <w:tc>
          <w:tcPr>
            <w:tcW w:w="7489" w:type="dxa"/>
            <w:tcBorders>
              <w:left w:val="single" w:sz="10" w:space="0" w:color="000000"/>
            </w:tcBorders>
            <w:vAlign w:val="top"/>
          </w:tcPr>
          <w:p>
            <w:pPr>
              <w:spacing w:before="124" w:line="212" w:lineRule="auto"/>
              <w:ind w:left="2337"/>
              <w:rPr>
                <w:rFonts w:ascii="SimHei" w:eastAsia="SimHei" w:hAnsi="SimHei" w:cs="SimHei"/>
                <w:sz w:val="24"/>
                <w:szCs w:val="24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31.9pt;height:14.05pt;margin-top:6.97pt;margin-left:130.35pt;position:absolute;z-index:25165926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5" w:lineRule="auto"/>
                          <w:ind w:left="20"/>
                          <w:rPr>
                            <w:rFonts w:ascii="SimHei" w:eastAsia="SimHei" w:hAnsi="SimHei" w:cs="SimHei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Hei" w:eastAsia="SimHei" w:hAnsi="SimHei" w:cs="SimHei"/>
                            <w:spacing w:val="-1"/>
                            <w:sz w:val="24"/>
                            <w:szCs w:val="24"/>
                          </w:rPr>
                          <w:t>4.1.2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表</w:t>
            </w:r>
            <w:r>
              <w:rPr>
                <w:rFonts w:ascii="SimHei" w:eastAsia="SimHei" w:hAnsi="SimHei" w:cs="SimHei"/>
                <w:spacing w:val="9"/>
                <w:sz w:val="24"/>
                <w:szCs w:val="24"/>
              </w:rPr>
              <w:t xml:space="preserve">       </w:t>
            </w:r>
            <w:r>
              <w:rPr>
                <w:rFonts w:ascii="SimHei" w:eastAsia="SimHei" w:hAnsi="SimHei" w:cs="SimHei"/>
                <w:spacing w:val="-3"/>
                <w:sz w:val="24"/>
                <w:szCs w:val="24"/>
              </w:rPr>
              <w:t>海砂的质量要求</w:t>
            </w:r>
          </w:p>
          <w:tbl>
            <w:tblPr>
              <w:tblStyle w:val="TableNormal1"/>
              <w:tblW w:w="7260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141"/>
              <w:gridCol w:w="1221"/>
              <w:gridCol w:w="668"/>
              <w:gridCol w:w="1230"/>
            </w:tblGrid>
            <w:tr>
              <w:tblPrEx>
                <w:tblW w:w="7260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98"/>
              </w:trPr>
              <w:tc>
                <w:tcPr>
                  <w:tcW w:w="4141" w:type="dxa"/>
                  <w:tcBorders>
                    <w:top w:val="single" w:sz="4" w:space="0" w:color="000000"/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27" w:line="229" w:lineRule="auto"/>
                    <w:ind w:left="207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项目</w:t>
                  </w:r>
                </w:p>
              </w:tc>
              <w:tc>
                <w:tcPr>
                  <w:tcW w:w="3119" w:type="dxa"/>
                  <w:gridSpan w:val="3"/>
                  <w:tcBorders>
                    <w:top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27" w:line="229" w:lineRule="auto"/>
                    <w:ind w:left="135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指标</w:t>
                  </w: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354"/>
              </w:trPr>
              <w:tc>
                <w:tcPr>
                  <w:tcW w:w="4141" w:type="dxa"/>
                  <w:vMerge w:val="restart"/>
                  <w:tcBorders>
                    <w:left w:val="single" w:sz="4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59" w:line="274" w:lineRule="exact"/>
                    <w:ind w:left="41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水溶性氯离子含量（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1221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68" w:type="dxa"/>
                  <w:vAlign w:val="top"/>
                </w:tcPr>
                <w:p>
                  <w:pPr>
                    <w:pStyle w:val="TableText"/>
                    <w:spacing w:before="84" w:line="200" w:lineRule="auto"/>
                    <w:jc w:val="right"/>
                    <w:rPr>
                      <w:rFonts w:ascii="Times New Roman" w:eastAsia="Times New Roman" w:hAnsi="Times New Roman" w:cs="Times New Roman"/>
                    </w:rPr>
                  </w:pPr>
                  <w:r>
                    <w:pict>
                      <v:shape id="_x0000_s1026" style="width:33.95pt;height:0.5pt;margin-top:1.9pt;margin-left:-33.35pt;mso-position-horizontal-relative:right-margin-area;mso-position-vertical-relative:top-margin-area;position:absolute;z-index:-251658240" coordorigin="0,0" coordsize="679,10" path="m,l678,l678,9l,9l,xe" filled="t" fillcolor="black" stroked="f"/>
                    </w:pict>
                  </w:r>
                  <w:r>
                    <w:rPr>
                      <w:spacing w:val="-6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0.03</w:t>
                  </w:r>
                </w:p>
              </w:tc>
              <w:tc>
                <w:tcPr>
                  <w:tcW w:w="1230" w:type="dxa"/>
                  <w:vMerge w:val="restart"/>
                  <w:tcBorders>
                    <w:left w:val="nil"/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364"/>
              </w:trPr>
              <w:tc>
                <w:tcPr>
                  <w:tcW w:w="4141" w:type="dxa"/>
                  <w:vMerge/>
                  <w:tcBorders>
                    <w:top w:val="nil"/>
                    <w:lef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1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68" w:type="dxa"/>
                  <w:tcBorders>
                    <w:left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30" w:type="dxa"/>
                  <w:vMerge/>
                  <w:tcBorders>
                    <w:top w:val="nil"/>
                    <w:left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393"/>
              </w:trPr>
              <w:tc>
                <w:tcPr>
                  <w:tcW w:w="414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74" w:lineRule="exact"/>
                    <w:ind w:left="93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含泥量（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19" w:type="dxa"/>
                  <w:gridSpan w:val="3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26" w:line="237" w:lineRule="auto"/>
                    <w:ind w:left="13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364"/>
              </w:trPr>
              <w:tc>
                <w:tcPr>
                  <w:tcW w:w="414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1" w:line="273" w:lineRule="exact"/>
                    <w:ind w:left="83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泥块含量（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19" w:type="dxa"/>
                  <w:gridSpan w:val="3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2" w:line="223" w:lineRule="auto"/>
                    <w:ind w:left="13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0.5</w:t>
                  </w: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393"/>
              </w:trPr>
              <w:tc>
                <w:tcPr>
                  <w:tcW w:w="414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6" w:line="274" w:lineRule="exact"/>
                    <w:ind w:left="125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坚固性指标（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3119" w:type="dxa"/>
                  <w:gridSpan w:val="3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27" w:line="236" w:lineRule="auto"/>
                    <w:ind w:left="1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8</w:t>
                  </w: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393"/>
              </w:trPr>
              <w:tc>
                <w:tcPr>
                  <w:tcW w:w="414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6" w:line="275" w:lineRule="exact"/>
                    <w:ind w:left="83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云母含量（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19" w:type="dxa"/>
                  <w:gridSpan w:val="3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27" w:line="236" w:lineRule="auto"/>
                    <w:ind w:left="13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393"/>
              </w:trPr>
              <w:tc>
                <w:tcPr>
                  <w:tcW w:w="414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9" w:line="274" w:lineRule="exact"/>
                    <w:ind w:left="72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轻物质含量（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19" w:type="dxa"/>
                  <w:gridSpan w:val="3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30" w:line="233" w:lineRule="auto"/>
                    <w:ind w:left="13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724"/>
              </w:trPr>
              <w:tc>
                <w:tcPr>
                  <w:tcW w:w="414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5" w:line="274" w:lineRule="exact"/>
                    <w:ind w:left="6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硫化物及硫酸盐含量（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，折算为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，按质</w:t>
                  </w:r>
                </w:p>
                <w:p>
                  <w:pPr>
                    <w:pStyle w:val="TableText"/>
                    <w:spacing w:before="116" w:line="219" w:lineRule="auto"/>
                    <w:ind w:left="175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量计）</w:t>
                  </w:r>
                </w:p>
              </w:tc>
              <w:tc>
                <w:tcPr>
                  <w:tcW w:w="3119" w:type="dxa"/>
                  <w:gridSpan w:val="3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spacing w:line="225" w:lineRule="exact"/>
                  </w:pPr>
                </w:p>
                <w:tbl>
                  <w:tblPr>
                    <w:tblStyle w:val="TableNormal1"/>
                    <w:tblW w:w="553" w:type="dxa"/>
                    <w:tblInd w:w="1279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553"/>
                  </w:tblGrid>
                  <w:tr>
                    <w:tblPrEx>
                      <w:tblW w:w="553" w:type="dxa"/>
                      <w:tblInd w:w="1279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311"/>
                    </w:trPr>
                    <w:tc>
                      <w:tcPr>
                        <w:tcW w:w="553" w:type="dxa"/>
                        <w:vAlign w:val="top"/>
                      </w:tcPr>
                      <w:p>
                        <w:pPr>
                          <w:pStyle w:val="TableText"/>
                          <w:spacing w:before="39" w:line="201" w:lineRule="auto"/>
                          <w:ind w:right="2"/>
                          <w:jc w:val="right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spacing w:val="-7"/>
                          </w:rPr>
                          <w:t>≤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7"/>
                          </w:rPr>
                          <w:t>1.0</w:t>
                        </w:r>
                      </w:p>
                    </w:tc>
                  </w:tr>
                </w:tbl>
                <w:p>
                  <w:pPr>
                    <w:spacing w:line="167" w:lineRule="exact"/>
                    <w:rPr>
                      <w:rFonts w:ascii="Arial"/>
                      <w:sz w:val="14"/>
                    </w:rPr>
                  </w:pPr>
                </w:p>
              </w:tc>
            </w:tr>
            <w:tr>
              <w:tblPrEx>
                <w:tblW w:w="7260" w:type="dxa"/>
                <w:tblInd w:w="102" w:type="dxa"/>
                <w:tblLayout w:type="fixed"/>
              </w:tblPrEx>
              <w:trPr>
                <w:trHeight w:val="1091"/>
              </w:trPr>
              <w:tc>
                <w:tcPr>
                  <w:tcW w:w="414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spacing w:line="40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48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有机物含量</w:t>
                  </w:r>
                </w:p>
              </w:tc>
              <w:tc>
                <w:tcPr>
                  <w:tcW w:w="3119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7" w:line="228" w:lineRule="auto"/>
                    <w:ind w:left="51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符合现行行业标准《普通混</w:t>
                  </w:r>
                </w:p>
                <w:p>
                  <w:pPr>
                    <w:pStyle w:val="TableText"/>
                    <w:spacing w:before="111" w:line="279" w:lineRule="auto"/>
                    <w:ind w:left="672" w:right="86" w:hanging="57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凝土用砂、石质量及检验方法标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准》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JGJ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52</w:t>
                  </w:r>
                  <w:r>
                    <w:rPr>
                      <w:spacing w:val="8"/>
                      <w:sz w:val="20"/>
                      <w:szCs w:val="20"/>
                    </w:rPr>
                    <w:t>的规定。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spacing w:before="123" w:line="221" w:lineRule="auto"/>
              <w:ind w:left="2019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表</w:t>
            </w:r>
            <w:r>
              <w:rPr>
                <w:rFonts w:ascii="SimHei" w:eastAsia="SimHei" w:hAnsi="SimHei" w:cs="SimHei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4.1.2</w:t>
            </w: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2"/>
                <w:sz w:val="24"/>
                <w:szCs w:val="24"/>
              </w:rPr>
              <w:t>海砂的质量要求</w:t>
            </w:r>
          </w:p>
          <w:p>
            <w:pPr>
              <w:spacing w:line="215" w:lineRule="exact"/>
            </w:pPr>
          </w:p>
          <w:tbl>
            <w:tblPr>
              <w:tblStyle w:val="TableNormal1"/>
              <w:tblW w:w="6238" w:type="dxa"/>
              <w:tblInd w:w="3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137"/>
              <w:gridCol w:w="3101"/>
            </w:tblGrid>
            <w:tr>
              <w:tblPrEx>
                <w:tblW w:w="6238" w:type="dxa"/>
                <w:tblInd w:w="3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69"/>
              </w:trPr>
              <w:tc>
                <w:tcPr>
                  <w:tcW w:w="3137" w:type="dxa"/>
                  <w:tcBorders>
                    <w:top w:val="single" w:sz="4" w:space="0" w:color="000000"/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4" w:line="226" w:lineRule="auto"/>
                    <w:ind w:left="157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项目</w:t>
                  </w:r>
                </w:p>
              </w:tc>
              <w:tc>
                <w:tcPr>
                  <w:tcW w:w="3101" w:type="dxa"/>
                  <w:tcBorders>
                    <w:top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4" w:line="226" w:lineRule="auto"/>
                    <w:ind w:left="134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指标</w:t>
                  </w:r>
                </w:p>
              </w:tc>
            </w:tr>
            <w:tr>
              <w:tblPrEx>
                <w:tblW w:w="6238" w:type="dxa"/>
                <w:tblInd w:w="303" w:type="dxa"/>
                <w:tblLayout w:type="fixed"/>
              </w:tblPrEx>
              <w:trPr>
                <w:trHeight w:val="1443"/>
              </w:trPr>
              <w:tc>
                <w:tcPr>
                  <w:tcW w:w="3137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5" w:lineRule="exact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-7"/>
                      <w:position w:val="1"/>
                      <w:sz w:val="20"/>
                      <w:szCs w:val="20"/>
                    </w:rPr>
                    <w:t>水溶性氯离子含量（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spacing w:val="-7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01" w:type="dxa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1" w:line="281" w:lineRule="auto"/>
                    <w:ind w:left="1399" w:right="55" w:hanging="90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:u w:val="single" w:color="auto"/>
                    </w:rPr>
                    <w:t>当用于钢筋混凝土时，≤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  <w:u w:val="single" w:color="auto"/>
                    </w:rPr>
                    <w:t>0.0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  <w:u w:val="single" w:color="auto"/>
                    </w:rPr>
                    <w:t>3</w:t>
                  </w:r>
                  <w:r>
                    <w:rPr>
                      <w:spacing w:val="2"/>
                      <w:sz w:val="20"/>
                      <w:szCs w:val="20"/>
                      <w:u w:val="single" w:color="auto"/>
                    </w:rPr>
                    <w:t>；</w:t>
                  </w:r>
                </w:p>
                <w:p>
                  <w:pPr>
                    <w:pStyle w:val="TableText"/>
                    <w:spacing w:before="110" w:line="278" w:lineRule="auto"/>
                    <w:ind w:left="1344" w:right="80" w:hanging="82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:u w:val="single" w:color="auto"/>
                    </w:rPr>
                    <w:t>当用于素混凝土时，不作要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3"/>
                      <w:sz w:val="20"/>
                      <w:szCs w:val="20"/>
                      <w:u w:val="single" w:color="auto"/>
                    </w:rPr>
                    <w:t>求。</w:t>
                  </w:r>
                </w:p>
              </w:tc>
            </w:tr>
            <w:tr>
              <w:tblPrEx>
                <w:tblW w:w="6238" w:type="dxa"/>
                <w:tblInd w:w="303" w:type="dxa"/>
                <w:tblLayout w:type="fixed"/>
              </w:tblPrEx>
              <w:trPr>
                <w:trHeight w:val="365"/>
              </w:trPr>
              <w:tc>
                <w:tcPr>
                  <w:tcW w:w="3137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0" w:line="275" w:lineRule="exact"/>
                    <w:ind w:left="43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含泥量（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17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01" w:type="dxa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1" w:line="225" w:lineRule="auto"/>
                    <w:ind w:left="13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6238" w:type="dxa"/>
                <w:tblInd w:w="303" w:type="dxa"/>
                <w:tblLayout w:type="fixed"/>
              </w:tblPrEx>
              <w:trPr>
                <w:trHeight w:val="364"/>
              </w:trPr>
              <w:tc>
                <w:tcPr>
                  <w:tcW w:w="3137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0" w:line="274" w:lineRule="exact"/>
                    <w:ind w:left="33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泥块含量（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27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01" w:type="dxa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1" w:line="224" w:lineRule="auto"/>
                    <w:ind w:left="13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0.5</w:t>
                  </w:r>
                </w:p>
              </w:tc>
            </w:tr>
            <w:tr>
              <w:tblPrEx>
                <w:tblW w:w="6238" w:type="dxa"/>
                <w:tblInd w:w="303" w:type="dxa"/>
                <w:tblLayout w:type="fixed"/>
              </w:tblPrEx>
              <w:trPr>
                <w:trHeight w:val="364"/>
              </w:trPr>
              <w:tc>
                <w:tcPr>
                  <w:tcW w:w="3137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1" w:line="273" w:lineRule="exact"/>
                    <w:ind w:left="75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坚固性指标（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spacing w:val="7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3101" w:type="dxa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1" w:line="224" w:lineRule="auto"/>
                    <w:ind w:left="14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0"/>
                      <w:szCs w:val="20"/>
                    </w:rPr>
                    <w:t>8</w:t>
                  </w:r>
                </w:p>
              </w:tc>
            </w:tr>
            <w:tr>
              <w:tblPrEx>
                <w:tblW w:w="6238" w:type="dxa"/>
                <w:tblInd w:w="303" w:type="dxa"/>
                <w:tblLayout w:type="fixed"/>
              </w:tblPrEx>
              <w:trPr>
                <w:trHeight w:val="364"/>
              </w:trPr>
              <w:tc>
                <w:tcPr>
                  <w:tcW w:w="3137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1" w:line="273" w:lineRule="exact"/>
                    <w:ind w:left="33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云母含量（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01" w:type="dxa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2" w:line="223" w:lineRule="auto"/>
                    <w:ind w:left="13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6238" w:type="dxa"/>
                <w:tblInd w:w="303" w:type="dxa"/>
                <w:tblLayout w:type="fixed"/>
              </w:tblPrEx>
              <w:trPr>
                <w:trHeight w:val="364"/>
              </w:trPr>
              <w:tc>
                <w:tcPr>
                  <w:tcW w:w="3137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70" w:lineRule="exact"/>
                    <w:ind w:left="22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轻物质含量（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position w:val="1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01" w:type="dxa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15" w:line="220" w:lineRule="auto"/>
                    <w:ind w:left="13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6238" w:type="dxa"/>
                <w:tblInd w:w="303" w:type="dxa"/>
                <w:tblLayout w:type="fixed"/>
              </w:tblPrEx>
              <w:trPr>
                <w:trHeight w:val="893"/>
              </w:trPr>
              <w:tc>
                <w:tcPr>
                  <w:tcW w:w="3137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169" w:line="274" w:lineRule="exact"/>
                    <w:ind w:left="6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硫化物及硫酸盐含量（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%</w:t>
                  </w: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，折算为</w:t>
                  </w:r>
                </w:p>
                <w:p>
                  <w:pPr>
                    <w:pStyle w:val="TableText"/>
                    <w:spacing w:before="116" w:line="228" w:lineRule="auto"/>
                    <w:ind w:left="77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，按质量计）</w:t>
                  </w:r>
                </w:p>
              </w:tc>
              <w:tc>
                <w:tcPr>
                  <w:tcW w:w="3101" w:type="dxa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spacing w:line="3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5" w:lineRule="auto"/>
                    <w:ind w:left="133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  <w:u w:val="single" w:color="auto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  <w:u w:val="single" w:color="auto"/>
                    </w:rPr>
                    <w:t>0.5</w:t>
                  </w:r>
                </w:p>
              </w:tc>
            </w:tr>
          </w:tbl>
          <w:p/>
        </w:tc>
      </w:tr>
    </w:tbl>
    <w:p>
      <w:pPr>
        <w:sectPr>
          <w:footerReference w:type="default" r:id="rId11"/>
          <w:pgSz w:w="16839" w:h="11906"/>
          <w:pgMar w:top="1012" w:right="1357" w:bottom="1156" w:left="1123" w:header="0" w:footer="994" w:gutter="0"/>
          <w:pgNumType w:start="3"/>
          <w:cols w:space="708"/>
        </w:sectPr>
      </w:pPr>
    </w:p>
    <w:tbl>
      <w:tblPr>
        <w:tblStyle w:val="TableNormal2"/>
        <w:tblW w:w="1433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89"/>
        <w:gridCol w:w="6842"/>
      </w:tblGrid>
      <w:tr>
        <w:tblPrEx>
          <w:tblW w:w="1433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204"/>
        </w:trPr>
        <w:tc>
          <w:tcPr>
            <w:tcW w:w="7489" w:type="dxa"/>
            <w:tcBorders>
              <w:left w:val="single" w:sz="10" w:space="0" w:color="000000"/>
            </w:tcBorders>
            <w:vAlign w:val="top"/>
          </w:tcPr>
          <w:p/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tbl>
            <w:tblPr>
              <w:tblStyle w:val="TableNormal2"/>
              <w:tblW w:w="6238" w:type="dxa"/>
              <w:tblInd w:w="3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137"/>
              <w:gridCol w:w="3101"/>
            </w:tblGrid>
            <w:tr>
              <w:tblPrEx>
                <w:tblW w:w="6238" w:type="dxa"/>
                <w:tblInd w:w="3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447"/>
              </w:trPr>
              <w:tc>
                <w:tcPr>
                  <w:tcW w:w="313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top"/>
                </w:tcPr>
                <w:p>
                  <w:pPr>
                    <w:spacing w:line="29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25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有机物含量</w:t>
                  </w:r>
                </w:p>
              </w:tc>
              <w:tc>
                <w:tcPr>
                  <w:tcW w:w="3101" w:type="dxa"/>
                  <w:tcBorders>
                    <w:bottom w:val="single" w:sz="4" w:space="0" w:color="000000"/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293" w:line="228" w:lineRule="auto"/>
                    <w:ind w:left="50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符合现行行业标准《普通混</w:t>
                  </w:r>
                </w:p>
                <w:p>
                  <w:pPr>
                    <w:pStyle w:val="TableText"/>
                    <w:spacing w:before="111" w:line="281" w:lineRule="auto"/>
                    <w:ind w:left="662" w:right="80" w:hanging="58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凝土用砂、石质量及检验方法标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准》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JGJ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52</w:t>
                  </w:r>
                  <w:r>
                    <w:rPr>
                      <w:spacing w:val="8"/>
                      <w:sz w:val="20"/>
                      <w:szCs w:val="20"/>
                    </w:rPr>
                    <w:t>的规定。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423"/>
        </w:trPr>
        <w:tc>
          <w:tcPr>
            <w:tcW w:w="748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5" w:line="206" w:lineRule="auto"/>
              <w:ind w:left="3076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4.2    </w:t>
            </w:r>
            <w:r>
              <w:rPr>
                <w:spacing w:val="-1"/>
              </w:rPr>
              <w:t>其他原材料</w:t>
            </w:r>
          </w:p>
        </w:tc>
        <w:tc>
          <w:tcPr>
            <w:tcW w:w="6842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5" w:line="206" w:lineRule="auto"/>
              <w:ind w:left="255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4.2    </w:t>
            </w:r>
            <w:r>
              <w:rPr>
                <w:spacing w:val="-1"/>
              </w:rPr>
              <w:t>其他原材料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2"/>
          <w:type w:val="nextPage"/>
          <w:pgSz w:w="16839" w:h="11906"/>
          <w:pgMar w:top="1012" w:right="1357" w:bottom="1156" w:left="1123" w:header="0" w:footer="994" w:gutter="0"/>
          <w:pgNumType w:start="4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3"/>
        <w:tblW w:w="1433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8"/>
        <w:gridCol w:w="2226"/>
        <w:gridCol w:w="4895"/>
        <w:gridCol w:w="6842"/>
      </w:tblGrid>
      <w:tr>
        <w:tblPrEx>
          <w:tblW w:w="1433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0"/>
        </w:trPr>
        <w:tc>
          <w:tcPr>
            <w:tcW w:w="7489" w:type="dxa"/>
            <w:gridSpan w:val="3"/>
            <w:tcBorders>
              <w:top w:val="single" w:sz="10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995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6842" w:type="dxa"/>
            <w:tcBorders>
              <w:top w:val="single" w:sz="10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558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548"/>
        </w:trPr>
        <w:tc>
          <w:tcPr>
            <w:tcW w:w="7489" w:type="dxa"/>
            <w:gridSpan w:val="3"/>
            <w:tcBorders>
              <w:top w:val="single" w:sz="4" w:space="0" w:color="000000"/>
              <w:left w:val="single" w:sz="10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24" w:line="219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4.2.2    </w:t>
            </w:r>
            <w:r>
              <w:rPr>
                <w:spacing w:val="2"/>
              </w:rPr>
              <w:t>海砂混凝土宜采用粉煤灰、粒化高炉矿渣粉</w:t>
            </w:r>
            <w:r>
              <w:rPr>
                <w:spacing w:val="1"/>
              </w:rPr>
              <w:t>、硅灰等矿物掺合</w:t>
            </w:r>
          </w:p>
        </w:tc>
        <w:tc>
          <w:tcPr>
            <w:tcW w:w="68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6725"/>
              </w:tabs>
              <w:spacing w:before="125" w:line="299" w:lineRule="auto"/>
              <w:ind w:left="111" w:right="92" w:hanging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4.2.2 </w:t>
            </w:r>
            <w:r>
              <w:rPr>
                <w:spacing w:val="2"/>
              </w:rPr>
              <w:t>海砂混凝土宜采用粉煤灰、粒化高炉矿渣粉、硅灰等矿物</w:t>
            </w:r>
            <w:r>
              <w:rPr>
                <w:spacing w:val="14"/>
              </w:rPr>
              <w:t xml:space="preserve"> </w:t>
            </w:r>
            <w:r>
              <w:rPr>
                <w:spacing w:val="-4"/>
              </w:rPr>
              <w:t>掺合料</w:t>
            </w:r>
            <w:r>
              <w:rPr>
                <w:spacing w:val="-4"/>
                <w:u w:val="single" w:color="auto"/>
              </w:rPr>
              <w:t>及复合掺合料。粉煤灰应符合现行国家标准《用于水泥和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  <w:u w:val="single" w:color="auto"/>
              </w:rPr>
              <w:t>混凝土中的粉煤灰》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GB/T</w:t>
            </w:r>
            <w:r>
              <w:rPr>
                <w:rFonts w:ascii="Times New Roman" w:eastAsia="Times New Roman" w:hAnsi="Times New Roman" w:cs="Times New Roman"/>
                <w:spacing w:val="42"/>
                <w:w w:val="10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1596</w:t>
            </w:r>
            <w:r>
              <w:rPr>
                <w:rFonts w:ascii="Times New Roman" w:eastAsia="Times New Roman" w:hAnsi="Times New Roman" w:cs="Times New Roman"/>
                <w:spacing w:val="29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的有关规定，粒化高炉矿渣粉应</w:t>
            </w:r>
            <w:r>
              <w:t xml:space="preserve"> </w:t>
            </w:r>
            <w:r>
              <w:rPr>
                <w:u w:val="single" w:color="auto"/>
              </w:rPr>
              <w:t>符合现行国家标准《用于水泥和混凝土中的粒化高炉矿渣粉》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GB/T</w:t>
            </w:r>
            <w:r>
              <w:rPr>
                <w:rFonts w:ascii="Times New Roman" w:eastAsia="Times New Roman" w:hAnsi="Times New Roman" w:cs="Times New Roman"/>
                <w:spacing w:val="3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18046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的规定，钢渣粉应符合现行国家标准《用于水泥和</w:t>
            </w:r>
            <w:r>
              <w:t xml:space="preserve"> </w:t>
            </w:r>
            <w:r>
              <w:rPr>
                <w:u w:val="single" w:color="auto"/>
              </w:rPr>
              <w:t>混凝土中的钢渣粉》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 xml:space="preserve">GB/T 20491  </w:t>
            </w:r>
            <w:r>
              <w:rPr>
                <w:u w:val="single" w:color="auto"/>
              </w:rPr>
              <w:t>的规定，粒化电炉磷渣粉应符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  <w:u w:val="single" w:color="auto"/>
              </w:rPr>
              <w:t>合现行行业标准《用于水泥和混凝土中的粒</w:t>
            </w:r>
            <w:r>
              <w:rPr>
                <w:spacing w:val="-4"/>
                <w:u w:val="single" w:color="auto"/>
              </w:rPr>
              <w:t>化电炉磷渣粉》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>JG/T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317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u w:val="single" w:color="auto"/>
              </w:rPr>
              <w:t xml:space="preserve">  </w:t>
            </w:r>
            <w:r>
              <w:rPr>
                <w:spacing w:val="-5"/>
                <w:u w:val="single" w:color="auto"/>
              </w:rPr>
              <w:t>的规定，天然火山灰质材料应符合现行行业标准《水泥砂浆</w:t>
            </w:r>
            <w:r>
              <w:t xml:space="preserve"> </w:t>
            </w:r>
            <w:r>
              <w:rPr>
                <w:spacing w:val="1"/>
                <w:u w:val="single" w:color="auto"/>
              </w:rPr>
              <w:t>和混凝土用天然火山灰质材料》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JG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>/T 351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u w:val="single" w:color="auto"/>
              </w:rPr>
              <w:t xml:space="preserve">  </w:t>
            </w:r>
            <w:r>
              <w:rPr>
                <w:spacing w:val="1"/>
                <w:u w:val="single" w:color="auto"/>
              </w:rPr>
              <w:t>的规定，石灰石粉应</w:t>
            </w:r>
            <w:r>
              <w:t xml:space="preserve"> </w:t>
            </w:r>
            <w:r>
              <w:rPr>
                <w:spacing w:val="1"/>
                <w:u w:val="single" w:color="auto"/>
              </w:rPr>
              <w:t>符合现行国家标准《石灰石粉混凝土》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>/T 30190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  <w:u w:val="single" w:color="auto"/>
              </w:rPr>
              <w:t xml:space="preserve"> </w:t>
            </w:r>
            <w:r>
              <w:rPr>
                <w:spacing w:val="1"/>
                <w:u w:val="single" w:color="auto"/>
              </w:rPr>
              <w:t>的规定，复</w:t>
            </w:r>
            <w:r>
              <w:t xml:space="preserve"> </w:t>
            </w:r>
            <w:r>
              <w:rPr>
                <w:spacing w:val="-2"/>
                <w:u w:val="single" w:color="auto"/>
              </w:rPr>
              <w:t>合掺合料应符合现行行业标准《混凝土用复合掺合料》</w:t>
            </w:r>
            <w:r>
              <w:rPr>
                <w:rFonts w:ascii="Times New Roman" w:eastAsia="Times New Roman" w:hAnsi="Times New Roman" w:cs="Times New Roman"/>
                <w:spacing w:val="-2"/>
                <w:u w:val="single" w:color="auto"/>
              </w:rPr>
              <w:t>JG/T 486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4"/>
                <w:u w:val="single" w:color="auto"/>
              </w:rPr>
              <w:t>的规定。使用其他掺合料应经过系统试验研究和论证，并应进行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  <w:u w:val="single" w:color="auto"/>
              </w:rPr>
              <w:t>长期性能和耐久性能试验验证。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3"/>
        </w:trPr>
        <w:tc>
          <w:tcPr>
            <w:tcW w:w="368" w:type="dxa"/>
            <w:vMerge w:val="restart"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38" w:line="221" w:lineRule="auto"/>
              <w:ind w:right="6"/>
              <w:jc w:val="right"/>
            </w:pPr>
            <w:r>
              <w:t>料</w:t>
            </w:r>
          </w:p>
        </w:tc>
        <w:tc>
          <w:tcPr>
            <w:tcW w:w="7121" w:type="dxa"/>
            <w:gridSpan w:val="2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3" w:line="230" w:lineRule="auto"/>
              <w:ind w:left="17"/>
            </w:pPr>
            <w:r>
              <w:rPr>
                <w:spacing w:val="-3"/>
              </w:rPr>
              <w:t>,</w:t>
            </w:r>
            <w:r>
              <w:rPr>
                <w:spacing w:val="68"/>
              </w:rPr>
              <w:t xml:space="preserve"> </w:t>
            </w:r>
            <w:r>
              <w:rPr>
                <w:spacing w:val="-3"/>
              </w:rPr>
              <w:t>且粉煤灰不宜低于Ⅱ级，粒化高炉矿渣粉等级不宜低于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S95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级。</w:t>
            </w:r>
            <w:r>
              <w:rPr>
                <w:position w:val="-7"/>
              </w:rPr>
              <w:drawing>
                <wp:inline distT="0" distB="0" distL="0" distR="0">
                  <wp:extent cx="6096" cy="190118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90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299"/>
        </w:trPr>
        <w:tc>
          <w:tcPr>
            <w:tcW w:w="368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1" w:type="dxa"/>
            <w:gridSpan w:val="2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3"/>
        </w:trPr>
        <w:tc>
          <w:tcPr>
            <w:tcW w:w="7489" w:type="dxa"/>
            <w:gridSpan w:val="3"/>
            <w:tcBorders>
              <w:left w:val="single" w:sz="10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" w:line="232" w:lineRule="auto"/>
              <w:ind w:left="97"/>
            </w:pPr>
            <w:r>
              <w:rPr>
                <w:position w:val="-7"/>
              </w:rPr>
              <w:drawing>
                <wp:inline distT="0" distB="0" distL="0" distR="0">
                  <wp:extent cx="5593" cy="192404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3" cy="192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粉煤灰和粒化高炉矿渣粉应分别符合现行国家</w:t>
            </w:r>
            <w:r>
              <w:rPr>
                <w:spacing w:val="1"/>
              </w:rPr>
              <w:t>标准《用于水泥和混凝</w:t>
            </w:r>
            <w:r>
              <w:rPr>
                <w:position w:val="-7"/>
              </w:rPr>
              <w:drawing>
                <wp:inline distT="0" distB="0" distL="0" distR="0">
                  <wp:extent cx="5593" cy="186783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3" cy="186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299"/>
        </w:trPr>
        <w:tc>
          <w:tcPr>
            <w:tcW w:w="7489" w:type="dxa"/>
            <w:gridSpan w:val="3"/>
            <w:tcBorders>
              <w:left w:val="single" w:sz="10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3"/>
        </w:trPr>
        <w:tc>
          <w:tcPr>
            <w:tcW w:w="7489" w:type="dxa"/>
            <w:gridSpan w:val="3"/>
            <w:tcBorders>
              <w:left w:val="single" w:sz="10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" w:line="232" w:lineRule="auto"/>
              <w:ind w:left="97"/>
            </w:pPr>
            <w:r>
              <w:rPr>
                <w:position w:val="-7"/>
              </w:rPr>
              <w:drawing>
                <wp:inline distT="0" distB="0" distL="0" distR="0">
                  <wp:extent cx="5865" cy="192404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5" cy="192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>土中的粉煤灰》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/T</w:t>
            </w:r>
            <w:r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1596 </w:t>
            </w:r>
            <w:r>
              <w:rPr>
                <w:spacing w:val="2"/>
              </w:rPr>
              <w:t>和《用于水泥和混凝土中的粒化高炉矿渣</w:t>
            </w:r>
            <w:r>
              <w:rPr>
                <w:position w:val="-7"/>
              </w:rPr>
              <w:drawing>
                <wp:inline distT="0" distB="0" distL="0" distR="0">
                  <wp:extent cx="5865" cy="186783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5" cy="186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299"/>
        </w:trPr>
        <w:tc>
          <w:tcPr>
            <w:tcW w:w="2594" w:type="dxa"/>
            <w:gridSpan w:val="2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5" w:type="dxa"/>
            <w:vMerge w:val="restart"/>
            <w:tcBorders>
              <w:left w:val="nil"/>
              <w:bottom w:val="nil"/>
              <w:right w:val="single" w:sz="4" w:space="0" w:color="000000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22" w:lineRule="exact"/>
              <w:ind w:left="29"/>
            </w:pPr>
            <w:r>
              <w:rPr>
                <w:position w:val="1"/>
              </w:rPr>
              <w:t>。</w:t>
            </w: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3"/>
        </w:trPr>
        <w:tc>
          <w:tcPr>
            <w:tcW w:w="2594" w:type="dxa"/>
            <w:gridSpan w:val="2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" w:line="232" w:lineRule="auto"/>
              <w:ind w:right="10"/>
              <w:jc w:val="right"/>
            </w:pPr>
            <w:r>
              <w:rPr>
                <w:position w:val="-7"/>
              </w:rPr>
              <w:drawing>
                <wp:inline distT="0" distB="0" distL="0" distR="0">
                  <wp:extent cx="6095" cy="192404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92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"/>
              </w:rPr>
              <w:t>粉》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GB/T</w:t>
            </w:r>
            <w:r>
              <w:rPr>
                <w:rFonts w:ascii="Times New Roman" w:eastAsia="Times New Roman" w:hAnsi="Times New Roman" w:cs="Times New Roman"/>
                <w:spacing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18046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-5"/>
              </w:rPr>
              <w:t>的规定</w:t>
            </w:r>
          </w:p>
        </w:tc>
        <w:tc>
          <w:tcPr>
            <w:tcW w:w="4895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2452"/>
        </w:trPr>
        <w:tc>
          <w:tcPr>
            <w:tcW w:w="2594" w:type="dxa"/>
            <w:gridSpan w:val="2"/>
            <w:tcBorders>
              <w:left w:val="single" w:sz="10" w:space="0" w:color="000000"/>
              <w:bottom w:val="single" w:sz="4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803"/>
        </w:trPr>
        <w:tc>
          <w:tcPr>
            <w:tcW w:w="7489" w:type="dxa"/>
            <w:gridSpan w:val="3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40" w:line="400" w:lineRule="exact"/>
              <w:ind w:left="2784"/>
            </w:pPr>
            <w:r>
              <w:rPr>
                <w:rFonts w:ascii="Times New Roman" w:eastAsia="Times New Roman" w:hAnsi="Times New Roman" w:cs="Times New Roman"/>
                <w:spacing w:val="-2"/>
                <w:position w:val="11"/>
              </w:rPr>
              <w:t xml:space="preserve">5  </w:t>
            </w:r>
            <w:r>
              <w:rPr>
                <w:spacing w:val="-2"/>
                <w:position w:val="11"/>
              </w:rPr>
              <w:t>海砂混凝土性能</w:t>
            </w:r>
          </w:p>
          <w:p>
            <w:pPr>
              <w:pStyle w:val="TableText"/>
              <w:spacing w:before="1" w:line="193" w:lineRule="auto"/>
              <w:ind w:left="2635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5.1    </w:t>
            </w:r>
            <w:r>
              <w:rPr>
                <w:spacing w:val="-1"/>
              </w:rPr>
              <w:t>拌合物技术要求</w:t>
            </w:r>
          </w:p>
        </w:tc>
        <w:tc>
          <w:tcPr>
            <w:tcW w:w="6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0" w:line="400" w:lineRule="exact"/>
              <w:ind w:left="2467"/>
            </w:pPr>
            <w:r>
              <w:rPr>
                <w:rFonts w:ascii="Times New Roman" w:eastAsia="Times New Roman" w:hAnsi="Times New Roman" w:cs="Times New Roman"/>
                <w:spacing w:val="-2"/>
                <w:position w:val="11"/>
              </w:rPr>
              <w:t xml:space="preserve">5  </w:t>
            </w:r>
            <w:r>
              <w:rPr>
                <w:spacing w:val="-2"/>
                <w:position w:val="11"/>
              </w:rPr>
              <w:t>海砂混凝土性能</w:t>
            </w:r>
          </w:p>
          <w:p>
            <w:pPr>
              <w:pStyle w:val="TableText"/>
              <w:spacing w:before="1" w:line="193" w:lineRule="auto"/>
              <w:ind w:left="2318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5.1    </w:t>
            </w:r>
            <w:r>
              <w:rPr>
                <w:spacing w:val="-1"/>
              </w:rPr>
              <w:t>拌合物技术要求</w:t>
            </w:r>
          </w:p>
        </w:tc>
      </w:tr>
    </w:tbl>
    <w:p>
      <w:pPr>
        <w:sectPr>
          <w:footerReference w:type="default" r:id="rId16"/>
          <w:pgSz w:w="16839" w:h="11906"/>
          <w:pgMar w:top="1012" w:right="1357" w:bottom="1153" w:left="1123" w:header="0" w:footer="994" w:gutter="0"/>
          <w:pgNumType w:start="5"/>
          <w:cols w:space="708"/>
        </w:sectPr>
      </w:pPr>
    </w:p>
    <w:tbl>
      <w:tblPr>
        <w:tblStyle w:val="TableNormal4"/>
        <w:tblW w:w="14331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522"/>
        <w:gridCol w:w="3365"/>
        <w:gridCol w:w="94"/>
        <w:gridCol w:w="508"/>
        <w:gridCol w:w="6842"/>
      </w:tblGrid>
      <w:tr>
        <w:tblPrEx>
          <w:tblW w:w="14331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48"/>
        </w:trPr>
        <w:tc>
          <w:tcPr>
            <w:tcW w:w="7489" w:type="dxa"/>
            <w:gridSpan w:val="4"/>
            <w:tcBorders>
              <w:top w:val="single" w:sz="4" w:space="0" w:color="000000"/>
              <w:left w:val="single" w:sz="10" w:space="0" w:color="000000"/>
              <w:bottom w:val="nil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43" w:line="220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5.1.3    </w:t>
            </w:r>
            <w:r>
              <w:rPr>
                <w:spacing w:val="1"/>
              </w:rPr>
              <w:t>海砂混凝土拌合物的水溶性氯离子最大含量应符合表</w:t>
            </w:r>
            <w:r>
              <w:rPr>
                <w:spacing w:val="-38"/>
              </w:rPr>
              <w:t xml:space="preserve"> </w:t>
            </w:r>
            <w:r>
              <w:rPr>
                <w:spacing w:val="1"/>
              </w:rPr>
              <w:t>5.1.3</w:t>
            </w:r>
            <w:r>
              <w:rPr>
                <w:spacing w:val="-29"/>
              </w:rPr>
              <w:t xml:space="preserve"> </w:t>
            </w:r>
            <w:r>
              <w:rPr>
                <w:spacing w:val="1"/>
              </w:rPr>
              <w:t>的</w:t>
            </w:r>
          </w:p>
        </w:tc>
        <w:tc>
          <w:tcPr>
            <w:tcW w:w="68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3" w:line="270" w:lineRule="auto"/>
              <w:ind w:left="108" w:right="15" w:firstLine="3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5.1.3    </w:t>
            </w:r>
            <w:r>
              <w:rPr>
                <w:b/>
                <w:bCs/>
                <w:spacing w:val="-106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>用于结构工程的</w:t>
            </w:r>
            <w:r>
              <w:rPr>
                <w:spacing w:val="3"/>
              </w:rPr>
              <w:t xml:space="preserve">海砂混凝土拌合物的水溶性氯离子最大 </w:t>
            </w:r>
            <w:r>
              <w:rPr>
                <w:spacing w:val="-5"/>
              </w:rPr>
              <w:t>含量应符合表</w:t>
            </w:r>
            <w:r>
              <w:rPr>
                <w:spacing w:val="-46"/>
              </w:rPr>
              <w:t xml:space="preserve"> </w:t>
            </w:r>
            <w:r>
              <w:rPr>
                <w:spacing w:val="-5"/>
              </w:rPr>
              <w:t>5.1.3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的要求。海砂混凝土拌合</w:t>
            </w:r>
            <w:r>
              <w:rPr>
                <w:spacing w:val="-6"/>
              </w:rPr>
              <w:t xml:space="preserve">物的水溶性氯离子 </w:t>
            </w:r>
            <w:r>
              <w:rPr>
                <w:spacing w:val="-1"/>
              </w:rPr>
              <w:t>含量宜按照现行行业标准</w:t>
            </w:r>
            <w:r>
              <w:rPr>
                <w:spacing w:val="-1"/>
                <w:u w:val="single" w:color="auto"/>
              </w:rPr>
              <w:t>《混凝土中氯离子含量检测技术规程》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 xml:space="preserve">JGJ/T 322 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t>中混凝土拌合物中氯离子含量的测定方法进行测定。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4"/>
        </w:trPr>
        <w:tc>
          <w:tcPr>
            <w:tcW w:w="6981" w:type="dxa"/>
            <w:gridSpan w:val="3"/>
            <w:vMerge w:val="restart"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58" w:line="220" w:lineRule="auto"/>
              <w:ind w:right="2"/>
              <w:jc w:val="right"/>
            </w:pPr>
            <w:r>
              <w:rPr>
                <w:spacing w:val="-4"/>
              </w:rPr>
              <w:t>要求。海砂混凝土拌合物的水溶性氯离子含量宜按照现行行业标准</w:t>
            </w:r>
          </w:p>
        </w:tc>
        <w:tc>
          <w:tcPr>
            <w:tcW w:w="508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21" w:line="217" w:lineRule="auto"/>
            </w:pPr>
            <w:r>
              <w:rPr>
                <w:spacing w:val="-32"/>
                <w:w w:val="94"/>
              </w:rPr>
              <w:t>《水</w:t>
            </w:r>
            <w:r>
              <w:rPr>
                <w:position w:val="-6"/>
              </w:rPr>
              <w:drawing>
                <wp:inline distT="0" distB="0" distL="0" distR="0">
                  <wp:extent cx="4687" cy="179324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7" cy="179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298"/>
        </w:trPr>
        <w:tc>
          <w:tcPr>
            <w:tcW w:w="6981" w:type="dxa"/>
            <w:gridSpan w:val="3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" w:type="dxa"/>
            <w:tcBorders>
              <w:left w:val="nil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314"/>
        </w:trPr>
        <w:tc>
          <w:tcPr>
            <w:tcW w:w="3522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" w:line="223" w:lineRule="auto"/>
              <w:ind w:left="97"/>
              <w:rPr>
                <w:rFonts w:ascii="Times New Roman" w:eastAsia="Times New Roman" w:hAnsi="Times New Roman" w:cs="Times New Roman"/>
              </w:rPr>
            </w:pPr>
            <w:r>
              <w:rPr>
                <w:position w:val="-6"/>
              </w:rPr>
              <w:drawing>
                <wp:inline distT="0" distB="0" distL="0" distR="0">
                  <wp:extent cx="6095" cy="184150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8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</w:rPr>
              <w:t>运工程混凝土试验规程》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JTJ 270</w:t>
            </w:r>
          </w:p>
        </w:tc>
        <w:tc>
          <w:tcPr>
            <w:tcW w:w="336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60" w:line="220" w:lineRule="auto"/>
              <w:ind w:right="2"/>
              <w:jc w:val="right"/>
            </w:pPr>
            <w:r>
              <w:rPr>
                <w:spacing w:val="-3"/>
              </w:rPr>
              <w:t>中混凝土拌合物中氯离子含量的</w:t>
            </w:r>
          </w:p>
        </w:tc>
        <w:tc>
          <w:tcPr>
            <w:tcW w:w="602" w:type="dxa"/>
            <w:gridSpan w:val="2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23" w:line="216" w:lineRule="auto"/>
              <w:ind w:left="11"/>
            </w:pPr>
            <w:r>
              <w:rPr>
                <w:spacing w:val="-5"/>
              </w:rPr>
              <w:t>快速</w:t>
            </w:r>
            <w:r>
              <w:rPr>
                <w:position w:val="-6"/>
              </w:rPr>
              <w:drawing>
                <wp:inline distT="0" distB="0" distL="0" distR="0">
                  <wp:extent cx="5588" cy="178053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" cy="178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173"/>
        </w:trPr>
        <w:tc>
          <w:tcPr>
            <w:tcW w:w="3522" w:type="dxa"/>
            <w:tcBorders>
              <w:left w:val="single" w:sz="10" w:space="0" w:color="000000"/>
              <w:bottom w:val="single" w:sz="10" w:space="0" w:color="000000"/>
              <w:right w:val="nil"/>
            </w:tcBorders>
            <w:vAlign w:val="top"/>
          </w:tcPr>
          <w:p>
            <w:pPr>
              <w:spacing w:line="163" w:lineRule="exact"/>
              <w:rPr>
                <w:rFonts w:ascii="Arial"/>
                <w:sz w:val="14"/>
              </w:rPr>
            </w:pPr>
          </w:p>
        </w:tc>
        <w:tc>
          <w:tcPr>
            <w:tcW w:w="3365" w:type="dxa"/>
            <w:vMerge/>
            <w:tcBorders>
              <w:top w:val="nil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2" w:type="dxa"/>
            <w:gridSpan w:val="2"/>
            <w:tcBorders>
              <w:left w:val="nil"/>
              <w:bottom w:val="single" w:sz="10" w:space="0" w:color="000000"/>
              <w:right w:val="single" w:sz="4" w:space="0" w:color="000000"/>
            </w:tcBorders>
            <w:vAlign w:val="top"/>
          </w:tcPr>
          <w:p>
            <w:pPr>
              <w:spacing w:line="163" w:lineRule="exact"/>
              <w:rPr>
                <w:rFonts w:ascii="Arial"/>
                <w:sz w:val="14"/>
              </w:rPr>
            </w:pPr>
          </w:p>
        </w:tc>
        <w:tc>
          <w:tcPr>
            <w:tcW w:w="6842" w:type="dxa"/>
            <w:vMerge/>
            <w:tcBorders>
              <w:top w:val="nil"/>
              <w:left w:val="single" w:sz="4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8"/>
          <w:type w:val="nextPage"/>
          <w:pgSz w:w="16839" w:h="11906"/>
          <w:pgMar w:top="1012" w:right="1357" w:bottom="1153" w:left="1123" w:header="0" w:footer="994" w:gutter="0"/>
          <w:pgNumType w:start="6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5"/>
        <w:tblW w:w="1433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89"/>
        <w:gridCol w:w="6842"/>
      </w:tblGrid>
      <w:tr>
        <w:tblPrEx>
          <w:tblW w:w="1433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0"/>
        </w:trPr>
        <w:tc>
          <w:tcPr>
            <w:tcW w:w="7489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995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6842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558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723"/>
        </w:trPr>
        <w:tc>
          <w:tcPr>
            <w:tcW w:w="74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23" w:line="221" w:lineRule="auto"/>
              <w:ind w:left="107"/>
            </w:pPr>
            <w:r>
              <w:rPr>
                <w:spacing w:val="-2"/>
              </w:rPr>
              <w:t>测定方法进行测定。</w:t>
            </w: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6" w:line="241" w:lineRule="auto"/>
              <w:ind w:left="112" w:right="96"/>
            </w:pPr>
            <w:r>
              <w:rPr>
                <w:spacing w:val="-4"/>
                <w:u w:val="single" w:color="auto"/>
              </w:rPr>
              <w:t>计算水溶性氯离子最大含量时，辅助性胶凝材料的量不应大于硅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  <w:u w:val="single" w:color="auto"/>
              </w:rPr>
              <w:t>酸盐水泥的量，且非活性胶凝材料不应计入胶凝</w:t>
            </w:r>
            <w:r>
              <w:rPr>
                <w:u w:val="single" w:color="auto"/>
              </w:rPr>
              <w:t>材料中。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4232"/>
        </w:trPr>
        <w:tc>
          <w:tcPr>
            <w:tcW w:w="7489" w:type="dxa"/>
            <w:tcBorders>
              <w:left w:val="single" w:sz="10" w:space="0" w:color="000000"/>
            </w:tcBorders>
            <w:vAlign w:val="top"/>
          </w:tcPr>
          <w:p>
            <w:pPr>
              <w:spacing w:before="127" w:line="211" w:lineRule="auto"/>
              <w:ind w:left="1226"/>
              <w:rPr>
                <w:rFonts w:ascii="SimHei" w:eastAsia="SimHei" w:hAnsi="SimHei" w:cs="SimHei"/>
                <w:sz w:val="24"/>
                <w:szCs w:val="24"/>
              </w:rPr>
            </w:pPr>
            <w:r>
              <w:pict>
                <v:shape id="_x0000_s1027" type="#_x0000_t202" style="width:7.5pt;height:12.85pt;margin-top:151.58pt;margin-left:-159.33pt;mso-position-horizontal-relative:right-margin-area;mso-position-vertical-relative:top-margin-area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表</w:t>
            </w:r>
            <w:r>
              <w:rPr>
                <w:rFonts w:ascii="SimHei" w:eastAsia="SimHei" w:hAnsi="SimHei" w:cs="SimHei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5.1.3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海砂混凝土拌合物水溶性氯离子最大含量</w:t>
            </w:r>
          </w:p>
          <w:tbl>
            <w:tblPr>
              <w:tblStyle w:val="TableNormal5"/>
              <w:tblW w:w="7266" w:type="dxa"/>
              <w:tblInd w:w="10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051"/>
              <w:gridCol w:w="867"/>
              <w:gridCol w:w="349"/>
              <w:gridCol w:w="884"/>
              <w:gridCol w:w="1029"/>
              <w:gridCol w:w="490"/>
              <w:gridCol w:w="596"/>
            </w:tblGrid>
            <w:tr>
              <w:tblPrEx>
                <w:tblW w:w="7266" w:type="dxa"/>
                <w:tblInd w:w="10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77"/>
              </w:trPr>
              <w:tc>
                <w:tcPr>
                  <w:tcW w:w="305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220" w:lineRule="auto"/>
                    <w:ind w:left="1050"/>
                  </w:pPr>
                  <w:r>
                    <w:rPr>
                      <w:spacing w:val="-3"/>
                    </w:rPr>
                    <w:t>环境条件</w:t>
                  </w:r>
                </w:p>
              </w:tc>
              <w:tc>
                <w:tcPr>
                  <w:tcW w:w="3129" w:type="dxa"/>
                  <w:gridSpan w:val="4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198" w:line="554" w:lineRule="exact"/>
                    <w:ind w:right="15"/>
                    <w:jc w:val="right"/>
                  </w:pPr>
                  <w:r>
                    <w:rPr>
                      <w:spacing w:val="-1"/>
                      <w:position w:val="24"/>
                    </w:rPr>
                    <w:t>水溶性氯离子最大含量（%，</w:t>
                  </w:r>
                </w:p>
                <w:p>
                  <w:pPr>
                    <w:pStyle w:val="TableText"/>
                    <w:spacing w:line="207" w:lineRule="auto"/>
                    <w:ind w:left="1287"/>
                  </w:pPr>
                  <w:r>
                    <w:rPr>
                      <w:spacing w:val="-5"/>
                    </w:rPr>
                    <w:t>的质量百分比）</w:t>
                  </w:r>
                </w:p>
              </w:tc>
              <w:tc>
                <w:tcPr>
                  <w:tcW w:w="490" w:type="dxa"/>
                  <w:vAlign w:val="top"/>
                </w:tcPr>
                <w:p>
                  <w:pPr>
                    <w:pStyle w:val="TableText"/>
                    <w:spacing w:before="197" w:line="207" w:lineRule="auto"/>
                    <w:ind w:left="1"/>
                  </w:pPr>
                  <w:r>
                    <w:pict>
                      <v:shape id="_x0000_s1028" style="width:24.95pt;height:0.5pt;margin-top:7.6pt;margin-left:-25.2pt;mso-position-horizontal-relative:right-margin-area;mso-position-vertical-relative:top-margin-area;position:absolute;z-index:-251656192" coordorigin="0,0" coordsize="499,10" path="m,l498,l498,9l,9l,xe" filled="t" fillcolor="black" stroked="f"/>
                    </w:pict>
                  </w:r>
                  <w:r>
                    <w:rPr>
                      <w:spacing w:val="-7"/>
                    </w:rPr>
                    <w:t>水泥</w:t>
                  </w:r>
                </w:p>
              </w:tc>
              <w:tc>
                <w:tcPr>
                  <w:tcW w:w="59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97" w:line="207" w:lineRule="auto"/>
                    <w:ind w:left="2"/>
                  </w:pPr>
                  <w:r>
                    <w:rPr>
                      <w:spacing w:val="-6"/>
                    </w:rPr>
                    <w:t>用量</w:t>
                  </w:r>
                </w:p>
              </w:tc>
            </w:tr>
            <w:tr>
              <w:tblPrEx>
                <w:tblW w:w="7266" w:type="dxa"/>
                <w:tblInd w:w="100" w:type="dxa"/>
                <w:tblLayout w:type="fixed"/>
              </w:tblPrEx>
              <w:trPr>
                <w:trHeight w:val="550"/>
              </w:trPr>
              <w:tc>
                <w:tcPr>
                  <w:tcW w:w="305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9" w:type="dxa"/>
                  <w:gridSpan w:val="4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6" w:type="dxa"/>
                  <w:gridSpan w:val="2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266" w:type="dxa"/>
                <w:tblInd w:w="100" w:type="dxa"/>
                <w:tblLayout w:type="fixed"/>
              </w:tblPrEx>
              <w:trPr>
                <w:trHeight w:val="452"/>
              </w:trPr>
              <w:tc>
                <w:tcPr>
                  <w:tcW w:w="305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00" w:type="dxa"/>
                  <w:gridSpan w:val="3"/>
                  <w:vAlign w:val="top"/>
                </w:tcPr>
                <w:p>
                  <w:pPr>
                    <w:pStyle w:val="TableText"/>
                    <w:spacing w:before="150" w:line="220" w:lineRule="auto"/>
                    <w:ind w:left="457"/>
                  </w:pPr>
                  <w:r>
                    <w:rPr>
                      <w:spacing w:val="-2"/>
                    </w:rPr>
                    <w:t>钢筋混凝土</w:t>
                  </w:r>
                </w:p>
              </w:tc>
              <w:tc>
                <w:tcPr>
                  <w:tcW w:w="2115" w:type="dxa"/>
                  <w:gridSpan w:val="3"/>
                  <w:vAlign w:val="top"/>
                </w:tcPr>
                <w:p>
                  <w:pPr>
                    <w:pStyle w:val="TableText"/>
                    <w:spacing w:before="150" w:line="220" w:lineRule="auto"/>
                    <w:ind w:left="594"/>
                  </w:pPr>
                  <w:r>
                    <w:rPr>
                      <w:spacing w:val="-4"/>
                    </w:rPr>
                    <w:t>素混凝土</w:t>
                  </w:r>
                </w:p>
              </w:tc>
            </w:tr>
            <w:tr>
              <w:tblPrEx>
                <w:tblW w:w="7266" w:type="dxa"/>
                <w:tblInd w:w="100" w:type="dxa"/>
                <w:tblLayout w:type="fixed"/>
              </w:tblPrEx>
              <w:trPr>
                <w:trHeight w:val="433"/>
              </w:trPr>
              <w:tc>
                <w:tcPr>
                  <w:tcW w:w="3051" w:type="dxa"/>
                  <w:vAlign w:val="top"/>
                </w:tcPr>
                <w:p>
                  <w:pPr>
                    <w:pStyle w:val="TableText"/>
                    <w:spacing w:before="156" w:line="205" w:lineRule="auto"/>
                    <w:ind w:left="1049"/>
                  </w:pPr>
                  <w:r>
                    <w:rPr>
                      <w:spacing w:val="-3"/>
                    </w:rPr>
                    <w:t>干燥环境</w:t>
                  </w:r>
                </w:p>
              </w:tc>
              <w:tc>
                <w:tcPr>
                  <w:tcW w:w="1216" w:type="dxa"/>
                  <w:gridSpan w:val="2"/>
                  <w:vAlign w:val="top"/>
                </w:tcPr>
                <w:p>
                  <w:pPr>
                    <w:spacing w:before="136" w:line="238" w:lineRule="auto"/>
                    <w:ind w:right="10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662336" behindDoc="1" locked="0" layoutInCell="1" allowOverlap="1">
                            <wp:simplePos x="0" y="0"/>
                            <wp:positionH relativeFrom="column">
                              <wp:posOffset>565785</wp:posOffset>
                            </wp:positionH>
                            <wp:positionV relativeFrom="paragraph">
                              <wp:posOffset>86604</wp:posOffset>
                            </wp:positionV>
                            <wp:extent cx="202564" cy="6350"/>
                            <wp:effectExtent l="0" t="0" r="0" b="0"/>
                            <wp:wrapNone/>
                            <wp:docPr id="30" name="Rect 3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565785" y="86604"/>
                                      <a:ext cx="202564" cy="6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30" o:spid="_x0000_s1029" style="width:15.95pt;height:0.5pt;margin-top:6.82pt;margin-left:44.55pt;mso-wrap-distance-bottom:0;mso-wrap-distance-left:0;mso-wrap-distance-right:0;mso-wrap-distance-top:0;position:absolute;v-text-anchor:top;z-index:-251655168" fillcolor="black" stroked="f"/>
                        </w:pict>
                      </mc:Fallback>
                    </mc:AlternateContent>
                  </w:r>
                  <w:r>
                    <w:rPr>
                      <w:rFonts w:ascii="Times New Roman" w:eastAsia="Times New Roman" w:hAnsi="Times New Roman" w:cs="Times New Roman"/>
                      <w:position w:val="-5"/>
                      <w:sz w:val="24"/>
                      <w:szCs w:val="24"/>
                    </w:rPr>
                    <w:drawing>
                      <wp:inline distT="0" distB="0" distL="0" distR="0">
                        <wp:extent cx="6096" cy="182245"/>
                        <wp:effectExtent l="0" t="0" r="0" b="0"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" cy="1822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0.3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15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9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0.3</w:t>
                  </w:r>
                </w:p>
              </w:tc>
            </w:tr>
            <w:tr>
              <w:tblPrEx>
                <w:tblW w:w="7266" w:type="dxa"/>
                <w:tblInd w:w="100" w:type="dxa"/>
                <w:tblLayout w:type="fixed"/>
              </w:tblPrEx>
              <w:trPr>
                <w:trHeight w:val="499"/>
              </w:trPr>
              <w:tc>
                <w:tcPr>
                  <w:tcW w:w="3051" w:type="dxa"/>
                  <w:vAlign w:val="top"/>
                </w:tcPr>
                <w:p>
                  <w:pPr>
                    <w:pStyle w:val="TableText"/>
                    <w:spacing w:before="188" w:line="220" w:lineRule="auto"/>
                    <w:ind w:left="209"/>
                  </w:pPr>
                  <w:r>
                    <w:rPr>
                      <w:spacing w:val="-1"/>
                    </w:rPr>
                    <w:t>潮湿但不含氯离子的环境</w:t>
                  </w:r>
                </w:p>
              </w:tc>
              <w:tc>
                <w:tcPr>
                  <w:tcW w:w="86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9" w:type="dxa"/>
                  <w:vAlign w:val="top"/>
                </w:tcPr>
                <w:p>
                  <w:pPr>
                    <w:spacing w:before="237" w:line="188" w:lineRule="auto"/>
                    <w:ind w:left="4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pict>
                      <v:shape id="_x0000_s1030" style="width:15.95pt;height:0.5pt;margin-top:8.45pt;margin-left:-16pt;mso-position-horizontal-relative:right-margin-area;mso-position-vertical-relative:top-margin-area;position:absolute;z-index:-251653120" coordorigin="0,0" coordsize="318,10" path="m,l318,l318,9l,9l,xe" filled="t" fillcolor="black" stroked="f"/>
                    </w:pic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  <w:u w:val="single" w:color="auto"/>
                    </w:rPr>
                    <w:t>0.1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15" w:type="dxa"/>
                  <w:gridSpan w:val="3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266" w:type="dxa"/>
                <w:tblInd w:w="100" w:type="dxa"/>
                <w:tblLayout w:type="fixed"/>
              </w:tblPrEx>
              <w:trPr>
                <w:trHeight w:val="469"/>
              </w:trPr>
              <w:tc>
                <w:tcPr>
                  <w:tcW w:w="3051" w:type="dxa"/>
                  <w:vAlign w:val="top"/>
                </w:tcPr>
                <w:p>
                  <w:pPr>
                    <w:pStyle w:val="TableText"/>
                    <w:spacing w:before="159" w:line="220" w:lineRule="auto"/>
                    <w:ind w:left="209"/>
                  </w:pPr>
                  <w:r>
                    <w:rPr>
                      <w:spacing w:val="-1"/>
                    </w:rPr>
                    <w:t>潮湿且含有氯离子的环境</w:t>
                  </w:r>
                </w:p>
              </w:tc>
              <w:tc>
                <w:tcPr>
                  <w:tcW w:w="86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9" w:type="dxa"/>
                  <w:vAlign w:val="top"/>
                </w:tcPr>
                <w:p>
                  <w:pPr>
                    <w:spacing w:before="208" w:line="188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pict>
                      <v:shape id="_x0000_s1031" style="width:21.95pt;height:0.5pt;margin-top:7pt;margin-left:-19pt;mso-position-horizontal-relative:right-margin-area;mso-position-vertical-relative:top-margin-area;position:absolute;z-index:-251652096" coordorigin="0,0" coordsize="439,10" path="m,l438,l438,9l,9l,xe" filled="t" fillcolor="black" stroked="f"/>
                    </w:pic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4"/>
                      <w:szCs w:val="24"/>
                      <w:u w:val="single" w:color="auto"/>
                    </w:rPr>
                    <w:t>0.0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 w:color="auto"/>
                    </w:rPr>
                    <w:t xml:space="preserve">  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15" w:type="dxa"/>
                  <w:gridSpan w:val="3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266" w:type="dxa"/>
                <w:tblInd w:w="100" w:type="dxa"/>
                <w:tblLayout w:type="fixed"/>
              </w:tblPrEx>
              <w:trPr>
                <w:trHeight w:val="472"/>
              </w:trPr>
              <w:tc>
                <w:tcPr>
                  <w:tcW w:w="3051" w:type="dxa"/>
                  <w:vAlign w:val="top"/>
                </w:tcPr>
                <w:p>
                  <w:pPr>
                    <w:pStyle w:val="TableText"/>
                    <w:spacing w:before="161" w:line="220" w:lineRule="auto"/>
                    <w:ind w:left="1050"/>
                  </w:pPr>
                  <w:r>
                    <w:rPr>
                      <w:spacing w:val="-3"/>
                    </w:rPr>
                    <w:t>腐蚀环境</w:t>
                  </w:r>
                </w:p>
              </w:tc>
              <w:tc>
                <w:tcPr>
                  <w:tcW w:w="86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49" w:type="dxa"/>
                  <w:vAlign w:val="top"/>
                </w:tcPr>
                <w:p>
                  <w:pPr>
                    <w:spacing w:before="209" w:line="188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pict>
                      <v:shape id="_x0000_s1032" style="width:21.95pt;height:0.5pt;margin-top:7.05pt;margin-left:-19pt;mso-position-horizontal-relative:right-margin-area;mso-position-vertical-relative:top-margin-area;position:absolute;z-index:-251651072" coordorigin="0,0" coordsize="439,10" path="m,l438,l438,9l,9l,xe" filled="t" fillcolor="black" stroked="f"/>
                    </w:pic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  <w:sz w:val="24"/>
                      <w:szCs w:val="24"/>
                      <w:u w:val="single" w:color="auto"/>
                    </w:rPr>
                    <w:t>0.0</w:t>
                  </w:r>
                  <w:r>
                    <w:rPr>
                      <w:rFonts w:ascii="Times New Roman" w:eastAsia="Times New Roman" w:hAnsi="Times New Roman" w:cs="Times New Roman"/>
                      <w:spacing w:val="-10"/>
                      <w:sz w:val="24"/>
                      <w:szCs w:val="24"/>
                      <w:u w:val="single" w:color="auto"/>
                    </w:rPr>
                    <w:t>6</w:t>
                  </w:r>
                </w:p>
              </w:tc>
              <w:tc>
                <w:tcPr>
                  <w:tcW w:w="88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15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spacing w:before="127" w:line="211" w:lineRule="auto"/>
              <w:ind w:left="908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表</w:t>
            </w:r>
            <w:r>
              <w:rPr>
                <w:rFonts w:ascii="SimHei" w:eastAsia="SimHei" w:hAnsi="SimHei" w:cs="SimHei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5.1.3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 xml:space="preserve">  </w:t>
            </w:r>
            <w:r>
              <w:rPr>
                <w:rFonts w:ascii="SimHei" w:eastAsia="SimHei" w:hAnsi="SimHei" w:cs="SimHei"/>
                <w:spacing w:val="-1"/>
                <w:sz w:val="24"/>
                <w:szCs w:val="24"/>
              </w:rPr>
              <w:t>海砂混凝土拌合物水溶性氯离子最大含量</w:t>
            </w:r>
          </w:p>
          <w:tbl>
            <w:tblPr>
              <w:tblStyle w:val="TableNormal5"/>
              <w:tblW w:w="6618" w:type="dxa"/>
              <w:tblInd w:w="10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72"/>
              <w:gridCol w:w="1930"/>
              <w:gridCol w:w="1916"/>
            </w:tblGrid>
            <w:tr>
              <w:tblPrEx>
                <w:tblW w:w="6618" w:type="dxa"/>
                <w:tblInd w:w="10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04"/>
              </w:trPr>
              <w:tc>
                <w:tcPr>
                  <w:tcW w:w="277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220" w:lineRule="auto"/>
                    <w:ind w:left="913"/>
                  </w:pPr>
                  <w:r>
                    <w:rPr>
                      <w:spacing w:val="-3"/>
                    </w:rPr>
                    <w:t>环境条件</w:t>
                  </w:r>
                </w:p>
              </w:tc>
              <w:tc>
                <w:tcPr>
                  <w:tcW w:w="3846" w:type="dxa"/>
                  <w:gridSpan w:val="2"/>
                  <w:vAlign w:val="top"/>
                </w:tcPr>
                <w:p>
                  <w:pPr>
                    <w:pStyle w:val="TableText"/>
                    <w:spacing w:before="129" w:line="308" w:lineRule="auto"/>
                    <w:ind w:left="117"/>
                  </w:pPr>
                  <w:r>
                    <w:rPr>
                      <w:spacing w:val="-7"/>
                    </w:rPr>
                    <w:t>水溶性氯离子最大含量（%，</w:t>
                  </w:r>
                  <w:r>
                    <w:rPr>
                      <w:spacing w:val="-7"/>
                      <w:u w:val="single" w:color="auto"/>
                    </w:rPr>
                    <w:t>胶凝材</w:t>
                  </w:r>
                </w:p>
                <w:p>
                  <w:pPr>
                    <w:pStyle w:val="TableText"/>
                    <w:spacing w:line="203" w:lineRule="auto"/>
                    <w:ind w:left="728"/>
                  </w:pPr>
                  <w:r>
                    <w:rPr>
                      <w:spacing w:val="-1"/>
                      <w:u w:val="single" w:color="auto"/>
                    </w:rPr>
                    <w:t>料</w:t>
                  </w:r>
                  <w:r>
                    <w:rPr>
                      <w:spacing w:val="-1"/>
                    </w:rPr>
                    <w:t>用量的质量百分比）</w:t>
                  </w:r>
                </w:p>
              </w:tc>
            </w:tr>
            <w:tr>
              <w:tblPrEx>
                <w:tblW w:w="6618" w:type="dxa"/>
                <w:tblInd w:w="106" w:type="dxa"/>
                <w:tblLayout w:type="fixed"/>
              </w:tblPrEx>
              <w:trPr>
                <w:trHeight w:val="450"/>
              </w:trPr>
              <w:tc>
                <w:tcPr>
                  <w:tcW w:w="277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30" w:type="dxa"/>
                  <w:vAlign w:val="top"/>
                </w:tcPr>
                <w:p>
                  <w:pPr>
                    <w:pStyle w:val="TableText"/>
                    <w:spacing w:before="155" w:line="219" w:lineRule="auto"/>
                    <w:ind w:left="369"/>
                  </w:pPr>
                  <w:r>
                    <w:rPr>
                      <w:spacing w:val="-2"/>
                    </w:rPr>
                    <w:t>钢筋混凝土</w:t>
                  </w:r>
                </w:p>
              </w:tc>
              <w:tc>
                <w:tcPr>
                  <w:tcW w:w="1916" w:type="dxa"/>
                  <w:vAlign w:val="top"/>
                </w:tcPr>
                <w:p>
                  <w:pPr>
                    <w:pStyle w:val="TableText"/>
                    <w:spacing w:before="155" w:line="219" w:lineRule="auto"/>
                    <w:ind w:left="486"/>
                  </w:pPr>
                  <w:r>
                    <w:rPr>
                      <w:spacing w:val="-4"/>
                    </w:rPr>
                    <w:t>素混凝土</w:t>
                  </w:r>
                </w:p>
              </w:tc>
            </w:tr>
            <w:tr>
              <w:tblPrEx>
                <w:tblW w:w="6618" w:type="dxa"/>
                <w:tblInd w:w="106" w:type="dxa"/>
                <w:tblLayout w:type="fixed"/>
              </w:tblPrEx>
              <w:trPr>
                <w:trHeight w:val="460"/>
              </w:trPr>
              <w:tc>
                <w:tcPr>
                  <w:tcW w:w="2772" w:type="dxa"/>
                  <w:vAlign w:val="top"/>
                </w:tcPr>
                <w:p>
                  <w:pPr>
                    <w:pStyle w:val="TableText"/>
                    <w:spacing w:before="163" w:line="219" w:lineRule="auto"/>
                    <w:ind w:left="912"/>
                  </w:pPr>
                  <w:r>
                    <w:rPr>
                      <w:spacing w:val="-3"/>
                    </w:rPr>
                    <w:t>干燥环境</w:t>
                  </w:r>
                </w:p>
              </w:tc>
              <w:tc>
                <w:tcPr>
                  <w:tcW w:w="1930" w:type="dxa"/>
                  <w:vAlign w:val="top"/>
                </w:tcPr>
                <w:p>
                  <w:pPr>
                    <w:spacing w:before="202" w:line="188" w:lineRule="auto"/>
                    <w:ind w:left="76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  <w:u w:val="single" w:color="auto"/>
                    </w:rPr>
                    <w:t>0.30</w:t>
                  </w:r>
                </w:p>
              </w:tc>
              <w:tc>
                <w:tcPr>
                  <w:tcW w:w="191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8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0.3</w:t>
                  </w:r>
                </w:p>
              </w:tc>
            </w:tr>
            <w:tr>
              <w:tblPrEx>
                <w:tblW w:w="6618" w:type="dxa"/>
                <w:tblInd w:w="106" w:type="dxa"/>
                <w:tblLayout w:type="fixed"/>
              </w:tblPrEx>
              <w:trPr>
                <w:trHeight w:val="800"/>
              </w:trPr>
              <w:tc>
                <w:tcPr>
                  <w:tcW w:w="2772" w:type="dxa"/>
                  <w:vAlign w:val="top"/>
                </w:tcPr>
                <w:p>
                  <w:pPr>
                    <w:pStyle w:val="TableText"/>
                    <w:spacing w:before="137" w:line="251" w:lineRule="auto"/>
                    <w:ind w:left="1273" w:right="183" w:hanging="1081"/>
                  </w:pPr>
                  <w:r>
                    <w:rPr>
                      <w:spacing w:val="-1"/>
                    </w:rPr>
                    <w:t>潮湿但不含氯离子的环</w:t>
                  </w:r>
                  <w:r>
                    <w:t xml:space="preserve"> </w:t>
                  </w:r>
                  <w:r>
                    <w:t>境</w:t>
                  </w:r>
                </w:p>
              </w:tc>
              <w:tc>
                <w:tcPr>
                  <w:tcW w:w="1930" w:type="dxa"/>
                  <w:vAlign w:val="top"/>
                </w:tcPr>
                <w:p>
                  <w:pPr>
                    <w:spacing w:line="30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188" w:lineRule="auto"/>
                    <w:ind w:left="76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  <w:u w:val="single" w:color="auto"/>
                    </w:rPr>
                    <w:t>0.20</w:t>
                  </w:r>
                </w:p>
              </w:tc>
              <w:tc>
                <w:tcPr>
                  <w:tcW w:w="19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6618" w:type="dxa"/>
                <w:tblInd w:w="106" w:type="dxa"/>
                <w:tblLayout w:type="fixed"/>
              </w:tblPrEx>
              <w:trPr>
                <w:trHeight w:val="800"/>
              </w:trPr>
              <w:tc>
                <w:tcPr>
                  <w:tcW w:w="2772" w:type="dxa"/>
                  <w:vAlign w:val="top"/>
                </w:tcPr>
                <w:p>
                  <w:pPr>
                    <w:pStyle w:val="TableText"/>
                    <w:spacing w:before="141" w:line="400" w:lineRule="exact"/>
                    <w:ind w:left="192"/>
                  </w:pPr>
                  <w:r>
                    <w:rPr>
                      <w:spacing w:val="-1"/>
                      <w:position w:val="11"/>
                    </w:rPr>
                    <w:t>潮湿且含有氯离子的环</w:t>
                  </w:r>
                </w:p>
                <w:p>
                  <w:pPr>
                    <w:pStyle w:val="TableText"/>
                    <w:spacing w:before="1" w:line="190" w:lineRule="auto"/>
                    <w:ind w:left="1274"/>
                  </w:pPr>
                  <w:r>
                    <w:t>境</w:t>
                  </w:r>
                </w:p>
              </w:tc>
              <w:tc>
                <w:tcPr>
                  <w:tcW w:w="1930" w:type="dxa"/>
                  <w:vAlign w:val="top"/>
                </w:tcPr>
                <w:p>
                  <w:pPr>
                    <w:spacing w:line="30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9" w:line="188" w:lineRule="auto"/>
                    <w:ind w:left="76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  <w:u w:val="single" w:color="auto"/>
                    </w:rPr>
                    <w:t>0.15</w:t>
                  </w:r>
                </w:p>
              </w:tc>
              <w:tc>
                <w:tcPr>
                  <w:tcW w:w="191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6618" w:type="dxa"/>
                <w:tblInd w:w="106" w:type="dxa"/>
                <w:tblLayout w:type="fixed"/>
              </w:tblPrEx>
              <w:trPr>
                <w:trHeight w:val="469"/>
              </w:trPr>
              <w:tc>
                <w:tcPr>
                  <w:tcW w:w="2772" w:type="dxa"/>
                  <w:vAlign w:val="top"/>
                </w:tcPr>
                <w:p>
                  <w:pPr>
                    <w:pStyle w:val="TableText"/>
                    <w:spacing w:before="178" w:line="216" w:lineRule="auto"/>
                    <w:ind w:left="913"/>
                  </w:pPr>
                  <w:r>
                    <w:rPr>
                      <w:spacing w:val="-3"/>
                    </w:rPr>
                    <w:t>腐蚀环境</w:t>
                  </w:r>
                </w:p>
              </w:tc>
              <w:tc>
                <w:tcPr>
                  <w:tcW w:w="1930" w:type="dxa"/>
                  <w:vAlign w:val="top"/>
                </w:tcPr>
                <w:p>
                  <w:pPr>
                    <w:spacing w:before="217" w:line="188" w:lineRule="auto"/>
                    <w:ind w:left="761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  <w:u w:val="single" w:color="auto"/>
                    </w:rPr>
                    <w:t>0.10</w:t>
                  </w:r>
                </w:p>
              </w:tc>
              <w:tc>
                <w:tcPr>
                  <w:tcW w:w="191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551"/>
        </w:trPr>
        <w:tc>
          <w:tcPr>
            <w:tcW w:w="74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40" w:line="220" w:lineRule="auto"/>
              <w:ind w:left="2995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5.2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   </w:t>
            </w:r>
            <w:r>
              <w:rPr>
                <w:spacing w:val="-4"/>
              </w:rPr>
              <w:t>力学性能</w:t>
            </w: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40" w:line="220" w:lineRule="auto"/>
              <w:ind w:left="2678"/>
            </w:pPr>
            <w:r>
              <w:rPr>
                <w:rFonts w:ascii="Times New Roman" w:eastAsia="Times New Roman" w:hAnsi="Times New Roman" w:cs="Times New Roman"/>
                <w:spacing w:val="-4"/>
              </w:rPr>
              <w:t>5.2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   </w:t>
            </w:r>
            <w:r>
              <w:rPr>
                <w:spacing w:val="-4"/>
              </w:rPr>
              <w:t>力学性能</w:t>
            </w:r>
          </w:p>
        </w:tc>
      </w:tr>
    </w:tbl>
    <w:p>
      <w:pPr>
        <w:sectPr>
          <w:footerReference w:type="default" r:id="rId19"/>
          <w:pgSz w:w="16839" w:h="11906"/>
          <w:pgMar w:top="1012" w:right="1357" w:bottom="1156" w:left="1123" w:header="0" w:footer="994" w:gutter="0"/>
          <w:pgNumType w:start="7"/>
          <w:cols w:space="708"/>
        </w:sectPr>
      </w:pPr>
    </w:p>
    <w:tbl>
      <w:tblPr>
        <w:tblStyle w:val="TableNormal6"/>
        <w:tblW w:w="1433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89"/>
        <w:gridCol w:w="6842"/>
      </w:tblGrid>
      <w:tr>
        <w:tblPrEx>
          <w:tblW w:w="1433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843"/>
        </w:trPr>
        <w:tc>
          <w:tcPr>
            <w:tcW w:w="7489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42" w:line="295" w:lineRule="auto"/>
              <w:ind w:left="105" w:right="102"/>
            </w:pPr>
            <w:r>
              <mc:AlternateContent>
                <mc:Choice Requires="wps">
                  <w:drawing>
                    <wp:anchor distT="0" distB="0" distL="0" distR="0" simplePos="0" relativeHeight="251668480" behindDoc="1" locked="0" layoutInCell="1" allowOverlap="1">
                      <wp:simplePos x="0" y="0"/>
                      <wp:positionH relativeFrom="rightMargin">
                        <wp:posOffset>-3467036</wp:posOffset>
                      </wp:positionH>
                      <wp:positionV relativeFrom="topMargin">
                        <wp:posOffset>866774</wp:posOffset>
                      </wp:positionV>
                      <wp:extent cx="316865" cy="6350"/>
                      <wp:effectExtent l="0" t="0" r="0" b="0"/>
                      <wp:wrapNone/>
                      <wp:docPr id="34" name="Rect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3467036" y="866774"/>
                                <a:ext cx="316865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34" o:spid="_x0000_s1033" style="width:24.95pt;height:0.5pt;margin-top:68.25pt;margin-left:-272.99pt;mso-position-horizontal-relative:right-margin-area;mso-position-vertical-relative:top-margin-area;mso-wrap-distance-bottom:0;mso-wrap-distance-left:0;mso-wrap-distance-right:0;mso-wrap-distance-top:0;position:absolute;v-text-anchor:top;z-index:-251649024" fillcolor="black" stroked="f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5.2.1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8"/>
                <w:w w:val="101"/>
              </w:rPr>
              <w:t xml:space="preserve"> </w:t>
            </w:r>
            <w:r>
              <w:rPr>
                <w:spacing w:val="-2"/>
              </w:rPr>
              <w:t>海砂混凝土的强度标准值、强度设计值、弹性模量、轴心抗压强</w:t>
            </w:r>
            <w:r>
              <w:t xml:space="preserve"> </w:t>
            </w:r>
            <w:r>
              <w:rPr>
                <w:spacing w:val="2"/>
              </w:rPr>
              <w:t xml:space="preserve">度与轴心抗拉疲劳强度设计值、疲劳变形模量等应符合现行国家规范 </w:t>
            </w:r>
            <w:r>
              <w:rPr>
                <w:spacing w:val="-2"/>
              </w:rPr>
              <w:t>《混凝土结构设计规范》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 50010</w:t>
            </w:r>
            <w:r>
              <w:rPr>
                <w:rFonts w:ascii="Times New Roman" w:eastAsia="Times New Roman" w:hAnsi="Times New Roman" w:cs="Times New Roman"/>
                <w:spacing w:val="37"/>
              </w:rPr>
              <w:t xml:space="preserve"> </w:t>
            </w:r>
            <w:r>
              <w:rPr>
                <w:spacing w:val="-2"/>
              </w:rPr>
              <w:t>的规定。海砂混凝土力学性能应按</w:t>
            </w:r>
            <w:r>
              <w:t xml:space="preserve"> </w:t>
            </w:r>
            <w:r>
              <w:rPr>
                <w:spacing w:val="-2"/>
              </w:rPr>
              <w:t>照现行国家标准《</w:t>
            </w:r>
            <w:r>
              <w:rPr>
                <w:position w:val="-7"/>
              </w:rPr>
              <w:drawing>
                <wp:inline distT="0" distB="0" distL="0" distR="0">
                  <wp:extent cx="12991" cy="209296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1" cy="209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  <w:u w:val="single" w:color="auto"/>
              </w:rPr>
              <w:t>普通</w:t>
            </w:r>
            <w:r>
              <w:rPr>
                <w:position w:val="-7"/>
              </w:rPr>
              <w:drawing>
                <wp:inline distT="0" distB="0" distL="0" distR="0">
                  <wp:extent cx="12991" cy="20320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1" cy="20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</w:rPr>
              <w:t>混凝土力学性能试验方法标准》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GB/T 5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0081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-3"/>
              </w:rPr>
              <w:t>的</w:t>
            </w:r>
          </w:p>
        </w:tc>
        <w:tc>
          <w:tcPr>
            <w:tcW w:w="6842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4" w:line="266" w:lineRule="auto"/>
              <w:ind w:left="111" w:right="1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5.2.1  </w:t>
            </w:r>
            <w:r>
              <w:t>海砂混凝土的强度标准值、强度设计值、弹性模量</w:t>
            </w:r>
            <w:r>
              <w:rPr>
                <w:spacing w:val="-1"/>
              </w:rPr>
              <w:t xml:space="preserve">、轴心 </w:t>
            </w:r>
            <w:r>
              <w:rPr>
                <w:spacing w:val="-4"/>
              </w:rPr>
              <w:t>抗压强度与轴心抗拉疲劳强度设计值、疲劳变</w:t>
            </w:r>
            <w:r>
              <w:rPr>
                <w:spacing w:val="-5"/>
              </w:rPr>
              <w:t xml:space="preserve">形模量等应符合现 </w:t>
            </w:r>
            <w:r>
              <w:t>行国家规范《混凝土结构设计规范》</w:t>
            </w:r>
            <w:r>
              <w:rPr>
                <w:rFonts w:ascii="Times New Roman" w:eastAsia="Times New Roman" w:hAnsi="Times New Roman" w:cs="Times New Roman"/>
              </w:rPr>
              <w:t>GB 500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spacing w:val="-1"/>
              </w:rPr>
              <w:t xml:space="preserve">的规定。海砂混 </w:t>
            </w:r>
            <w:r>
              <w:rPr>
                <w:spacing w:val="-4"/>
              </w:rPr>
              <w:t>凝土力学性能应按照现行国家标准《混凝土</w:t>
            </w:r>
            <w:r>
              <w:rPr>
                <w:spacing w:val="-4"/>
                <w:u w:val="single" w:color="auto"/>
              </w:rPr>
              <w:t>物</w:t>
            </w:r>
            <w:r>
              <w:rPr>
                <w:spacing w:val="-5"/>
                <w:u w:val="single" w:color="auto"/>
              </w:rPr>
              <w:t>理</w:t>
            </w:r>
            <w:r>
              <w:rPr>
                <w:spacing w:val="-5"/>
              </w:rPr>
              <w:t xml:space="preserve">力学性能试验方 </w:t>
            </w:r>
            <w:r>
              <w:rPr>
                <w:spacing w:val="-4"/>
              </w:rPr>
              <w:t>法标准》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GB/T 50081</w:t>
            </w:r>
            <w:r>
              <w:rPr>
                <w:rFonts w:ascii="Times New Roman" w:eastAsia="Times New Roman" w:hAnsi="Times New Roman" w:cs="Times New Roman"/>
                <w:spacing w:val="41"/>
              </w:rPr>
              <w:t xml:space="preserve"> </w:t>
            </w:r>
            <w:r>
              <w:rPr>
                <w:spacing w:val="-4"/>
              </w:rPr>
              <w:t>的规定进行试验测定，并应满足设计要求。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2"/>
          <w:type w:val="nextPage"/>
          <w:pgSz w:w="16839" w:h="11906"/>
          <w:pgMar w:top="1012" w:right="1357" w:bottom="1156" w:left="1123" w:header="0" w:footer="994" w:gutter="0"/>
          <w:pgNumType w:start="8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tbl>
      <w:tblPr>
        <w:tblStyle w:val="TableNormal7"/>
        <w:tblW w:w="14331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89"/>
        <w:gridCol w:w="6842"/>
      </w:tblGrid>
      <w:tr>
        <w:tblPrEx>
          <w:tblW w:w="14331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0"/>
        </w:trPr>
        <w:tc>
          <w:tcPr>
            <w:tcW w:w="7489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995"/>
            </w:pPr>
            <w:r>
              <w:rPr>
                <w:spacing w:val="-2"/>
              </w:rPr>
              <w:t>现行《标准》条文</w:t>
            </w:r>
          </w:p>
        </w:tc>
        <w:tc>
          <w:tcPr>
            <w:tcW w:w="6842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2558"/>
            </w:pPr>
            <w:r>
              <w:rPr>
                <w:spacing w:val="-2"/>
              </w:rPr>
              <w:t>局部修订征求意见稿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551"/>
        </w:trPr>
        <w:tc>
          <w:tcPr>
            <w:tcW w:w="7489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23" w:line="220" w:lineRule="auto"/>
              <w:ind w:left="107"/>
            </w:pPr>
            <w:r>
              <w:rPr>
                <w:spacing w:val="-1"/>
              </w:rPr>
              <w:t>规定进行试验测定，并应满足设计要求。</w:t>
            </w: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331" w:type="dxa"/>
          <w:tblInd w:w="12" w:type="dxa"/>
          <w:tblLayout w:type="fixed"/>
        </w:tblPrEx>
        <w:trPr>
          <w:trHeight w:val="1871"/>
        </w:trPr>
        <w:tc>
          <w:tcPr>
            <w:tcW w:w="748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411" w:lineRule="auto"/>
              <w:ind w:left="157"/>
              <w:rPr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  <w:u w:val="single" w:color="auto"/>
              </w:rPr>
              <w:t>附录</w:t>
            </w:r>
            <w:r>
              <w:rPr>
                <w:spacing w:val="-64"/>
                <w:sz w:val="28"/>
                <w:szCs w:val="2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  <w:u w:val="single" w:color="auto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3"/>
                <w:w w:val="101"/>
                <w:sz w:val="28"/>
                <w:szCs w:val="28"/>
                <w:u w:val="single" w:color="auto"/>
              </w:rPr>
              <w:t xml:space="preserve"> </w:t>
            </w:r>
            <w:r>
              <w:rPr>
                <w:b/>
                <w:bCs/>
                <w:spacing w:val="-4"/>
                <w:sz w:val="28"/>
                <w:szCs w:val="28"/>
                <w:u w:val="single" w:color="auto"/>
              </w:rPr>
              <w:t>海砂水溶性氯离子快速测试方法——氯离子选</w:t>
            </w:r>
          </w:p>
          <w:p>
            <w:pPr>
              <w:pStyle w:val="TableText"/>
              <w:spacing w:line="221" w:lineRule="auto"/>
              <w:ind w:left="2867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  <w:u w:val="single" w:color="auto"/>
              </w:rPr>
              <w:t>择电极法</w:t>
            </w:r>
          </w:p>
        </w:tc>
      </w:tr>
      <w:tr>
        <w:tblPrEx>
          <w:tblW w:w="14331" w:type="dxa"/>
          <w:tblInd w:w="12" w:type="dxa"/>
          <w:tblLayout w:type="fixed"/>
        </w:tblPrEx>
        <w:trPr>
          <w:trHeight w:val="4204"/>
        </w:trPr>
        <w:tc>
          <w:tcPr>
            <w:tcW w:w="7489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2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22" w:line="220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u w:val="single" w:color="auto"/>
              </w:rPr>
              <w:t xml:space="preserve">A.0.1  </w:t>
            </w:r>
            <w:r>
              <w:rPr>
                <w:spacing w:val="-1"/>
                <w:u w:val="single" w:color="auto"/>
              </w:rPr>
              <w:t>仪器设备应满足下列要求：</w:t>
            </w:r>
          </w:p>
          <w:p>
            <w:pPr>
              <w:pStyle w:val="TableText"/>
              <w:spacing w:before="145" w:line="374" w:lineRule="auto"/>
              <w:ind w:left="112" w:right="96" w:firstLine="48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u w:val="single" w:color="auto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u w:val="single" w:color="auto"/>
              </w:rPr>
              <w:t xml:space="preserve"> </w:t>
            </w:r>
            <w:r>
              <w:rPr>
                <w:spacing w:val="-5"/>
                <w:u w:val="single" w:color="auto"/>
              </w:rPr>
              <w:t>氯离子选择电极：测量范围宜为</w:t>
            </w:r>
            <w:r>
              <w:rPr>
                <w:spacing w:val="-4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5</w:t>
            </w:r>
            <w:r>
              <w:rPr>
                <w:spacing w:val="-5"/>
                <w:u w:val="single" w:color="auto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6"/>
                <w:position w:val="8"/>
                <w:sz w:val="15"/>
                <w:szCs w:val="15"/>
                <w:u w:val="single" w:color="auto"/>
              </w:rPr>
              <w:t>-5</w:t>
            </w:r>
            <w:r>
              <w:rPr>
                <w:rFonts w:ascii="Times New Roman" w:eastAsia="Times New Roman" w:hAnsi="Times New Roman" w:cs="Times New Roman"/>
                <w:spacing w:val="-6"/>
                <w:u w:val="single" w:color="auto"/>
              </w:rPr>
              <w:t>~5</w:t>
            </w:r>
            <w:r>
              <w:rPr>
                <w:spacing w:val="-6"/>
                <w:u w:val="single" w:color="auto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6"/>
                <w:u w:val="single" w:color="auto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6"/>
                <w:position w:val="8"/>
                <w:sz w:val="15"/>
                <w:szCs w:val="15"/>
                <w:u w:val="single" w:color="auto"/>
              </w:rPr>
              <w:t>-2</w:t>
            </w:r>
            <w:r>
              <w:rPr>
                <w:rFonts w:ascii="Times New Roman" w:eastAsia="Times New Roman" w:hAnsi="Times New Roman" w:cs="Times New Roman"/>
                <w:spacing w:val="-6"/>
                <w:u w:val="single" w:color="auto"/>
              </w:rPr>
              <w:t>mol/L</w:t>
            </w:r>
            <w:r>
              <w:rPr>
                <w:spacing w:val="-6"/>
                <w:u w:val="single" w:color="auto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6"/>
                <w:u w:val="single" w:color="auto"/>
              </w:rPr>
              <w:t>pH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4"/>
                <w:u w:val="single" w:color="auto"/>
              </w:rPr>
              <w:t>值范围宜为</w:t>
            </w:r>
            <w:r>
              <w:rPr>
                <w:spacing w:val="-3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>2~</w:t>
            </w:r>
            <w:r>
              <w:rPr>
                <w:rFonts w:ascii="Times New Roman" w:eastAsia="Times New Roman" w:hAnsi="Times New Roman" w:cs="Times New Roman"/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0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、响应时间不应大于</w:t>
            </w:r>
            <w:r>
              <w:rPr>
                <w:spacing w:val="-4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2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、温度范围为</w:t>
            </w:r>
            <w:r>
              <w:rPr>
                <w:spacing w:val="-3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>5</w:t>
            </w:r>
            <w:r>
              <w:rPr>
                <w:spacing w:val="4"/>
                <w:u w:val="single" w:color="auto"/>
              </w:rPr>
              <w:t>℃</w:t>
            </w:r>
          </w:p>
          <w:p>
            <w:pPr>
              <w:pStyle w:val="TableText"/>
              <w:spacing w:line="222" w:lineRule="auto"/>
              <w:ind w:left="105"/>
            </w:pPr>
            <w:r>
              <w:rPr>
                <w:rFonts w:ascii="Times New Roman" w:eastAsia="Times New Roman" w:hAnsi="Times New Roman" w:cs="Times New Roman"/>
                <w:spacing w:val="-12"/>
                <w:u w:val="single" w:color="auto"/>
              </w:rPr>
              <w:t>~45</w:t>
            </w:r>
            <w:r>
              <w:rPr>
                <w:spacing w:val="-12"/>
                <w:u w:val="single" w:color="auto"/>
              </w:rPr>
              <w:t>℃;</w:t>
            </w:r>
            <w:r>
              <w:rPr>
                <w:u w:val="single" w:color="auto"/>
              </w:rPr>
              <w:t xml:space="preserve">  </w:t>
            </w:r>
          </w:p>
          <w:p>
            <w:pPr>
              <w:pStyle w:val="TableText"/>
              <w:spacing w:before="143" w:line="319" w:lineRule="auto"/>
              <w:ind w:left="107" w:right="87" w:firstLine="48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  <w:w w:val="101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参比电极：应为双盐桥饱和甘汞电极，盐桥充</w:t>
            </w:r>
            <w:r>
              <w:rPr>
                <w:spacing w:val="-4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mol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/L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>KNO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  <w:u w:val="single" w:color="auto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5"/>
                <w:position w:val="-1"/>
                <w:sz w:val="15"/>
                <w:szCs w:val="15"/>
                <w:u w:val="single" w:color="auto"/>
              </w:rPr>
              <w:t xml:space="preserve"> </w:t>
            </w:r>
            <w:r>
              <w:rPr>
                <w:spacing w:val="-1"/>
                <w:u w:val="single" w:color="auto"/>
              </w:rPr>
              <w:t>或</w:t>
            </w:r>
            <w:r>
              <w:rPr>
                <w:spacing w:val="-5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>1mol/LNaNO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  <w:u w:val="single" w:color="auto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2"/>
                <w:w w:val="102"/>
                <w:position w:val="-1"/>
                <w:sz w:val="15"/>
                <w:szCs w:val="15"/>
                <w:u w:val="single" w:color="auto"/>
              </w:rPr>
              <w:t xml:space="preserve"> </w:t>
            </w:r>
            <w:r>
              <w:rPr>
                <w:spacing w:val="-1"/>
                <w:u w:val="single" w:color="auto"/>
              </w:rPr>
              <w:t>溶液；</w:t>
            </w:r>
          </w:p>
          <w:p>
            <w:pPr>
              <w:pStyle w:val="TableText"/>
              <w:spacing w:before="142" w:line="360" w:lineRule="auto"/>
              <w:ind w:left="587"/>
            </w:pPr>
            <w:r>
              <w:rPr>
                <w:rFonts w:ascii="Times New Roman" w:eastAsia="Times New Roman" w:hAnsi="Times New Roman" w:cs="Times New Roman"/>
                <w:b/>
                <w:bCs/>
                <w:u w:val="single" w:color="auto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3"/>
                <w:w w:val="101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电位测量仪器：分辨值应为</w:t>
            </w:r>
            <w:r>
              <w:rPr>
                <w:spacing w:val="-3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1mV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的酸度计、恒电位仪、</w:t>
            </w:r>
          </w:p>
          <w:p>
            <w:pPr>
              <w:pStyle w:val="TableText"/>
              <w:spacing w:line="219" w:lineRule="auto"/>
              <w:ind w:left="112"/>
            </w:pPr>
            <w:r>
              <w:rPr>
                <w:spacing w:val="-1"/>
                <w:u w:val="single" w:color="auto"/>
              </w:rPr>
              <w:t>伏特计或电位差计，输入阻抗不得小于</w:t>
            </w:r>
            <w:r>
              <w:rPr>
                <w:spacing w:val="-4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>7M</w:t>
            </w:r>
            <w:r>
              <w:rPr>
                <w:spacing w:val="-1"/>
                <w:u w:val="single" w:color="auto"/>
              </w:rPr>
              <w:t>Ω的；</w:t>
            </w:r>
          </w:p>
          <w:p>
            <w:pPr>
              <w:pStyle w:val="TableText"/>
              <w:spacing w:before="148" w:line="277" w:lineRule="auto"/>
              <w:ind w:left="58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u w:val="single" w:color="auto"/>
              </w:rPr>
              <w:t xml:space="preserve">4  </w:t>
            </w:r>
            <w:r>
              <w:rPr>
                <w:spacing w:val="-1"/>
                <w:u w:val="single" w:color="auto"/>
              </w:rPr>
              <w:t>系统测试的最大允许误差应±</w:t>
            </w:r>
            <w:r>
              <w:rPr>
                <w:rFonts w:ascii="Times New Roman" w:eastAsia="Times New Roman" w:hAnsi="Times New Roman" w:cs="Times New Roman"/>
                <w:spacing w:val="-1"/>
                <w:u w:val="single" w:color="auto"/>
              </w:rPr>
              <w:t>10%</w:t>
            </w:r>
            <w:r>
              <w:rPr>
                <w:rFonts w:ascii="Times New Roman" w:eastAsia="Times New Roman" w:hAnsi="Times New Roman" w:cs="Times New Roman"/>
                <w:spacing w:val="-15"/>
                <w:u w:val="single" w:color="auto"/>
              </w:rPr>
              <w:t xml:space="preserve"> </w:t>
            </w:r>
            <w:r>
              <w:rPr>
                <w:spacing w:val="-1"/>
                <w:u w:val="single" w:color="auto"/>
              </w:rPr>
              <w:t>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https://d.book118.com/357165164105006043</w:t>
        </w:r>
      </w:hyperlink>
    </w:p>
    <w:p/>
    <w:sectPr>
      <w:footerReference w:type="default" r:id="rId24"/>
      <w:pgSz w:w="16839" w:h="11906"/>
      <w:pgMar w:top="1012" w:right="1357" w:bottom="1153" w:left="1123" w:header="0" w:footer="994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37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37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19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19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9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19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71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footer" Target="footer5.xml" /><Relationship Id="rId17" Type="http://schemas.openxmlformats.org/officeDocument/2006/relationships/image" Target="media/image9.png" /><Relationship Id="rId18" Type="http://schemas.openxmlformats.org/officeDocument/2006/relationships/footer" Target="footer6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image" Target="media/image11.png" /><Relationship Id="rId22" Type="http://schemas.openxmlformats.org/officeDocument/2006/relationships/footer" Target="footer8.xml" /><Relationship Id="rId23" Type="http://schemas.openxmlformats.org/officeDocument/2006/relationships/hyperlink" Target="https://d.book118.com/357165164105006043" TargetMode="External" /><Relationship Id="rId24" Type="http://schemas.openxmlformats.org/officeDocument/2006/relationships/footer" Target="footer9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jpe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2024-02-22T18:26:19Z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65d72147021855001f8db11fwl</vt:lpwstr>
  </property>
</Properties>
</file>