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0869C2" w:rsidP="000869C2" w14:paraId="7C8EE4D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0869C2">
        <w:rPr>
          <w:rFonts w:ascii="华文中宋" w:eastAsia="华文中宋" w:hAnsi="华文中宋"/>
          <w:b/>
          <w:sz w:val="30"/>
        </w:rPr>
        <w:t>2024</w:t>
      </w:r>
      <w:r w:rsidRPr="000869C2">
        <w:rPr>
          <w:rFonts w:ascii="华文中宋" w:eastAsia="华文中宋" w:hAnsi="华文中宋"/>
          <w:b/>
          <w:sz w:val="30"/>
        </w:rPr>
        <w:t>年内蒙古电力集团有限责任公司人员招聘考试题库及答案解析</w:t>
      </w:r>
    </w:p>
    <w:p w:rsidR="00A77B3E" w14:paraId="10EF3613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3FA4281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72D6334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食品药品安全追溯体系是依赖现代信息技术，对可能存在的食品药品安全隐患发出预警的一项制度。它之所以被一些国家广泛采用，是因为一方面能降低监管部门信息获取成本，提升监管效率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另一方面也能倒逼企业提高安全意识，主动进行风险控制。这项制度已引进我国多年，并体现在相关法律法规以及行动规划中。但在实践中，区域分割、部门分治等问题仍比较突出，没有形成高效的地方联动、部门合力，对解决食品药品安全问题缺少整体效果。</w:t>
      </w:r>
    </w:p>
    <w:p w:rsidR="00E0697D" w14:paraId="1E79A0D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这段文字意在强调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B1BB8D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、我国的食品药品安全追溯制度仍有待完善</w:t>
      </w:r>
    </w:p>
    <w:p w:rsidR="00E0697D" w14:paraId="318FB3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、完善的食品药品安全追溯体系有重要价值</w:t>
      </w:r>
    </w:p>
    <w:p w:rsidR="00E0697D" w14:paraId="70E8FE9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、相关部门应该加强对食品药品安全的监管</w:t>
      </w:r>
    </w:p>
    <w:p w:rsidR="00E0697D" w14:paraId="357AFDA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、多方合作是解决食品药品安全问题的关键</w:t>
      </w:r>
    </w:p>
    <w:p w:rsidR="00E0697D" w14:paraId="4A61EEF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2A19913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开篇介绍食品药品安全追溯体系这一制度，并分析了它被一些国家广泛采用的原因，同时说明我国已引进该制度。紧接着通过转折关联词“但”，重点指出实践中所遇的问题，即“区域分割、部门分治”、“没有形成高效的地方联动、部门合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力”，故文段意在针对这一问题提出对策，即解决食品药品安全问题需要各方联动形成合力。故选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1E58F4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当站在童年面前的时候，我们是童年的</w:t>
      </w:r>
      <w:r w:rsidRPr="00E0697D">
        <w:rPr>
          <w:rFonts w:ascii="Times New Roman" w:eastAsia="微软雅黑" w:hAnsi="微软雅黑" w:cs="宋体" w:hint="eastAsia"/>
          <w:szCs w:val="18"/>
        </w:rPr>
        <w:t>_________</w:t>
      </w:r>
      <w:r w:rsidRPr="00E0697D">
        <w:rPr>
          <w:rFonts w:ascii="Times New Roman" w:eastAsia="微软雅黑" w:hAnsi="微软雅黑" w:cs="宋体" w:hint="eastAsia"/>
          <w:szCs w:val="18"/>
        </w:rPr>
        <w:t>——在各自的城市和村庄，在各自的爱心树下捡过叶子、吃过果子、把自己装扮成假想的森林之王。我们会欢悦地说，童年真有趣。</w:t>
      </w:r>
    </w:p>
    <w:p w:rsidR="00E0697D" w14:paraId="4EB6608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填入画横线部分最恰当的一项是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5A1C45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、欣赏者</w:t>
      </w:r>
    </w:p>
    <w:p w:rsidR="00E0697D" w14:paraId="69F5A79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、回忆者</w:t>
      </w:r>
    </w:p>
    <w:p w:rsidR="00E0697D" w14:paraId="102AA32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、苦恼者</w:t>
      </w:r>
    </w:p>
    <w:p w:rsidR="00E0697D" w14:paraId="4EC2909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、见证者</w:t>
      </w:r>
    </w:p>
    <w:p w:rsidR="00E0697D" w14:paraId="1933021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54E446D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破折号的作用是对前面内容的解释说明，破折号后面讲的是对童年的回忆，故此处填入“回忆者”最恰当。故选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47F2E3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低利率政策的初衷是刺激美国人迅速消费，以弥补危机带来的需求萎缩。但经历了数年的储蓄资产贬值后，相信低利率的刺激作用的边际效应已缩减到了几近于无。危机之初，开启低利率的另一个目的是为流动性紧张的金融机构提供“免费”资金，并帮助金融业补充资本。凭借零利率的借贷，银行可投资于政府债券，获得稳定而无风险的回报。可正因为此，银行丧失了为企业提供信贷这一风险和收益并存的业务和动力，从而未能够帮助中小企业创造就业岗位。</w:t>
      </w:r>
    </w:p>
    <w:p w:rsidR="00E0697D" w14:paraId="2E1D4BC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这段文字主要是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4F0C99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、暗示低利率政策必须做出调整</w:t>
      </w:r>
    </w:p>
    <w:p w:rsidR="00E0697D" w14:paraId="147182F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、分析实行低利率政策的弊端</w:t>
      </w:r>
    </w:p>
    <w:p w:rsidR="00E0697D" w14:paraId="61B9F58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、强调应鼓励银行开展企业信贷业务</w:t>
      </w:r>
    </w:p>
    <w:p w:rsidR="00E0697D" w14:paraId="360E086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、说明低利率政策刺激消费的作用有限</w:t>
      </w:r>
    </w:p>
    <w:p w:rsidR="00E0697D" w14:paraId="53660E2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0D39856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的第一句话点明低利率政策的初衷。第二句说明低利率的刺激作用已经缩减到了几近于无。后三句分析低利率的实行所带来的问题并列举银行的例子来说明。主旨是在分析低利率政策的弊端。本文段为主旨概括，优选主旨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项即为文段的主旨。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项属于引申，为无中生有项</w:t>
      </w:r>
      <w:r w:rsidRPr="00E0697D">
        <w:rPr>
          <w:rFonts w:ascii="Times New Roman" w:eastAsia="微软雅黑" w:hAnsi="微软雅黑" w:cs="宋体" w:hint="eastAsia"/>
          <w:szCs w:val="18"/>
        </w:rPr>
        <w:t>;C</w:t>
      </w:r>
      <w:r w:rsidRPr="00E0697D">
        <w:rPr>
          <w:rFonts w:ascii="Times New Roman" w:eastAsia="微软雅黑" w:hAnsi="微软雅黑" w:cs="宋体" w:hint="eastAsia"/>
          <w:szCs w:val="18"/>
        </w:rPr>
        <w:t>项是文段中例子的对策</w:t>
      </w:r>
      <w:r w:rsidRPr="00E0697D">
        <w:rPr>
          <w:rFonts w:ascii="Times New Roman" w:eastAsia="微软雅黑" w:hAnsi="微软雅黑" w:cs="宋体" w:hint="eastAsia"/>
          <w:szCs w:val="18"/>
        </w:rPr>
        <w:t>;D</w:t>
      </w:r>
      <w:r w:rsidRPr="00E0697D">
        <w:rPr>
          <w:rFonts w:ascii="Times New Roman" w:eastAsia="微软雅黑" w:hAnsi="微软雅黑" w:cs="宋体" w:hint="eastAsia"/>
          <w:szCs w:val="18"/>
        </w:rPr>
        <w:t>项刺激消费作用有限无法从文中得知。故选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2BF595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虽然处于不同的地域，属于不同的民族，拥有不同的风貌，但人们对主食样貌、口感的追求，处理和加工主食的智慧，以及对主食的深厚感情是同样的。从远古时代赖以充饥的自然谷物到如今人们餐桌上丰盛的、让人垂涎欲滴的美食，一个异彩纷呈、变化多端的主食世界呈现在你面前。</w:t>
      </w:r>
    </w:p>
    <w:p w:rsidR="00E0697D" w14:paraId="31D457A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这段话的主题是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A332F6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、主食与地域性</w:t>
      </w:r>
    </w:p>
    <w:p w:rsidR="00E0697D" w14:paraId="58AD7F4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、主食与民族性</w:t>
      </w:r>
    </w:p>
    <w:p w:rsidR="00E0697D" w14:paraId="12F93F0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、主食与多样性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https://d.book118.com/358001031137006025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:rsidP="00496691" w14:paraId="4C01A52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869C2" w14:paraId="5585E1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:rsidP="00496691" w14:paraId="762AE86B" w14:textId="4B144E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869C2" w14:paraId="09802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paraId="7A1E971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869C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:rsidP="00496691" w14:textId="4B144E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869C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869C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:rsidP="00496691" w14:textId="4B144E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869C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paraId="0A838F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paraId="0EE523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paraId="20C7222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69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69C2"/>
    <w:rsid w:val="003F588C"/>
    <w:rsid w:val="00496691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D6460C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qFormat/>
    <w:rPr>
      <w:sz w:val="24"/>
      <w:szCs w:val="24"/>
    </w:rPr>
  </w:style>
  <w:style w:type="paragraph" w:styleId="Header">
    <w:name w:val="header"/>
    <w:basedOn w:val="Normal"/>
    <w:link w:val="a"/>
    <w:rsid w:val="000869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0869C2"/>
    <w:rPr>
      <w:sz w:val="18"/>
      <w:szCs w:val="18"/>
    </w:rPr>
  </w:style>
  <w:style w:type="paragraph" w:styleId="Footer">
    <w:name w:val="footer"/>
    <w:basedOn w:val="Normal"/>
    <w:link w:val="a0"/>
    <w:rsid w:val="000869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0869C2"/>
    <w:rPr>
      <w:sz w:val="18"/>
      <w:szCs w:val="18"/>
    </w:rPr>
  </w:style>
  <w:style w:type="character" w:styleId="PageNumber">
    <w:name w:val="page number"/>
    <w:basedOn w:val="DefaultParagraphFont"/>
    <w:rsid w:val="0008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58001031137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2024-01-12T14:52:00Z</dcterms:created>
  <dcterms:modified xsi:type="dcterms:W3CDTF">2024-01-12T14:52:00Z</dcterms:modified>
</cp:coreProperties>
</file>