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41" w:history="1">
        <w:r>
          <w:rPr>
            <w:rFonts w:ascii="仿宋" w:eastAsia="仿宋" w:hAnsi="仿宋" w:cs="仿宋" w:hint="eastAsia"/>
            <w:lang w:eastAsia="zh-CN"/>
          </w:rPr>
          <w:t>概论</w:t>
        </w:r>
        <w:r>
          <w:tab/>
        </w:r>
        <w:r>
          <w:fldChar w:fldCharType="begin"/>
        </w:r>
        <w:r>
          <w:instrText xml:space="preserve"> PAGEREF _Toc15641 \h </w:instrText>
        </w:r>
        <w:r>
          <w:fldChar w:fldCharType="separate"/>
        </w:r>
        <w:r>
          <w:t>3</w:t>
        </w:r>
        <w:r>
          <w:fldChar w:fldCharType="end"/>
        </w:r>
      </w:hyperlink>
    </w:p>
    <w:p>
      <w:pPr>
        <w:pStyle w:val="TOC1"/>
        <w:tabs>
          <w:tab w:val="right" w:leader="dot" w:pos="8306"/>
        </w:tabs>
      </w:pPr>
      <w:hyperlink w:anchor="_Toc4733" w:history="1">
        <w:r>
          <w:rPr>
            <w:rFonts w:ascii="仿宋" w:eastAsia="仿宋" w:hAnsi="仿宋" w:cs="仿宋" w:hint="eastAsia"/>
            <w:lang w:eastAsia="zh-CN"/>
          </w:rPr>
          <w:t>一、工艺说明</w:t>
        </w:r>
        <w:r>
          <w:tab/>
        </w:r>
        <w:r>
          <w:fldChar w:fldCharType="begin"/>
        </w:r>
        <w:r>
          <w:instrText xml:space="preserve"> PAGEREF _Toc4733 \h </w:instrText>
        </w:r>
        <w:r>
          <w:fldChar w:fldCharType="separate"/>
        </w:r>
        <w:r>
          <w:t>3</w:t>
        </w:r>
        <w:r>
          <w:fldChar w:fldCharType="end"/>
        </w:r>
      </w:hyperlink>
    </w:p>
    <w:p>
      <w:pPr>
        <w:pStyle w:val="TOC2"/>
        <w:tabs>
          <w:tab w:val="right" w:leader="dot" w:pos="8306"/>
        </w:tabs>
      </w:pPr>
      <w:hyperlink w:anchor="_Toc22100" w:history="1">
        <w:r>
          <w:rPr>
            <w:rFonts w:ascii="仿宋" w:eastAsia="仿宋" w:hAnsi="仿宋" w:cs="仿宋" w:hint="eastAsia"/>
            <w:lang w:eastAsia="zh-CN"/>
          </w:rPr>
          <w:t>(一)、技术管理特点</w:t>
        </w:r>
        <w:r>
          <w:tab/>
        </w:r>
        <w:r>
          <w:fldChar w:fldCharType="begin"/>
        </w:r>
        <w:r>
          <w:instrText xml:space="preserve"> PAGEREF _Toc22100 \h </w:instrText>
        </w:r>
        <w:r>
          <w:fldChar w:fldCharType="separate"/>
        </w:r>
        <w:r>
          <w:t>3</w:t>
        </w:r>
        <w:r>
          <w:fldChar w:fldCharType="end"/>
        </w:r>
      </w:hyperlink>
    </w:p>
    <w:p>
      <w:pPr>
        <w:pStyle w:val="TOC2"/>
        <w:tabs>
          <w:tab w:val="right" w:leader="dot" w:pos="8306"/>
        </w:tabs>
      </w:pPr>
      <w:hyperlink w:anchor="_Toc30839" w:history="1">
        <w:r>
          <w:rPr>
            <w:rFonts w:ascii="仿宋" w:eastAsia="仿宋" w:hAnsi="仿宋" w:cs="仿宋" w:hint="eastAsia"/>
            <w:lang w:eastAsia="zh-CN"/>
          </w:rPr>
          <w:t>(二)、磷肥项目工艺技术设计方案</w:t>
        </w:r>
        <w:r>
          <w:tab/>
        </w:r>
        <w:r>
          <w:fldChar w:fldCharType="begin"/>
        </w:r>
        <w:r>
          <w:instrText xml:space="preserve"> PAGEREF _Toc30839 \h </w:instrText>
        </w:r>
        <w:r>
          <w:fldChar w:fldCharType="separate"/>
        </w:r>
        <w:r>
          <w:t>4</w:t>
        </w:r>
        <w:r>
          <w:fldChar w:fldCharType="end"/>
        </w:r>
      </w:hyperlink>
    </w:p>
    <w:p>
      <w:pPr>
        <w:pStyle w:val="TOC2"/>
        <w:tabs>
          <w:tab w:val="right" w:leader="dot" w:pos="8306"/>
        </w:tabs>
      </w:pPr>
      <w:hyperlink w:anchor="_Toc23558" w:history="1">
        <w:r>
          <w:rPr>
            <w:rFonts w:ascii="仿宋" w:eastAsia="仿宋" w:hAnsi="仿宋" w:cs="仿宋" w:hint="eastAsia"/>
            <w:lang w:eastAsia="zh-CN"/>
          </w:rPr>
          <w:t>(三)、设备选型方案</w:t>
        </w:r>
        <w:r>
          <w:tab/>
        </w:r>
        <w:r>
          <w:fldChar w:fldCharType="begin"/>
        </w:r>
        <w:r>
          <w:instrText xml:space="preserve"> PAGEREF _Toc23558 \h </w:instrText>
        </w:r>
        <w:r>
          <w:fldChar w:fldCharType="separate"/>
        </w:r>
        <w:r>
          <w:t>5</w:t>
        </w:r>
        <w:r>
          <w:fldChar w:fldCharType="end"/>
        </w:r>
      </w:hyperlink>
    </w:p>
    <w:p>
      <w:pPr>
        <w:pStyle w:val="TOC1"/>
        <w:tabs>
          <w:tab w:val="right" w:leader="dot" w:pos="8306"/>
        </w:tabs>
      </w:pPr>
      <w:hyperlink w:anchor="_Toc23202" w:history="1">
        <w:r>
          <w:rPr>
            <w:rFonts w:ascii="仿宋" w:eastAsia="仿宋" w:hAnsi="仿宋" w:cs="仿宋" w:hint="eastAsia"/>
            <w:lang w:eastAsia="zh-CN"/>
          </w:rPr>
          <w:t>二、产品规划分析</w:t>
        </w:r>
        <w:r>
          <w:tab/>
        </w:r>
        <w:r>
          <w:fldChar w:fldCharType="begin"/>
        </w:r>
        <w:r>
          <w:instrText xml:space="preserve"> PAGEREF _Toc23202 \h </w:instrText>
        </w:r>
        <w:r>
          <w:fldChar w:fldCharType="separate"/>
        </w:r>
        <w:r>
          <w:t>7</w:t>
        </w:r>
        <w:r>
          <w:fldChar w:fldCharType="end"/>
        </w:r>
      </w:hyperlink>
    </w:p>
    <w:p>
      <w:pPr>
        <w:pStyle w:val="TOC2"/>
        <w:tabs>
          <w:tab w:val="right" w:leader="dot" w:pos="8306"/>
        </w:tabs>
      </w:pPr>
      <w:hyperlink w:anchor="_Toc3430" w:history="1">
        <w:r>
          <w:rPr>
            <w:rFonts w:ascii="仿宋" w:eastAsia="仿宋" w:hAnsi="仿宋" w:cs="仿宋" w:hint="eastAsia"/>
            <w:lang w:eastAsia="zh-CN"/>
          </w:rPr>
          <w:t>(一)、产品规划</w:t>
        </w:r>
        <w:r>
          <w:tab/>
        </w:r>
        <w:r>
          <w:fldChar w:fldCharType="begin"/>
        </w:r>
        <w:r>
          <w:instrText xml:space="preserve"> PAGEREF _Toc3430 \h </w:instrText>
        </w:r>
        <w:r>
          <w:fldChar w:fldCharType="separate"/>
        </w:r>
        <w:r>
          <w:t>7</w:t>
        </w:r>
        <w:r>
          <w:fldChar w:fldCharType="end"/>
        </w:r>
      </w:hyperlink>
    </w:p>
    <w:p>
      <w:pPr>
        <w:pStyle w:val="TOC2"/>
        <w:tabs>
          <w:tab w:val="right" w:leader="dot" w:pos="8306"/>
        </w:tabs>
      </w:pPr>
      <w:hyperlink w:anchor="_Toc10752" w:history="1">
        <w:r>
          <w:rPr>
            <w:rFonts w:ascii="仿宋" w:eastAsia="仿宋" w:hAnsi="仿宋" w:cs="仿宋" w:hint="eastAsia"/>
            <w:lang w:eastAsia="zh-CN"/>
          </w:rPr>
          <w:t>(二)、建设规模</w:t>
        </w:r>
        <w:r>
          <w:tab/>
        </w:r>
        <w:r>
          <w:fldChar w:fldCharType="begin"/>
        </w:r>
        <w:r>
          <w:instrText xml:space="preserve"> PAGEREF _Toc10752 \h </w:instrText>
        </w:r>
        <w:r>
          <w:fldChar w:fldCharType="separate"/>
        </w:r>
        <w:r>
          <w:t>7</w:t>
        </w:r>
        <w:r>
          <w:fldChar w:fldCharType="end"/>
        </w:r>
      </w:hyperlink>
    </w:p>
    <w:p>
      <w:pPr>
        <w:pStyle w:val="TOC1"/>
        <w:tabs>
          <w:tab w:val="right" w:leader="dot" w:pos="8306"/>
        </w:tabs>
      </w:pPr>
      <w:hyperlink w:anchor="_Toc13166" w:history="1">
        <w:r>
          <w:rPr>
            <w:rFonts w:ascii="仿宋" w:eastAsia="仿宋" w:hAnsi="仿宋" w:cs="仿宋" w:hint="eastAsia"/>
            <w:lang w:eastAsia="zh-CN"/>
          </w:rPr>
          <w:t>三、磷肥项目可持续发展</w:t>
        </w:r>
        <w:r>
          <w:tab/>
        </w:r>
        <w:r>
          <w:fldChar w:fldCharType="begin"/>
        </w:r>
        <w:r>
          <w:instrText xml:space="preserve"> PAGEREF _Toc13166 \h </w:instrText>
        </w:r>
        <w:r>
          <w:fldChar w:fldCharType="separate"/>
        </w:r>
        <w:r>
          <w:t>9</w:t>
        </w:r>
        <w:r>
          <w:fldChar w:fldCharType="end"/>
        </w:r>
      </w:hyperlink>
    </w:p>
    <w:p>
      <w:pPr>
        <w:pStyle w:val="TOC2"/>
        <w:tabs>
          <w:tab w:val="right" w:leader="dot" w:pos="8306"/>
        </w:tabs>
      </w:pPr>
      <w:hyperlink w:anchor="_Toc16290" w:history="1">
        <w:r>
          <w:rPr>
            <w:rFonts w:ascii="仿宋" w:eastAsia="仿宋" w:hAnsi="仿宋" w:cs="仿宋" w:hint="eastAsia"/>
            <w:lang w:eastAsia="zh-CN"/>
          </w:rPr>
          <w:t>(一)、可持续战略与实践</w:t>
        </w:r>
        <w:r>
          <w:tab/>
        </w:r>
        <w:r>
          <w:fldChar w:fldCharType="begin"/>
        </w:r>
        <w:r>
          <w:instrText xml:space="preserve"> PAGEREF _Toc16290 \h </w:instrText>
        </w:r>
        <w:r>
          <w:fldChar w:fldCharType="separate"/>
        </w:r>
        <w:r>
          <w:t>9</w:t>
        </w:r>
        <w:r>
          <w:fldChar w:fldCharType="end"/>
        </w:r>
      </w:hyperlink>
    </w:p>
    <w:p>
      <w:pPr>
        <w:pStyle w:val="TOC2"/>
        <w:tabs>
          <w:tab w:val="right" w:leader="dot" w:pos="8306"/>
        </w:tabs>
      </w:pPr>
      <w:hyperlink w:anchor="_Toc3839" w:history="1">
        <w:r>
          <w:rPr>
            <w:rFonts w:ascii="仿宋" w:eastAsia="仿宋" w:hAnsi="仿宋" w:cs="仿宋" w:hint="eastAsia"/>
            <w:lang w:eastAsia="zh-CN"/>
          </w:rPr>
          <w:t>(二)、环保与社会责任</w:t>
        </w:r>
        <w:r>
          <w:tab/>
        </w:r>
        <w:r>
          <w:fldChar w:fldCharType="begin"/>
        </w:r>
        <w:r>
          <w:instrText xml:space="preserve"> PAGEREF _Toc3839 \h </w:instrText>
        </w:r>
        <w:r>
          <w:fldChar w:fldCharType="separate"/>
        </w:r>
        <w:r>
          <w:t>9</w:t>
        </w:r>
        <w:r>
          <w:fldChar w:fldCharType="end"/>
        </w:r>
      </w:hyperlink>
    </w:p>
    <w:p>
      <w:pPr>
        <w:pStyle w:val="TOC1"/>
        <w:tabs>
          <w:tab w:val="right" w:leader="dot" w:pos="8306"/>
        </w:tabs>
      </w:pPr>
      <w:hyperlink w:anchor="_Toc15530" w:history="1">
        <w:r>
          <w:rPr>
            <w:rFonts w:ascii="仿宋" w:eastAsia="仿宋" w:hAnsi="仿宋" w:cs="仿宋" w:hint="eastAsia"/>
            <w:lang w:eastAsia="zh-CN"/>
          </w:rPr>
          <w:t>四、磷肥项目建设背景及必要性分析</w:t>
        </w:r>
        <w:r>
          <w:tab/>
        </w:r>
        <w:r>
          <w:fldChar w:fldCharType="begin"/>
        </w:r>
        <w:r>
          <w:instrText xml:space="preserve"> PAGEREF _Toc15530 \h </w:instrText>
        </w:r>
        <w:r>
          <w:fldChar w:fldCharType="separate"/>
        </w:r>
        <w:r>
          <w:t>10</w:t>
        </w:r>
        <w:r>
          <w:fldChar w:fldCharType="end"/>
        </w:r>
      </w:hyperlink>
    </w:p>
    <w:p>
      <w:pPr>
        <w:pStyle w:val="TOC2"/>
        <w:tabs>
          <w:tab w:val="right" w:leader="dot" w:pos="8306"/>
        </w:tabs>
      </w:pPr>
      <w:hyperlink w:anchor="_Toc14675" w:history="1">
        <w:r>
          <w:rPr>
            <w:rFonts w:ascii="仿宋" w:eastAsia="仿宋" w:hAnsi="仿宋" w:cs="仿宋" w:hint="eastAsia"/>
            <w:lang w:eastAsia="zh-CN"/>
          </w:rPr>
          <w:t>(一)、磷肥项目背景分析</w:t>
        </w:r>
        <w:r>
          <w:tab/>
        </w:r>
        <w:r>
          <w:fldChar w:fldCharType="begin"/>
        </w:r>
        <w:r>
          <w:instrText xml:space="preserve"> PAGEREF _Toc14675 \h </w:instrText>
        </w:r>
        <w:r>
          <w:fldChar w:fldCharType="separate"/>
        </w:r>
        <w:r>
          <w:t>10</w:t>
        </w:r>
        <w:r>
          <w:fldChar w:fldCharType="end"/>
        </w:r>
      </w:hyperlink>
    </w:p>
    <w:p>
      <w:pPr>
        <w:pStyle w:val="TOC2"/>
        <w:tabs>
          <w:tab w:val="right" w:leader="dot" w:pos="8306"/>
        </w:tabs>
      </w:pPr>
      <w:hyperlink w:anchor="_Toc26502" w:history="1">
        <w:r>
          <w:rPr>
            <w:rFonts w:ascii="仿宋" w:eastAsia="仿宋" w:hAnsi="仿宋" w:cs="仿宋" w:hint="eastAsia"/>
            <w:lang w:eastAsia="zh-CN"/>
          </w:rPr>
          <w:t>(二)、磷肥项目建设必要性分析</w:t>
        </w:r>
        <w:r>
          <w:tab/>
        </w:r>
        <w:r>
          <w:fldChar w:fldCharType="begin"/>
        </w:r>
        <w:r>
          <w:instrText xml:space="preserve"> PAGEREF _Toc26502 \h </w:instrText>
        </w:r>
        <w:r>
          <w:fldChar w:fldCharType="separate"/>
        </w:r>
        <w:r>
          <w:t>12</w:t>
        </w:r>
        <w:r>
          <w:fldChar w:fldCharType="end"/>
        </w:r>
      </w:hyperlink>
    </w:p>
    <w:p>
      <w:pPr>
        <w:pStyle w:val="TOC1"/>
        <w:tabs>
          <w:tab w:val="right" w:leader="dot" w:pos="8306"/>
        </w:tabs>
      </w:pPr>
      <w:hyperlink w:anchor="_Toc4311" w:history="1">
        <w:r>
          <w:rPr>
            <w:rFonts w:ascii="仿宋" w:eastAsia="仿宋" w:hAnsi="仿宋" w:cs="仿宋" w:hint="eastAsia"/>
            <w:lang w:eastAsia="zh-CN"/>
          </w:rPr>
          <w:t>五、磷肥项目选址可行性分析</w:t>
        </w:r>
        <w:r>
          <w:tab/>
        </w:r>
        <w:r>
          <w:fldChar w:fldCharType="begin"/>
        </w:r>
        <w:r>
          <w:instrText xml:space="preserve"> PAGEREF _Toc4311 \h </w:instrText>
        </w:r>
        <w:r>
          <w:fldChar w:fldCharType="separate"/>
        </w:r>
        <w:r>
          <w:t>13</w:t>
        </w:r>
        <w:r>
          <w:fldChar w:fldCharType="end"/>
        </w:r>
      </w:hyperlink>
    </w:p>
    <w:p>
      <w:pPr>
        <w:pStyle w:val="TOC2"/>
        <w:tabs>
          <w:tab w:val="right" w:leader="dot" w:pos="8306"/>
        </w:tabs>
      </w:pPr>
      <w:hyperlink w:anchor="_Toc22491" w:history="1">
        <w:r>
          <w:rPr>
            <w:rFonts w:ascii="仿宋" w:eastAsia="仿宋" w:hAnsi="仿宋" w:cs="仿宋" w:hint="eastAsia"/>
            <w:lang w:eastAsia="zh-CN"/>
          </w:rPr>
          <w:t>(一)、磷肥项目选址</w:t>
        </w:r>
        <w:r>
          <w:tab/>
        </w:r>
        <w:r>
          <w:fldChar w:fldCharType="begin"/>
        </w:r>
        <w:r>
          <w:instrText xml:space="preserve"> PAGEREF _Toc22491 \h </w:instrText>
        </w:r>
        <w:r>
          <w:fldChar w:fldCharType="separate"/>
        </w:r>
        <w:r>
          <w:t>13</w:t>
        </w:r>
        <w:r>
          <w:fldChar w:fldCharType="end"/>
        </w:r>
      </w:hyperlink>
    </w:p>
    <w:p>
      <w:pPr>
        <w:pStyle w:val="TOC2"/>
        <w:tabs>
          <w:tab w:val="right" w:leader="dot" w:pos="8306"/>
        </w:tabs>
      </w:pPr>
      <w:hyperlink w:anchor="_Toc24023" w:history="1">
        <w:r>
          <w:rPr>
            <w:rFonts w:ascii="仿宋" w:eastAsia="仿宋" w:hAnsi="仿宋" w:cs="仿宋" w:hint="eastAsia"/>
            <w:lang w:eastAsia="zh-CN"/>
          </w:rPr>
          <w:t>(二)、用地控制指标</w:t>
        </w:r>
        <w:r>
          <w:tab/>
        </w:r>
        <w:r>
          <w:fldChar w:fldCharType="begin"/>
        </w:r>
        <w:r>
          <w:instrText xml:space="preserve"> PAGEREF _Toc24023 \h </w:instrText>
        </w:r>
        <w:r>
          <w:fldChar w:fldCharType="separate"/>
        </w:r>
        <w:r>
          <w:t>13</w:t>
        </w:r>
        <w:r>
          <w:fldChar w:fldCharType="end"/>
        </w:r>
      </w:hyperlink>
    </w:p>
    <w:p>
      <w:pPr>
        <w:pStyle w:val="TOC2"/>
        <w:tabs>
          <w:tab w:val="right" w:leader="dot" w:pos="8306"/>
        </w:tabs>
      </w:pPr>
      <w:hyperlink w:anchor="_Toc3836" w:history="1">
        <w:r>
          <w:rPr>
            <w:rFonts w:ascii="仿宋" w:eastAsia="仿宋" w:hAnsi="仿宋" w:cs="仿宋" w:hint="eastAsia"/>
            <w:lang w:eastAsia="zh-CN"/>
          </w:rPr>
          <w:t>(三)、节约用地措施</w:t>
        </w:r>
        <w:r>
          <w:tab/>
        </w:r>
        <w:r>
          <w:fldChar w:fldCharType="begin"/>
        </w:r>
        <w:r>
          <w:instrText xml:space="preserve"> PAGEREF _Toc3836 \h </w:instrText>
        </w:r>
        <w:r>
          <w:fldChar w:fldCharType="separate"/>
        </w:r>
        <w:r>
          <w:t>15</w:t>
        </w:r>
        <w:r>
          <w:fldChar w:fldCharType="end"/>
        </w:r>
      </w:hyperlink>
    </w:p>
    <w:p>
      <w:pPr>
        <w:pStyle w:val="TOC2"/>
        <w:tabs>
          <w:tab w:val="right" w:leader="dot" w:pos="8306"/>
        </w:tabs>
      </w:pPr>
      <w:hyperlink w:anchor="_Toc30127" w:history="1">
        <w:r>
          <w:rPr>
            <w:rFonts w:ascii="仿宋" w:eastAsia="仿宋" w:hAnsi="仿宋" w:cs="仿宋" w:hint="eastAsia"/>
            <w:lang w:eastAsia="zh-CN"/>
          </w:rPr>
          <w:t>(四)、总图布置方案</w:t>
        </w:r>
        <w:r>
          <w:tab/>
        </w:r>
        <w:r>
          <w:fldChar w:fldCharType="begin"/>
        </w:r>
        <w:r>
          <w:instrText xml:space="preserve"> PAGEREF _Toc30127 \h </w:instrText>
        </w:r>
        <w:r>
          <w:fldChar w:fldCharType="separate"/>
        </w:r>
        <w:r>
          <w:t>16</w:t>
        </w:r>
        <w:r>
          <w:fldChar w:fldCharType="end"/>
        </w:r>
      </w:hyperlink>
    </w:p>
    <w:p>
      <w:pPr>
        <w:pStyle w:val="TOC2"/>
        <w:tabs>
          <w:tab w:val="right" w:leader="dot" w:pos="8306"/>
        </w:tabs>
      </w:pPr>
      <w:hyperlink w:anchor="_Toc18657" w:history="1">
        <w:r>
          <w:rPr>
            <w:rFonts w:ascii="仿宋" w:eastAsia="仿宋" w:hAnsi="仿宋" w:cs="仿宋" w:hint="eastAsia"/>
            <w:lang w:eastAsia="zh-CN"/>
          </w:rPr>
          <w:t>(五)、选址综合评价</w:t>
        </w:r>
        <w:r>
          <w:tab/>
        </w:r>
        <w:r>
          <w:fldChar w:fldCharType="begin"/>
        </w:r>
        <w:r>
          <w:instrText xml:space="preserve"> PAGEREF _Toc18657 \h </w:instrText>
        </w:r>
        <w:r>
          <w:fldChar w:fldCharType="separate"/>
        </w:r>
        <w:r>
          <w:t>17</w:t>
        </w:r>
        <w:r>
          <w:fldChar w:fldCharType="end"/>
        </w:r>
      </w:hyperlink>
    </w:p>
    <w:p>
      <w:pPr>
        <w:pStyle w:val="TOC1"/>
        <w:tabs>
          <w:tab w:val="right" w:leader="dot" w:pos="8306"/>
        </w:tabs>
      </w:pPr>
      <w:hyperlink w:anchor="_Toc6234" w:history="1">
        <w:r>
          <w:rPr>
            <w:rFonts w:ascii="仿宋" w:eastAsia="仿宋" w:hAnsi="仿宋" w:cs="仿宋" w:hint="eastAsia"/>
            <w:lang w:eastAsia="zh-CN"/>
          </w:rPr>
          <w:t>六、磷肥项目危机管理</w:t>
        </w:r>
        <w:r>
          <w:tab/>
        </w:r>
        <w:r>
          <w:fldChar w:fldCharType="begin"/>
        </w:r>
        <w:r>
          <w:instrText xml:space="preserve"> PAGEREF _Toc6234 \h </w:instrText>
        </w:r>
        <w:r>
          <w:fldChar w:fldCharType="separate"/>
        </w:r>
        <w:r>
          <w:t>18</w:t>
        </w:r>
        <w:r>
          <w:fldChar w:fldCharType="end"/>
        </w:r>
      </w:hyperlink>
    </w:p>
    <w:p>
      <w:pPr>
        <w:pStyle w:val="TOC2"/>
        <w:tabs>
          <w:tab w:val="right" w:leader="dot" w:pos="8306"/>
        </w:tabs>
      </w:pPr>
      <w:hyperlink w:anchor="_Toc29170" w:history="1">
        <w:r>
          <w:rPr>
            <w:rFonts w:ascii="仿宋" w:eastAsia="仿宋" w:hAnsi="仿宋" w:cs="仿宋" w:hint="eastAsia"/>
            <w:lang w:eastAsia="zh-CN"/>
          </w:rPr>
          <w:t>(一)、危机预警与识别</w:t>
        </w:r>
        <w:r>
          <w:tab/>
        </w:r>
        <w:r>
          <w:fldChar w:fldCharType="begin"/>
        </w:r>
        <w:r>
          <w:instrText xml:space="preserve"> PAGEREF _Toc29170 \h </w:instrText>
        </w:r>
        <w:r>
          <w:fldChar w:fldCharType="separate"/>
        </w:r>
        <w:r>
          <w:t>18</w:t>
        </w:r>
        <w:r>
          <w:fldChar w:fldCharType="end"/>
        </w:r>
      </w:hyperlink>
    </w:p>
    <w:p>
      <w:pPr>
        <w:pStyle w:val="TOC2"/>
        <w:tabs>
          <w:tab w:val="right" w:leader="dot" w:pos="8306"/>
        </w:tabs>
      </w:pPr>
      <w:hyperlink w:anchor="_Toc25490" w:history="1">
        <w:r>
          <w:rPr>
            <w:rFonts w:ascii="仿宋" w:eastAsia="仿宋" w:hAnsi="仿宋" w:cs="仿宋" w:hint="eastAsia"/>
            <w:lang w:eastAsia="zh-CN"/>
          </w:rPr>
          <w:t>(二)、危机应对与恢复</w:t>
        </w:r>
        <w:r>
          <w:tab/>
        </w:r>
        <w:r>
          <w:fldChar w:fldCharType="begin"/>
        </w:r>
        <w:r>
          <w:instrText xml:space="preserve"> PAGEREF _Toc25490 \h </w:instrText>
        </w:r>
        <w:r>
          <w:fldChar w:fldCharType="separate"/>
        </w:r>
        <w:r>
          <w:t>19</w:t>
        </w:r>
        <w:r>
          <w:fldChar w:fldCharType="end"/>
        </w:r>
      </w:hyperlink>
    </w:p>
    <w:p>
      <w:pPr>
        <w:pStyle w:val="TOC1"/>
        <w:tabs>
          <w:tab w:val="right" w:leader="dot" w:pos="8306"/>
        </w:tabs>
      </w:pPr>
      <w:hyperlink w:anchor="_Toc20523" w:history="1">
        <w:r>
          <w:rPr>
            <w:rFonts w:ascii="仿宋" w:eastAsia="仿宋" w:hAnsi="仿宋" w:cs="仿宋" w:hint="eastAsia"/>
            <w:lang w:eastAsia="zh-CN"/>
          </w:rPr>
          <w:t>七、生产安全保护</w:t>
        </w:r>
        <w:r>
          <w:tab/>
        </w:r>
        <w:r>
          <w:fldChar w:fldCharType="begin"/>
        </w:r>
        <w:r>
          <w:instrText xml:space="preserve"> PAGEREF _Toc20523 \h </w:instrText>
        </w:r>
        <w:r>
          <w:fldChar w:fldCharType="separate"/>
        </w:r>
        <w:r>
          <w:t>21</w:t>
        </w:r>
        <w:r>
          <w:fldChar w:fldCharType="end"/>
        </w:r>
      </w:hyperlink>
    </w:p>
    <w:p>
      <w:pPr>
        <w:pStyle w:val="TOC2"/>
        <w:tabs>
          <w:tab w:val="right" w:leader="dot" w:pos="8306"/>
        </w:tabs>
      </w:pPr>
      <w:hyperlink w:anchor="_Toc20451" w:history="1">
        <w:r>
          <w:rPr>
            <w:rFonts w:ascii="仿宋" w:eastAsia="仿宋" w:hAnsi="仿宋" w:cs="仿宋" w:hint="eastAsia"/>
            <w:lang w:eastAsia="zh-CN"/>
          </w:rPr>
          <w:t>(一)、消防安全</w:t>
        </w:r>
        <w:r>
          <w:tab/>
        </w:r>
        <w:r>
          <w:fldChar w:fldCharType="begin"/>
        </w:r>
        <w:r>
          <w:instrText xml:space="preserve"> PAGEREF _Toc20451 \h </w:instrText>
        </w:r>
        <w:r>
          <w:fldChar w:fldCharType="separate"/>
        </w:r>
        <w:r>
          <w:t>21</w:t>
        </w:r>
        <w:r>
          <w:fldChar w:fldCharType="end"/>
        </w:r>
      </w:hyperlink>
    </w:p>
    <w:p>
      <w:pPr>
        <w:pStyle w:val="TOC2"/>
        <w:tabs>
          <w:tab w:val="right" w:leader="dot" w:pos="8306"/>
        </w:tabs>
      </w:pPr>
      <w:hyperlink w:anchor="_Toc8803" w:history="1">
        <w:r>
          <w:rPr>
            <w:rFonts w:ascii="仿宋" w:eastAsia="仿宋" w:hAnsi="仿宋" w:cs="仿宋" w:hint="eastAsia"/>
            <w:lang w:eastAsia="zh-CN"/>
          </w:rPr>
          <w:t>(二)、防火防爆总图布置措施</w:t>
        </w:r>
        <w:r>
          <w:tab/>
        </w:r>
        <w:r>
          <w:fldChar w:fldCharType="begin"/>
        </w:r>
        <w:r>
          <w:instrText xml:space="preserve"> PAGEREF _Toc8803 \h </w:instrText>
        </w:r>
        <w:r>
          <w:fldChar w:fldCharType="separate"/>
        </w:r>
        <w:r>
          <w:t>22</w:t>
        </w:r>
        <w:r>
          <w:fldChar w:fldCharType="end"/>
        </w:r>
      </w:hyperlink>
    </w:p>
    <w:p>
      <w:pPr>
        <w:pStyle w:val="TOC2"/>
        <w:tabs>
          <w:tab w:val="right" w:leader="dot" w:pos="8306"/>
        </w:tabs>
      </w:pPr>
      <w:hyperlink w:anchor="_Toc3931" w:history="1">
        <w:r>
          <w:rPr>
            <w:rFonts w:ascii="仿宋" w:eastAsia="仿宋" w:hAnsi="仿宋" w:cs="仿宋" w:hint="eastAsia"/>
            <w:lang w:eastAsia="zh-CN"/>
          </w:rPr>
          <w:t>(三)、自然灾害防范措施</w:t>
        </w:r>
        <w:r>
          <w:tab/>
        </w:r>
        <w:r>
          <w:fldChar w:fldCharType="begin"/>
        </w:r>
        <w:r>
          <w:instrText xml:space="preserve"> PAGEREF _Toc3931 \h </w:instrText>
        </w:r>
        <w:r>
          <w:fldChar w:fldCharType="separate"/>
        </w:r>
        <w:r>
          <w:t>23</w:t>
        </w:r>
        <w:r>
          <w:fldChar w:fldCharType="end"/>
        </w:r>
      </w:hyperlink>
    </w:p>
    <w:p>
      <w:pPr>
        <w:pStyle w:val="TOC2"/>
        <w:tabs>
          <w:tab w:val="right" w:leader="dot" w:pos="8306"/>
        </w:tabs>
      </w:pPr>
      <w:hyperlink w:anchor="_Toc20153" w:history="1">
        <w:r>
          <w:rPr>
            <w:rFonts w:ascii="仿宋" w:eastAsia="仿宋" w:hAnsi="仿宋" w:cs="仿宋" w:hint="eastAsia"/>
            <w:lang w:eastAsia="zh-CN"/>
          </w:rPr>
          <w:t>(四)、安全色及安全标志使用要求</w:t>
        </w:r>
        <w:r>
          <w:tab/>
        </w:r>
        <w:r>
          <w:fldChar w:fldCharType="begin"/>
        </w:r>
        <w:r>
          <w:instrText xml:space="preserve"> PAGEREF _Toc20153 \h </w:instrText>
        </w:r>
        <w:r>
          <w:fldChar w:fldCharType="separate"/>
        </w:r>
        <w:r>
          <w:t>24</w:t>
        </w:r>
        <w:r>
          <w:fldChar w:fldCharType="end"/>
        </w:r>
      </w:hyperlink>
    </w:p>
    <w:p>
      <w:pPr>
        <w:pStyle w:val="TOC2"/>
        <w:tabs>
          <w:tab w:val="right" w:leader="dot" w:pos="8306"/>
        </w:tabs>
      </w:pPr>
      <w:hyperlink w:anchor="_Toc8897" w:history="1">
        <w:r>
          <w:rPr>
            <w:rFonts w:ascii="仿宋" w:eastAsia="仿宋" w:hAnsi="仿宋" w:cs="仿宋" w:hint="eastAsia"/>
            <w:lang w:eastAsia="zh-CN"/>
          </w:rPr>
          <w:t>(五)、防尘防毒措施</w:t>
        </w:r>
        <w:r>
          <w:tab/>
        </w:r>
        <w:r>
          <w:fldChar w:fldCharType="begin"/>
        </w:r>
        <w:r>
          <w:instrText xml:space="preserve"> PAGEREF _Toc8897 \h </w:instrText>
        </w:r>
        <w:r>
          <w:fldChar w:fldCharType="separate"/>
        </w:r>
        <w:r>
          <w:t>25</w:t>
        </w:r>
        <w:r>
          <w:fldChar w:fldCharType="end"/>
        </w:r>
      </w:hyperlink>
    </w:p>
    <w:p>
      <w:pPr>
        <w:pStyle w:val="TOC2"/>
        <w:tabs>
          <w:tab w:val="right" w:leader="dot" w:pos="8306"/>
        </w:tabs>
      </w:pPr>
      <w:hyperlink w:anchor="_Toc16753" w:history="1">
        <w:r>
          <w:rPr>
            <w:rFonts w:ascii="仿宋" w:eastAsia="仿宋" w:hAnsi="仿宋" w:cs="仿宋" w:hint="eastAsia"/>
            <w:lang w:eastAsia="zh-CN"/>
          </w:rPr>
          <w:t>(六)、防静电、触电防护及防雷措施</w:t>
        </w:r>
        <w:r>
          <w:tab/>
        </w:r>
        <w:r>
          <w:fldChar w:fldCharType="begin"/>
        </w:r>
        <w:r>
          <w:instrText xml:space="preserve"> PAGEREF _Toc16753 \h </w:instrText>
        </w:r>
        <w:r>
          <w:fldChar w:fldCharType="separate"/>
        </w:r>
        <w:r>
          <w:t>26</w:t>
        </w:r>
        <w:r>
          <w:fldChar w:fldCharType="end"/>
        </w:r>
      </w:hyperlink>
    </w:p>
    <w:p>
      <w:pPr>
        <w:pStyle w:val="TOC2"/>
        <w:tabs>
          <w:tab w:val="right" w:leader="dot" w:pos="8306"/>
        </w:tabs>
      </w:pPr>
      <w:hyperlink w:anchor="_Toc24951" w:history="1">
        <w:r>
          <w:rPr>
            <w:rFonts w:ascii="仿宋" w:eastAsia="仿宋" w:hAnsi="仿宋" w:cs="仿宋" w:hint="eastAsia"/>
            <w:lang w:eastAsia="zh-CN"/>
          </w:rPr>
          <w:t>(七)、机械设备安全保障措施</w:t>
        </w:r>
        <w:r>
          <w:tab/>
        </w:r>
        <w:r>
          <w:fldChar w:fldCharType="begin"/>
        </w:r>
        <w:r>
          <w:instrText xml:space="preserve"> PAGEREF _Toc24951 \h </w:instrText>
        </w:r>
        <w:r>
          <w:fldChar w:fldCharType="separate"/>
        </w:r>
        <w:r>
          <w:t>27</w:t>
        </w:r>
        <w:r>
          <w:fldChar w:fldCharType="end"/>
        </w:r>
      </w:hyperlink>
    </w:p>
    <w:p>
      <w:pPr>
        <w:pStyle w:val="TOC1"/>
        <w:tabs>
          <w:tab w:val="right" w:leader="dot" w:pos="8306"/>
        </w:tabs>
      </w:pPr>
      <w:hyperlink w:anchor="_Toc26577" w:history="1">
        <w:r>
          <w:rPr>
            <w:rFonts w:ascii="仿宋" w:eastAsia="仿宋" w:hAnsi="仿宋" w:cs="仿宋" w:hint="eastAsia"/>
            <w:lang w:eastAsia="zh-CN"/>
          </w:rPr>
          <w:t>八、磷肥项目计划安排</w:t>
        </w:r>
        <w:r>
          <w:tab/>
        </w:r>
        <w:r>
          <w:fldChar w:fldCharType="begin"/>
        </w:r>
        <w:r>
          <w:instrText xml:space="preserve"> PAGEREF _Toc26577 \h </w:instrText>
        </w:r>
        <w:r>
          <w:fldChar w:fldCharType="separate"/>
        </w:r>
        <w:r>
          <w:t>28</w:t>
        </w:r>
        <w:r>
          <w:fldChar w:fldCharType="end"/>
        </w:r>
      </w:hyperlink>
    </w:p>
    <w:p>
      <w:pPr>
        <w:pStyle w:val="TOC2"/>
        <w:tabs>
          <w:tab w:val="right" w:leader="dot" w:pos="8306"/>
        </w:tabs>
      </w:pPr>
      <w:hyperlink w:anchor="_Toc20850" w:history="1">
        <w:r>
          <w:rPr>
            <w:rFonts w:ascii="仿宋" w:eastAsia="仿宋" w:hAnsi="仿宋" w:cs="仿宋" w:hint="eastAsia"/>
            <w:lang w:eastAsia="zh-CN"/>
          </w:rPr>
          <w:t>(一)、建设周期</w:t>
        </w:r>
        <w:r>
          <w:tab/>
        </w:r>
        <w:r>
          <w:fldChar w:fldCharType="begin"/>
        </w:r>
        <w:r>
          <w:instrText xml:space="preserve"> PAGEREF _Toc20850 \h </w:instrText>
        </w:r>
        <w:r>
          <w:fldChar w:fldCharType="separate"/>
        </w:r>
        <w:r>
          <w:t>28</w:t>
        </w:r>
        <w:r>
          <w:fldChar w:fldCharType="end"/>
        </w:r>
      </w:hyperlink>
    </w:p>
    <w:p>
      <w:pPr>
        <w:pStyle w:val="TOC2"/>
        <w:tabs>
          <w:tab w:val="right" w:leader="dot" w:pos="8306"/>
        </w:tabs>
      </w:pPr>
      <w:hyperlink w:anchor="_Toc20149" w:history="1">
        <w:r>
          <w:rPr>
            <w:rFonts w:ascii="仿宋" w:eastAsia="仿宋" w:hAnsi="仿宋" w:cs="仿宋" w:hint="eastAsia"/>
            <w:lang w:eastAsia="zh-CN"/>
          </w:rPr>
          <w:t>(二)、建设进度</w:t>
        </w:r>
        <w:r>
          <w:tab/>
        </w:r>
        <w:r>
          <w:fldChar w:fldCharType="begin"/>
        </w:r>
        <w:r>
          <w:instrText xml:space="preserve"> PAGEREF _Toc20149 \h </w:instrText>
        </w:r>
        <w:r>
          <w:fldChar w:fldCharType="separate"/>
        </w:r>
        <w:r>
          <w:t>29</w:t>
        </w:r>
        <w:r>
          <w:fldChar w:fldCharType="end"/>
        </w:r>
      </w:hyperlink>
    </w:p>
    <w:p>
      <w:pPr>
        <w:pStyle w:val="TOC2"/>
        <w:tabs>
          <w:tab w:val="right" w:leader="dot" w:pos="8306"/>
        </w:tabs>
      </w:pPr>
      <w:hyperlink w:anchor="_Toc22508" w:history="1">
        <w:r>
          <w:rPr>
            <w:rFonts w:ascii="仿宋" w:eastAsia="仿宋" w:hAnsi="仿宋" w:cs="仿宋" w:hint="eastAsia"/>
            <w:lang w:eastAsia="zh-CN"/>
          </w:rPr>
          <w:t>(三)、进度安排注意事项</w:t>
        </w:r>
        <w:r>
          <w:tab/>
        </w:r>
        <w:r>
          <w:fldChar w:fldCharType="begin"/>
        </w:r>
        <w:r>
          <w:instrText xml:space="preserve"> PAGEREF _Toc22508 \h </w:instrText>
        </w:r>
        <w:r>
          <w:fldChar w:fldCharType="separate"/>
        </w:r>
        <w:r>
          <w:t>30</w:t>
        </w:r>
        <w:r>
          <w:fldChar w:fldCharType="end"/>
        </w:r>
      </w:hyperlink>
    </w:p>
    <w:p>
      <w:pPr>
        <w:pStyle w:val="TOC2"/>
        <w:tabs>
          <w:tab w:val="right" w:leader="dot" w:pos="8306"/>
        </w:tabs>
      </w:pPr>
      <w:hyperlink w:anchor="_Toc27380" w:history="1">
        <w:r>
          <w:rPr>
            <w:rFonts w:ascii="仿宋" w:eastAsia="仿宋" w:hAnsi="仿宋" w:cs="仿宋" w:hint="eastAsia"/>
            <w:lang w:eastAsia="zh-CN"/>
          </w:rPr>
          <w:t>(四)、人力资源配置</w:t>
        </w:r>
        <w:r>
          <w:tab/>
        </w:r>
        <w:r>
          <w:fldChar w:fldCharType="begin"/>
        </w:r>
        <w:r>
          <w:instrText xml:space="preserve"> PAGEREF _Toc27380 \h </w:instrText>
        </w:r>
        <w:r>
          <w:fldChar w:fldCharType="separate"/>
        </w:r>
        <w:r>
          <w:t>32</w:t>
        </w:r>
        <w:r>
          <w:fldChar w:fldCharType="end"/>
        </w:r>
      </w:hyperlink>
    </w:p>
    <w:p>
      <w:pPr>
        <w:pStyle w:val="TOC1"/>
        <w:tabs>
          <w:tab w:val="right" w:leader="dot" w:pos="8306"/>
        </w:tabs>
      </w:pPr>
      <w:hyperlink w:anchor="_Toc20675" w:history="1">
        <w:r>
          <w:rPr>
            <w:rFonts w:ascii="仿宋" w:eastAsia="仿宋" w:hAnsi="仿宋" w:cs="仿宋" w:hint="eastAsia"/>
            <w:lang w:eastAsia="zh-CN"/>
          </w:rPr>
          <w:t>九、磷肥项目经营效益</w:t>
        </w:r>
        <w:r>
          <w:tab/>
        </w:r>
        <w:r>
          <w:fldChar w:fldCharType="begin"/>
        </w:r>
        <w:r>
          <w:instrText xml:space="preserve"> PAGEREF _Toc20675 \h </w:instrText>
        </w:r>
        <w:r>
          <w:fldChar w:fldCharType="separate"/>
        </w:r>
        <w:r>
          <w:t>32</w:t>
        </w:r>
        <w:r>
          <w:fldChar w:fldCharType="end"/>
        </w:r>
      </w:hyperlink>
    </w:p>
    <w:p>
      <w:pPr>
        <w:pStyle w:val="TOC2"/>
        <w:tabs>
          <w:tab w:val="right" w:leader="dot" w:pos="8306"/>
        </w:tabs>
      </w:pPr>
      <w:hyperlink w:anchor="_Toc467" w:history="1">
        <w:r>
          <w:rPr>
            <w:rFonts w:ascii="仿宋" w:eastAsia="仿宋" w:hAnsi="仿宋" w:cs="仿宋" w:hint="eastAsia"/>
            <w:lang w:eastAsia="zh-CN"/>
          </w:rPr>
          <w:t>(一)、经济评价财务测算</w:t>
        </w:r>
        <w:r>
          <w:tab/>
        </w:r>
        <w:r>
          <w:fldChar w:fldCharType="begin"/>
        </w:r>
        <w:r>
          <w:instrText xml:space="preserve"> PAGEREF _Toc467 \h </w:instrText>
        </w:r>
        <w:r>
          <w:fldChar w:fldCharType="separate"/>
        </w:r>
        <w:r>
          <w:t>32</w:t>
        </w:r>
        <w:r>
          <w:fldChar w:fldCharType="end"/>
        </w:r>
      </w:hyperlink>
    </w:p>
    <w:p>
      <w:pPr>
        <w:pStyle w:val="TOC2"/>
        <w:tabs>
          <w:tab w:val="right" w:leader="dot" w:pos="8306"/>
        </w:tabs>
      </w:pPr>
      <w:hyperlink w:anchor="_Toc18842" w:history="1">
        <w:r>
          <w:rPr>
            <w:rFonts w:ascii="仿宋" w:eastAsia="仿宋" w:hAnsi="仿宋" w:cs="仿宋" w:hint="eastAsia"/>
            <w:lang w:eastAsia="zh-CN"/>
          </w:rPr>
          <w:t>(二)、磷肥项目盈利能力分析</w:t>
        </w:r>
        <w:r>
          <w:tab/>
        </w:r>
        <w:r>
          <w:fldChar w:fldCharType="begin"/>
        </w:r>
        <w:r>
          <w:instrText xml:space="preserve"> PAGEREF _Toc18842 \h </w:instrText>
        </w:r>
        <w:r>
          <w:fldChar w:fldCharType="separate"/>
        </w:r>
        <w:r>
          <w:t>34</w:t>
        </w:r>
        <w:r>
          <w:fldChar w:fldCharType="end"/>
        </w:r>
      </w:hyperlink>
    </w:p>
    <w:p>
      <w:pPr>
        <w:pStyle w:val="TOC1"/>
        <w:tabs>
          <w:tab w:val="right" w:leader="dot" w:pos="8306"/>
        </w:tabs>
      </w:pPr>
      <w:hyperlink w:anchor="_Toc6672" w:history="1">
        <w:r>
          <w:rPr>
            <w:rFonts w:ascii="仿宋" w:eastAsia="仿宋" w:hAnsi="仿宋" w:cs="仿宋" w:hint="eastAsia"/>
            <w:lang w:eastAsia="zh-CN"/>
          </w:rPr>
          <w:t>十、磷肥项目技术管理</w:t>
        </w:r>
        <w:r>
          <w:tab/>
        </w:r>
        <w:r>
          <w:fldChar w:fldCharType="begin"/>
        </w:r>
        <w:r>
          <w:instrText xml:space="preserve"> PAGEREF _Toc6672 \h </w:instrText>
        </w:r>
        <w:r>
          <w:fldChar w:fldCharType="separate"/>
        </w:r>
        <w:r>
          <w:t>34</w:t>
        </w:r>
        <w:r>
          <w:fldChar w:fldCharType="end"/>
        </w:r>
      </w:hyperlink>
    </w:p>
    <w:p>
      <w:pPr>
        <w:pStyle w:val="TOC2"/>
        <w:tabs>
          <w:tab w:val="right" w:leader="dot" w:pos="8306"/>
        </w:tabs>
      </w:pPr>
      <w:hyperlink w:anchor="_Toc18233" w:history="1">
        <w:r>
          <w:rPr>
            <w:rFonts w:ascii="仿宋" w:eastAsia="仿宋" w:hAnsi="仿宋" w:cs="仿宋" w:hint="eastAsia"/>
            <w:lang w:eastAsia="zh-CN"/>
          </w:rPr>
          <w:t>(一)、技术方案选用方向</w:t>
        </w:r>
        <w:r>
          <w:tab/>
        </w:r>
        <w:r>
          <w:fldChar w:fldCharType="begin"/>
        </w:r>
        <w:r>
          <w:instrText xml:space="preserve"> PAGEREF _Toc18233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69" w:history="1">
        <w:r>
          <w:rPr>
            <w:rFonts w:ascii="仿宋" w:eastAsia="仿宋" w:hAnsi="仿宋" w:cs="仿宋" w:hint="eastAsia"/>
            <w:lang w:eastAsia="zh-CN"/>
          </w:rPr>
          <w:t>(二)、工艺技术方案选用原则</w:t>
        </w:r>
        <w:r>
          <w:tab/>
        </w:r>
        <w:r>
          <w:fldChar w:fldCharType="begin"/>
        </w:r>
        <w:r>
          <w:instrText xml:space="preserve"> PAGEREF _Toc25169 \h </w:instrText>
        </w:r>
        <w:r>
          <w:fldChar w:fldCharType="separate"/>
        </w:r>
        <w:r>
          <w:t>36</w:t>
        </w:r>
        <w:r>
          <w:fldChar w:fldCharType="end"/>
        </w:r>
      </w:hyperlink>
    </w:p>
    <w:p>
      <w:pPr>
        <w:pStyle w:val="TOC2"/>
        <w:tabs>
          <w:tab w:val="right" w:leader="dot" w:pos="8306"/>
        </w:tabs>
      </w:pPr>
      <w:hyperlink w:anchor="_Toc28353" w:history="1">
        <w:r>
          <w:rPr>
            <w:rFonts w:ascii="仿宋" w:eastAsia="仿宋" w:hAnsi="仿宋" w:cs="仿宋" w:hint="eastAsia"/>
            <w:lang w:eastAsia="zh-CN"/>
          </w:rPr>
          <w:t>(三)、工艺技术方案要求</w:t>
        </w:r>
        <w:r>
          <w:tab/>
        </w:r>
        <w:r>
          <w:fldChar w:fldCharType="begin"/>
        </w:r>
        <w:r>
          <w:instrText xml:space="preserve"> PAGEREF _Toc28353 \h </w:instrText>
        </w:r>
        <w:r>
          <w:fldChar w:fldCharType="separate"/>
        </w:r>
        <w:r>
          <w:t>38</w:t>
        </w:r>
        <w:r>
          <w:fldChar w:fldCharType="end"/>
        </w:r>
      </w:hyperlink>
    </w:p>
    <w:p>
      <w:pPr>
        <w:pStyle w:val="TOC1"/>
        <w:tabs>
          <w:tab w:val="right" w:leader="dot" w:pos="8306"/>
        </w:tabs>
      </w:pPr>
      <w:hyperlink w:anchor="_Toc8183" w:history="1">
        <w:r>
          <w:rPr>
            <w:rFonts w:ascii="仿宋" w:eastAsia="仿宋" w:hAnsi="仿宋" w:cs="仿宋" w:hint="eastAsia"/>
            <w:lang w:eastAsia="zh-CN"/>
          </w:rPr>
          <w:t>十一、磷肥项目人力资源管理</w:t>
        </w:r>
        <w:r>
          <w:tab/>
        </w:r>
        <w:r>
          <w:fldChar w:fldCharType="begin"/>
        </w:r>
        <w:r>
          <w:instrText xml:space="preserve"> PAGEREF _Toc8183 \h </w:instrText>
        </w:r>
        <w:r>
          <w:fldChar w:fldCharType="separate"/>
        </w:r>
        <w:r>
          <w:t>40</w:t>
        </w:r>
        <w:r>
          <w:fldChar w:fldCharType="end"/>
        </w:r>
      </w:hyperlink>
    </w:p>
    <w:p>
      <w:pPr>
        <w:pStyle w:val="TOC2"/>
        <w:tabs>
          <w:tab w:val="right" w:leader="dot" w:pos="8306"/>
        </w:tabs>
      </w:pPr>
      <w:hyperlink w:anchor="_Toc31152" w:history="1">
        <w:r>
          <w:rPr>
            <w:rFonts w:ascii="仿宋" w:eastAsia="仿宋" w:hAnsi="仿宋" w:cs="仿宋" w:hint="eastAsia"/>
            <w:lang w:eastAsia="zh-CN"/>
          </w:rPr>
          <w:t>(一)、建立健全的预算管理制度</w:t>
        </w:r>
        <w:r>
          <w:tab/>
        </w:r>
        <w:r>
          <w:fldChar w:fldCharType="begin"/>
        </w:r>
        <w:r>
          <w:instrText xml:space="preserve"> PAGEREF _Toc31152 \h </w:instrText>
        </w:r>
        <w:r>
          <w:fldChar w:fldCharType="separate"/>
        </w:r>
        <w:r>
          <w:t>40</w:t>
        </w:r>
        <w:r>
          <w:fldChar w:fldCharType="end"/>
        </w:r>
      </w:hyperlink>
    </w:p>
    <w:p>
      <w:pPr>
        <w:pStyle w:val="TOC2"/>
        <w:tabs>
          <w:tab w:val="right" w:leader="dot" w:pos="8306"/>
        </w:tabs>
      </w:pPr>
      <w:hyperlink w:anchor="_Toc4521" w:history="1">
        <w:r>
          <w:rPr>
            <w:rFonts w:ascii="仿宋" w:eastAsia="仿宋" w:hAnsi="仿宋" w:cs="仿宋" w:hint="eastAsia"/>
            <w:lang w:eastAsia="zh-CN"/>
          </w:rPr>
          <w:t>(二)、加强资金流动监控</w:t>
        </w:r>
        <w:r>
          <w:tab/>
        </w:r>
        <w:r>
          <w:fldChar w:fldCharType="begin"/>
        </w:r>
        <w:r>
          <w:instrText xml:space="preserve"> PAGEREF _Toc4521 \h </w:instrText>
        </w:r>
        <w:r>
          <w:fldChar w:fldCharType="separate"/>
        </w:r>
        <w:r>
          <w:t>42</w:t>
        </w:r>
        <w:r>
          <w:fldChar w:fldCharType="end"/>
        </w:r>
      </w:hyperlink>
    </w:p>
    <w:p>
      <w:pPr>
        <w:pStyle w:val="TOC2"/>
        <w:tabs>
          <w:tab w:val="right" w:leader="dot" w:pos="8306"/>
        </w:tabs>
      </w:pPr>
      <w:hyperlink w:anchor="_Toc21188" w:history="1">
        <w:r>
          <w:rPr>
            <w:rFonts w:ascii="仿宋" w:eastAsia="仿宋" w:hAnsi="仿宋" w:cs="仿宋" w:hint="eastAsia"/>
            <w:lang w:eastAsia="zh-CN"/>
          </w:rPr>
          <w:t>(三)、制定完善的风险控制机制</w:t>
        </w:r>
        <w:r>
          <w:tab/>
        </w:r>
        <w:r>
          <w:fldChar w:fldCharType="begin"/>
        </w:r>
        <w:r>
          <w:instrText xml:space="preserve"> PAGEREF _Toc21188 \h </w:instrText>
        </w:r>
        <w:r>
          <w:fldChar w:fldCharType="separate"/>
        </w:r>
        <w:r>
          <w:t>43</w:t>
        </w:r>
        <w:r>
          <w:fldChar w:fldCharType="end"/>
        </w:r>
      </w:hyperlink>
    </w:p>
    <w:p>
      <w:pPr>
        <w:pStyle w:val="TOC2"/>
        <w:tabs>
          <w:tab w:val="right" w:leader="dot" w:pos="8306"/>
        </w:tabs>
      </w:pPr>
      <w:hyperlink w:anchor="_Toc19216" w:history="1">
        <w:r>
          <w:rPr>
            <w:rFonts w:ascii="仿宋" w:eastAsia="仿宋" w:hAnsi="仿宋" w:cs="仿宋" w:hint="eastAsia"/>
            <w:lang w:eastAsia="zh-CN"/>
          </w:rPr>
          <w:t>(四)、优化成本管理</w:t>
        </w:r>
        <w:r>
          <w:tab/>
        </w:r>
        <w:r>
          <w:fldChar w:fldCharType="begin"/>
        </w:r>
        <w:r>
          <w:instrText xml:space="preserve"> PAGEREF _Toc19216 \h </w:instrText>
        </w:r>
        <w:r>
          <w:fldChar w:fldCharType="separate"/>
        </w:r>
        <w:r>
          <w:t>44</w:t>
        </w:r>
        <w:r>
          <w:fldChar w:fldCharType="end"/>
        </w:r>
      </w:hyperlink>
    </w:p>
    <w:p>
      <w:pPr>
        <w:pStyle w:val="TOC1"/>
        <w:tabs>
          <w:tab w:val="right" w:leader="dot" w:pos="8306"/>
        </w:tabs>
      </w:pPr>
      <w:hyperlink w:anchor="_Toc27458" w:history="1">
        <w:r>
          <w:rPr>
            <w:rFonts w:ascii="仿宋" w:eastAsia="仿宋" w:hAnsi="仿宋" w:cs="仿宋" w:hint="eastAsia"/>
            <w:lang w:eastAsia="zh-CN"/>
          </w:rPr>
          <w:t>十二、磷肥项目投资规划</w:t>
        </w:r>
        <w:r>
          <w:tab/>
        </w:r>
        <w:r>
          <w:fldChar w:fldCharType="begin"/>
        </w:r>
        <w:r>
          <w:instrText xml:space="preserve"> PAGEREF _Toc27458 \h </w:instrText>
        </w:r>
        <w:r>
          <w:fldChar w:fldCharType="separate"/>
        </w:r>
        <w:r>
          <w:t>46</w:t>
        </w:r>
        <w:r>
          <w:fldChar w:fldCharType="end"/>
        </w:r>
      </w:hyperlink>
    </w:p>
    <w:p>
      <w:pPr>
        <w:pStyle w:val="TOC2"/>
        <w:tabs>
          <w:tab w:val="right" w:leader="dot" w:pos="8306"/>
        </w:tabs>
      </w:pPr>
      <w:hyperlink w:anchor="_Toc31644" w:history="1">
        <w:r>
          <w:rPr>
            <w:rFonts w:ascii="仿宋" w:eastAsia="仿宋" w:hAnsi="仿宋" w:cs="仿宋" w:hint="eastAsia"/>
            <w:lang w:eastAsia="zh-CN"/>
          </w:rPr>
          <w:t>(一)、磷肥项目总投资估算</w:t>
        </w:r>
        <w:r>
          <w:tab/>
        </w:r>
        <w:r>
          <w:fldChar w:fldCharType="begin"/>
        </w:r>
        <w:r>
          <w:instrText xml:space="preserve"> PAGEREF _Toc31644 \h </w:instrText>
        </w:r>
        <w:r>
          <w:fldChar w:fldCharType="separate"/>
        </w:r>
        <w:r>
          <w:t>46</w:t>
        </w:r>
        <w:r>
          <w:fldChar w:fldCharType="end"/>
        </w:r>
      </w:hyperlink>
    </w:p>
    <w:p>
      <w:pPr>
        <w:pStyle w:val="TOC2"/>
        <w:tabs>
          <w:tab w:val="right" w:leader="dot" w:pos="8306"/>
        </w:tabs>
      </w:pPr>
      <w:hyperlink w:anchor="_Toc4909" w:history="1">
        <w:r>
          <w:rPr>
            <w:rFonts w:ascii="仿宋" w:eastAsia="仿宋" w:hAnsi="仿宋" w:cs="仿宋" w:hint="eastAsia"/>
            <w:lang w:eastAsia="zh-CN"/>
          </w:rPr>
          <w:t>(二)、资金筹措</w:t>
        </w:r>
        <w:r>
          <w:tab/>
        </w:r>
        <w:r>
          <w:fldChar w:fldCharType="begin"/>
        </w:r>
        <w:r>
          <w:instrText xml:space="preserve"> PAGEREF _Toc4909 \h </w:instrText>
        </w:r>
        <w:r>
          <w:fldChar w:fldCharType="separate"/>
        </w:r>
        <w:r>
          <w:t>47</w:t>
        </w:r>
        <w:r>
          <w:fldChar w:fldCharType="end"/>
        </w:r>
      </w:hyperlink>
    </w:p>
    <w:p>
      <w:pPr>
        <w:pStyle w:val="TOC1"/>
        <w:tabs>
          <w:tab w:val="right" w:leader="dot" w:pos="8306"/>
        </w:tabs>
      </w:pPr>
      <w:hyperlink w:anchor="_Toc24652" w:history="1">
        <w:r>
          <w:rPr>
            <w:rFonts w:ascii="仿宋" w:eastAsia="仿宋" w:hAnsi="仿宋" w:cs="仿宋" w:hint="eastAsia"/>
            <w:lang w:eastAsia="zh-CN"/>
          </w:rPr>
          <w:t>十三、利益相关者分析与沟通计划</w:t>
        </w:r>
        <w:r>
          <w:tab/>
        </w:r>
        <w:r>
          <w:fldChar w:fldCharType="begin"/>
        </w:r>
        <w:r>
          <w:instrText xml:space="preserve"> PAGEREF _Toc24652 \h </w:instrText>
        </w:r>
        <w:r>
          <w:fldChar w:fldCharType="separate"/>
        </w:r>
        <w:r>
          <w:t>48</w:t>
        </w:r>
        <w:r>
          <w:fldChar w:fldCharType="end"/>
        </w:r>
      </w:hyperlink>
    </w:p>
    <w:p>
      <w:pPr>
        <w:pStyle w:val="TOC2"/>
        <w:tabs>
          <w:tab w:val="right" w:leader="dot" w:pos="8306"/>
        </w:tabs>
      </w:pPr>
      <w:hyperlink w:anchor="_Toc13418" w:history="1">
        <w:r>
          <w:rPr>
            <w:rFonts w:ascii="仿宋" w:eastAsia="仿宋" w:hAnsi="仿宋" w:cs="仿宋" w:hint="eastAsia"/>
            <w:lang w:eastAsia="zh-CN"/>
          </w:rPr>
          <w:t>(一)、利益相关者分析</w:t>
        </w:r>
        <w:r>
          <w:tab/>
        </w:r>
        <w:r>
          <w:fldChar w:fldCharType="begin"/>
        </w:r>
        <w:r>
          <w:instrText xml:space="preserve"> PAGEREF _Toc13418 \h </w:instrText>
        </w:r>
        <w:r>
          <w:fldChar w:fldCharType="separate"/>
        </w:r>
        <w:r>
          <w:t>48</w:t>
        </w:r>
        <w:r>
          <w:fldChar w:fldCharType="end"/>
        </w:r>
      </w:hyperlink>
    </w:p>
    <w:p>
      <w:pPr>
        <w:pStyle w:val="TOC2"/>
        <w:tabs>
          <w:tab w:val="right" w:leader="dot" w:pos="8306"/>
        </w:tabs>
      </w:pPr>
      <w:hyperlink w:anchor="_Toc24778" w:history="1">
        <w:r>
          <w:rPr>
            <w:rFonts w:ascii="仿宋" w:eastAsia="仿宋" w:hAnsi="仿宋" w:cs="仿宋" w:hint="eastAsia"/>
            <w:lang w:eastAsia="zh-CN"/>
          </w:rPr>
          <w:t>(二)、沟通计划</w:t>
        </w:r>
        <w:r>
          <w:tab/>
        </w:r>
        <w:r>
          <w:fldChar w:fldCharType="begin"/>
        </w:r>
        <w:r>
          <w:instrText xml:space="preserve"> PAGEREF _Toc24778 \h </w:instrText>
        </w:r>
        <w:r>
          <w:fldChar w:fldCharType="separate"/>
        </w:r>
        <w:r>
          <w:t>49</w:t>
        </w:r>
        <w:r>
          <w:fldChar w:fldCharType="end"/>
        </w:r>
      </w:hyperlink>
    </w:p>
    <w:p>
      <w:pPr>
        <w:pStyle w:val="TOC1"/>
        <w:tabs>
          <w:tab w:val="right" w:leader="dot" w:pos="8306"/>
        </w:tabs>
      </w:pPr>
      <w:hyperlink w:anchor="_Toc4080" w:history="1">
        <w:r>
          <w:rPr>
            <w:rFonts w:ascii="仿宋" w:eastAsia="仿宋" w:hAnsi="仿宋" w:cs="仿宋" w:hint="eastAsia"/>
            <w:lang w:eastAsia="zh-CN"/>
          </w:rPr>
          <w:t>十四、磷肥项目变更管理</w:t>
        </w:r>
        <w:r>
          <w:tab/>
        </w:r>
        <w:r>
          <w:fldChar w:fldCharType="begin"/>
        </w:r>
        <w:r>
          <w:instrText xml:space="preserve"> PAGEREF _Toc4080 \h </w:instrText>
        </w:r>
        <w:r>
          <w:fldChar w:fldCharType="separate"/>
        </w:r>
        <w:r>
          <w:t>50</w:t>
        </w:r>
        <w:r>
          <w:fldChar w:fldCharType="end"/>
        </w:r>
      </w:hyperlink>
    </w:p>
    <w:p>
      <w:pPr>
        <w:pStyle w:val="TOC2"/>
        <w:tabs>
          <w:tab w:val="right" w:leader="dot" w:pos="8306"/>
        </w:tabs>
      </w:pPr>
      <w:hyperlink w:anchor="_Toc6748" w:history="1">
        <w:r>
          <w:rPr>
            <w:rFonts w:ascii="仿宋" w:eastAsia="仿宋" w:hAnsi="仿宋" w:cs="仿宋" w:hint="eastAsia"/>
            <w:lang w:eastAsia="zh-CN"/>
          </w:rPr>
          <w:t>(一)、变更申请与评估</w:t>
        </w:r>
        <w:r>
          <w:tab/>
        </w:r>
        <w:r>
          <w:fldChar w:fldCharType="begin"/>
        </w:r>
        <w:r>
          <w:instrText xml:space="preserve"> PAGEREF _Toc6748 \h </w:instrText>
        </w:r>
        <w:r>
          <w:fldChar w:fldCharType="separate"/>
        </w:r>
        <w:r>
          <w:t>50</w:t>
        </w:r>
        <w:r>
          <w:fldChar w:fldCharType="end"/>
        </w:r>
      </w:hyperlink>
    </w:p>
    <w:p>
      <w:pPr>
        <w:pStyle w:val="TOC2"/>
        <w:tabs>
          <w:tab w:val="right" w:leader="dot" w:pos="8306"/>
        </w:tabs>
      </w:pPr>
      <w:hyperlink w:anchor="_Toc21865" w:history="1">
        <w:r>
          <w:rPr>
            <w:rFonts w:ascii="仿宋" w:eastAsia="仿宋" w:hAnsi="仿宋" w:cs="仿宋" w:hint="eastAsia"/>
            <w:lang w:eastAsia="zh-CN"/>
          </w:rPr>
          <w:t>(二)、变更实施与控制</w:t>
        </w:r>
        <w:r>
          <w:tab/>
        </w:r>
        <w:r>
          <w:fldChar w:fldCharType="begin"/>
        </w:r>
        <w:r>
          <w:instrText xml:space="preserve"> PAGEREF _Toc21865 \h </w:instrText>
        </w:r>
        <w:r>
          <w:fldChar w:fldCharType="separate"/>
        </w:r>
        <w:r>
          <w:t>50</w:t>
        </w:r>
        <w:r>
          <w:fldChar w:fldCharType="end"/>
        </w:r>
      </w:hyperlink>
    </w:p>
    <w:p>
      <w:pPr>
        <w:pStyle w:val="TOC1"/>
        <w:tabs>
          <w:tab w:val="right" w:leader="dot" w:pos="8306"/>
        </w:tabs>
      </w:pPr>
      <w:hyperlink w:anchor="_Toc28544" w:history="1">
        <w:r>
          <w:rPr>
            <w:rFonts w:ascii="仿宋" w:eastAsia="仿宋" w:hAnsi="仿宋" w:cs="仿宋" w:hint="eastAsia"/>
            <w:lang w:eastAsia="zh-CN"/>
          </w:rPr>
          <w:t>十五、质量管理体系</w:t>
        </w:r>
        <w:r>
          <w:tab/>
        </w:r>
        <w:r>
          <w:fldChar w:fldCharType="begin"/>
        </w:r>
        <w:r>
          <w:instrText xml:space="preserve"> PAGEREF _Toc28544 \h </w:instrText>
        </w:r>
        <w:r>
          <w:fldChar w:fldCharType="separate"/>
        </w:r>
        <w:r>
          <w:t>51</w:t>
        </w:r>
        <w:r>
          <w:fldChar w:fldCharType="end"/>
        </w:r>
      </w:hyperlink>
    </w:p>
    <w:p>
      <w:pPr>
        <w:pStyle w:val="TOC2"/>
        <w:tabs>
          <w:tab w:val="right" w:leader="dot" w:pos="8306"/>
        </w:tabs>
      </w:pPr>
      <w:hyperlink w:anchor="_Toc28916" w:history="1">
        <w:r>
          <w:rPr>
            <w:rFonts w:ascii="仿宋" w:eastAsia="仿宋" w:hAnsi="仿宋" w:cs="仿宋" w:hint="eastAsia"/>
            <w:lang w:eastAsia="zh-CN"/>
          </w:rPr>
          <w:t>(一)、质量目标与方针</w:t>
        </w:r>
        <w:r>
          <w:tab/>
        </w:r>
        <w:r>
          <w:fldChar w:fldCharType="begin"/>
        </w:r>
        <w:r>
          <w:instrText xml:space="preserve"> PAGEREF _Toc28916 \h </w:instrText>
        </w:r>
        <w:r>
          <w:fldChar w:fldCharType="separate"/>
        </w:r>
        <w:r>
          <w:t>51</w:t>
        </w:r>
        <w:r>
          <w:fldChar w:fldCharType="end"/>
        </w:r>
      </w:hyperlink>
    </w:p>
    <w:p>
      <w:pPr>
        <w:pStyle w:val="TOC2"/>
        <w:tabs>
          <w:tab w:val="right" w:leader="dot" w:pos="8306"/>
        </w:tabs>
      </w:pPr>
      <w:hyperlink w:anchor="_Toc10530" w:history="1">
        <w:r>
          <w:rPr>
            <w:rFonts w:ascii="仿宋" w:eastAsia="仿宋" w:hAnsi="仿宋" w:cs="仿宋" w:hint="eastAsia"/>
            <w:lang w:eastAsia="zh-CN"/>
          </w:rPr>
          <w:t>(二)、质量管理责任</w:t>
        </w:r>
        <w:r>
          <w:tab/>
        </w:r>
        <w:r>
          <w:fldChar w:fldCharType="begin"/>
        </w:r>
        <w:r>
          <w:instrText xml:space="preserve"> PAGEREF _Toc10530 \h </w:instrText>
        </w:r>
        <w:r>
          <w:fldChar w:fldCharType="separate"/>
        </w:r>
        <w:r>
          <w:t>52</w:t>
        </w:r>
        <w:r>
          <w:fldChar w:fldCharType="end"/>
        </w:r>
      </w:hyperlink>
    </w:p>
    <w:p>
      <w:pPr>
        <w:pStyle w:val="TOC2"/>
        <w:tabs>
          <w:tab w:val="right" w:leader="dot" w:pos="8306"/>
        </w:tabs>
      </w:pPr>
      <w:hyperlink w:anchor="_Toc2025" w:history="1">
        <w:r>
          <w:rPr>
            <w:rFonts w:ascii="仿宋" w:eastAsia="仿宋" w:hAnsi="仿宋" w:cs="仿宋" w:hint="eastAsia"/>
            <w:lang w:eastAsia="zh-CN"/>
          </w:rPr>
          <w:t>(三)、质量管理体系文件</w:t>
        </w:r>
        <w:r>
          <w:tab/>
        </w:r>
        <w:r>
          <w:fldChar w:fldCharType="begin"/>
        </w:r>
        <w:r>
          <w:instrText xml:space="preserve"> PAGEREF _Toc2025 \h </w:instrText>
        </w:r>
        <w:r>
          <w:fldChar w:fldCharType="separate"/>
        </w:r>
        <w:r>
          <w:t>53</w:t>
        </w:r>
        <w:r>
          <w:fldChar w:fldCharType="end"/>
        </w:r>
      </w:hyperlink>
    </w:p>
    <w:p>
      <w:pPr>
        <w:pStyle w:val="TOC2"/>
        <w:tabs>
          <w:tab w:val="right" w:leader="dot" w:pos="8306"/>
        </w:tabs>
      </w:pPr>
      <w:hyperlink w:anchor="_Toc24273" w:history="1">
        <w:r>
          <w:rPr>
            <w:rFonts w:ascii="仿宋" w:eastAsia="仿宋" w:hAnsi="仿宋" w:cs="仿宋" w:hint="eastAsia"/>
            <w:lang w:eastAsia="zh-CN"/>
          </w:rPr>
          <w:t>(四)、质量培训与教育</w:t>
        </w:r>
        <w:r>
          <w:tab/>
        </w:r>
        <w:r>
          <w:fldChar w:fldCharType="begin"/>
        </w:r>
        <w:r>
          <w:instrText xml:space="preserve"> PAGEREF _Toc24273 \h </w:instrText>
        </w:r>
        <w:r>
          <w:fldChar w:fldCharType="separate"/>
        </w:r>
        <w:r>
          <w:t>56</w:t>
        </w:r>
        <w:r>
          <w:fldChar w:fldCharType="end"/>
        </w:r>
      </w:hyperlink>
    </w:p>
    <w:p>
      <w:pPr>
        <w:pStyle w:val="TOC2"/>
        <w:tabs>
          <w:tab w:val="right" w:leader="dot" w:pos="8306"/>
        </w:tabs>
      </w:pPr>
      <w:hyperlink w:anchor="_Toc9423" w:history="1">
        <w:r>
          <w:rPr>
            <w:rFonts w:ascii="仿宋" w:eastAsia="仿宋" w:hAnsi="仿宋" w:cs="仿宋" w:hint="eastAsia"/>
            <w:lang w:eastAsia="zh-CN"/>
          </w:rPr>
          <w:t>(五)、质量审核与评价</w:t>
        </w:r>
        <w:r>
          <w:tab/>
        </w:r>
        <w:r>
          <w:fldChar w:fldCharType="begin"/>
        </w:r>
        <w:r>
          <w:instrText xml:space="preserve"> PAGEREF _Toc9423 \h </w:instrText>
        </w:r>
        <w:r>
          <w:fldChar w:fldCharType="separate"/>
        </w:r>
        <w:r>
          <w:t>57</w:t>
        </w:r>
        <w:r>
          <w:fldChar w:fldCharType="end"/>
        </w:r>
      </w:hyperlink>
    </w:p>
    <w:p>
      <w:pPr>
        <w:pStyle w:val="TOC2"/>
        <w:tabs>
          <w:tab w:val="right" w:leader="dot" w:pos="8306"/>
        </w:tabs>
      </w:pPr>
      <w:hyperlink w:anchor="_Toc17765" w:history="1">
        <w:r>
          <w:rPr>
            <w:rFonts w:ascii="仿宋" w:eastAsia="仿宋" w:hAnsi="仿宋" w:cs="仿宋" w:hint="eastAsia"/>
            <w:lang w:eastAsia="zh-CN"/>
          </w:rPr>
          <w:t>(六)、不符合与纠正措施</w:t>
        </w:r>
        <w:r>
          <w:tab/>
        </w:r>
        <w:r>
          <w:fldChar w:fldCharType="begin"/>
        </w:r>
        <w:r>
          <w:instrText xml:space="preserve"> PAGEREF _Toc17765 \h </w:instrText>
        </w:r>
        <w:r>
          <w:fldChar w:fldCharType="separate"/>
        </w:r>
        <w:r>
          <w:t>58</w:t>
        </w:r>
        <w:r>
          <w:fldChar w:fldCharType="end"/>
        </w:r>
      </w:hyperlink>
    </w:p>
    <w:p>
      <w:pPr>
        <w:pStyle w:val="TOC1"/>
        <w:tabs>
          <w:tab w:val="right" w:leader="dot" w:pos="8306"/>
        </w:tabs>
      </w:pPr>
      <w:hyperlink w:anchor="_Toc21473" w:history="1">
        <w:r>
          <w:rPr>
            <w:rFonts w:ascii="仿宋" w:eastAsia="仿宋" w:hAnsi="仿宋" w:cs="仿宋" w:hint="eastAsia"/>
            <w:lang w:eastAsia="zh-CN"/>
          </w:rPr>
          <w:t>十六、磷肥项目实施保障措施</w:t>
        </w:r>
        <w:r>
          <w:tab/>
        </w:r>
        <w:r>
          <w:fldChar w:fldCharType="begin"/>
        </w:r>
        <w:r>
          <w:instrText xml:space="preserve"> PAGEREF _Toc21473 \h </w:instrText>
        </w:r>
        <w:r>
          <w:fldChar w:fldCharType="separate"/>
        </w:r>
        <w:r>
          <w:t>59</w:t>
        </w:r>
        <w:r>
          <w:fldChar w:fldCharType="end"/>
        </w:r>
      </w:hyperlink>
    </w:p>
    <w:p>
      <w:pPr>
        <w:pStyle w:val="TOC2"/>
        <w:tabs>
          <w:tab w:val="right" w:leader="dot" w:pos="8306"/>
        </w:tabs>
      </w:pPr>
      <w:hyperlink w:anchor="_Toc16360" w:history="1">
        <w:r>
          <w:rPr>
            <w:rFonts w:ascii="仿宋" w:eastAsia="仿宋" w:hAnsi="仿宋" w:cs="仿宋" w:hint="eastAsia"/>
            <w:lang w:eastAsia="zh-CN"/>
          </w:rPr>
          <w:t>(一)、磷肥项目实施保障机制</w:t>
        </w:r>
        <w:r>
          <w:tab/>
        </w:r>
        <w:r>
          <w:fldChar w:fldCharType="begin"/>
        </w:r>
        <w:r>
          <w:instrText xml:space="preserve"> PAGEREF _Toc16360 \h </w:instrText>
        </w:r>
        <w:r>
          <w:fldChar w:fldCharType="separate"/>
        </w:r>
        <w:r>
          <w:t>59</w:t>
        </w:r>
        <w:r>
          <w:fldChar w:fldCharType="end"/>
        </w:r>
      </w:hyperlink>
    </w:p>
    <w:p>
      <w:pPr>
        <w:pStyle w:val="TOC2"/>
        <w:tabs>
          <w:tab w:val="right" w:leader="dot" w:pos="8306"/>
        </w:tabs>
      </w:pPr>
      <w:hyperlink w:anchor="_Toc15570" w:history="1">
        <w:r>
          <w:rPr>
            <w:rFonts w:ascii="仿宋" w:eastAsia="仿宋" w:hAnsi="仿宋" w:cs="仿宋" w:hint="eastAsia"/>
            <w:lang w:eastAsia="zh-CN"/>
          </w:rPr>
          <w:t>(二)、磷肥项目法律合规要求</w:t>
        </w:r>
        <w:r>
          <w:tab/>
        </w:r>
        <w:r>
          <w:fldChar w:fldCharType="begin"/>
        </w:r>
        <w:r>
          <w:instrText xml:space="preserve"> PAGEREF _Toc15570 \h </w:instrText>
        </w:r>
        <w:r>
          <w:fldChar w:fldCharType="separate"/>
        </w:r>
        <w:r>
          <w:t>62</w:t>
        </w:r>
        <w:r>
          <w:fldChar w:fldCharType="end"/>
        </w:r>
      </w:hyperlink>
    </w:p>
    <w:p>
      <w:pPr>
        <w:pStyle w:val="TOC2"/>
        <w:tabs>
          <w:tab w:val="right" w:leader="dot" w:pos="8306"/>
        </w:tabs>
      </w:pPr>
      <w:hyperlink w:anchor="_Toc11464" w:history="1">
        <w:r>
          <w:rPr>
            <w:rFonts w:ascii="仿宋" w:eastAsia="仿宋" w:hAnsi="仿宋" w:cs="仿宋" w:hint="eastAsia"/>
            <w:lang w:eastAsia="zh-CN"/>
          </w:rPr>
          <w:t>(三)、磷肥项目合同管理与法律事务</w:t>
        </w:r>
        <w:r>
          <w:tab/>
        </w:r>
        <w:r>
          <w:fldChar w:fldCharType="begin"/>
        </w:r>
        <w:r>
          <w:instrText xml:space="preserve"> PAGEREF _Toc11464 \h </w:instrText>
        </w:r>
        <w:r>
          <w:fldChar w:fldCharType="separate"/>
        </w:r>
        <w:r>
          <w:t>66</w:t>
        </w:r>
        <w:r>
          <w:fldChar w:fldCharType="end"/>
        </w:r>
      </w:hyperlink>
    </w:p>
    <w:p>
      <w:pPr>
        <w:pStyle w:val="TOC2"/>
        <w:tabs>
          <w:tab w:val="right" w:leader="dot" w:pos="8306"/>
        </w:tabs>
      </w:pPr>
      <w:hyperlink w:anchor="_Toc27576" w:history="1">
        <w:r>
          <w:rPr>
            <w:rFonts w:ascii="仿宋" w:eastAsia="仿宋" w:hAnsi="仿宋" w:cs="仿宋" w:hint="eastAsia"/>
            <w:lang w:eastAsia="zh-CN"/>
          </w:rPr>
          <w:t>(四)、磷肥项目知识产权保护策略</w:t>
        </w:r>
        <w:r>
          <w:tab/>
        </w:r>
        <w:r>
          <w:fldChar w:fldCharType="begin"/>
        </w:r>
        <w:r>
          <w:instrText xml:space="preserve"> PAGEREF _Toc27576 \h </w:instrText>
        </w:r>
        <w:r>
          <w:fldChar w:fldCharType="separate"/>
        </w:r>
        <w:r>
          <w:t>72</w:t>
        </w:r>
        <w:r>
          <w:fldChar w:fldCharType="end"/>
        </w:r>
      </w:hyperlink>
    </w:p>
    <w:p>
      <w:pPr>
        <w:pStyle w:val="TOC1"/>
        <w:tabs>
          <w:tab w:val="right" w:leader="dot" w:pos="8306"/>
        </w:tabs>
      </w:pPr>
      <w:hyperlink w:anchor="_Toc31132" w:history="1">
        <w:r>
          <w:rPr>
            <w:rFonts w:ascii="仿宋" w:eastAsia="仿宋" w:hAnsi="仿宋" w:cs="仿宋" w:hint="eastAsia"/>
            <w:lang w:eastAsia="zh-CN"/>
          </w:rPr>
          <w:t>十七、供应链管理</w:t>
        </w:r>
        <w:r>
          <w:tab/>
        </w:r>
        <w:r>
          <w:fldChar w:fldCharType="begin"/>
        </w:r>
        <w:r>
          <w:instrText xml:space="preserve"> PAGEREF _Toc31132 \h </w:instrText>
        </w:r>
        <w:r>
          <w:fldChar w:fldCharType="separate"/>
        </w:r>
        <w:r>
          <w:t>74</w:t>
        </w:r>
        <w:r>
          <w:fldChar w:fldCharType="end"/>
        </w:r>
      </w:hyperlink>
    </w:p>
    <w:p>
      <w:pPr>
        <w:pStyle w:val="TOC2"/>
        <w:tabs>
          <w:tab w:val="right" w:leader="dot" w:pos="8306"/>
        </w:tabs>
      </w:pPr>
      <w:hyperlink w:anchor="_Toc19013" w:history="1">
        <w:r>
          <w:rPr>
            <w:rFonts w:ascii="仿宋" w:eastAsia="仿宋" w:hAnsi="仿宋" w:cs="仿宋" w:hint="eastAsia"/>
            <w:lang w:eastAsia="zh-CN"/>
          </w:rPr>
          <w:t>(一)、供应链战略规划</w:t>
        </w:r>
        <w:r>
          <w:tab/>
        </w:r>
        <w:r>
          <w:fldChar w:fldCharType="begin"/>
        </w:r>
        <w:r>
          <w:instrText xml:space="preserve"> PAGEREF _Toc19013 \h </w:instrText>
        </w:r>
        <w:r>
          <w:fldChar w:fldCharType="separate"/>
        </w:r>
        <w:r>
          <w:t>74</w:t>
        </w:r>
        <w:r>
          <w:fldChar w:fldCharType="end"/>
        </w:r>
      </w:hyperlink>
    </w:p>
    <w:p>
      <w:pPr>
        <w:pStyle w:val="TOC2"/>
        <w:tabs>
          <w:tab w:val="right" w:leader="dot" w:pos="8306"/>
        </w:tabs>
      </w:pPr>
      <w:hyperlink w:anchor="_Toc6653" w:history="1">
        <w:r>
          <w:rPr>
            <w:rFonts w:ascii="仿宋" w:eastAsia="仿宋" w:hAnsi="仿宋" w:cs="仿宋" w:hint="eastAsia"/>
            <w:lang w:eastAsia="zh-CN"/>
          </w:rPr>
          <w:t>(二)、供应商选择与合作</w:t>
        </w:r>
        <w:r>
          <w:tab/>
        </w:r>
        <w:r>
          <w:fldChar w:fldCharType="begin"/>
        </w:r>
        <w:r>
          <w:instrText xml:space="preserve"> PAGEREF _Toc6653 \h </w:instrText>
        </w:r>
        <w:r>
          <w:fldChar w:fldCharType="separate"/>
        </w:r>
        <w:r>
          <w:t>76</w:t>
        </w:r>
        <w:r>
          <w:fldChar w:fldCharType="end"/>
        </w:r>
      </w:hyperlink>
    </w:p>
    <w:p>
      <w:pPr>
        <w:pStyle w:val="TOC2"/>
        <w:tabs>
          <w:tab w:val="right" w:leader="dot" w:pos="8306"/>
        </w:tabs>
      </w:pPr>
      <w:hyperlink w:anchor="_Toc5037" w:history="1">
        <w:r>
          <w:rPr>
            <w:rFonts w:ascii="仿宋" w:eastAsia="仿宋" w:hAnsi="仿宋" w:cs="仿宋" w:hint="eastAsia"/>
            <w:lang w:eastAsia="zh-CN"/>
          </w:rPr>
          <w:t>(三)、物流与库存管理</w:t>
        </w:r>
        <w:r>
          <w:tab/>
        </w:r>
        <w:r>
          <w:fldChar w:fldCharType="begin"/>
        </w:r>
        <w:r>
          <w:instrText xml:space="preserve"> PAGEREF _Toc5037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1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的技术管理特点体现在其创新导向。通过引入最先进的技术趋势和解决方案，磷肥项目致力于提升科技含量、提高质量和效率水平。这意味着我们将采用最新的工具和方法，确保磷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磷肥项目技术管理的显著特征。通过整合不同领域的技术资源，我们实现了跨学科的协同工作。这有助于优化技术架构，提高整体效能。此外，整合性策略还促进了不同技术团队之间的紧密沟通和高效合作，确保磷肥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磷肥项目所采用的技术。通过不断优化技术方案，磷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磷肥项目团队将在磷肥项目初期识别可能的技术风险，并采取相应的预防和应对措施。通过建立健全的风险评估机制，磷肥项目能够在实施过程中及时发现并解决潜在的技术问题，保障磷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通过这些独特的技术管理特点，我们确信在磷肥项目中，技术将成为磷肥项目成功的有力支持。这一深度剖析揭示了技术管理在磷肥项目实施中的关键作用，为磷肥项目的技术基础奠定了坚实的基础。</w:t>
      </w:r>
    </w:p>
    <w:p>
      <w:pPr>
        <w:pStyle w:val="Heading2"/>
        <w:ind w:firstLine="560" w:firstLineChars="200"/>
        <w:rPr>
          <w:rFonts w:ascii="仿宋" w:eastAsia="仿宋" w:hAnsi="仿宋" w:cs="仿宋" w:hint="eastAsia"/>
          <w:sz w:val="28"/>
          <w:lang w:eastAsia="zh-CN"/>
        </w:rPr>
      </w:pPr>
      <w:bookmarkStart w:id="4" w:name="_Toc30839"/>
      <w:r>
        <w:rPr>
          <w:rFonts w:ascii="仿宋" w:eastAsia="仿宋" w:hAnsi="仿宋" w:cs="仿宋" w:hint="eastAsia"/>
          <w:sz w:val="28"/>
          <w:lang w:eastAsia="zh-CN"/>
        </w:rPr>
        <w:t>(二)、磷肥项目工艺技术设计方案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磷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磷肥项目将严格按照相关行业规范要求进行组织。通过有效控制产品质量，磷肥项目将致力于为顾客提供优质的磷肥项目产品和良好的服务。这体现了磷肥项目对于生产活动合规性和质量标准的高度重视，为磷肥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磷肥项目注重生态效益和清洁生产原则。磷肥项目建设将紧密结合地方特色经济发展，与社会经济发展规划和区域环境保护规划方案相协调一致。通过与当地区域自然生态系统的结合，磷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磷肥项目产品具有多样化的客户需求和个性化的特点。因此，磷肥项目产品规格品种多样，且单批生产数量较小。为满足这一特点，磷肥项目承办单位将建设先进的柔性制造生产线。通过广泛应用柔性制造技术，磷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总体而言，磷肥项目采用的技术具有较高的技术含量和自动化水平，处于国内先进水平。这一技术选用不仅体现了对生产效率、质量和环境友好性的高标准要求，同时为磷肥项目的可持续发展奠定了坚实的基础。</w:t>
      </w:r>
    </w:p>
    <w:p>
      <w:pPr>
        <w:pStyle w:val="Heading2"/>
        <w:ind w:firstLine="560" w:firstLineChars="200"/>
        <w:rPr>
          <w:rFonts w:ascii="仿宋" w:eastAsia="仿宋" w:hAnsi="仿宋" w:cs="仿宋" w:hint="eastAsia"/>
          <w:sz w:val="28"/>
          <w:lang w:eastAsia="zh-CN"/>
        </w:rPr>
      </w:pPr>
      <w:bookmarkStart w:id="5" w:name="_Toc235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为确保磷肥项目的高效生产和技术实施，我们制定了一套精心设计的设备选型方案，以满足磷肥项目生产、质量和环保的要求。该方案的主要特点如下：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磷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针对磷肥项目产品的多样性和小批量生产的特点，我们将建设柔性制造生产线。通过在设备选型中考虑柔性制造技术，可以灵活应对不同产品规格和生产需求，实现生产线的高度灵活性和适应性。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20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43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磷肥项目的主要产品是XXXX，预计年产值为XXX万元。这一产品在市场中占据着重要的地位，其广泛的应用范围使得该磷肥项目的市场前景非常广阔。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磷肥项目的xxx产品作为重要的原材料之一，将在多个领域发挥关键作用。其在建筑、交通、能源等方面的广泛应用将为整个产业链提供强大的支持，形成产业协同效应。磷肥项目的年产值XXX万XXX万XXX万万元不仅反映了其在市场上的巨大潜力，更预示着它对国民经济的积极贡献。这种关联度高、涉及面广的产业关系，使得该磷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75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总征地面积为XXXX平方米，相当于约XX.XX亩，其中净用地面积为XXXX平方米，红线范围内相当于约XX.XX亩。这一用地规模充分考虑了磷肥项目的建设需求，保障了磷肥项目在合适的空间内得以充分发展。磷肥项目规划的总建筑面积为XXXX平方米，其中主体工程建设占XXXX平方米，计容建筑面积达XXXX平方米。预计建筑工程的投资将达到XXXX万元，为磷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计划购置的设备共计XXXX台（套），设备购置费用为XXXX万元。这一设备购置计划充分考虑到磷肥项目的生产需求和技术要求，确保了磷肥项目在生产运营中具备先进的技术装备和高效的生产能力。设备的合理配置将为磷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磷肥项目计划总投资为XXXX万元，预计年实现营业收入为XXXX万元。这一产能规模的设定旨在确保磷肥项目能够在投资与回报之间取得平衡，实现长期可持续的发展。磷肥项目的总投资充分考虑到各个方面的需求，包括用地建设、设备购置等多个环节，以确保磷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166"/>
      <w:r>
        <w:rPr>
          <w:rFonts w:ascii="仿宋" w:eastAsia="仿宋" w:hAnsi="仿宋" w:cs="仿宋" w:hint="eastAsia"/>
          <w:sz w:val="28"/>
          <w:lang w:eastAsia="zh-CN"/>
        </w:rPr>
        <w:t>三、磷肥项目可持续发展</w:t>
      </w:r>
      <w:bookmarkEnd w:id="9"/>
    </w:p>
    <w:p>
      <w:pPr>
        <w:pStyle w:val="Heading2"/>
        <w:rPr>
          <w:rFonts w:ascii="仿宋" w:eastAsia="仿宋" w:hAnsi="仿宋" w:cs="仿宋" w:hint="eastAsia"/>
          <w:lang w:eastAsia="zh-CN"/>
        </w:rPr>
      </w:pPr>
      <w:bookmarkStart w:id="10" w:name="_Toc1629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肥项目中，磷肥项目团队着眼于未来，明确了可持续发展的战略方向。制定的具体可持续发展目标包括降低资源使用、采用环保技术、最大化社会效益等。这一步骤不仅有助于磷肥项目在环保和社会责任方面达到最高标准，也为未来提供了明确的指引，确保磷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可持续实践的融入磷肥项目管理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磷肥项目管理周期。从磷肥项目规划开始，磷肥项目团队就考虑了环境和社会的因素。在执行阶段，磷肥项目团队积极推动绿色技术的应用，优化资源利用。此外，关注员工的社会责任，通过培训和沟通活动提高员工对可持续发展的认知，使他们能够在日常工作中践行可持续实践。这些举措不仅为磷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83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扎根于磷肥项目的可持续发展理念，我们深信环保与社会责任是磷肥项目成功的关键支柱。在磷肥项目的每一步，我们都致力于通过创新和实践，履行对环境和社会的坚定责任。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团队通过引入先进的环保技术、建立高效的废物处理系统以及推动能源节约措施，积极履行环保责任。定期的环保监测和评估确保磷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不仅致力于自身可持续发展，还注重对社会的回馈。通过支持社区磷肥项目、参与慈善事业、提供培训机会等方式，磷肥项目积极履行社会责任。与当地社区建立积极互动，关注员工的工作与生活平衡，以及员工的身心健康，是磷肥项目在社会责任层面的关键举措。这样的实践不仅增强了磷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5530"/>
      <w:r>
        <w:rPr>
          <w:rFonts w:ascii="仿宋" w:eastAsia="仿宋" w:hAnsi="仿宋" w:cs="仿宋" w:hint="eastAsia"/>
          <w:sz w:val="28"/>
          <w:lang w:eastAsia="zh-CN"/>
        </w:rPr>
        <w:t>四、磷肥项目建设背景及必要性分析</w:t>
      </w:r>
      <w:bookmarkEnd w:id="12"/>
    </w:p>
    <w:p>
      <w:pPr>
        <w:pStyle w:val="Heading2"/>
        <w:rPr>
          <w:rFonts w:ascii="仿宋" w:eastAsia="仿宋" w:hAnsi="仿宋" w:cs="仿宋" w:hint="eastAsia"/>
          <w:lang w:eastAsia="zh-CN"/>
        </w:rPr>
      </w:pPr>
      <w:bookmarkStart w:id="13" w:name="_Toc14675"/>
      <w:r>
        <w:rPr>
          <w:rFonts w:ascii="仿宋" w:eastAsia="仿宋" w:hAnsi="仿宋" w:cs="仿宋" w:hint="eastAsia"/>
          <w:lang w:eastAsia="zh-CN"/>
        </w:rPr>
        <w:t>(一)、磷肥项目背景分析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磷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磷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我们的背景分析将深入挖掘当前行业的发展趋势，通过对竞争态势的全面审视，找到磷肥项目在这个潮流中的定位。同时，我们将关注行业内涌现的新兴机遇，以便磷肥项目更好地融入行业发展的潮流中。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磷肥项目提供了强大的发展动力。我们将聚焦于行业内最新的技术发展趋势，包括但不限于人工智能、大数据分析、物联网等领域。通过深度的技术研究，我们将确保磷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磷肥项目发展的源泉。我们将投入更多的精力对市场需求进行深入剖析，超越表面的需求，深入挖掘潜在的市场痛点和机遇。通过对市场需求的细致了解，磷肥项目将更有针对性地设计解决方案，满足市场的多样化需求，从而更好地促进磷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磷肥项目战略至关重要。我们将对竞争态势进行更为深入的分析，包括但不限于市场份额、产品特点、客户满意度等多个维度。通过深度的竞争分析，磷肥项目将能够更准确地把握市场脉搏，制定具有竞争力的磷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磷肥项目的发展具有直接的影响。我们将进行更为全面的法规和政策分析，了解行业发展中的潜在法律风险和合规挑战。通过充分了解和遵守相关法规，磷肥项目将确保在法律框架内合法合规运营，为磷肥项目的稳健发展提供有力支持。</w:t>
      </w:r>
    </w:p>
    <w:p>
      <w:pPr>
        <w:pStyle w:val="Heading2"/>
        <w:ind w:firstLine="560" w:firstLineChars="200"/>
        <w:rPr>
          <w:rFonts w:ascii="仿宋" w:eastAsia="仿宋" w:hAnsi="仿宋" w:cs="仿宋" w:hint="eastAsia"/>
          <w:sz w:val="28"/>
          <w:lang w:eastAsia="zh-CN"/>
        </w:rPr>
      </w:pPr>
      <w:bookmarkStart w:id="14" w:name="_Toc26502"/>
      <w:r>
        <w:rPr>
          <w:rFonts w:ascii="仿宋" w:eastAsia="仿宋" w:hAnsi="仿宋" w:cs="仿宋" w:hint="eastAsia"/>
          <w:sz w:val="28"/>
          <w:lang w:eastAsia="zh-CN"/>
        </w:rPr>
        <w:t>(二)、磷肥项目建设必要性分析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建设的迫切性源于对行业发展趋势的深刻洞察。我们正处于一个行业变革的时代，科技创新、数字化转型成为企业发展的关键动力。磷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建设不仅仅是为了跟上潮流，更是为了通过技术创新推动企业的持续发展。通过引入先进的技术和解决方案，磷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磷肥项目的建设成为必然选择，通过提高产品质量、拓展服务领域，从而在竞争中获得更多的机会。磷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磷肥项目建设的必要性体现在对客户需求更精准的满足。通过磷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肥项目建设的背后是对企业持续创新的追求。只有通过不断创新，企业才能在竞争中立于不败之地。磷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4311"/>
      <w:r>
        <w:rPr>
          <w:rFonts w:ascii="仿宋" w:eastAsia="仿宋" w:hAnsi="仿宋" w:cs="仿宋" w:hint="eastAsia"/>
          <w:sz w:val="28"/>
          <w:lang w:eastAsia="zh-CN"/>
        </w:rPr>
        <w:t>五、磷肥项目选址可行性分析</w:t>
      </w:r>
      <w:bookmarkEnd w:id="15"/>
    </w:p>
    <w:p>
      <w:pPr>
        <w:pStyle w:val="Heading2"/>
        <w:rPr>
          <w:rFonts w:ascii="仿宋" w:eastAsia="仿宋" w:hAnsi="仿宋" w:cs="仿宋" w:hint="eastAsia"/>
          <w:lang w:eastAsia="zh-CN"/>
        </w:rPr>
      </w:pPr>
      <w:bookmarkStart w:id="16" w:name="_Toc22491"/>
      <w:r>
        <w:rPr>
          <w:rFonts w:ascii="仿宋" w:eastAsia="仿宋" w:hAnsi="仿宋" w:cs="仿宋" w:hint="eastAsia"/>
          <w:lang w:eastAsia="zh-CN"/>
        </w:rPr>
        <w:t>(一)、磷肥项目选址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该磷肥项目选址位于XX省XX市XX区XXX街道</w:t>
      </w:r>
    </w:p>
    <w:p>
      <w:pPr>
        <w:pStyle w:val="Heading2"/>
        <w:ind w:firstLine="560" w:firstLineChars="200"/>
        <w:rPr>
          <w:rFonts w:ascii="仿宋" w:eastAsia="仿宋" w:hAnsi="仿宋" w:cs="仿宋" w:hint="eastAsia"/>
          <w:sz w:val="28"/>
          <w:lang w:eastAsia="zh-CN"/>
        </w:rPr>
      </w:pPr>
      <w:bookmarkStart w:id="17" w:name="_Toc2402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磷肥项目的征地面积将根据磷肥项目的实际规模和需求进行精确规划。具体面积XXX平方米，旨在确保磷肥项目不仅能够满足当前的发展需求，还能够预留空间以适应未来的扩展。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净用地面积是在征地面积基础上去除不可利用面积后的实际可开发用地。具体面积XXX平方米，考虑到环保、交通、安全等多方面因素，以确保磷肥项目在整体利用效率上达到最优。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磷肥项目计划建设的建筑总规模具体面积XXX平方米。这一规模的确定综合考虑了磷肥项目的性质、规模，以及城市规划的相关要求，确保建筑布局与周边环境协调一致。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绿地率是磷肥项目用地中被规划为绿地的比例。具体面积XXX平方米，旨在通过合理规划绿地，改善磷肥项目周边环境，提升居民生活质量，并符合城市整体绿化规划。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容积率是用地上可以建设的建筑总体积与用地面积之比。具体面积XXX，通过合理的容积率规划，确保磷肥项目建筑规模与周边环境和谐共生。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确保磷肥项目选址与当地城市规划相一致，具体面积XXX平方米。通过与城市规划部门深入沟通，确保磷肥项目不仅符合城市的整体发展方向，还能够融入城市的发展布局，为城市的长远发展贡献力量。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充分了解并确保磷肥项目选址符合当地产业政策，具体面积XXX平方米。这包括磷肥项目对当地经济的促进作用，以及对相关产业的带动效应，确保磷肥项目与地方政府的产业政策保持一致，促进共赢合作。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用地总体要求必须符合环保和可持续发展的原则，具体面积XXX平方米。通过采用绿色建筑设计、节能减排等措施，确保磷肥项目在建设和运营过程中对环境的影响最小化，达到可持续发展的要求。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确保磷肥项目选址具备必要的公共设施配套，具体面积XXX平方米。这包括交通便利性、教育、医疗等基础设施，以提高居民生活品质，使得磷肥项目选址更具吸引力。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考虑用地总体要求对当地社会稳定性的影响，具体面积XXX平方米。通过深入了解当地社区反馈，确保磷肥项目的选址和建设过程对当地社会和谐稳定产生积极作用。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磷肥项目选址不仅符合法规和规划，还在实际操作中具有可行性。这一全面规划将为磷肥项目的成功实施提供坚实的基础，确保磷肥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83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磷肥项目的设备规划和空间设计中，我们将采取灵活设备布局的措施。设备布局将根据实际需求进行灵活设计，避免不必要的浪费。通过合理规划设备摆放位置，我们将提高设备的利用率，减少设备间距，以确保磷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磷肥项目内部引入共享设施的概念，例如共享会议室、办公区等。通过这种方式，我们可以减少对资源的重复建设，提高资源共享效率，从而减小磷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012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磷肥项目的总图布置中，我们将不同功能区域进行明确的规划，以最大程度满足磷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https://d.book118.com/358001076140006025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031BEE"/>
    <w:rsid w:val="4B031B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01076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2024-01-12T04:22:00Z</dcterms:created>
  <dcterms:modified xsi:type="dcterms:W3CDTF">2024-01-12T04:22:21Z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F1DB3F85EF2C47E29F585B342FFBCB0A_11</vt:lpwstr>
  </property>
  <property fmtid="{D5CDD505-2E9C-101B-9397-08002B2CF9AE}" pid="3" name="KSOProductBuildVer">
    <vt:lpwstr>2052-12.1.0.16120</vt:lpwstr>
  </property>
</Properties>
</file>