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鼠抗病毒抗原单克隆抗体项目规划设计方案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1" w:history="1">
        <w:r>
          <w:rPr>
            <w:rFonts w:ascii="仿宋" w:eastAsia="仿宋" w:hAnsi="仿宋" w:cs="仿宋" w:hint="eastAsia"/>
            <w:lang w:eastAsia="zh-CN"/>
          </w:rPr>
          <w:t>前言</w:t>
        </w:r>
        <w:r>
          <w:tab/>
        </w:r>
        <w:r>
          <w:fldChar w:fldCharType="begin"/>
        </w:r>
        <w:r>
          <w:instrText xml:space="preserve"> PAGEREF _Toc1031 \h </w:instrText>
        </w:r>
        <w:r>
          <w:fldChar w:fldCharType="separate"/>
        </w:r>
        <w:r>
          <w:t>3</w:t>
        </w:r>
        <w:r>
          <w:fldChar w:fldCharType="end"/>
        </w:r>
      </w:hyperlink>
    </w:p>
    <w:p>
      <w:pPr>
        <w:pStyle w:val="TOC1"/>
        <w:tabs>
          <w:tab w:val="right" w:leader="dot" w:pos="8306"/>
        </w:tabs>
      </w:pPr>
      <w:hyperlink w:anchor="_Toc29092" w:history="1">
        <w:r>
          <w:rPr>
            <w:rFonts w:ascii="仿宋" w:eastAsia="仿宋" w:hAnsi="仿宋" w:cs="仿宋" w:hint="eastAsia"/>
            <w:lang w:eastAsia="zh-CN"/>
          </w:rPr>
          <w:t>一、鼠抗病毒抗原单克隆抗体项目选址可行性分析</w:t>
        </w:r>
        <w:r>
          <w:tab/>
        </w:r>
        <w:r>
          <w:fldChar w:fldCharType="begin"/>
        </w:r>
        <w:r>
          <w:instrText xml:space="preserve"> PAGEREF _Toc29092 \h </w:instrText>
        </w:r>
        <w:r>
          <w:fldChar w:fldCharType="separate"/>
        </w:r>
        <w:r>
          <w:t>3</w:t>
        </w:r>
        <w:r>
          <w:fldChar w:fldCharType="end"/>
        </w:r>
      </w:hyperlink>
    </w:p>
    <w:p>
      <w:pPr>
        <w:pStyle w:val="TOC2"/>
        <w:tabs>
          <w:tab w:val="right" w:leader="dot" w:pos="8306"/>
        </w:tabs>
      </w:pPr>
      <w:hyperlink w:anchor="_Toc1103" w:history="1">
        <w:r>
          <w:rPr>
            <w:rFonts w:ascii="仿宋" w:eastAsia="仿宋" w:hAnsi="仿宋" w:cs="仿宋" w:hint="eastAsia"/>
            <w:lang w:eastAsia="zh-CN"/>
          </w:rPr>
          <w:t>(一)、鼠抗病毒抗原单克隆抗体项目选址</w:t>
        </w:r>
        <w:r>
          <w:tab/>
        </w:r>
        <w:r>
          <w:fldChar w:fldCharType="begin"/>
        </w:r>
        <w:r>
          <w:instrText xml:space="preserve"> PAGEREF _Toc1103 \h </w:instrText>
        </w:r>
        <w:r>
          <w:fldChar w:fldCharType="separate"/>
        </w:r>
        <w:r>
          <w:t>3</w:t>
        </w:r>
        <w:r>
          <w:fldChar w:fldCharType="end"/>
        </w:r>
      </w:hyperlink>
    </w:p>
    <w:p>
      <w:pPr>
        <w:pStyle w:val="TOC2"/>
        <w:tabs>
          <w:tab w:val="right" w:leader="dot" w:pos="8306"/>
        </w:tabs>
      </w:pPr>
      <w:hyperlink w:anchor="_Toc22143" w:history="1">
        <w:r>
          <w:rPr>
            <w:rFonts w:ascii="仿宋" w:eastAsia="仿宋" w:hAnsi="仿宋" w:cs="仿宋" w:hint="eastAsia"/>
            <w:lang w:eastAsia="zh-CN"/>
          </w:rPr>
          <w:t>(二)、用地控制指标</w:t>
        </w:r>
        <w:r>
          <w:tab/>
        </w:r>
        <w:r>
          <w:fldChar w:fldCharType="begin"/>
        </w:r>
        <w:r>
          <w:instrText xml:space="preserve"> PAGEREF _Toc22143 \h </w:instrText>
        </w:r>
        <w:r>
          <w:fldChar w:fldCharType="separate"/>
        </w:r>
        <w:r>
          <w:t>3</w:t>
        </w:r>
        <w:r>
          <w:fldChar w:fldCharType="end"/>
        </w:r>
      </w:hyperlink>
    </w:p>
    <w:p>
      <w:pPr>
        <w:pStyle w:val="TOC2"/>
        <w:tabs>
          <w:tab w:val="right" w:leader="dot" w:pos="8306"/>
        </w:tabs>
      </w:pPr>
      <w:hyperlink w:anchor="_Toc11080" w:history="1">
        <w:r>
          <w:rPr>
            <w:rFonts w:ascii="仿宋" w:eastAsia="仿宋" w:hAnsi="仿宋" w:cs="仿宋" w:hint="eastAsia"/>
            <w:lang w:eastAsia="zh-CN"/>
          </w:rPr>
          <w:t>(三)、节约用地措施</w:t>
        </w:r>
        <w:r>
          <w:tab/>
        </w:r>
        <w:r>
          <w:fldChar w:fldCharType="begin"/>
        </w:r>
        <w:r>
          <w:instrText xml:space="preserve"> PAGEREF _Toc11080 \h </w:instrText>
        </w:r>
        <w:r>
          <w:fldChar w:fldCharType="separate"/>
        </w:r>
        <w:r>
          <w:t>5</w:t>
        </w:r>
        <w:r>
          <w:fldChar w:fldCharType="end"/>
        </w:r>
      </w:hyperlink>
    </w:p>
    <w:p>
      <w:pPr>
        <w:pStyle w:val="TOC2"/>
        <w:tabs>
          <w:tab w:val="right" w:leader="dot" w:pos="8306"/>
        </w:tabs>
      </w:pPr>
      <w:hyperlink w:anchor="_Toc19725" w:history="1">
        <w:r>
          <w:rPr>
            <w:rFonts w:ascii="仿宋" w:eastAsia="仿宋" w:hAnsi="仿宋" w:cs="仿宋" w:hint="eastAsia"/>
            <w:lang w:eastAsia="zh-CN"/>
          </w:rPr>
          <w:t>(四)、总图布置方案</w:t>
        </w:r>
        <w:r>
          <w:tab/>
        </w:r>
        <w:r>
          <w:fldChar w:fldCharType="begin"/>
        </w:r>
        <w:r>
          <w:instrText xml:space="preserve"> PAGEREF _Toc19725 \h </w:instrText>
        </w:r>
        <w:r>
          <w:fldChar w:fldCharType="separate"/>
        </w:r>
        <w:r>
          <w:t>6</w:t>
        </w:r>
        <w:r>
          <w:fldChar w:fldCharType="end"/>
        </w:r>
      </w:hyperlink>
    </w:p>
    <w:p>
      <w:pPr>
        <w:pStyle w:val="TOC2"/>
        <w:tabs>
          <w:tab w:val="right" w:leader="dot" w:pos="8306"/>
        </w:tabs>
      </w:pPr>
      <w:hyperlink w:anchor="_Toc16592" w:history="1">
        <w:r>
          <w:rPr>
            <w:rFonts w:ascii="仿宋" w:eastAsia="仿宋" w:hAnsi="仿宋" w:cs="仿宋" w:hint="eastAsia"/>
            <w:lang w:eastAsia="zh-CN"/>
          </w:rPr>
          <w:t>(五)、选址综合评价</w:t>
        </w:r>
        <w:r>
          <w:tab/>
        </w:r>
        <w:r>
          <w:fldChar w:fldCharType="begin"/>
        </w:r>
        <w:r>
          <w:instrText xml:space="preserve"> PAGEREF _Toc16592 \h </w:instrText>
        </w:r>
        <w:r>
          <w:fldChar w:fldCharType="separate"/>
        </w:r>
        <w:r>
          <w:t>8</w:t>
        </w:r>
        <w:r>
          <w:fldChar w:fldCharType="end"/>
        </w:r>
      </w:hyperlink>
    </w:p>
    <w:p>
      <w:pPr>
        <w:pStyle w:val="TOC1"/>
        <w:tabs>
          <w:tab w:val="right" w:leader="dot" w:pos="8306"/>
        </w:tabs>
      </w:pPr>
      <w:hyperlink w:anchor="_Toc28164" w:history="1">
        <w:r>
          <w:rPr>
            <w:rFonts w:ascii="仿宋" w:eastAsia="仿宋" w:hAnsi="仿宋" w:cs="仿宋" w:hint="eastAsia"/>
            <w:lang w:eastAsia="zh-CN"/>
          </w:rPr>
          <w:t>二、鼠抗病毒抗原单克隆抗体项目土建工程</w:t>
        </w:r>
        <w:r>
          <w:tab/>
        </w:r>
        <w:r>
          <w:fldChar w:fldCharType="begin"/>
        </w:r>
        <w:r>
          <w:instrText xml:space="preserve"> PAGEREF _Toc28164 \h </w:instrText>
        </w:r>
        <w:r>
          <w:fldChar w:fldCharType="separate"/>
        </w:r>
        <w:r>
          <w:t>9</w:t>
        </w:r>
        <w:r>
          <w:fldChar w:fldCharType="end"/>
        </w:r>
      </w:hyperlink>
    </w:p>
    <w:p>
      <w:pPr>
        <w:pStyle w:val="TOC2"/>
        <w:tabs>
          <w:tab w:val="right" w:leader="dot" w:pos="8306"/>
        </w:tabs>
      </w:pPr>
      <w:hyperlink w:anchor="_Toc20961" w:history="1">
        <w:r>
          <w:rPr>
            <w:rFonts w:ascii="仿宋" w:eastAsia="仿宋" w:hAnsi="仿宋" w:cs="仿宋" w:hint="eastAsia"/>
            <w:lang w:eastAsia="zh-CN"/>
          </w:rPr>
          <w:t>(一)、建筑工程设计原则</w:t>
        </w:r>
        <w:r>
          <w:tab/>
        </w:r>
        <w:r>
          <w:fldChar w:fldCharType="begin"/>
        </w:r>
        <w:r>
          <w:instrText xml:space="preserve"> PAGEREF _Toc20961 \h </w:instrText>
        </w:r>
        <w:r>
          <w:fldChar w:fldCharType="separate"/>
        </w:r>
        <w:r>
          <w:t>9</w:t>
        </w:r>
        <w:r>
          <w:fldChar w:fldCharType="end"/>
        </w:r>
      </w:hyperlink>
    </w:p>
    <w:p>
      <w:pPr>
        <w:pStyle w:val="TOC2"/>
        <w:tabs>
          <w:tab w:val="right" w:leader="dot" w:pos="8306"/>
        </w:tabs>
      </w:pPr>
      <w:hyperlink w:anchor="_Toc5387" w:history="1">
        <w:r>
          <w:rPr>
            <w:rFonts w:ascii="仿宋" w:eastAsia="仿宋" w:hAnsi="仿宋" w:cs="仿宋" w:hint="eastAsia"/>
            <w:lang w:eastAsia="zh-CN"/>
          </w:rPr>
          <w:t>(二)、土建工程设计年限及安全等级</w:t>
        </w:r>
        <w:r>
          <w:tab/>
        </w:r>
        <w:r>
          <w:fldChar w:fldCharType="begin"/>
        </w:r>
        <w:r>
          <w:instrText xml:space="preserve"> PAGEREF _Toc5387 \h </w:instrText>
        </w:r>
        <w:r>
          <w:fldChar w:fldCharType="separate"/>
        </w:r>
        <w:r>
          <w:t>10</w:t>
        </w:r>
        <w:r>
          <w:fldChar w:fldCharType="end"/>
        </w:r>
      </w:hyperlink>
    </w:p>
    <w:p>
      <w:pPr>
        <w:pStyle w:val="TOC2"/>
        <w:tabs>
          <w:tab w:val="right" w:leader="dot" w:pos="8306"/>
        </w:tabs>
      </w:pPr>
      <w:hyperlink w:anchor="_Toc11195" w:history="1">
        <w:r>
          <w:rPr>
            <w:rFonts w:ascii="仿宋" w:eastAsia="仿宋" w:hAnsi="仿宋" w:cs="仿宋" w:hint="eastAsia"/>
            <w:lang w:eastAsia="zh-CN"/>
          </w:rPr>
          <w:t>(三)、建筑工程设计总体要求</w:t>
        </w:r>
        <w:r>
          <w:tab/>
        </w:r>
        <w:r>
          <w:fldChar w:fldCharType="begin"/>
        </w:r>
        <w:r>
          <w:instrText xml:space="preserve"> PAGEREF _Toc11195 \h </w:instrText>
        </w:r>
        <w:r>
          <w:fldChar w:fldCharType="separate"/>
        </w:r>
        <w:r>
          <w:t>11</w:t>
        </w:r>
        <w:r>
          <w:fldChar w:fldCharType="end"/>
        </w:r>
      </w:hyperlink>
    </w:p>
    <w:p>
      <w:pPr>
        <w:pStyle w:val="TOC2"/>
        <w:tabs>
          <w:tab w:val="right" w:leader="dot" w:pos="8306"/>
        </w:tabs>
      </w:pPr>
      <w:hyperlink w:anchor="_Toc464" w:history="1">
        <w:r>
          <w:rPr>
            <w:rFonts w:ascii="仿宋" w:eastAsia="仿宋" w:hAnsi="仿宋" w:cs="仿宋" w:hint="eastAsia"/>
            <w:lang w:eastAsia="zh-CN"/>
          </w:rPr>
          <w:t>(四)、土建工程建设指标</w:t>
        </w:r>
        <w:r>
          <w:tab/>
        </w:r>
        <w:r>
          <w:fldChar w:fldCharType="begin"/>
        </w:r>
        <w:r>
          <w:instrText xml:space="preserve"> PAGEREF _Toc464 \h </w:instrText>
        </w:r>
        <w:r>
          <w:fldChar w:fldCharType="separate"/>
        </w:r>
        <w:r>
          <w:t>12</w:t>
        </w:r>
        <w:r>
          <w:fldChar w:fldCharType="end"/>
        </w:r>
      </w:hyperlink>
    </w:p>
    <w:p>
      <w:pPr>
        <w:pStyle w:val="TOC1"/>
        <w:tabs>
          <w:tab w:val="right" w:leader="dot" w:pos="8306"/>
        </w:tabs>
      </w:pPr>
      <w:hyperlink w:anchor="_Toc16663" w:history="1">
        <w:r>
          <w:rPr>
            <w:rFonts w:ascii="仿宋" w:eastAsia="仿宋" w:hAnsi="仿宋" w:cs="仿宋" w:hint="eastAsia"/>
            <w:lang w:eastAsia="zh-CN"/>
          </w:rPr>
          <w:t>三、鼠抗病毒抗原单克隆抗体项目可持续发展</w:t>
        </w:r>
        <w:r>
          <w:tab/>
        </w:r>
        <w:r>
          <w:fldChar w:fldCharType="begin"/>
        </w:r>
        <w:r>
          <w:instrText xml:space="preserve"> PAGEREF _Toc16663 \h </w:instrText>
        </w:r>
        <w:r>
          <w:fldChar w:fldCharType="separate"/>
        </w:r>
        <w:r>
          <w:t>12</w:t>
        </w:r>
        <w:r>
          <w:fldChar w:fldCharType="end"/>
        </w:r>
      </w:hyperlink>
    </w:p>
    <w:p>
      <w:pPr>
        <w:pStyle w:val="TOC2"/>
        <w:tabs>
          <w:tab w:val="right" w:leader="dot" w:pos="8306"/>
        </w:tabs>
      </w:pPr>
      <w:hyperlink w:anchor="_Toc20192" w:history="1">
        <w:r>
          <w:rPr>
            <w:rFonts w:ascii="仿宋" w:eastAsia="仿宋" w:hAnsi="仿宋" w:cs="仿宋" w:hint="eastAsia"/>
            <w:lang w:eastAsia="zh-CN"/>
          </w:rPr>
          <w:t>(一)、可持续战略与实践</w:t>
        </w:r>
        <w:r>
          <w:tab/>
        </w:r>
        <w:r>
          <w:fldChar w:fldCharType="begin"/>
        </w:r>
        <w:r>
          <w:instrText xml:space="preserve"> PAGEREF _Toc20192 \h </w:instrText>
        </w:r>
        <w:r>
          <w:fldChar w:fldCharType="separate"/>
        </w:r>
        <w:r>
          <w:t>12</w:t>
        </w:r>
        <w:r>
          <w:fldChar w:fldCharType="end"/>
        </w:r>
      </w:hyperlink>
    </w:p>
    <w:p>
      <w:pPr>
        <w:pStyle w:val="TOC2"/>
        <w:tabs>
          <w:tab w:val="right" w:leader="dot" w:pos="8306"/>
        </w:tabs>
      </w:pPr>
      <w:hyperlink w:anchor="_Toc21021" w:history="1">
        <w:r>
          <w:rPr>
            <w:rFonts w:ascii="仿宋" w:eastAsia="仿宋" w:hAnsi="仿宋" w:cs="仿宋" w:hint="eastAsia"/>
            <w:lang w:eastAsia="zh-CN"/>
          </w:rPr>
          <w:t>(二)、环保与社会责任</w:t>
        </w:r>
        <w:r>
          <w:tab/>
        </w:r>
        <w:r>
          <w:fldChar w:fldCharType="begin"/>
        </w:r>
        <w:r>
          <w:instrText xml:space="preserve"> PAGEREF _Toc21021 \h </w:instrText>
        </w:r>
        <w:r>
          <w:fldChar w:fldCharType="separate"/>
        </w:r>
        <w:r>
          <w:t>13</w:t>
        </w:r>
        <w:r>
          <w:fldChar w:fldCharType="end"/>
        </w:r>
      </w:hyperlink>
    </w:p>
    <w:p>
      <w:pPr>
        <w:pStyle w:val="TOC1"/>
        <w:tabs>
          <w:tab w:val="right" w:leader="dot" w:pos="8306"/>
        </w:tabs>
      </w:pPr>
      <w:hyperlink w:anchor="_Toc21579" w:history="1">
        <w:r>
          <w:rPr>
            <w:rFonts w:ascii="仿宋" w:eastAsia="仿宋" w:hAnsi="仿宋" w:cs="仿宋" w:hint="eastAsia"/>
            <w:lang w:eastAsia="zh-CN"/>
          </w:rPr>
          <w:t>四、鼠抗病毒抗原单克隆抗体项目建设背景及必要性分析</w:t>
        </w:r>
        <w:r>
          <w:tab/>
        </w:r>
        <w:r>
          <w:fldChar w:fldCharType="begin"/>
        </w:r>
        <w:r>
          <w:instrText xml:space="preserve"> PAGEREF _Toc21579 \h </w:instrText>
        </w:r>
        <w:r>
          <w:fldChar w:fldCharType="separate"/>
        </w:r>
        <w:r>
          <w:t>14</w:t>
        </w:r>
        <w:r>
          <w:fldChar w:fldCharType="end"/>
        </w:r>
      </w:hyperlink>
    </w:p>
    <w:p>
      <w:pPr>
        <w:pStyle w:val="TOC2"/>
        <w:tabs>
          <w:tab w:val="right" w:leader="dot" w:pos="8306"/>
        </w:tabs>
      </w:pPr>
      <w:hyperlink w:anchor="_Toc13568" w:history="1">
        <w:r>
          <w:rPr>
            <w:rFonts w:ascii="仿宋" w:eastAsia="仿宋" w:hAnsi="仿宋" w:cs="仿宋" w:hint="eastAsia"/>
            <w:lang w:eastAsia="zh-CN"/>
          </w:rPr>
          <w:t>(一)、鼠抗病毒抗原单克隆抗体项目背景分析</w:t>
        </w:r>
        <w:r>
          <w:tab/>
        </w:r>
        <w:r>
          <w:fldChar w:fldCharType="begin"/>
        </w:r>
        <w:r>
          <w:instrText xml:space="preserve"> PAGEREF _Toc13568 \h </w:instrText>
        </w:r>
        <w:r>
          <w:fldChar w:fldCharType="separate"/>
        </w:r>
        <w:r>
          <w:t>14</w:t>
        </w:r>
        <w:r>
          <w:fldChar w:fldCharType="end"/>
        </w:r>
      </w:hyperlink>
    </w:p>
    <w:p>
      <w:pPr>
        <w:pStyle w:val="TOC2"/>
        <w:tabs>
          <w:tab w:val="right" w:leader="dot" w:pos="8306"/>
        </w:tabs>
      </w:pPr>
      <w:hyperlink w:anchor="_Toc31831" w:history="1">
        <w:r>
          <w:rPr>
            <w:rFonts w:ascii="仿宋" w:eastAsia="仿宋" w:hAnsi="仿宋" w:cs="仿宋" w:hint="eastAsia"/>
            <w:lang w:eastAsia="zh-CN"/>
          </w:rPr>
          <w:t>(二)、鼠抗病毒抗原单克隆抗体项目建设必要性分析</w:t>
        </w:r>
        <w:r>
          <w:tab/>
        </w:r>
        <w:r>
          <w:fldChar w:fldCharType="begin"/>
        </w:r>
        <w:r>
          <w:instrText xml:space="preserve"> PAGEREF _Toc31831 \h </w:instrText>
        </w:r>
        <w:r>
          <w:fldChar w:fldCharType="separate"/>
        </w:r>
        <w:r>
          <w:t>16</w:t>
        </w:r>
        <w:r>
          <w:fldChar w:fldCharType="end"/>
        </w:r>
      </w:hyperlink>
    </w:p>
    <w:p>
      <w:pPr>
        <w:pStyle w:val="TOC1"/>
        <w:tabs>
          <w:tab w:val="right" w:leader="dot" w:pos="8306"/>
        </w:tabs>
      </w:pPr>
      <w:hyperlink w:anchor="_Toc19551" w:history="1">
        <w:r>
          <w:rPr>
            <w:rFonts w:ascii="仿宋" w:eastAsia="仿宋" w:hAnsi="仿宋" w:cs="仿宋" w:hint="eastAsia"/>
            <w:lang w:eastAsia="zh-CN"/>
          </w:rPr>
          <w:t>五、鼠抗病毒抗原单克隆抗体项目文档管理</w:t>
        </w:r>
        <w:r>
          <w:tab/>
        </w:r>
        <w:r>
          <w:fldChar w:fldCharType="begin"/>
        </w:r>
        <w:r>
          <w:instrText xml:space="preserve"> PAGEREF _Toc19551 \h </w:instrText>
        </w:r>
        <w:r>
          <w:fldChar w:fldCharType="separate"/>
        </w:r>
        <w:r>
          <w:t>17</w:t>
        </w:r>
        <w:r>
          <w:fldChar w:fldCharType="end"/>
        </w:r>
      </w:hyperlink>
    </w:p>
    <w:p>
      <w:pPr>
        <w:pStyle w:val="TOC2"/>
        <w:tabs>
          <w:tab w:val="right" w:leader="dot" w:pos="8306"/>
        </w:tabs>
      </w:pPr>
      <w:hyperlink w:anchor="_Toc716" w:history="1">
        <w:r>
          <w:rPr>
            <w:rFonts w:ascii="仿宋" w:eastAsia="仿宋" w:hAnsi="仿宋" w:cs="仿宋" w:hint="eastAsia"/>
            <w:lang w:eastAsia="zh-CN"/>
          </w:rPr>
          <w:t>(一)、文档编制与审查</w:t>
        </w:r>
        <w:r>
          <w:tab/>
        </w:r>
        <w:r>
          <w:fldChar w:fldCharType="begin"/>
        </w:r>
        <w:r>
          <w:instrText xml:space="preserve"> PAGEREF _Toc716 \h </w:instrText>
        </w:r>
        <w:r>
          <w:fldChar w:fldCharType="separate"/>
        </w:r>
        <w:r>
          <w:t>17</w:t>
        </w:r>
        <w:r>
          <w:fldChar w:fldCharType="end"/>
        </w:r>
      </w:hyperlink>
    </w:p>
    <w:p>
      <w:pPr>
        <w:pStyle w:val="TOC2"/>
        <w:tabs>
          <w:tab w:val="right" w:leader="dot" w:pos="8306"/>
        </w:tabs>
      </w:pPr>
      <w:hyperlink w:anchor="_Toc25064" w:history="1">
        <w:r>
          <w:rPr>
            <w:rFonts w:ascii="仿宋" w:eastAsia="仿宋" w:hAnsi="仿宋" w:cs="仿宋" w:hint="eastAsia"/>
            <w:lang w:eastAsia="zh-CN"/>
          </w:rPr>
          <w:t>(二)、文档发布与分发</w:t>
        </w:r>
        <w:r>
          <w:tab/>
        </w:r>
        <w:r>
          <w:fldChar w:fldCharType="begin"/>
        </w:r>
        <w:r>
          <w:instrText xml:space="preserve"> PAGEREF _Toc25064 \h </w:instrText>
        </w:r>
        <w:r>
          <w:fldChar w:fldCharType="separate"/>
        </w:r>
        <w:r>
          <w:t>19</w:t>
        </w:r>
        <w:r>
          <w:fldChar w:fldCharType="end"/>
        </w:r>
      </w:hyperlink>
    </w:p>
    <w:p>
      <w:pPr>
        <w:pStyle w:val="TOC2"/>
        <w:tabs>
          <w:tab w:val="right" w:leader="dot" w:pos="8306"/>
        </w:tabs>
      </w:pPr>
      <w:hyperlink w:anchor="_Toc7071" w:history="1">
        <w:r>
          <w:rPr>
            <w:rFonts w:ascii="仿宋" w:eastAsia="仿宋" w:hAnsi="仿宋" w:cs="仿宋" w:hint="eastAsia"/>
            <w:lang w:eastAsia="zh-CN"/>
          </w:rPr>
          <w:t>(三)、文档存档与归档</w:t>
        </w:r>
        <w:r>
          <w:tab/>
        </w:r>
        <w:r>
          <w:fldChar w:fldCharType="begin"/>
        </w:r>
        <w:r>
          <w:instrText xml:space="preserve"> PAGEREF _Toc7071 \h </w:instrText>
        </w:r>
        <w:r>
          <w:fldChar w:fldCharType="separate"/>
        </w:r>
        <w:r>
          <w:t>20</w:t>
        </w:r>
        <w:r>
          <w:fldChar w:fldCharType="end"/>
        </w:r>
      </w:hyperlink>
    </w:p>
    <w:p>
      <w:pPr>
        <w:pStyle w:val="TOC1"/>
        <w:tabs>
          <w:tab w:val="right" w:leader="dot" w:pos="8306"/>
        </w:tabs>
      </w:pPr>
      <w:hyperlink w:anchor="_Toc3784" w:history="1">
        <w:r>
          <w:rPr>
            <w:rFonts w:ascii="仿宋" w:eastAsia="仿宋" w:hAnsi="仿宋" w:cs="仿宋" w:hint="eastAsia"/>
            <w:lang w:eastAsia="zh-CN"/>
          </w:rPr>
          <w:t>六、鼠抗病毒抗原单克隆抗体项目绩效评估</w:t>
        </w:r>
        <w:r>
          <w:tab/>
        </w:r>
        <w:r>
          <w:fldChar w:fldCharType="begin"/>
        </w:r>
        <w:r>
          <w:instrText xml:space="preserve"> PAGEREF _Toc3784 \h </w:instrText>
        </w:r>
        <w:r>
          <w:fldChar w:fldCharType="separate"/>
        </w:r>
        <w:r>
          <w:t>21</w:t>
        </w:r>
        <w:r>
          <w:fldChar w:fldCharType="end"/>
        </w:r>
      </w:hyperlink>
    </w:p>
    <w:p>
      <w:pPr>
        <w:pStyle w:val="TOC2"/>
        <w:tabs>
          <w:tab w:val="right" w:leader="dot" w:pos="8306"/>
        </w:tabs>
      </w:pPr>
      <w:hyperlink w:anchor="_Toc9228" w:history="1">
        <w:r>
          <w:rPr>
            <w:rFonts w:ascii="仿宋" w:eastAsia="仿宋" w:hAnsi="仿宋" w:cs="仿宋" w:hint="eastAsia"/>
            <w:lang w:eastAsia="zh-CN"/>
          </w:rPr>
          <w:t>(一)、绩效评估指标</w:t>
        </w:r>
        <w:r>
          <w:tab/>
        </w:r>
        <w:r>
          <w:fldChar w:fldCharType="begin"/>
        </w:r>
        <w:r>
          <w:instrText xml:space="preserve"> PAGEREF _Toc9228 \h </w:instrText>
        </w:r>
        <w:r>
          <w:fldChar w:fldCharType="separate"/>
        </w:r>
        <w:r>
          <w:t>21</w:t>
        </w:r>
        <w:r>
          <w:fldChar w:fldCharType="end"/>
        </w:r>
      </w:hyperlink>
    </w:p>
    <w:p>
      <w:pPr>
        <w:pStyle w:val="TOC2"/>
        <w:tabs>
          <w:tab w:val="right" w:leader="dot" w:pos="8306"/>
        </w:tabs>
      </w:pPr>
      <w:hyperlink w:anchor="_Toc26867" w:history="1">
        <w:r>
          <w:rPr>
            <w:rFonts w:ascii="仿宋" w:eastAsia="仿宋" w:hAnsi="仿宋" w:cs="仿宋" w:hint="eastAsia"/>
            <w:lang w:eastAsia="zh-CN"/>
          </w:rPr>
          <w:t>(二)、绩效评估方法</w:t>
        </w:r>
        <w:r>
          <w:tab/>
        </w:r>
        <w:r>
          <w:fldChar w:fldCharType="begin"/>
        </w:r>
        <w:r>
          <w:instrText xml:space="preserve"> PAGEREF _Toc26867 \h </w:instrText>
        </w:r>
        <w:r>
          <w:fldChar w:fldCharType="separate"/>
        </w:r>
        <w:r>
          <w:t>22</w:t>
        </w:r>
        <w:r>
          <w:fldChar w:fldCharType="end"/>
        </w:r>
      </w:hyperlink>
    </w:p>
    <w:p>
      <w:pPr>
        <w:pStyle w:val="TOC2"/>
        <w:tabs>
          <w:tab w:val="right" w:leader="dot" w:pos="8306"/>
        </w:tabs>
      </w:pPr>
      <w:hyperlink w:anchor="_Toc22873" w:history="1">
        <w:r>
          <w:rPr>
            <w:rFonts w:ascii="仿宋" w:eastAsia="仿宋" w:hAnsi="仿宋" w:cs="仿宋" w:hint="eastAsia"/>
            <w:lang w:eastAsia="zh-CN"/>
          </w:rPr>
          <w:t>(三)、绩效评估周期</w:t>
        </w:r>
        <w:r>
          <w:tab/>
        </w:r>
        <w:r>
          <w:fldChar w:fldCharType="begin"/>
        </w:r>
        <w:r>
          <w:instrText xml:space="preserve"> PAGEREF _Toc22873 \h </w:instrText>
        </w:r>
        <w:r>
          <w:fldChar w:fldCharType="separate"/>
        </w:r>
        <w:r>
          <w:t>23</w:t>
        </w:r>
        <w:r>
          <w:fldChar w:fldCharType="end"/>
        </w:r>
      </w:hyperlink>
    </w:p>
    <w:p>
      <w:pPr>
        <w:pStyle w:val="TOC1"/>
        <w:tabs>
          <w:tab w:val="right" w:leader="dot" w:pos="8306"/>
        </w:tabs>
      </w:pPr>
      <w:hyperlink w:anchor="_Toc9028" w:history="1">
        <w:r>
          <w:rPr>
            <w:rFonts w:ascii="仿宋" w:eastAsia="仿宋" w:hAnsi="仿宋" w:cs="仿宋" w:hint="eastAsia"/>
            <w:lang w:eastAsia="zh-CN"/>
          </w:rPr>
          <w:t>七、鼠抗病毒抗原单克隆抗体项目人力资源培养与发展</w:t>
        </w:r>
        <w:r>
          <w:tab/>
        </w:r>
        <w:r>
          <w:fldChar w:fldCharType="begin"/>
        </w:r>
        <w:r>
          <w:instrText xml:space="preserve"> PAGEREF _Toc9028 \h </w:instrText>
        </w:r>
        <w:r>
          <w:fldChar w:fldCharType="separate"/>
        </w:r>
        <w:r>
          <w:t>24</w:t>
        </w:r>
        <w:r>
          <w:fldChar w:fldCharType="end"/>
        </w:r>
      </w:hyperlink>
    </w:p>
    <w:p>
      <w:pPr>
        <w:pStyle w:val="TOC2"/>
        <w:tabs>
          <w:tab w:val="right" w:leader="dot" w:pos="8306"/>
        </w:tabs>
      </w:pPr>
      <w:hyperlink w:anchor="_Toc10971" w:history="1">
        <w:r>
          <w:rPr>
            <w:rFonts w:ascii="仿宋" w:eastAsia="仿宋" w:hAnsi="仿宋" w:cs="仿宋" w:hint="eastAsia"/>
            <w:lang w:eastAsia="zh-CN"/>
          </w:rPr>
          <w:t>(一)、人才需求与规划</w:t>
        </w:r>
        <w:r>
          <w:tab/>
        </w:r>
        <w:r>
          <w:fldChar w:fldCharType="begin"/>
        </w:r>
        <w:r>
          <w:instrText xml:space="preserve"> PAGEREF _Toc10971 \h </w:instrText>
        </w:r>
        <w:r>
          <w:fldChar w:fldCharType="separate"/>
        </w:r>
        <w:r>
          <w:t>24</w:t>
        </w:r>
        <w:r>
          <w:fldChar w:fldCharType="end"/>
        </w:r>
      </w:hyperlink>
    </w:p>
    <w:p>
      <w:pPr>
        <w:pStyle w:val="TOC2"/>
        <w:tabs>
          <w:tab w:val="right" w:leader="dot" w:pos="8306"/>
        </w:tabs>
      </w:pPr>
      <w:hyperlink w:anchor="_Toc4" w:history="1">
        <w:r>
          <w:rPr>
            <w:rFonts w:ascii="仿宋" w:eastAsia="仿宋" w:hAnsi="仿宋" w:cs="仿宋" w:hint="eastAsia"/>
            <w:lang w:eastAsia="zh-CN"/>
          </w:rPr>
          <w:t>(二)、培训与发展计划</w:t>
        </w:r>
        <w:r>
          <w:tab/>
        </w:r>
        <w:r>
          <w:fldChar w:fldCharType="begin"/>
        </w:r>
        <w:r>
          <w:instrText xml:space="preserve"> PAGEREF _Toc4 \h </w:instrText>
        </w:r>
        <w:r>
          <w:fldChar w:fldCharType="separate"/>
        </w:r>
        <w:r>
          <w:t>25</w:t>
        </w:r>
        <w:r>
          <w:fldChar w:fldCharType="end"/>
        </w:r>
      </w:hyperlink>
    </w:p>
    <w:p>
      <w:pPr>
        <w:pStyle w:val="TOC1"/>
        <w:tabs>
          <w:tab w:val="right" w:leader="dot" w:pos="8306"/>
        </w:tabs>
      </w:pPr>
      <w:hyperlink w:anchor="_Toc10480" w:history="1">
        <w:r>
          <w:rPr>
            <w:rFonts w:ascii="仿宋" w:eastAsia="仿宋" w:hAnsi="仿宋" w:cs="仿宋" w:hint="eastAsia"/>
            <w:lang w:eastAsia="zh-CN"/>
          </w:rPr>
          <w:t>八、鼠抗病毒抗原单克隆抗体项目技术管理</w:t>
        </w:r>
        <w:r>
          <w:tab/>
        </w:r>
        <w:r>
          <w:fldChar w:fldCharType="begin"/>
        </w:r>
        <w:r>
          <w:instrText xml:space="preserve"> PAGEREF _Toc10480 \h </w:instrText>
        </w:r>
        <w:r>
          <w:fldChar w:fldCharType="separate"/>
        </w:r>
        <w:r>
          <w:t>25</w:t>
        </w:r>
        <w:r>
          <w:fldChar w:fldCharType="end"/>
        </w:r>
      </w:hyperlink>
    </w:p>
    <w:p>
      <w:pPr>
        <w:pStyle w:val="TOC2"/>
        <w:tabs>
          <w:tab w:val="right" w:leader="dot" w:pos="8306"/>
        </w:tabs>
      </w:pPr>
      <w:hyperlink w:anchor="_Toc12388" w:history="1">
        <w:r>
          <w:rPr>
            <w:rFonts w:ascii="仿宋" w:eastAsia="仿宋" w:hAnsi="仿宋" w:cs="仿宋" w:hint="eastAsia"/>
            <w:lang w:eastAsia="zh-CN"/>
          </w:rPr>
          <w:t>(一)、技术方案选用方向</w:t>
        </w:r>
        <w:r>
          <w:tab/>
        </w:r>
        <w:r>
          <w:fldChar w:fldCharType="begin"/>
        </w:r>
        <w:r>
          <w:instrText xml:space="preserve"> PAGEREF _Toc12388 \h </w:instrText>
        </w:r>
        <w:r>
          <w:fldChar w:fldCharType="separate"/>
        </w:r>
        <w:r>
          <w:t>25</w:t>
        </w:r>
        <w:r>
          <w:fldChar w:fldCharType="end"/>
        </w:r>
      </w:hyperlink>
    </w:p>
    <w:p>
      <w:pPr>
        <w:pStyle w:val="TOC2"/>
        <w:tabs>
          <w:tab w:val="right" w:leader="dot" w:pos="8306"/>
        </w:tabs>
      </w:pPr>
      <w:hyperlink w:anchor="_Toc24849" w:history="1">
        <w:r>
          <w:rPr>
            <w:rFonts w:ascii="仿宋" w:eastAsia="仿宋" w:hAnsi="仿宋" w:cs="仿宋" w:hint="eastAsia"/>
            <w:lang w:eastAsia="zh-CN"/>
          </w:rPr>
          <w:t>(二)、工艺技术方案选用原则</w:t>
        </w:r>
        <w:r>
          <w:tab/>
        </w:r>
        <w:r>
          <w:fldChar w:fldCharType="begin"/>
        </w:r>
        <w:r>
          <w:instrText xml:space="preserve"> PAGEREF _Toc24849 \h </w:instrText>
        </w:r>
        <w:r>
          <w:fldChar w:fldCharType="separate"/>
        </w:r>
        <w:r>
          <w:t>27</w:t>
        </w:r>
        <w:r>
          <w:fldChar w:fldCharType="end"/>
        </w:r>
      </w:hyperlink>
    </w:p>
    <w:p>
      <w:pPr>
        <w:pStyle w:val="TOC2"/>
        <w:tabs>
          <w:tab w:val="right" w:leader="dot" w:pos="8306"/>
        </w:tabs>
      </w:pPr>
      <w:hyperlink w:anchor="_Toc20702" w:history="1">
        <w:r>
          <w:rPr>
            <w:rFonts w:ascii="仿宋" w:eastAsia="仿宋" w:hAnsi="仿宋" w:cs="仿宋" w:hint="eastAsia"/>
            <w:lang w:eastAsia="zh-CN"/>
          </w:rPr>
          <w:t>(三)、工艺技术方案要求</w:t>
        </w:r>
        <w:r>
          <w:tab/>
        </w:r>
        <w:r>
          <w:fldChar w:fldCharType="begin"/>
        </w:r>
        <w:r>
          <w:instrText xml:space="preserve"> PAGEREF _Toc20702 \h </w:instrText>
        </w:r>
        <w:r>
          <w:fldChar w:fldCharType="separate"/>
        </w:r>
        <w:r>
          <w:t>29</w:t>
        </w:r>
        <w:r>
          <w:fldChar w:fldCharType="end"/>
        </w:r>
      </w:hyperlink>
    </w:p>
    <w:p>
      <w:pPr>
        <w:pStyle w:val="TOC1"/>
        <w:tabs>
          <w:tab w:val="right" w:leader="dot" w:pos="8306"/>
        </w:tabs>
      </w:pPr>
      <w:hyperlink w:anchor="_Toc14121" w:history="1">
        <w:r>
          <w:rPr>
            <w:rFonts w:ascii="仿宋" w:eastAsia="仿宋" w:hAnsi="仿宋" w:cs="仿宋" w:hint="eastAsia"/>
            <w:lang w:eastAsia="zh-CN"/>
          </w:rPr>
          <w:t>九、鼠抗病毒抗原单克隆抗体项目创新与研发</w:t>
        </w:r>
        <w:r>
          <w:tab/>
        </w:r>
        <w:r>
          <w:fldChar w:fldCharType="begin"/>
        </w:r>
        <w:r>
          <w:instrText xml:space="preserve"> PAGEREF _Toc14121 \h </w:instrText>
        </w:r>
        <w:r>
          <w:fldChar w:fldCharType="separate"/>
        </w:r>
        <w:r>
          <w:t>32</w:t>
        </w:r>
        <w:r>
          <w:fldChar w:fldCharType="end"/>
        </w:r>
      </w:hyperlink>
    </w:p>
    <w:p>
      <w:pPr>
        <w:pStyle w:val="TOC2"/>
        <w:tabs>
          <w:tab w:val="right" w:leader="dot" w:pos="8306"/>
        </w:tabs>
      </w:pPr>
      <w:hyperlink w:anchor="_Toc29093" w:history="1">
        <w:r>
          <w:rPr>
            <w:rFonts w:ascii="仿宋" w:eastAsia="仿宋" w:hAnsi="仿宋" w:cs="仿宋" w:hint="eastAsia"/>
            <w:lang w:eastAsia="zh-CN"/>
          </w:rPr>
          <w:t>(一)、创新策略与方向</w:t>
        </w:r>
        <w:r>
          <w:tab/>
        </w:r>
        <w:r>
          <w:fldChar w:fldCharType="begin"/>
        </w:r>
        <w:r>
          <w:instrText xml:space="preserve"> PAGEREF _Toc29093 \h </w:instrText>
        </w:r>
        <w:r>
          <w:fldChar w:fldCharType="separate"/>
        </w:r>
        <w:r>
          <w:t>32</w:t>
        </w:r>
        <w:r>
          <w:fldChar w:fldCharType="end"/>
        </w:r>
      </w:hyperlink>
    </w:p>
    <w:p>
      <w:pPr>
        <w:pStyle w:val="TOC2"/>
        <w:tabs>
          <w:tab w:val="right" w:leader="dot" w:pos="8306"/>
        </w:tabs>
      </w:pPr>
      <w:hyperlink w:anchor="_Toc21385" w:history="1">
        <w:r>
          <w:rPr>
            <w:rFonts w:ascii="仿宋" w:eastAsia="仿宋" w:hAnsi="仿宋" w:cs="仿宋" w:hint="eastAsia"/>
            <w:lang w:eastAsia="zh-CN"/>
          </w:rPr>
          <w:t>(二)、研发规划与投入</w:t>
        </w:r>
        <w:r>
          <w:tab/>
        </w:r>
        <w:r>
          <w:fldChar w:fldCharType="begin"/>
        </w:r>
        <w:r>
          <w:instrText xml:space="preserve"> PAGEREF _Toc21385 \h </w:instrText>
        </w:r>
        <w:r>
          <w:fldChar w:fldCharType="separate"/>
        </w:r>
        <w:r>
          <w:t>33</w:t>
        </w:r>
        <w:r>
          <w:fldChar w:fldCharType="end"/>
        </w:r>
      </w:hyperlink>
    </w:p>
    <w:p>
      <w:pPr>
        <w:pStyle w:val="TOC1"/>
        <w:tabs>
          <w:tab w:val="right" w:leader="dot" w:pos="8306"/>
        </w:tabs>
      </w:pPr>
      <w:hyperlink w:anchor="_Toc27387" w:history="1">
        <w:r>
          <w:rPr>
            <w:rFonts w:ascii="仿宋" w:eastAsia="仿宋" w:hAnsi="仿宋" w:cs="仿宋" w:hint="eastAsia"/>
            <w:lang w:eastAsia="zh-CN"/>
          </w:rPr>
          <w:t>十、鼠抗病毒抗原单克隆抗体项目人力资源管理</w:t>
        </w:r>
        <w:r>
          <w:tab/>
        </w:r>
        <w:r>
          <w:fldChar w:fldCharType="begin"/>
        </w:r>
        <w:r>
          <w:instrText xml:space="preserve"> PAGEREF _Toc27387 \h </w:instrText>
        </w:r>
        <w:r>
          <w:fldChar w:fldCharType="separate"/>
        </w:r>
        <w:r>
          <w:t>35</w:t>
        </w:r>
        <w:r>
          <w:fldChar w:fldCharType="end"/>
        </w:r>
      </w:hyperlink>
    </w:p>
    <w:p>
      <w:pPr>
        <w:pStyle w:val="TOC2"/>
        <w:tabs>
          <w:tab w:val="right" w:leader="dot" w:pos="8306"/>
        </w:tabs>
      </w:pPr>
      <w:hyperlink w:anchor="_Toc1269" w:history="1">
        <w:r>
          <w:rPr>
            <w:rFonts w:ascii="仿宋" w:eastAsia="仿宋" w:hAnsi="仿宋" w:cs="仿宋" w:hint="eastAsia"/>
            <w:lang w:eastAsia="zh-CN"/>
          </w:rPr>
          <w:t>(一)、建立健全的预算管理制度</w:t>
        </w:r>
        <w:r>
          <w:tab/>
        </w:r>
        <w:r>
          <w:fldChar w:fldCharType="begin"/>
        </w:r>
        <w:r>
          <w:instrText xml:space="preserve"> PAGEREF _Toc1269 \h </w:instrText>
        </w:r>
        <w:r>
          <w:fldChar w:fldCharType="separate"/>
        </w:r>
        <w:r>
          <w:t>35</w:t>
        </w:r>
        <w:r>
          <w:fldChar w:fldCharType="end"/>
        </w:r>
      </w:hyperlink>
    </w:p>
    <w:p>
      <w:pPr>
        <w:pStyle w:val="TOC2"/>
        <w:tabs>
          <w:tab w:val="right" w:leader="dot" w:pos="8306"/>
        </w:tabs>
      </w:pPr>
      <w:hyperlink w:anchor="_Toc8648" w:history="1">
        <w:r>
          <w:rPr>
            <w:rFonts w:ascii="仿宋" w:eastAsia="仿宋" w:hAnsi="仿宋" w:cs="仿宋" w:hint="eastAsia"/>
            <w:lang w:eastAsia="zh-CN"/>
          </w:rPr>
          <w:t>(二)、加强资金流动监控</w:t>
        </w:r>
        <w:r>
          <w:tab/>
        </w:r>
        <w:r>
          <w:fldChar w:fldCharType="begin"/>
        </w:r>
        <w:r>
          <w:instrText xml:space="preserve"> PAGEREF _Toc8648 \h </w:instrText>
        </w:r>
        <w:r>
          <w:fldChar w:fldCharType="separate"/>
        </w:r>
        <w:r>
          <w:t>37</w:t>
        </w:r>
        <w:r>
          <w:fldChar w:fldCharType="end"/>
        </w:r>
      </w:hyperlink>
    </w:p>
    <w:p>
      <w:pPr>
        <w:pStyle w:val="TOC2"/>
        <w:tabs>
          <w:tab w:val="right" w:leader="dot" w:pos="8306"/>
        </w:tabs>
      </w:pPr>
      <w:hyperlink w:anchor="_Toc10232" w:history="1">
        <w:r>
          <w:rPr>
            <w:rFonts w:ascii="仿宋" w:eastAsia="仿宋" w:hAnsi="仿宋" w:cs="仿宋" w:hint="eastAsia"/>
            <w:lang w:eastAsia="zh-CN"/>
          </w:rPr>
          <w:t>(三)、制定完善的风险控制机制</w:t>
        </w:r>
        <w:r>
          <w:tab/>
        </w:r>
        <w:r>
          <w:fldChar w:fldCharType="begin"/>
        </w:r>
        <w:r>
          <w:instrText xml:space="preserve"> PAGEREF _Toc10232 \h </w:instrText>
        </w:r>
        <w:r>
          <w:fldChar w:fldCharType="separate"/>
        </w:r>
        <w:r>
          <w:t>38</w:t>
        </w:r>
        <w:r>
          <w:fldChar w:fldCharType="end"/>
        </w:r>
      </w:hyperlink>
    </w:p>
    <w:p>
      <w:pPr>
        <w:pStyle w:val="TOC2"/>
        <w:tabs>
          <w:tab w:val="right" w:leader="dot" w:pos="8306"/>
        </w:tabs>
      </w:pPr>
      <w:hyperlink w:anchor="_Toc26784" w:history="1">
        <w:r>
          <w:rPr>
            <w:rFonts w:ascii="仿宋" w:eastAsia="仿宋" w:hAnsi="仿宋" w:cs="仿宋" w:hint="eastAsia"/>
            <w:lang w:eastAsia="zh-CN"/>
          </w:rPr>
          <w:t>(四)、优化成本管理</w:t>
        </w:r>
        <w:r>
          <w:tab/>
        </w:r>
        <w:r>
          <w:fldChar w:fldCharType="begin"/>
        </w:r>
        <w:r>
          <w:instrText xml:space="preserve"> PAGEREF _Toc26784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59" w:history="1">
        <w:r>
          <w:rPr>
            <w:rFonts w:ascii="仿宋" w:eastAsia="仿宋" w:hAnsi="仿宋" w:cs="仿宋" w:hint="eastAsia"/>
            <w:lang w:eastAsia="zh-CN"/>
          </w:rPr>
          <w:t>十一、鼠抗病毒抗原单克隆抗体项目经营效益</w:t>
        </w:r>
        <w:r>
          <w:tab/>
        </w:r>
        <w:r>
          <w:fldChar w:fldCharType="begin"/>
        </w:r>
        <w:r>
          <w:instrText xml:space="preserve"> PAGEREF _Toc12659 \h </w:instrText>
        </w:r>
        <w:r>
          <w:fldChar w:fldCharType="separate"/>
        </w:r>
        <w:r>
          <w:t>41</w:t>
        </w:r>
        <w:r>
          <w:fldChar w:fldCharType="end"/>
        </w:r>
      </w:hyperlink>
    </w:p>
    <w:p>
      <w:pPr>
        <w:pStyle w:val="TOC2"/>
        <w:tabs>
          <w:tab w:val="right" w:leader="dot" w:pos="8306"/>
        </w:tabs>
      </w:pPr>
      <w:hyperlink w:anchor="_Toc26947" w:history="1">
        <w:r>
          <w:rPr>
            <w:rFonts w:ascii="仿宋" w:eastAsia="仿宋" w:hAnsi="仿宋" w:cs="仿宋" w:hint="eastAsia"/>
            <w:lang w:eastAsia="zh-CN"/>
          </w:rPr>
          <w:t>(一)、经济评价财务测算</w:t>
        </w:r>
        <w:r>
          <w:tab/>
        </w:r>
        <w:r>
          <w:fldChar w:fldCharType="begin"/>
        </w:r>
        <w:r>
          <w:instrText xml:space="preserve"> PAGEREF _Toc26947 \h </w:instrText>
        </w:r>
        <w:r>
          <w:fldChar w:fldCharType="separate"/>
        </w:r>
        <w:r>
          <w:t>41</w:t>
        </w:r>
        <w:r>
          <w:fldChar w:fldCharType="end"/>
        </w:r>
      </w:hyperlink>
    </w:p>
    <w:p>
      <w:pPr>
        <w:pStyle w:val="TOC2"/>
        <w:tabs>
          <w:tab w:val="right" w:leader="dot" w:pos="8306"/>
        </w:tabs>
      </w:pPr>
      <w:hyperlink w:anchor="_Toc13032" w:history="1">
        <w:r>
          <w:rPr>
            <w:rFonts w:ascii="仿宋" w:eastAsia="仿宋" w:hAnsi="仿宋" w:cs="仿宋" w:hint="eastAsia"/>
            <w:lang w:eastAsia="zh-CN"/>
          </w:rPr>
          <w:t>(二)、鼠抗病毒抗原单克隆抗体项目盈利能力分析</w:t>
        </w:r>
        <w:r>
          <w:tab/>
        </w:r>
        <w:r>
          <w:fldChar w:fldCharType="begin"/>
        </w:r>
        <w:r>
          <w:instrText xml:space="preserve"> PAGEREF _Toc13032 \h </w:instrText>
        </w:r>
        <w:r>
          <w:fldChar w:fldCharType="separate"/>
        </w:r>
        <w:r>
          <w:t>43</w:t>
        </w:r>
        <w:r>
          <w:fldChar w:fldCharType="end"/>
        </w:r>
      </w:hyperlink>
    </w:p>
    <w:p>
      <w:pPr>
        <w:pStyle w:val="TOC1"/>
        <w:tabs>
          <w:tab w:val="right" w:leader="dot" w:pos="8306"/>
        </w:tabs>
      </w:pPr>
      <w:hyperlink w:anchor="_Toc19180" w:history="1">
        <w:r>
          <w:rPr>
            <w:rFonts w:ascii="仿宋" w:eastAsia="仿宋" w:hAnsi="仿宋" w:cs="仿宋" w:hint="eastAsia"/>
            <w:lang w:eastAsia="zh-CN"/>
          </w:rPr>
          <w:t>十二、生产安全保护</w:t>
        </w:r>
        <w:r>
          <w:tab/>
        </w:r>
        <w:r>
          <w:fldChar w:fldCharType="begin"/>
        </w:r>
        <w:r>
          <w:instrText xml:space="preserve"> PAGEREF _Toc19180 \h </w:instrText>
        </w:r>
        <w:r>
          <w:fldChar w:fldCharType="separate"/>
        </w:r>
        <w:r>
          <w:t>43</w:t>
        </w:r>
        <w:r>
          <w:fldChar w:fldCharType="end"/>
        </w:r>
      </w:hyperlink>
    </w:p>
    <w:p>
      <w:pPr>
        <w:pStyle w:val="TOC2"/>
        <w:tabs>
          <w:tab w:val="right" w:leader="dot" w:pos="8306"/>
        </w:tabs>
      </w:pPr>
      <w:hyperlink w:anchor="_Toc2935" w:history="1">
        <w:r>
          <w:rPr>
            <w:rFonts w:ascii="仿宋" w:eastAsia="仿宋" w:hAnsi="仿宋" w:cs="仿宋" w:hint="eastAsia"/>
            <w:lang w:eastAsia="zh-CN"/>
          </w:rPr>
          <w:t>(一)、消防安全</w:t>
        </w:r>
        <w:r>
          <w:tab/>
        </w:r>
        <w:r>
          <w:fldChar w:fldCharType="begin"/>
        </w:r>
        <w:r>
          <w:instrText xml:space="preserve"> PAGEREF _Toc2935 \h </w:instrText>
        </w:r>
        <w:r>
          <w:fldChar w:fldCharType="separate"/>
        </w:r>
        <w:r>
          <w:t>43</w:t>
        </w:r>
        <w:r>
          <w:fldChar w:fldCharType="end"/>
        </w:r>
      </w:hyperlink>
    </w:p>
    <w:p>
      <w:pPr>
        <w:pStyle w:val="TOC2"/>
        <w:tabs>
          <w:tab w:val="right" w:leader="dot" w:pos="8306"/>
        </w:tabs>
      </w:pPr>
      <w:hyperlink w:anchor="_Toc14787" w:history="1">
        <w:r>
          <w:rPr>
            <w:rFonts w:ascii="仿宋" w:eastAsia="仿宋" w:hAnsi="仿宋" w:cs="仿宋" w:hint="eastAsia"/>
            <w:lang w:eastAsia="zh-CN"/>
          </w:rPr>
          <w:t>(二)、防火防爆总图布置措施</w:t>
        </w:r>
        <w:r>
          <w:tab/>
        </w:r>
        <w:r>
          <w:fldChar w:fldCharType="begin"/>
        </w:r>
        <w:r>
          <w:instrText xml:space="preserve"> PAGEREF _Toc14787 \h </w:instrText>
        </w:r>
        <w:r>
          <w:fldChar w:fldCharType="separate"/>
        </w:r>
        <w:r>
          <w:t>45</w:t>
        </w:r>
        <w:r>
          <w:fldChar w:fldCharType="end"/>
        </w:r>
      </w:hyperlink>
    </w:p>
    <w:p>
      <w:pPr>
        <w:pStyle w:val="TOC2"/>
        <w:tabs>
          <w:tab w:val="right" w:leader="dot" w:pos="8306"/>
        </w:tabs>
      </w:pPr>
      <w:hyperlink w:anchor="_Toc523" w:history="1">
        <w:r>
          <w:rPr>
            <w:rFonts w:ascii="仿宋" w:eastAsia="仿宋" w:hAnsi="仿宋" w:cs="仿宋" w:hint="eastAsia"/>
            <w:lang w:eastAsia="zh-CN"/>
          </w:rPr>
          <w:t>(三)、自然灾害防范措施</w:t>
        </w:r>
        <w:r>
          <w:tab/>
        </w:r>
        <w:r>
          <w:fldChar w:fldCharType="begin"/>
        </w:r>
        <w:r>
          <w:instrText xml:space="preserve"> PAGEREF _Toc523 \h </w:instrText>
        </w:r>
        <w:r>
          <w:fldChar w:fldCharType="separate"/>
        </w:r>
        <w:r>
          <w:t>46</w:t>
        </w:r>
        <w:r>
          <w:fldChar w:fldCharType="end"/>
        </w:r>
      </w:hyperlink>
    </w:p>
    <w:p>
      <w:pPr>
        <w:pStyle w:val="TOC2"/>
        <w:tabs>
          <w:tab w:val="right" w:leader="dot" w:pos="8306"/>
        </w:tabs>
      </w:pPr>
      <w:hyperlink w:anchor="_Toc1758" w:history="1">
        <w:r>
          <w:rPr>
            <w:rFonts w:ascii="仿宋" w:eastAsia="仿宋" w:hAnsi="仿宋" w:cs="仿宋" w:hint="eastAsia"/>
            <w:lang w:eastAsia="zh-CN"/>
          </w:rPr>
          <w:t>(四)、安全色及安全标志使用要求</w:t>
        </w:r>
        <w:r>
          <w:tab/>
        </w:r>
        <w:r>
          <w:fldChar w:fldCharType="begin"/>
        </w:r>
        <w:r>
          <w:instrText xml:space="preserve"> PAGEREF _Toc1758 \h </w:instrText>
        </w:r>
        <w:r>
          <w:fldChar w:fldCharType="separate"/>
        </w:r>
        <w:r>
          <w:t>47</w:t>
        </w:r>
        <w:r>
          <w:fldChar w:fldCharType="end"/>
        </w:r>
      </w:hyperlink>
    </w:p>
    <w:p>
      <w:pPr>
        <w:pStyle w:val="TOC2"/>
        <w:tabs>
          <w:tab w:val="right" w:leader="dot" w:pos="8306"/>
        </w:tabs>
      </w:pPr>
      <w:hyperlink w:anchor="_Toc6610" w:history="1">
        <w:r>
          <w:rPr>
            <w:rFonts w:ascii="仿宋" w:eastAsia="仿宋" w:hAnsi="仿宋" w:cs="仿宋" w:hint="eastAsia"/>
            <w:lang w:eastAsia="zh-CN"/>
          </w:rPr>
          <w:t>(五)、防尘防毒措施</w:t>
        </w:r>
        <w:r>
          <w:tab/>
        </w:r>
        <w:r>
          <w:fldChar w:fldCharType="begin"/>
        </w:r>
        <w:r>
          <w:instrText xml:space="preserve"> PAGEREF _Toc6610 \h </w:instrText>
        </w:r>
        <w:r>
          <w:fldChar w:fldCharType="separate"/>
        </w:r>
        <w:r>
          <w:t>48</w:t>
        </w:r>
        <w:r>
          <w:fldChar w:fldCharType="end"/>
        </w:r>
      </w:hyperlink>
    </w:p>
    <w:p>
      <w:pPr>
        <w:pStyle w:val="TOC2"/>
        <w:tabs>
          <w:tab w:val="right" w:leader="dot" w:pos="8306"/>
        </w:tabs>
      </w:pPr>
      <w:hyperlink w:anchor="_Toc3424" w:history="1">
        <w:r>
          <w:rPr>
            <w:rFonts w:ascii="仿宋" w:eastAsia="仿宋" w:hAnsi="仿宋" w:cs="仿宋" w:hint="eastAsia"/>
            <w:lang w:eastAsia="zh-CN"/>
          </w:rPr>
          <w:t>(六)、防静电、触电防护及防雷措施</w:t>
        </w:r>
        <w:r>
          <w:tab/>
        </w:r>
        <w:r>
          <w:fldChar w:fldCharType="begin"/>
        </w:r>
        <w:r>
          <w:instrText xml:space="preserve"> PAGEREF _Toc3424 \h </w:instrText>
        </w:r>
        <w:r>
          <w:fldChar w:fldCharType="separate"/>
        </w:r>
        <w:r>
          <w:t>49</w:t>
        </w:r>
        <w:r>
          <w:fldChar w:fldCharType="end"/>
        </w:r>
      </w:hyperlink>
    </w:p>
    <w:p>
      <w:pPr>
        <w:pStyle w:val="TOC2"/>
        <w:tabs>
          <w:tab w:val="right" w:leader="dot" w:pos="8306"/>
        </w:tabs>
      </w:pPr>
      <w:hyperlink w:anchor="_Toc15206" w:history="1">
        <w:r>
          <w:rPr>
            <w:rFonts w:ascii="仿宋" w:eastAsia="仿宋" w:hAnsi="仿宋" w:cs="仿宋" w:hint="eastAsia"/>
            <w:lang w:eastAsia="zh-CN"/>
          </w:rPr>
          <w:t>(七)、机械设备安全保障措施</w:t>
        </w:r>
        <w:r>
          <w:tab/>
        </w:r>
        <w:r>
          <w:fldChar w:fldCharType="begin"/>
        </w:r>
        <w:r>
          <w:instrText xml:space="preserve"> PAGEREF _Toc15206 \h </w:instrText>
        </w:r>
        <w:r>
          <w:fldChar w:fldCharType="separate"/>
        </w:r>
        <w:r>
          <w:t>51</w:t>
        </w:r>
        <w:r>
          <w:fldChar w:fldCharType="end"/>
        </w:r>
      </w:hyperlink>
    </w:p>
    <w:p>
      <w:pPr>
        <w:pStyle w:val="TOC1"/>
        <w:tabs>
          <w:tab w:val="right" w:leader="dot" w:pos="8306"/>
        </w:tabs>
      </w:pPr>
      <w:hyperlink w:anchor="_Toc11637" w:history="1">
        <w:r>
          <w:rPr>
            <w:rFonts w:ascii="仿宋" w:eastAsia="仿宋" w:hAnsi="仿宋" w:cs="仿宋" w:hint="eastAsia"/>
            <w:lang w:eastAsia="zh-CN"/>
          </w:rPr>
          <w:t>十三、鼠抗病毒抗原单克隆抗体项目工程方案分析</w:t>
        </w:r>
        <w:r>
          <w:tab/>
        </w:r>
        <w:r>
          <w:fldChar w:fldCharType="begin"/>
        </w:r>
        <w:r>
          <w:instrText xml:space="preserve"> PAGEREF _Toc11637 \h </w:instrText>
        </w:r>
        <w:r>
          <w:fldChar w:fldCharType="separate"/>
        </w:r>
        <w:r>
          <w:t>52</w:t>
        </w:r>
        <w:r>
          <w:fldChar w:fldCharType="end"/>
        </w:r>
      </w:hyperlink>
    </w:p>
    <w:p>
      <w:pPr>
        <w:pStyle w:val="TOC2"/>
        <w:tabs>
          <w:tab w:val="right" w:leader="dot" w:pos="8306"/>
        </w:tabs>
      </w:pPr>
      <w:hyperlink w:anchor="_Toc24663" w:history="1">
        <w:r>
          <w:rPr>
            <w:rFonts w:ascii="仿宋" w:eastAsia="仿宋" w:hAnsi="仿宋" w:cs="仿宋" w:hint="eastAsia"/>
            <w:lang w:eastAsia="zh-CN"/>
          </w:rPr>
          <w:t>(一)、建筑工程设计原则</w:t>
        </w:r>
        <w:r>
          <w:tab/>
        </w:r>
        <w:r>
          <w:fldChar w:fldCharType="begin"/>
        </w:r>
        <w:r>
          <w:instrText xml:space="preserve"> PAGEREF _Toc24663 \h </w:instrText>
        </w:r>
        <w:r>
          <w:fldChar w:fldCharType="separate"/>
        </w:r>
        <w:r>
          <w:t>52</w:t>
        </w:r>
        <w:r>
          <w:fldChar w:fldCharType="end"/>
        </w:r>
      </w:hyperlink>
    </w:p>
    <w:p>
      <w:pPr>
        <w:pStyle w:val="TOC2"/>
        <w:tabs>
          <w:tab w:val="right" w:leader="dot" w:pos="8306"/>
        </w:tabs>
      </w:pPr>
      <w:hyperlink w:anchor="_Toc29750" w:history="1">
        <w:r>
          <w:rPr>
            <w:rFonts w:ascii="仿宋" w:eastAsia="仿宋" w:hAnsi="仿宋" w:cs="仿宋" w:hint="eastAsia"/>
            <w:lang w:eastAsia="zh-CN"/>
          </w:rPr>
          <w:t>(二)、土建工程建设指标</w:t>
        </w:r>
        <w:r>
          <w:tab/>
        </w:r>
        <w:r>
          <w:fldChar w:fldCharType="begin"/>
        </w:r>
        <w:r>
          <w:instrText xml:space="preserve"> PAGEREF _Toc29750 \h </w:instrText>
        </w:r>
        <w:r>
          <w:fldChar w:fldCharType="separate"/>
        </w:r>
        <w:r>
          <w:t>56</w:t>
        </w:r>
        <w:r>
          <w:fldChar w:fldCharType="end"/>
        </w:r>
      </w:hyperlink>
    </w:p>
    <w:p>
      <w:pPr>
        <w:pStyle w:val="TOC1"/>
        <w:tabs>
          <w:tab w:val="right" w:leader="dot" w:pos="8306"/>
        </w:tabs>
      </w:pPr>
      <w:hyperlink w:anchor="_Toc7159" w:history="1">
        <w:r>
          <w:rPr>
            <w:rFonts w:ascii="仿宋" w:eastAsia="仿宋" w:hAnsi="仿宋" w:cs="仿宋" w:hint="eastAsia"/>
            <w:lang w:eastAsia="zh-CN"/>
          </w:rPr>
          <w:t>十四、利益相关者分析与沟通计划</w:t>
        </w:r>
        <w:r>
          <w:tab/>
        </w:r>
        <w:r>
          <w:fldChar w:fldCharType="begin"/>
        </w:r>
        <w:r>
          <w:instrText xml:space="preserve"> PAGEREF _Toc7159 \h </w:instrText>
        </w:r>
        <w:r>
          <w:fldChar w:fldCharType="separate"/>
        </w:r>
        <w:r>
          <w:t>57</w:t>
        </w:r>
        <w:r>
          <w:fldChar w:fldCharType="end"/>
        </w:r>
      </w:hyperlink>
    </w:p>
    <w:p>
      <w:pPr>
        <w:pStyle w:val="TOC2"/>
        <w:tabs>
          <w:tab w:val="right" w:leader="dot" w:pos="8306"/>
        </w:tabs>
      </w:pPr>
      <w:hyperlink w:anchor="_Toc32708" w:history="1">
        <w:r>
          <w:rPr>
            <w:rFonts w:ascii="仿宋" w:eastAsia="仿宋" w:hAnsi="仿宋" w:cs="仿宋" w:hint="eastAsia"/>
            <w:lang w:eastAsia="zh-CN"/>
          </w:rPr>
          <w:t>(一)、利益相关者分析</w:t>
        </w:r>
        <w:r>
          <w:tab/>
        </w:r>
        <w:r>
          <w:fldChar w:fldCharType="begin"/>
        </w:r>
        <w:r>
          <w:instrText xml:space="preserve"> PAGEREF _Toc32708 \h </w:instrText>
        </w:r>
        <w:r>
          <w:fldChar w:fldCharType="separate"/>
        </w:r>
        <w:r>
          <w:t>57</w:t>
        </w:r>
        <w:r>
          <w:fldChar w:fldCharType="end"/>
        </w:r>
      </w:hyperlink>
    </w:p>
    <w:p>
      <w:pPr>
        <w:pStyle w:val="TOC2"/>
        <w:tabs>
          <w:tab w:val="right" w:leader="dot" w:pos="8306"/>
        </w:tabs>
      </w:pPr>
      <w:hyperlink w:anchor="_Toc29594" w:history="1">
        <w:r>
          <w:rPr>
            <w:rFonts w:ascii="仿宋" w:eastAsia="仿宋" w:hAnsi="仿宋" w:cs="仿宋" w:hint="eastAsia"/>
            <w:lang w:eastAsia="zh-CN"/>
          </w:rPr>
          <w:t>(二)、沟通计划</w:t>
        </w:r>
        <w:r>
          <w:tab/>
        </w:r>
        <w:r>
          <w:fldChar w:fldCharType="begin"/>
        </w:r>
        <w:r>
          <w:instrText xml:space="preserve"> PAGEREF _Toc29594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92"/>
      <w:r>
        <w:rPr>
          <w:rFonts w:ascii="仿宋" w:eastAsia="仿宋" w:hAnsi="仿宋" w:cs="仿宋" w:hint="eastAsia"/>
          <w:sz w:val="28"/>
          <w:lang w:eastAsia="zh-CN"/>
        </w:rPr>
        <w:t>一、鼠抗病毒抗原单克隆抗体项目选址可行性分析</w:t>
      </w:r>
      <w:bookmarkEnd w:id="2"/>
    </w:p>
    <w:p>
      <w:pPr>
        <w:pStyle w:val="Heading2"/>
        <w:rPr>
          <w:rFonts w:ascii="仿宋" w:eastAsia="仿宋" w:hAnsi="仿宋" w:cs="仿宋" w:hint="eastAsia"/>
          <w:lang w:eastAsia="zh-CN"/>
        </w:rPr>
      </w:pPr>
      <w:bookmarkStart w:id="3" w:name="_Toc1103"/>
      <w:r>
        <w:rPr>
          <w:rFonts w:ascii="仿宋" w:eastAsia="仿宋" w:hAnsi="仿宋" w:cs="仿宋" w:hint="eastAsia"/>
          <w:lang w:eastAsia="zh-CN"/>
        </w:rPr>
        <w:t>(一)、鼠抗病毒抗原单克隆抗体项目选址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该鼠抗病毒抗原单克隆抗体项目选址位于XX省XX市XX区XXX街道</w:t>
      </w:r>
    </w:p>
    <w:p>
      <w:pPr>
        <w:pStyle w:val="Heading2"/>
        <w:ind w:firstLine="560" w:firstLineChars="200"/>
        <w:rPr>
          <w:rFonts w:ascii="仿宋" w:eastAsia="仿宋" w:hAnsi="仿宋" w:cs="仿宋" w:hint="eastAsia"/>
          <w:sz w:val="28"/>
          <w:lang w:eastAsia="zh-CN"/>
        </w:rPr>
      </w:pPr>
      <w:bookmarkStart w:id="4" w:name="_Toc221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鼠抗病毒抗原单克隆抗体项目的征地面积将根据鼠抗病毒抗原单克隆抗体项目的实际规模和需求进行精确规划。具体面积XXX平方米，旨在确保鼠抗病毒抗原单克隆抗体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净用地面积是在征地面积基础上去除不可利用面积后的实际可开发用地。具体面积XXX平方米，考虑到环保、交通、安全等多方面因素，以确保鼠抗病毒抗原单克隆抗体项目在整体利用效率上达到最优。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鼠抗病毒抗原单克隆抗体项目计划建设的建筑总规模具体面积XXX平方米。这一规模的确定综合考虑了鼠抗病毒抗原单克隆抗体项目的性质、规模，以及城市规划的相关要求，确保建筑布局与周边环境协调一致。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绿地率是鼠抗病毒抗原单克隆抗体项目用地中被规划为绿地的比例。具体面积XXX平方米，旨在通过合理规划绿地，改善鼠抗病毒抗原单克隆抗体项目周边环境，提升居民生活质量，并符合城市整体绿化规划。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容积率是用地上可以建设的建筑总体积与用地面积之比。具体面积XXX，通过合理的容积率规划，确保鼠抗病毒抗原单克隆抗体项目建筑规模与周边环境和谐共生。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鼠抗病毒抗原单克隆抗体项目选址与当地城市规划相一致，具体面积XXX平方米。通过与城市规划部门深入沟通，确保鼠抗病毒抗原单克隆抗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鼠抗病毒抗原单克隆抗体项目选址符合当地产业政策，具体面积XXX平方米。这包括鼠抗病毒抗原单克隆抗体项目对当地经济的促进作用，以及对相关产业的带动效应，确保鼠抗病毒抗原单克隆抗体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鼠抗病毒抗原单克隆抗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确保鼠抗病毒抗原单克隆抗体项目选址具备必要的公共设施配套，具体面积XXX平方米。这包括交通便利性、教育、医疗等基础设施，以提高居民生活品质，使得鼠抗病毒抗原单克隆抗体项目选址更具吸引力。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考虑用地总体要求对当地社会稳定性的影响，具体面积XXX平方米。通过深入了解当地社区反馈，确保鼠抗病毒抗原单克隆抗体项目的选址和建设过程对当地社会和谐稳定产生积极作用。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鼠抗病毒抗原单克隆抗体项目选址不仅符合法规和规划，还在实际操作中具有可行性。这一全面规划将为鼠抗病毒抗原单克隆抗体项目的成功实施提供坚实的基础，确保鼠抗病毒抗原单克隆抗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0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鼠抗病毒抗原单克隆抗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鼠抗病毒抗原单克隆抗体项目的设备规划和空间设计中，我们将采取灵活设备布局的措施。设备布局将根据实际需求进行灵活设计，避免不必要的浪费。通过合理规划设备摆放位置，我们将提高设备的利用率，减少设备间距，以确保鼠抗病毒抗原单克隆抗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鼠抗病毒抗原单克隆抗体项目内部引入共享设施的概念，例如共享会议室、办公区等。通过这种方式，我们可以减少对资源的重复建设，提高资源共享效率，从而减小鼠抗病毒抗原单克隆抗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7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鼠抗病毒抗原单克隆抗体项目的总图布置中，我们将不同功能区域进行明确的规划，以最大程度满足鼠抗病毒抗原单克隆抗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5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鼠抗病毒抗原单克隆抗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鼠抗病毒抗原单克隆抗体项目对环境的影响是综合评价的重要因素之一。我们将详细考虑选址周边的自然环境、生态保护区、水源地等情况，确保鼠抗病毒抗原单克隆抗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鼠抗病毒抗原单克隆抗体项目所在地的相关政策，确保鼠抗病毒抗原单克隆抗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考虑到社会稳定性对企业运营的重要性，我们将评估选址地区的社会安全情况、劳工关系、社区反馈等方面，以确保鼠抗病毒抗原单克隆抗体项目的建设和运营不会受到社会稳定性的负面影响。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最后，我们将综合考虑用地成本，包括土地购置费用、土地开发成本等。通过对用地成本的详细评估，我们能够做出更为精确的经济效益分析，为鼠抗病毒抗原单克隆抗体项目的投资决策提供有力支持。</w:t>
      </w:r>
    </w:p>
    <w:p>
      <w:pPr>
        <w:pStyle w:val="Heading1"/>
        <w:ind w:firstLine="560" w:firstLineChars="200"/>
        <w:rPr>
          <w:rFonts w:ascii="仿宋" w:eastAsia="仿宋" w:hAnsi="仿宋" w:cs="仿宋" w:hint="eastAsia"/>
          <w:sz w:val="28"/>
          <w:lang w:eastAsia="zh-CN"/>
        </w:rPr>
      </w:pPr>
      <w:bookmarkStart w:id="8" w:name="_Toc28164"/>
      <w:r>
        <w:rPr>
          <w:rFonts w:ascii="仿宋" w:eastAsia="仿宋" w:hAnsi="仿宋" w:cs="仿宋" w:hint="eastAsia"/>
          <w:sz w:val="28"/>
          <w:lang w:eastAsia="zh-CN"/>
        </w:rPr>
        <w:t>二、鼠抗病毒抗原单克隆抗体项目土建工程</w:t>
      </w:r>
      <w:bookmarkEnd w:id="8"/>
    </w:p>
    <w:p>
      <w:pPr>
        <w:pStyle w:val="Heading2"/>
        <w:rPr>
          <w:rFonts w:ascii="仿宋" w:eastAsia="仿宋" w:hAnsi="仿宋" w:cs="仿宋" w:hint="eastAsia"/>
          <w:lang w:eastAsia="zh-CN"/>
        </w:rPr>
      </w:pPr>
      <w:bookmarkStart w:id="9" w:name="_Toc2096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在鼠抗病毒抗原单克隆抗体项目的建筑工程设计中，我们将秉承一系列重要的设计原则，以确保鼠抗病毒抗原单克隆抗体项目建筑在功能、美观、可持续性等方面达到最佳效果。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首要原则是确保建筑的功能性得到最大化的发挥。我们将充分理解鼠抗病毒抗原单克隆抗体项目的实际需求，合理布局各个功能区域，保证建筑在满足业务需求的同时，提供高效的工作环境。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在建筑设计中，我们将综合考虑建设和运营成本。通过精细的经济效益分析，确保设计方案在高效利用资源的同时，对鼠抗病毒抗原单克隆抗体项目的长期盈利能力有积极的贡献。</w:t>
      </w:r>
    </w:p>
    <w:p>
      <w:pPr>
        <w:pStyle w:val="Heading2"/>
        <w:ind w:firstLine="560" w:firstLineChars="200"/>
        <w:rPr>
          <w:rFonts w:ascii="仿宋" w:eastAsia="仿宋" w:hAnsi="仿宋" w:cs="仿宋" w:hint="eastAsia"/>
          <w:sz w:val="28"/>
          <w:lang w:eastAsia="zh-CN"/>
        </w:rPr>
      </w:pPr>
      <w:bookmarkStart w:id="10" w:name="_Toc538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鼠抗病毒抗原单克隆抗体项目的土建工程设计中，我们将精准设定设计年限，结合鼠抗病毒抗原单克隆抗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鼠抗病毒抗原单克隆抗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19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鼠抗病毒抗原单克隆抗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鼠抗病毒抗原单克隆抗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鼠抗病毒抗原单克隆抗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6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本期工程鼠抗病毒抗原单克隆抗体项目预计总建筑面积XXX平方米，其中：计容建筑面积XXX平方米，计划建筑工程投资XX万元，占鼠抗病毒抗原单克隆抗体项目总投资的XX%。</w:t>
      </w:r>
    </w:p>
    <w:p>
      <w:pPr>
        <w:pStyle w:val="Heading1"/>
        <w:ind w:firstLine="560" w:firstLineChars="200"/>
        <w:rPr>
          <w:rFonts w:ascii="仿宋" w:eastAsia="仿宋" w:hAnsi="仿宋" w:cs="仿宋" w:hint="eastAsia"/>
          <w:sz w:val="28"/>
          <w:lang w:eastAsia="zh-CN"/>
        </w:rPr>
      </w:pPr>
      <w:bookmarkStart w:id="13" w:name="_Toc16663"/>
      <w:r>
        <w:rPr>
          <w:rFonts w:ascii="仿宋" w:eastAsia="仿宋" w:hAnsi="仿宋" w:cs="仿宋" w:hint="eastAsia"/>
          <w:sz w:val="28"/>
          <w:lang w:eastAsia="zh-CN"/>
        </w:rPr>
        <w:t>三、鼠抗病毒抗原单克隆抗体项目可持续发展</w:t>
      </w:r>
      <w:bookmarkEnd w:id="13"/>
    </w:p>
    <w:p>
      <w:pPr>
        <w:pStyle w:val="Heading2"/>
        <w:rPr>
          <w:rFonts w:ascii="仿宋" w:eastAsia="仿宋" w:hAnsi="仿宋" w:cs="仿宋" w:hint="eastAsia"/>
          <w:lang w:eastAsia="zh-CN"/>
        </w:rPr>
      </w:pPr>
      <w:bookmarkStart w:id="14" w:name="_Toc2019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鼠抗病毒抗原单克隆抗体项目中，鼠抗病毒抗原单克隆抗体项目团队着眼于未来，明确了可持续发展的战略方向。制定的具体可持续发展目标包括降低资源使用、采用环保技术、最大化社会效益等。这一步骤不仅有助于鼠抗病毒抗原单克隆抗体项目在环保和社会责任方面达到最高标准，也为未来提供了明确的指引，确保鼠抗病毒抗原单克隆抗体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可持续实践的融入鼠抗病毒抗原单克隆抗体项目管理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鼠抗病毒抗原单克隆抗体项目管理周期。从鼠抗病毒抗原单克隆抗体项目规划开始，鼠抗病毒抗原单克隆抗体项目团队就考虑了环境和社会的因素。在执行阶段，鼠抗病毒抗原单克隆抗体项目团队积极推动绿色技术的应用，优化资源利用。此外，关注员工的社会责任，通过培训和沟通活动提高员工对可持续发展的认知，使他们能够在日常工作中践行可持续实践。这些举措不仅为鼠抗病毒抗原单克隆抗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02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鼠抗病毒抗原单克隆抗体项目的可持续发展理念，我们深信环保与社会责任是鼠抗病毒抗原单克隆抗体项目成功的关键支柱。在鼠抗病毒抗原单克隆抗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项目团队通过引入先进的环保技术、建立高效的废物处理系统以及推动能源节约措施，积极履行环保责任。定期的环保监测和评估确保鼠抗病毒抗原单克隆抗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项目不仅致力于自身可持续发展，还注重对社会的回馈。通过支持社区鼠抗病毒抗原单克隆抗体项目、参与慈善事业、提供培训机会等方式，鼠抗病毒抗原单克隆抗体项目积极履行社会责任。与当地社区建立积极互动，关注员工的工作与生活平衡，以及员工的身心健康，是鼠抗病毒抗原单克隆抗体项目在社会责任层面的关键举措。这样的实践不仅增强了鼠抗病毒抗原单克隆抗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579"/>
      <w:r>
        <w:rPr>
          <w:rFonts w:ascii="仿宋" w:eastAsia="仿宋" w:hAnsi="仿宋" w:cs="仿宋" w:hint="eastAsia"/>
          <w:sz w:val="28"/>
          <w:lang w:eastAsia="zh-CN"/>
        </w:rPr>
        <w:t>四、鼠抗病毒抗原单克隆抗体项目建设背景及必要性分析</w:t>
      </w:r>
      <w:bookmarkEnd w:id="16"/>
    </w:p>
    <w:p>
      <w:pPr>
        <w:pStyle w:val="Heading2"/>
        <w:rPr>
          <w:rFonts w:ascii="仿宋" w:eastAsia="仿宋" w:hAnsi="仿宋" w:cs="仿宋" w:hint="eastAsia"/>
          <w:lang w:eastAsia="zh-CN"/>
        </w:rPr>
      </w:pPr>
      <w:bookmarkStart w:id="17" w:name="_Toc13568"/>
      <w:r>
        <w:rPr>
          <w:rFonts w:ascii="仿宋" w:eastAsia="仿宋" w:hAnsi="仿宋" w:cs="仿宋" w:hint="eastAsia"/>
          <w:lang w:eastAsia="zh-CN"/>
        </w:rPr>
        <w:t>(一)、鼠抗病毒抗原单克隆抗体项目背景分析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鼠抗病毒抗原单克隆抗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鼠抗病毒抗原单克隆抗体项目在这个潮流中的定位。同时，我们将关注行业内涌现的新兴机遇，以便鼠抗病毒抗原单克隆抗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鼠抗病毒抗原单克隆抗体项目提供了强大的发展动力。我们将聚焦于行业内最新的技术发展趋势，包括但不限于人工智能、大数据分析、物联网等领域。通过深度的技术研究，我们将确保鼠抗病毒抗原单克隆抗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鼠抗病毒抗原单克隆抗体项目发展的源泉。我们将投入更多的精力对市场需求进行深入剖析，超越表面的需求，深入挖掘潜在的市场痛点和机遇。通过对市场需求的细致了解，鼠抗病毒抗原单克隆抗体项目将更有针对性地设计解决方案，满足市场的多样化需求，从而更好地促进鼠抗病毒抗原单克隆抗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鼠抗病毒抗原单克隆抗体项目战略至关重要。我们将对竞争态势进行更为深入的分析，包括但不限于市场份额、产品特点、客户满意度等多个维度。通过深度的竞争分析，鼠抗病毒抗原单克隆抗体项目将能够更准确地把握市场脉搏，制定具有竞争力的鼠抗病毒抗原单克隆抗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鼠抗病毒抗原单克隆抗体项目的发展具有直接的影响。我们将进行更为全面的法规和政策分析，了解行业发展中的潜在法律风险和合规挑战。通过充分了解和遵守相关法规，鼠抗病毒抗原单克隆抗体项目将确保在法律框架内合法合规运营，为鼠抗病毒抗原单克隆抗体项目的稳健发展提供有力支持。</w:t>
      </w:r>
    </w:p>
    <w:p>
      <w:pPr>
        <w:pStyle w:val="Heading2"/>
        <w:ind w:firstLine="560" w:firstLineChars="200"/>
        <w:rPr>
          <w:rFonts w:ascii="仿宋" w:eastAsia="仿宋" w:hAnsi="仿宋" w:cs="仿宋" w:hint="eastAsia"/>
          <w:sz w:val="28"/>
          <w:lang w:eastAsia="zh-CN"/>
        </w:rPr>
      </w:pPr>
      <w:bookmarkStart w:id="18" w:name="_Toc31831"/>
      <w:r>
        <w:rPr>
          <w:rFonts w:ascii="仿宋" w:eastAsia="仿宋" w:hAnsi="仿宋" w:cs="仿宋" w:hint="eastAsia"/>
          <w:sz w:val="28"/>
          <w:lang w:eastAsia="zh-CN"/>
        </w:rPr>
        <w:t>(二)、鼠抗病毒抗原单克隆抗体项目建设必要性分析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项目建设的迫切性源于对行业发展趋势的深刻洞察。我们正处于一个行业变革的时代，科技创新、数字化转型成为企业发展的关键动力。鼠抗病毒抗原单克隆抗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项目建设不仅仅是为了跟上潮流，更是为了通过技术创新推动企业的持续发展。通过引入先进的技术和解决方案，鼠抗病毒抗原单克隆抗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鼠抗病毒抗原单克隆抗体项目的建设成为必然选择，通过提高产品质量、拓展服务领域，从而在竞争中获得更多的机会。鼠抗病毒抗原单克隆抗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https://d.book118.com/358004024035006023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85520"/>
    <w:rsid w:val="284855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0402403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2024-01-01T19:03:00Z</dcterms:created>
  <dcterms:modified xsi:type="dcterms:W3CDTF">2024-01-01T19:03:23Z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54DA7F5F62F64A6B9841B5A18D8AE738_11</vt:lpwstr>
  </property>
  <property fmtid="{D5CDD505-2E9C-101B-9397-08002B2CF9AE}" pid="3" name="KSOProductBuildVer">
    <vt:lpwstr>2052-12.1.0.16120</vt:lpwstr>
  </property>
</Properties>
</file>