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眼科用药行业相关公司设立可行性研究报告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一、眼科用药项目概况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(二)、眼科用药项目提出的理由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" w:history="1">
        <w:r>
          <w:rPr>
            <w:rFonts w:ascii="仿宋" w:eastAsia="仿宋" w:hAnsi="仿宋" w:cs="仿宋" w:hint="eastAsia"/>
            <w:lang w:eastAsia="zh-CN"/>
          </w:rPr>
          <w:t>(三)、眼科用药项目选址</w:t>
        </w:r>
        <w:r>
          <w:tab/>
        </w:r>
        <w:r>
          <w:fldChar w:fldCharType="begin"/>
        </w:r>
        <w:r>
          <w:instrText xml:space="preserve"> PAGEREF _Toc2279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6" w:history="1">
        <w:r>
          <w:rPr>
            <w:rFonts w:ascii="仿宋" w:eastAsia="仿宋" w:hAnsi="仿宋" w:cs="仿宋" w:hint="eastAsia"/>
            <w:lang w:eastAsia="zh-CN"/>
          </w:rPr>
          <w:t>(六)、眼科用药项目投资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(七)、眼科用药项目进度规划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9" w:history="1">
        <w:r>
          <w:rPr>
            <w:rFonts w:ascii="仿宋" w:eastAsia="仿宋" w:hAnsi="仿宋" w:cs="仿宋" w:hint="eastAsia"/>
            <w:lang w:eastAsia="zh-CN"/>
          </w:rPr>
          <w:t>(九)、眼科用药项目综合评价</w:t>
        </w:r>
        <w:r>
          <w:tab/>
        </w:r>
        <w:r>
          <w:fldChar w:fldCharType="begin"/>
        </w:r>
        <w:r>
          <w:instrText xml:space="preserve"> PAGEREF _Toc11919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二、眼科用药筹建公司基本信息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_Toc24395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_Toc18311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eastAsia="zh-CN"/>
          </w:rPr>
          <w:t>(一)、眼科用药项目选址原则</w:t>
        </w:r>
        <w:r>
          <w:tab/>
        </w:r>
        <w:r>
          <w:fldChar w:fldCharType="begin"/>
        </w:r>
        <w:r>
          <w:instrText xml:space="preserve"> PAGEREF _Toc13772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_Toc29278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_Toc23772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(五)、眼科用药项目选址综合评价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_Toc14233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_Toc27646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_Toc17022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_Toc20039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_Toc19401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(七)、眼科用药项目建设必要性分析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_Toc13991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_Toc15607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_Toc25655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_Toc6284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_Toc10315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eastAsia="zh-CN"/>
          </w:rPr>
          <w:t>七、眼科用药项目经济效益</w:t>
        </w:r>
        <w:r>
          <w:tab/>
        </w:r>
        <w:r>
          <w:fldChar w:fldCharType="begin"/>
        </w:r>
        <w:r>
          <w:instrText xml:space="preserve"> PAGEREF _Toc25779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_Toc23544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_Toc19426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(三)、眼科用药项目盈利能力分析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八、眼科用药项目风险分析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2" w:history="1">
        <w:r>
          <w:rPr>
            <w:rFonts w:ascii="仿宋" w:eastAsia="仿宋" w:hAnsi="仿宋" w:cs="仿宋" w:hint="eastAsia"/>
            <w:lang w:eastAsia="zh-CN"/>
          </w:rPr>
          <w:t>(一)、眼科用药项目风险分析</w:t>
        </w:r>
        <w:r>
          <w:tab/>
        </w:r>
        <w:r>
          <w:fldChar w:fldCharType="begin"/>
        </w:r>
        <w:r>
          <w:instrText xml:space="preserve"> PAGEREF _Toc17942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eastAsia="zh-CN"/>
          </w:rPr>
          <w:t>(二)、眼科用药项目风险对策</w:t>
        </w:r>
        <w:r>
          <w:tab/>
        </w:r>
        <w:r>
          <w:fldChar w:fldCharType="begin"/>
        </w:r>
        <w:r>
          <w:instrText xml:space="preserve"> PAGEREF _Toc7629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_Toc22246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(一)、眼科用药项目进度安排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6" w:history="1">
        <w:r>
          <w:rPr>
            <w:rFonts w:ascii="仿宋" w:eastAsia="仿宋" w:hAnsi="仿宋" w:cs="仿宋" w:hint="eastAsia"/>
            <w:lang w:eastAsia="zh-CN"/>
          </w:rPr>
          <w:t>(二)、眼科用药项目实施保障措施</w:t>
        </w:r>
        <w:r>
          <w:tab/>
        </w:r>
        <w:r>
          <w:fldChar w:fldCharType="begin"/>
        </w:r>
        <w:r>
          <w:instrText xml:space="preserve"> PAGEREF _Toc3496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_Toc21956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_Toc22794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0" w:history="1">
        <w:r>
          <w:rPr>
            <w:rFonts w:ascii="仿宋" w:eastAsia="仿宋" w:hAnsi="仿宋" w:cs="仿宋" w:hint="eastAsia"/>
            <w:lang w:eastAsia="zh-CN"/>
          </w:rPr>
          <w:t>(五)、眼科用药项目总投资</w:t>
        </w:r>
        <w:r>
          <w:tab/>
        </w:r>
        <w:r>
          <w:fldChar w:fldCharType="begin"/>
        </w:r>
        <w:r>
          <w:instrText xml:space="preserve"> PAGEREF _Toc11120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6" w:history="1">
        <w:r>
          <w:rPr>
            <w:rFonts w:ascii="仿宋" w:eastAsia="仿宋" w:hAnsi="仿宋" w:cs="仿宋" w:hint="eastAsia"/>
            <w:lang w:eastAsia="zh-CN"/>
          </w:rPr>
          <w:t>(一)、社会责任眼科用药项目</w:t>
        </w:r>
        <w:r>
          <w:tab/>
        </w:r>
        <w:r>
          <w:fldChar w:fldCharType="begin"/>
        </w:r>
        <w:r>
          <w:instrText xml:space="preserve"> PAGEREF _Toc13466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_Toc23872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_Toc5827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_Toc30278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_Toc31776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_Toc15163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_Toc10954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_Toc22245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0" w:history="1">
        <w:r>
          <w:rPr>
            <w:rFonts w:ascii="仿宋" w:eastAsia="仿宋" w:hAnsi="仿宋" w:cs="仿宋" w:hint="eastAsia"/>
            <w:lang w:eastAsia="zh-CN"/>
          </w:rPr>
          <w:t>十四、眼科用药项目总结分析</w:t>
        </w:r>
        <w:r>
          <w:tab/>
        </w:r>
        <w:r>
          <w:fldChar w:fldCharType="begin"/>
        </w:r>
        <w:r>
          <w:instrText xml:space="preserve"> PAGEREF _Toc13730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51"/>
      <w:r>
        <w:rPr>
          <w:rFonts w:ascii="仿宋" w:eastAsia="仿宋" w:hAnsi="仿宋" w:cs="仿宋" w:hint="eastAsia"/>
          <w:sz w:val="28"/>
          <w:lang w:eastAsia="zh-CN"/>
        </w:rPr>
        <w:t>一、眼科用药项目概况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8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467"/>
      <w:r>
        <w:rPr>
          <w:rFonts w:ascii="仿宋" w:eastAsia="仿宋" w:hAnsi="仿宋" w:cs="仿宋" w:hint="eastAsia"/>
          <w:sz w:val="28"/>
          <w:lang w:eastAsia="zh-CN"/>
        </w:rPr>
        <w:t>(二)、眼科用药项目提出的理由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眼科用药项目提出的理由可能包括以下几个方面：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市场需求：随着人们对生活品质的追求，对眼科用药的需求也在不断增加。市场上对于高品质、符合个性化需求的眼科用药需求量大，因此眼科用药项目可以满足这一市场需求。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利润空间：眼科用药行业的利润空间较大，通过生产和销售高品质的眼科用药，可以获得可观的利润。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眼科用药行业是一个不断创新和发展的行业，随着人们生活方式和审美观念的改变，对眼科用药的需求也在不断变化。因此，在眼科用药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环保和可持续发展：人们越来越关注环保和可持续发展，眼科用药行业也开始注重环保和可持续性发展。通过使用环保材料和生产工艺，眼科用药项目可以减少对环境的影响，并提高产品的可持续性。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个人兴趣和激情：一些人可能对眼科用药设计和制造有着浓厚的兴趣和激情，他们希望通过自己的努力和创新，提供更好的眼科用药产品和服务，满足消费者的需求。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眼科用药项目的理由可能因具体情况而异，不同的眼科用药项目可能有不同的原因和背景。因此，在选择眼科用药项目时，我们需要根据自己的实际情况和需求来综合考虑各种因素，并选择最适合自己的眼科用药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79"/>
      <w:r>
        <w:rPr>
          <w:rFonts w:ascii="仿宋" w:eastAsia="仿宋" w:hAnsi="仿宋" w:cs="仿宋" w:hint="eastAsia"/>
          <w:sz w:val="28"/>
          <w:lang w:eastAsia="zh-CN"/>
        </w:rPr>
        <w:t>(三)、眼科用药项目选址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该眼科用药项目计划选址于xx园区，占地面积约XXX亩。所选地理位置得天独厚，交通便捷，同时享有完善的电力、供水、排水、通讯等公用设施，非常适合本眼科用药项目的建设需求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14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https://d.book118.com/358011024141006031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眼科用药行业相关公司设立可行性研究报告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眼科用药行业相关公司设立可行性研究报告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眼科用药行业相关公司设立可行性研究报告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眼科用药行业相关公司设立可行性研究报告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眼科用药行业相关公司设立可行性研究报告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8011024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2024-01-19T16:21:00Z</dcterms:created>
  <dcterms:modified xsi:type="dcterms:W3CDTF">2024-01-19T16:21:48Z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953F98268D3C45449D09DC43A14AE4A8_11</vt:lpwstr>
  </property>
  <property fmtid="{D5CDD505-2E9C-101B-9397-08002B2CF9AE}" pid="3" name="KSOProductBuildVer">
    <vt:lpwstr>2052-12.1.0.16120</vt:lpwstr>
  </property>
</Properties>
</file>