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ab/>
        <w:t>山西省云南省询问工程师(投资)职业资格考试报考条件每日一讲（2月27日）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每日一讲：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(单项选择题)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1、工程询问单位项目经理的权限不包括(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A.管理项目组的全部工作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B.修正项目组预算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C.与业主签订询问合同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D.批准项目组支配变更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2、对投资项目的前评估报告进行后评价，其重点是(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A.对可行性探讨报告评估方法的适应性评价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B.对项目评估报告目标的分析评价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C.对投资决策内容、方法、程序的分析评价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D.对项目多方案比较的分析评价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3、在实际工作中，为了管理和探讨工作的须要，通常按形成资本的用途将投资分为(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A.固定资产投资和流淌资产投资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B.生产性投资和非生产性投资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C.国有经济投资和集体经济投资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D.国家预算内投资和预算外投资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4、我国有关文件规定，对于技术性、专业性较强，且符合条件的潜在投标人数量有限的工程项目，经审查部门批准，可以采纳( )方式选择询问服务单位。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A.干脆托付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B.邀请招标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C.框架合同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D.公开招标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5、下列工程询问服务合同文件，处于说明权排序第l位的是( )。</w:t>
      </w:r>
    </w:p>
    <w:p w:rsidR="006D33B3" w:rsidRPr="005C3ECE" w:rsidP="005C3ECE">
      <w:pPr>
        <w:pStyle w:val="PlainText"/>
        <w:rPr>
          <w:rFonts w:hAnsi="宋体" w:cs="宋体" w:hint="eastAsia"/>
        </w:rPr>
        <w:sectPr w:rsidSect="005C3ECE">
          <w:pgSz w:w="11906" w:h="16838"/>
          <w:pgMar w:top="1440" w:right="1753" w:bottom="1440" w:left="1753" w:header="851" w:footer="992" w:gutter="0"/>
          <w:cols w:space="425"/>
          <w:docGrid w:type="lines" w:linePitch="312"/>
        </w:sect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A.中标通知书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B.合同通知条件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C.协议书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D.合同专用条件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6、实行投资项目核准和备案制度，是指政府对企业( )建设的项目按规定程度进行核准或备案。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A.申请政府补助资金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B.运用政府资金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C.利用外商资金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D.不运用政府资金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7、工程项目管理过程中所指的相关的协调不包括( )之间的协调。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A.人员与人员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B.人员与系统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C.系统与系统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D.系统与环境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8、实行投资项目核准和备案制度，是指政府对企业( )建设的项目按规定程度进行核准或备案。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A.申请政府补助资金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B.运用政府资金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C.利用外商资金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D.不运用政府资金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9、工程询问项目管理流程中( )是支配阶段的工作。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A.进行质量限制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B.进行文档整理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C.开发信息资源</w:t>
      </w:r>
    </w:p>
    <w:p w:rsidR="006D33B3" w:rsidRPr="005C3ECE" w:rsidP="005C3ECE">
      <w:pPr>
        <w:pStyle w:val="PlainText"/>
        <w:rPr>
          <w:rFonts w:hAnsi="宋体" w:cs="宋体" w:hint="eastAsia"/>
        </w:rPr>
        <w:sectPr w:rsidSect="005C3ECE">
          <w:type w:val="nextPage"/>
          <w:pgSz w:w="11906" w:h="16838"/>
          <w:pgMar w:top="1440" w:right="1753" w:bottom="1440" w:left="1753" w:header="851" w:footer="992" w:gutter="0"/>
          <w:pgNumType w:start="2"/>
          <w:cols w:space="425"/>
          <w:titlePg w:val="0"/>
          <w:docGrid w:type="lines" w:linePitch="312"/>
        </w:sect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D.建立组织结构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10、在进行投资项目利益群体分析，确定谁的利益应当优先时，通常宜采纳( )为主导的方法。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A.以弱势群体利益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B.以广阔社会公众利益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C.以项目法人利益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D.以主要群体利益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11、工程询问成果属于(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A.非物质产品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B.前瞻产品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C.组合性产品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D.阅历性产品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12、投资项目社会评价的功能是识别和评价项目产生的各种社会影响，分析当地社会环境对拟建项目的适应性和可接受程度，评价投资项目的(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A.社会必要性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B.社会可行性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C.社会影响性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D.社会兼容性，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13、询问工程部在投资项目评估工作中，应坚持循环经济的发展理念，重视资源利用的(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A.减量化、无毒化、资源化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B.减量化、集约化、再循环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14、工程项目风险是指将来的不确定性因素对实现经营目标的影响，其中损失和盈利的可能性并存的风险称为(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A.政策风险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B.运营风险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C.机会风险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  <w:sectPr w:rsidSect="005C3ECE">
          <w:type w:val="nextPage"/>
          <w:pgSz w:w="11906" w:h="16838"/>
          <w:pgMar w:top="1440" w:right="1753" w:bottom="1440" w:left="1753" w:header="851" w:footer="992" w:gutter="0"/>
          <w:pgNumType w:start="3"/>
          <w:cols w:space="425"/>
          <w:titlePg w:val="0"/>
          <w:docGrid w:type="lines" w:linePitch="312"/>
        </w:sectPr>
      </w:pPr>
      <w:r w:rsidRPr="005C3ECE">
        <w:rPr>
          <w:rFonts w:hAnsi="宋体" w:cs="宋体" w:hint="eastAsia"/>
        </w:rPr>
        <w:t>D.市场风险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15、实行投资项目核准和备案制度，是指政府对企业( )建设的项目按规定程度进行核准或备案。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A.申请政府补助资金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B.运用政府资金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C.利用外商资金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D.不运用政府资金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16、在实际工作中，为了管理和探讨工作的须要，通常按形成资本的用途将投资分为(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A.固定资产投资和流淌资产投资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B.生产性投资和非生产性投资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C.国有经济投资和集体经济投资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D.国家预算内投资和预算外投资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17、询问工程部在投资项目评估工作中，应坚持循环经济的发展理念，重视资源利用的(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A.减量化、无毒化、资源化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B.减量化、集约化、再循环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18、下列关于政府投资项目可行性探讨的表述，正确的是(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A.政府投资项目不必考虑项目的财务效益，可不进行财务分析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B.具有较强社会发展目标的项目应进行社会影响分析与评价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C.环保措施方案应另成体系，不在可行性探讨报告的编制内容中列出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D.采纳资本金注入方式的政府投资项目不需进行可行性探讨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19、下列关于投资项目经济影响分析的表述，错误的是(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A.经济影响分析包括行业经济影响分析、区域经济影响分析和宏观经济影响分析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B.对区域经济可能产生重大影响的项目，应进行区域经济影响分析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C.对利用外资项目应进行外汇平衡分析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D.对涉及国家经济平安的重大项目，应进行投资项目的经济平安分析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20、对于工作范围很难确定，询问工程师可以建议项目业主采纳的合同类型是( )。</w:t>
      </w:r>
    </w:p>
    <w:p w:rsidR="006D33B3" w:rsidRPr="005C3ECE" w:rsidP="005C3ECE">
      <w:pPr>
        <w:pStyle w:val="PlainText"/>
        <w:rPr>
          <w:rFonts w:hAnsi="宋体" w:cs="宋体" w:hint="eastAsia"/>
        </w:rPr>
        <w:sectPr w:rsidSect="005C3ECE">
          <w:type w:val="nextPage"/>
          <w:pgSz w:w="11906" w:h="16838"/>
          <w:pgMar w:top="1440" w:right="1753" w:bottom="1440" w:left="1753" w:header="851" w:footer="992" w:gutter="0"/>
          <w:pgNumType w:start="4"/>
          <w:cols w:space="425"/>
          <w:titlePg w:val="0"/>
          <w:docGrid w:type="lines" w:linePitch="312"/>
        </w:sect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A.固定总价合同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B.计量与估价合同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C.成本加酬金合同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D.设计</w:t>
      </w:r>
      <w:r w:rsidRPr="005C3ECE">
        <w:rPr>
          <w:rFonts w:hAnsi="宋体" w:cs="宋体" w:hint="eastAsia"/>
        </w:rPr>
        <w:t>—</w:t>
      </w:r>
      <w:r w:rsidRPr="005C3ECE">
        <w:rPr>
          <w:rFonts w:hAnsi="宋体" w:cs="宋体" w:hint="eastAsia"/>
        </w:rPr>
        <w:t>建立合同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21、我国工程询问业开拓国际工程询问市场，最迫切须要的是(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A.跟踪世界工程询问业发展，学习先进管理阅历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B.转变观念和机制，建立适应市场经济须要的工程询问业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C.加强信息工作，扩大技术和市场信息来源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D.培育复合型、外向型、开拓型的国际工程管理人才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22、FIDIC编写的《工程询问业务廉洁管理指南》的附录中不包括(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A.FIDIC道德准则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B.FIDIC关于业务廉洁的政策声明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C.工程询问企业行为准则范本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D.国际通用的廉洁管理规范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23、下列工程项目中，可以采纳</w:t>
      </w:r>
      <w:r w:rsidRPr="005C3ECE">
        <w:rPr>
          <w:rFonts w:hAnsi="宋体" w:cs="宋体" w:hint="eastAsia"/>
        </w:rPr>
        <w:t>“</w:t>
      </w:r>
      <w:r w:rsidRPr="005C3ECE">
        <w:rPr>
          <w:rFonts w:hAnsi="宋体" w:cs="宋体" w:hint="eastAsia"/>
        </w:rPr>
        <w:t>代建制</w:t>
      </w:r>
      <w:r w:rsidRPr="005C3ECE">
        <w:rPr>
          <w:rFonts w:hAnsi="宋体" w:cs="宋体" w:hint="eastAsia"/>
        </w:rPr>
        <w:t>”</w:t>
      </w:r>
      <w:r w:rsidRPr="005C3ECE">
        <w:rPr>
          <w:rFonts w:hAnsi="宋体" w:cs="宋体" w:hint="eastAsia"/>
        </w:rPr>
        <w:t>方式建设的是(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A.体育场馆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B.锅炉厂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C.商品住宅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D.商业大厦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24、下列关于《EPC交钥匙合同》的表述，错误的是( )。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A.该种合同适用于建设规模大，困难程度高的工程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B.在该种合同条件下，承包商担当绝大部分工程风险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C.在该种合同条件下，承包商担当较小的工程风险</w:t>
      </w:r>
    </w:p>
    <w:p w:rsidR="006D33B3" w:rsidRPr="005C3ECE" w:rsidP="005C3ECE">
      <w:pPr>
        <w:pStyle w:val="PlainText"/>
        <w:rPr>
          <w:rFonts w:hAnsi="宋体" w:cs="宋体" w:hint="eastAsia"/>
        </w:rPr>
      </w:pP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D.该种合同形式适用于承包商供应设计的项目</w:t>
      </w:r>
    </w:p>
    <w:p w:rsidR="006D33B3" w:rsidRPr="005C3ECE" w:rsidP="005C3ECE">
      <w:pPr>
        <w:pStyle w:val="PlainText"/>
        <w:rPr>
          <w:rFonts w:hAnsi="宋体" w:cs="宋体" w:hint="eastAsia"/>
        </w:rPr>
      </w:pPr>
      <w:r w:rsidRPr="005C3ECE">
        <w:rPr>
          <w:rFonts w:hAnsi="宋体" w:cs="宋体" w:hint="eastAsia"/>
        </w:rPr>
        <w:t>25、国家关于投资体制改革文件规定，实行财政贴息投资方式的建设项目，国家只审批( )。</w:t>
      </w:r>
      <w:r w:rsidRPr="005C3ECE">
        <w:rPr>
          <w:rFonts w:hAnsi="宋体" w:cs="宋体" w:hint="eastAsia"/>
        </w:rPr>
        <w:br/>
      </w:r>
      <w:r w:rsidRPr="005C3ECE">
        <w:rPr>
          <w:rFonts w:hAnsi="宋体" w:cs="宋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https://d.book118.com/358026042072006045</w:t>
        </w:r>
      </w:hyperlink>
    </w:p>
    <w:p w:rsidR="006D33B3" w:rsidRPr="005C3ECE" w:rsidP="005C3ECE">
      <w:pPr>
        <w:pStyle w:val="PlainText"/>
        <w:rPr>
          <w:rFonts w:hAnsi="宋体" w:cs="宋体" w:hint="eastAsia"/>
        </w:rPr>
      </w:pPr>
    </w:p>
    <w:sectPr w:rsidSect="005C3ECE">
      <w:type w:val="nextPage"/>
      <w:pgSz w:w="11906" w:h="16838"/>
      <w:pgMar w:top="1440" w:right="1753" w:bottom="1440" w:left="1753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3ECE"/>
    <w:rsid w:val="005C3ECE"/>
    <w:rsid w:val="006D33B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sid w:val="005C3ECE"/>
    <w:rPr>
      <w:rFonts w:ascii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802604207200604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1961</Words>
  <Characters>11184</Characters>
  <Application>Microsoft Office Word</Application>
  <DocSecurity>0</DocSecurity>
  <Lines>93</Lines>
  <Paragraphs>26</Paragraphs>
  <ScaleCrop>false</ScaleCrop>
  <Company/>
  <LinksUpToDate>false</LinksUpToDate>
  <CharactersWithSpaces>13119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2016-04-27T16:27:00Z</dcterms:created>
  <dcterms:modified xsi:type="dcterms:W3CDTF">2016-04-27T16:27:00Z</dcterms:modified>
</cp:coreProperties>
</file>