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药物载体材料项目规划设计蓝图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51" w:history="1">
        <w:r>
          <w:rPr>
            <w:rFonts w:ascii="仿宋" w:eastAsia="仿宋" w:hAnsi="仿宋" w:cs="仿宋" w:hint="eastAsia"/>
            <w:lang w:eastAsia="zh-CN"/>
          </w:rPr>
          <w:t>前言</w:t>
        </w:r>
        <w:r>
          <w:tab/>
        </w:r>
        <w:r>
          <w:fldChar w:fldCharType="begin"/>
        </w:r>
        <w:r>
          <w:instrText xml:space="preserve"> PAGEREF _Toc22251 \h </w:instrText>
        </w:r>
        <w:r>
          <w:fldChar w:fldCharType="separate"/>
        </w:r>
        <w:r>
          <w:t>3</w:t>
        </w:r>
        <w:r>
          <w:fldChar w:fldCharType="end"/>
        </w:r>
      </w:hyperlink>
    </w:p>
    <w:p>
      <w:pPr>
        <w:pStyle w:val="TOC1"/>
        <w:tabs>
          <w:tab w:val="right" w:leader="dot" w:pos="8306"/>
        </w:tabs>
      </w:pPr>
      <w:hyperlink w:anchor="_Toc25334" w:history="1">
        <w:r>
          <w:rPr>
            <w:rFonts w:ascii="仿宋" w:eastAsia="仿宋" w:hAnsi="仿宋" w:cs="仿宋" w:hint="eastAsia"/>
            <w:lang w:eastAsia="zh-CN"/>
          </w:rPr>
          <w:t>一、药物载体材料项目可持续发展</w:t>
        </w:r>
        <w:r>
          <w:tab/>
        </w:r>
        <w:r>
          <w:fldChar w:fldCharType="begin"/>
        </w:r>
        <w:r>
          <w:instrText xml:space="preserve"> PAGEREF _Toc25334 \h </w:instrText>
        </w:r>
        <w:r>
          <w:fldChar w:fldCharType="separate"/>
        </w:r>
        <w:r>
          <w:t>3</w:t>
        </w:r>
        <w:r>
          <w:fldChar w:fldCharType="end"/>
        </w:r>
      </w:hyperlink>
    </w:p>
    <w:p>
      <w:pPr>
        <w:pStyle w:val="TOC2"/>
        <w:tabs>
          <w:tab w:val="right" w:leader="dot" w:pos="8306"/>
        </w:tabs>
      </w:pPr>
      <w:hyperlink w:anchor="_Toc2452" w:history="1">
        <w:r>
          <w:rPr>
            <w:rFonts w:ascii="仿宋" w:eastAsia="仿宋" w:hAnsi="仿宋" w:cs="仿宋" w:hint="eastAsia"/>
            <w:lang w:eastAsia="zh-CN"/>
          </w:rPr>
          <w:t>(一)、可持续战略与实践</w:t>
        </w:r>
        <w:r>
          <w:tab/>
        </w:r>
        <w:r>
          <w:fldChar w:fldCharType="begin"/>
        </w:r>
        <w:r>
          <w:instrText xml:space="preserve"> PAGEREF _Toc2452 \h </w:instrText>
        </w:r>
        <w:r>
          <w:fldChar w:fldCharType="separate"/>
        </w:r>
        <w:r>
          <w:t>3</w:t>
        </w:r>
        <w:r>
          <w:fldChar w:fldCharType="end"/>
        </w:r>
      </w:hyperlink>
    </w:p>
    <w:p>
      <w:pPr>
        <w:pStyle w:val="TOC2"/>
        <w:tabs>
          <w:tab w:val="right" w:leader="dot" w:pos="8306"/>
        </w:tabs>
      </w:pPr>
      <w:hyperlink w:anchor="_Toc13674" w:history="1">
        <w:r>
          <w:rPr>
            <w:rFonts w:ascii="仿宋" w:eastAsia="仿宋" w:hAnsi="仿宋" w:cs="仿宋" w:hint="eastAsia"/>
            <w:lang w:eastAsia="zh-CN"/>
          </w:rPr>
          <w:t>(二)、环保与社会责任</w:t>
        </w:r>
        <w:r>
          <w:tab/>
        </w:r>
        <w:r>
          <w:fldChar w:fldCharType="begin"/>
        </w:r>
        <w:r>
          <w:instrText xml:space="preserve"> PAGEREF _Toc13674 \h </w:instrText>
        </w:r>
        <w:r>
          <w:fldChar w:fldCharType="separate"/>
        </w:r>
        <w:r>
          <w:t>4</w:t>
        </w:r>
        <w:r>
          <w:fldChar w:fldCharType="end"/>
        </w:r>
      </w:hyperlink>
    </w:p>
    <w:p>
      <w:pPr>
        <w:pStyle w:val="TOC1"/>
        <w:tabs>
          <w:tab w:val="right" w:leader="dot" w:pos="8306"/>
        </w:tabs>
      </w:pPr>
      <w:hyperlink w:anchor="_Toc4866" w:history="1">
        <w:r>
          <w:rPr>
            <w:rFonts w:ascii="仿宋" w:eastAsia="仿宋" w:hAnsi="仿宋" w:cs="仿宋" w:hint="eastAsia"/>
            <w:lang w:eastAsia="zh-CN"/>
          </w:rPr>
          <w:t>二、药物载体材料项目建设单位说明</w:t>
        </w:r>
        <w:r>
          <w:tab/>
        </w:r>
        <w:r>
          <w:fldChar w:fldCharType="begin"/>
        </w:r>
        <w:r>
          <w:instrText xml:space="preserve"> PAGEREF _Toc4866 \h </w:instrText>
        </w:r>
        <w:r>
          <w:fldChar w:fldCharType="separate"/>
        </w:r>
        <w:r>
          <w:t>5</w:t>
        </w:r>
        <w:r>
          <w:fldChar w:fldCharType="end"/>
        </w:r>
      </w:hyperlink>
    </w:p>
    <w:p>
      <w:pPr>
        <w:pStyle w:val="TOC2"/>
        <w:tabs>
          <w:tab w:val="right" w:leader="dot" w:pos="8306"/>
        </w:tabs>
      </w:pPr>
      <w:hyperlink w:anchor="_Toc22112" w:history="1">
        <w:r>
          <w:rPr>
            <w:rFonts w:ascii="仿宋" w:eastAsia="仿宋" w:hAnsi="仿宋" w:cs="仿宋" w:hint="eastAsia"/>
            <w:lang w:eastAsia="zh-CN"/>
          </w:rPr>
          <w:t>(一)、药物载体材料项目承办单位基本情况</w:t>
        </w:r>
        <w:r>
          <w:tab/>
        </w:r>
        <w:r>
          <w:fldChar w:fldCharType="begin"/>
        </w:r>
        <w:r>
          <w:instrText xml:space="preserve"> PAGEREF _Toc22112 \h </w:instrText>
        </w:r>
        <w:r>
          <w:fldChar w:fldCharType="separate"/>
        </w:r>
        <w:r>
          <w:t>5</w:t>
        </w:r>
        <w:r>
          <w:fldChar w:fldCharType="end"/>
        </w:r>
      </w:hyperlink>
    </w:p>
    <w:p>
      <w:pPr>
        <w:pStyle w:val="TOC2"/>
        <w:tabs>
          <w:tab w:val="right" w:leader="dot" w:pos="8306"/>
        </w:tabs>
      </w:pPr>
      <w:hyperlink w:anchor="_Toc14728" w:history="1">
        <w:r>
          <w:rPr>
            <w:rFonts w:ascii="仿宋" w:eastAsia="仿宋" w:hAnsi="仿宋" w:cs="仿宋" w:hint="eastAsia"/>
            <w:lang w:eastAsia="zh-CN"/>
          </w:rPr>
          <w:t>(二)、公司经济效益分析</w:t>
        </w:r>
        <w:r>
          <w:tab/>
        </w:r>
        <w:r>
          <w:fldChar w:fldCharType="begin"/>
        </w:r>
        <w:r>
          <w:instrText xml:space="preserve"> PAGEREF _Toc14728 \h </w:instrText>
        </w:r>
        <w:r>
          <w:fldChar w:fldCharType="separate"/>
        </w:r>
        <w:r>
          <w:t>5</w:t>
        </w:r>
        <w:r>
          <w:fldChar w:fldCharType="end"/>
        </w:r>
      </w:hyperlink>
    </w:p>
    <w:p>
      <w:pPr>
        <w:pStyle w:val="TOC1"/>
        <w:tabs>
          <w:tab w:val="right" w:leader="dot" w:pos="8306"/>
        </w:tabs>
      </w:pPr>
      <w:hyperlink w:anchor="_Toc826" w:history="1">
        <w:r>
          <w:rPr>
            <w:rFonts w:ascii="仿宋" w:eastAsia="仿宋" w:hAnsi="仿宋" w:cs="仿宋" w:hint="eastAsia"/>
            <w:lang w:eastAsia="zh-CN"/>
          </w:rPr>
          <w:t>三、药物载体材料项目文档管理</w:t>
        </w:r>
        <w:r>
          <w:tab/>
        </w:r>
        <w:r>
          <w:fldChar w:fldCharType="begin"/>
        </w:r>
        <w:r>
          <w:instrText xml:space="preserve"> PAGEREF _Toc826 \h </w:instrText>
        </w:r>
        <w:r>
          <w:fldChar w:fldCharType="separate"/>
        </w:r>
        <w:r>
          <w:t>6</w:t>
        </w:r>
        <w:r>
          <w:fldChar w:fldCharType="end"/>
        </w:r>
      </w:hyperlink>
    </w:p>
    <w:p>
      <w:pPr>
        <w:pStyle w:val="TOC2"/>
        <w:tabs>
          <w:tab w:val="right" w:leader="dot" w:pos="8306"/>
        </w:tabs>
      </w:pPr>
      <w:hyperlink w:anchor="_Toc7124" w:history="1">
        <w:r>
          <w:rPr>
            <w:rFonts w:ascii="仿宋" w:eastAsia="仿宋" w:hAnsi="仿宋" w:cs="仿宋" w:hint="eastAsia"/>
            <w:lang w:eastAsia="zh-CN"/>
          </w:rPr>
          <w:t>(一)、文档编制与审查</w:t>
        </w:r>
        <w:r>
          <w:tab/>
        </w:r>
        <w:r>
          <w:fldChar w:fldCharType="begin"/>
        </w:r>
        <w:r>
          <w:instrText xml:space="preserve"> PAGEREF _Toc7124 \h </w:instrText>
        </w:r>
        <w:r>
          <w:fldChar w:fldCharType="separate"/>
        </w:r>
        <w:r>
          <w:t>6</w:t>
        </w:r>
        <w:r>
          <w:fldChar w:fldCharType="end"/>
        </w:r>
      </w:hyperlink>
    </w:p>
    <w:p>
      <w:pPr>
        <w:pStyle w:val="TOC2"/>
        <w:tabs>
          <w:tab w:val="right" w:leader="dot" w:pos="8306"/>
        </w:tabs>
      </w:pPr>
      <w:hyperlink w:anchor="_Toc17249" w:history="1">
        <w:r>
          <w:rPr>
            <w:rFonts w:ascii="仿宋" w:eastAsia="仿宋" w:hAnsi="仿宋" w:cs="仿宋" w:hint="eastAsia"/>
            <w:lang w:eastAsia="zh-CN"/>
          </w:rPr>
          <w:t>(二)、文档发布与分发</w:t>
        </w:r>
        <w:r>
          <w:tab/>
        </w:r>
        <w:r>
          <w:fldChar w:fldCharType="begin"/>
        </w:r>
        <w:r>
          <w:instrText xml:space="preserve"> PAGEREF _Toc17249 \h </w:instrText>
        </w:r>
        <w:r>
          <w:fldChar w:fldCharType="separate"/>
        </w:r>
        <w:r>
          <w:t>8</w:t>
        </w:r>
        <w:r>
          <w:fldChar w:fldCharType="end"/>
        </w:r>
      </w:hyperlink>
    </w:p>
    <w:p>
      <w:pPr>
        <w:pStyle w:val="TOC2"/>
        <w:tabs>
          <w:tab w:val="right" w:leader="dot" w:pos="8306"/>
        </w:tabs>
      </w:pPr>
      <w:hyperlink w:anchor="_Toc16731" w:history="1">
        <w:r>
          <w:rPr>
            <w:rFonts w:ascii="仿宋" w:eastAsia="仿宋" w:hAnsi="仿宋" w:cs="仿宋" w:hint="eastAsia"/>
            <w:lang w:eastAsia="zh-CN"/>
          </w:rPr>
          <w:t>(三)、文档存档与归档</w:t>
        </w:r>
        <w:r>
          <w:tab/>
        </w:r>
        <w:r>
          <w:fldChar w:fldCharType="begin"/>
        </w:r>
        <w:r>
          <w:instrText xml:space="preserve"> PAGEREF _Toc16731 \h </w:instrText>
        </w:r>
        <w:r>
          <w:fldChar w:fldCharType="separate"/>
        </w:r>
        <w:r>
          <w:t>8</w:t>
        </w:r>
        <w:r>
          <w:fldChar w:fldCharType="end"/>
        </w:r>
      </w:hyperlink>
    </w:p>
    <w:p>
      <w:pPr>
        <w:pStyle w:val="TOC1"/>
        <w:tabs>
          <w:tab w:val="right" w:leader="dot" w:pos="8306"/>
        </w:tabs>
      </w:pPr>
      <w:hyperlink w:anchor="_Toc20346" w:history="1">
        <w:r>
          <w:rPr>
            <w:rFonts w:ascii="仿宋" w:eastAsia="仿宋" w:hAnsi="仿宋" w:cs="仿宋" w:hint="eastAsia"/>
            <w:lang w:eastAsia="zh-CN"/>
          </w:rPr>
          <w:t>四、药物载体材料项目绩效评估</w:t>
        </w:r>
        <w:r>
          <w:tab/>
        </w:r>
        <w:r>
          <w:fldChar w:fldCharType="begin"/>
        </w:r>
        <w:r>
          <w:instrText xml:space="preserve"> PAGEREF _Toc20346 \h </w:instrText>
        </w:r>
        <w:r>
          <w:fldChar w:fldCharType="separate"/>
        </w:r>
        <w:r>
          <w:t>10</w:t>
        </w:r>
        <w:r>
          <w:fldChar w:fldCharType="end"/>
        </w:r>
      </w:hyperlink>
    </w:p>
    <w:p>
      <w:pPr>
        <w:pStyle w:val="TOC2"/>
        <w:tabs>
          <w:tab w:val="right" w:leader="dot" w:pos="8306"/>
        </w:tabs>
      </w:pPr>
      <w:hyperlink w:anchor="_Toc6947" w:history="1">
        <w:r>
          <w:rPr>
            <w:rFonts w:ascii="仿宋" w:eastAsia="仿宋" w:hAnsi="仿宋" w:cs="仿宋" w:hint="eastAsia"/>
            <w:lang w:eastAsia="zh-CN"/>
          </w:rPr>
          <w:t>(一)、绩效评估指标</w:t>
        </w:r>
        <w:r>
          <w:tab/>
        </w:r>
        <w:r>
          <w:fldChar w:fldCharType="begin"/>
        </w:r>
        <w:r>
          <w:instrText xml:space="preserve"> PAGEREF _Toc6947 \h </w:instrText>
        </w:r>
        <w:r>
          <w:fldChar w:fldCharType="separate"/>
        </w:r>
        <w:r>
          <w:t>10</w:t>
        </w:r>
        <w:r>
          <w:fldChar w:fldCharType="end"/>
        </w:r>
      </w:hyperlink>
    </w:p>
    <w:p>
      <w:pPr>
        <w:pStyle w:val="TOC2"/>
        <w:tabs>
          <w:tab w:val="right" w:leader="dot" w:pos="8306"/>
        </w:tabs>
      </w:pPr>
      <w:hyperlink w:anchor="_Toc27525" w:history="1">
        <w:r>
          <w:rPr>
            <w:rFonts w:ascii="仿宋" w:eastAsia="仿宋" w:hAnsi="仿宋" w:cs="仿宋" w:hint="eastAsia"/>
            <w:lang w:eastAsia="zh-CN"/>
          </w:rPr>
          <w:t>(二)、绩效评估方法</w:t>
        </w:r>
        <w:r>
          <w:tab/>
        </w:r>
        <w:r>
          <w:fldChar w:fldCharType="begin"/>
        </w:r>
        <w:r>
          <w:instrText xml:space="preserve"> PAGEREF _Toc27525 \h </w:instrText>
        </w:r>
        <w:r>
          <w:fldChar w:fldCharType="separate"/>
        </w:r>
        <w:r>
          <w:t>11</w:t>
        </w:r>
        <w:r>
          <w:fldChar w:fldCharType="end"/>
        </w:r>
      </w:hyperlink>
    </w:p>
    <w:p>
      <w:pPr>
        <w:pStyle w:val="TOC2"/>
        <w:tabs>
          <w:tab w:val="right" w:leader="dot" w:pos="8306"/>
        </w:tabs>
      </w:pPr>
      <w:hyperlink w:anchor="_Toc24572" w:history="1">
        <w:r>
          <w:rPr>
            <w:rFonts w:ascii="仿宋" w:eastAsia="仿宋" w:hAnsi="仿宋" w:cs="仿宋" w:hint="eastAsia"/>
            <w:lang w:eastAsia="zh-CN"/>
          </w:rPr>
          <w:t>(三)、绩效评估周期</w:t>
        </w:r>
        <w:r>
          <w:tab/>
        </w:r>
        <w:r>
          <w:fldChar w:fldCharType="begin"/>
        </w:r>
        <w:r>
          <w:instrText xml:space="preserve"> PAGEREF _Toc24572 \h </w:instrText>
        </w:r>
        <w:r>
          <w:fldChar w:fldCharType="separate"/>
        </w:r>
        <w:r>
          <w:t>12</w:t>
        </w:r>
        <w:r>
          <w:fldChar w:fldCharType="end"/>
        </w:r>
      </w:hyperlink>
    </w:p>
    <w:p>
      <w:pPr>
        <w:pStyle w:val="TOC1"/>
        <w:tabs>
          <w:tab w:val="right" w:leader="dot" w:pos="8306"/>
        </w:tabs>
      </w:pPr>
      <w:hyperlink w:anchor="_Toc4787" w:history="1">
        <w:r>
          <w:rPr>
            <w:rFonts w:ascii="仿宋" w:eastAsia="仿宋" w:hAnsi="仿宋" w:cs="仿宋" w:hint="eastAsia"/>
            <w:lang w:eastAsia="zh-CN"/>
          </w:rPr>
          <w:t>五、药物载体材料项目建设背景及必要性分析</w:t>
        </w:r>
        <w:r>
          <w:tab/>
        </w:r>
        <w:r>
          <w:fldChar w:fldCharType="begin"/>
        </w:r>
        <w:r>
          <w:instrText xml:space="preserve"> PAGEREF _Toc4787 \h </w:instrText>
        </w:r>
        <w:r>
          <w:fldChar w:fldCharType="separate"/>
        </w:r>
        <w:r>
          <w:t>13</w:t>
        </w:r>
        <w:r>
          <w:fldChar w:fldCharType="end"/>
        </w:r>
      </w:hyperlink>
    </w:p>
    <w:p>
      <w:pPr>
        <w:pStyle w:val="TOC2"/>
        <w:tabs>
          <w:tab w:val="right" w:leader="dot" w:pos="8306"/>
        </w:tabs>
      </w:pPr>
      <w:hyperlink w:anchor="_Toc18277" w:history="1">
        <w:r>
          <w:rPr>
            <w:rFonts w:ascii="仿宋" w:eastAsia="仿宋" w:hAnsi="仿宋" w:cs="仿宋" w:hint="eastAsia"/>
            <w:lang w:eastAsia="zh-CN"/>
          </w:rPr>
          <w:t>(一)、药物载体材料项目背景分析</w:t>
        </w:r>
        <w:r>
          <w:tab/>
        </w:r>
        <w:r>
          <w:fldChar w:fldCharType="begin"/>
        </w:r>
        <w:r>
          <w:instrText xml:space="preserve"> PAGEREF _Toc18277 \h </w:instrText>
        </w:r>
        <w:r>
          <w:fldChar w:fldCharType="separate"/>
        </w:r>
        <w:r>
          <w:t>13</w:t>
        </w:r>
        <w:r>
          <w:fldChar w:fldCharType="end"/>
        </w:r>
      </w:hyperlink>
    </w:p>
    <w:p>
      <w:pPr>
        <w:pStyle w:val="TOC2"/>
        <w:tabs>
          <w:tab w:val="right" w:leader="dot" w:pos="8306"/>
        </w:tabs>
      </w:pPr>
      <w:hyperlink w:anchor="_Toc2874" w:history="1">
        <w:r>
          <w:rPr>
            <w:rFonts w:ascii="仿宋" w:eastAsia="仿宋" w:hAnsi="仿宋" w:cs="仿宋" w:hint="eastAsia"/>
            <w:lang w:eastAsia="zh-CN"/>
          </w:rPr>
          <w:t>(二)、药物载体材料项目建设必要性分析</w:t>
        </w:r>
        <w:r>
          <w:tab/>
        </w:r>
        <w:r>
          <w:fldChar w:fldCharType="begin"/>
        </w:r>
        <w:r>
          <w:instrText xml:space="preserve"> PAGEREF _Toc2874 \h </w:instrText>
        </w:r>
        <w:r>
          <w:fldChar w:fldCharType="separate"/>
        </w:r>
        <w:r>
          <w:t>14</w:t>
        </w:r>
        <w:r>
          <w:fldChar w:fldCharType="end"/>
        </w:r>
      </w:hyperlink>
    </w:p>
    <w:p>
      <w:pPr>
        <w:pStyle w:val="TOC1"/>
        <w:tabs>
          <w:tab w:val="right" w:leader="dot" w:pos="8306"/>
        </w:tabs>
      </w:pPr>
      <w:hyperlink w:anchor="_Toc174" w:history="1">
        <w:r>
          <w:rPr>
            <w:rFonts w:ascii="仿宋" w:eastAsia="仿宋" w:hAnsi="仿宋" w:cs="仿宋" w:hint="eastAsia"/>
            <w:lang w:eastAsia="zh-CN"/>
          </w:rPr>
          <w:t>六、市场分析、调研</w:t>
        </w:r>
        <w:r>
          <w:tab/>
        </w:r>
        <w:r>
          <w:fldChar w:fldCharType="begin"/>
        </w:r>
        <w:r>
          <w:instrText xml:space="preserve"> PAGEREF _Toc174 \h </w:instrText>
        </w:r>
        <w:r>
          <w:fldChar w:fldCharType="separate"/>
        </w:r>
        <w:r>
          <w:t>16</w:t>
        </w:r>
        <w:r>
          <w:fldChar w:fldCharType="end"/>
        </w:r>
      </w:hyperlink>
    </w:p>
    <w:p>
      <w:pPr>
        <w:pStyle w:val="TOC2"/>
        <w:tabs>
          <w:tab w:val="right" w:leader="dot" w:pos="8306"/>
        </w:tabs>
      </w:pPr>
      <w:hyperlink w:anchor="_Toc26987" w:history="1">
        <w:r>
          <w:rPr>
            <w:rFonts w:ascii="仿宋" w:eastAsia="仿宋" w:hAnsi="仿宋" w:cs="仿宋" w:hint="eastAsia"/>
            <w:lang w:eastAsia="zh-CN"/>
          </w:rPr>
          <w:t>(一)、药物载体材料行业分析</w:t>
        </w:r>
        <w:r>
          <w:tab/>
        </w:r>
        <w:r>
          <w:fldChar w:fldCharType="begin"/>
        </w:r>
        <w:r>
          <w:instrText xml:space="preserve"> PAGEREF _Toc26987 \h </w:instrText>
        </w:r>
        <w:r>
          <w:fldChar w:fldCharType="separate"/>
        </w:r>
        <w:r>
          <w:t>16</w:t>
        </w:r>
        <w:r>
          <w:fldChar w:fldCharType="end"/>
        </w:r>
      </w:hyperlink>
    </w:p>
    <w:p>
      <w:pPr>
        <w:pStyle w:val="TOC2"/>
        <w:tabs>
          <w:tab w:val="right" w:leader="dot" w:pos="8306"/>
        </w:tabs>
      </w:pPr>
      <w:hyperlink w:anchor="_Toc28695" w:history="1">
        <w:r>
          <w:rPr>
            <w:rFonts w:ascii="仿宋" w:eastAsia="仿宋" w:hAnsi="仿宋" w:cs="仿宋" w:hint="eastAsia"/>
            <w:lang w:eastAsia="zh-CN"/>
          </w:rPr>
          <w:t>(二)、药物载体材料市场分析预测</w:t>
        </w:r>
        <w:r>
          <w:tab/>
        </w:r>
        <w:r>
          <w:fldChar w:fldCharType="begin"/>
        </w:r>
        <w:r>
          <w:instrText xml:space="preserve"> PAGEREF _Toc28695 \h </w:instrText>
        </w:r>
        <w:r>
          <w:fldChar w:fldCharType="separate"/>
        </w:r>
        <w:r>
          <w:t>17</w:t>
        </w:r>
        <w:r>
          <w:fldChar w:fldCharType="end"/>
        </w:r>
      </w:hyperlink>
    </w:p>
    <w:p>
      <w:pPr>
        <w:pStyle w:val="TOC1"/>
        <w:tabs>
          <w:tab w:val="right" w:leader="dot" w:pos="8306"/>
        </w:tabs>
      </w:pPr>
      <w:hyperlink w:anchor="_Toc1239" w:history="1">
        <w:r>
          <w:rPr>
            <w:rFonts w:ascii="仿宋" w:eastAsia="仿宋" w:hAnsi="仿宋" w:cs="仿宋" w:hint="eastAsia"/>
            <w:lang w:eastAsia="zh-CN"/>
          </w:rPr>
          <w:t>七、药物载体材料项目创新与研发</w:t>
        </w:r>
        <w:r>
          <w:tab/>
        </w:r>
        <w:r>
          <w:fldChar w:fldCharType="begin"/>
        </w:r>
        <w:r>
          <w:instrText xml:space="preserve"> PAGEREF _Toc1239 \h </w:instrText>
        </w:r>
        <w:r>
          <w:fldChar w:fldCharType="separate"/>
        </w:r>
        <w:r>
          <w:t>18</w:t>
        </w:r>
        <w:r>
          <w:fldChar w:fldCharType="end"/>
        </w:r>
      </w:hyperlink>
    </w:p>
    <w:p>
      <w:pPr>
        <w:pStyle w:val="TOC2"/>
        <w:tabs>
          <w:tab w:val="right" w:leader="dot" w:pos="8306"/>
        </w:tabs>
      </w:pPr>
      <w:hyperlink w:anchor="_Toc18942" w:history="1">
        <w:r>
          <w:rPr>
            <w:rFonts w:ascii="仿宋" w:eastAsia="仿宋" w:hAnsi="仿宋" w:cs="仿宋" w:hint="eastAsia"/>
            <w:lang w:eastAsia="zh-CN"/>
          </w:rPr>
          <w:t>(一)、创新策略与方向</w:t>
        </w:r>
        <w:r>
          <w:tab/>
        </w:r>
        <w:r>
          <w:fldChar w:fldCharType="begin"/>
        </w:r>
        <w:r>
          <w:instrText xml:space="preserve"> PAGEREF _Toc18942 \h </w:instrText>
        </w:r>
        <w:r>
          <w:fldChar w:fldCharType="separate"/>
        </w:r>
        <w:r>
          <w:t>18</w:t>
        </w:r>
        <w:r>
          <w:fldChar w:fldCharType="end"/>
        </w:r>
      </w:hyperlink>
    </w:p>
    <w:p>
      <w:pPr>
        <w:pStyle w:val="TOC2"/>
        <w:tabs>
          <w:tab w:val="right" w:leader="dot" w:pos="8306"/>
        </w:tabs>
      </w:pPr>
      <w:hyperlink w:anchor="_Toc14153" w:history="1">
        <w:r>
          <w:rPr>
            <w:rFonts w:ascii="仿宋" w:eastAsia="仿宋" w:hAnsi="仿宋" w:cs="仿宋" w:hint="eastAsia"/>
            <w:lang w:eastAsia="zh-CN"/>
          </w:rPr>
          <w:t>(二)、研发规划与投入</w:t>
        </w:r>
        <w:r>
          <w:tab/>
        </w:r>
        <w:r>
          <w:fldChar w:fldCharType="begin"/>
        </w:r>
        <w:r>
          <w:instrText xml:space="preserve"> PAGEREF _Toc14153 \h </w:instrText>
        </w:r>
        <w:r>
          <w:fldChar w:fldCharType="separate"/>
        </w:r>
        <w:r>
          <w:t>19</w:t>
        </w:r>
        <w:r>
          <w:fldChar w:fldCharType="end"/>
        </w:r>
      </w:hyperlink>
    </w:p>
    <w:p>
      <w:pPr>
        <w:pStyle w:val="TOC1"/>
        <w:tabs>
          <w:tab w:val="right" w:leader="dot" w:pos="8306"/>
        </w:tabs>
      </w:pPr>
      <w:hyperlink w:anchor="_Toc9300" w:history="1">
        <w:r>
          <w:rPr>
            <w:rFonts w:ascii="仿宋" w:eastAsia="仿宋" w:hAnsi="仿宋" w:cs="仿宋" w:hint="eastAsia"/>
            <w:lang w:eastAsia="zh-CN"/>
          </w:rPr>
          <w:t>八、药物载体材料项目风险管理</w:t>
        </w:r>
        <w:r>
          <w:tab/>
        </w:r>
        <w:r>
          <w:fldChar w:fldCharType="begin"/>
        </w:r>
        <w:r>
          <w:instrText xml:space="preserve"> PAGEREF _Toc9300 \h </w:instrText>
        </w:r>
        <w:r>
          <w:fldChar w:fldCharType="separate"/>
        </w:r>
        <w:r>
          <w:t>21</w:t>
        </w:r>
        <w:r>
          <w:fldChar w:fldCharType="end"/>
        </w:r>
      </w:hyperlink>
    </w:p>
    <w:p>
      <w:pPr>
        <w:pStyle w:val="TOC2"/>
        <w:tabs>
          <w:tab w:val="right" w:leader="dot" w:pos="8306"/>
        </w:tabs>
      </w:pPr>
      <w:hyperlink w:anchor="_Toc15580" w:history="1">
        <w:r>
          <w:rPr>
            <w:rFonts w:ascii="仿宋" w:eastAsia="仿宋" w:hAnsi="仿宋" w:cs="仿宋" w:hint="eastAsia"/>
            <w:lang w:eastAsia="zh-CN"/>
          </w:rPr>
          <w:t>(一)、风险识别与评估</w:t>
        </w:r>
        <w:r>
          <w:tab/>
        </w:r>
        <w:r>
          <w:fldChar w:fldCharType="begin"/>
        </w:r>
        <w:r>
          <w:instrText xml:space="preserve"> PAGEREF _Toc15580 \h </w:instrText>
        </w:r>
        <w:r>
          <w:fldChar w:fldCharType="separate"/>
        </w:r>
        <w:r>
          <w:t>21</w:t>
        </w:r>
        <w:r>
          <w:fldChar w:fldCharType="end"/>
        </w:r>
      </w:hyperlink>
    </w:p>
    <w:p>
      <w:pPr>
        <w:pStyle w:val="TOC2"/>
        <w:tabs>
          <w:tab w:val="right" w:leader="dot" w:pos="8306"/>
        </w:tabs>
      </w:pPr>
      <w:hyperlink w:anchor="_Toc6392" w:history="1">
        <w:r>
          <w:rPr>
            <w:rFonts w:ascii="仿宋" w:eastAsia="仿宋" w:hAnsi="仿宋" w:cs="仿宋" w:hint="eastAsia"/>
            <w:lang w:eastAsia="zh-CN"/>
          </w:rPr>
          <w:t>(二)、风险应对策略</w:t>
        </w:r>
        <w:r>
          <w:tab/>
        </w:r>
        <w:r>
          <w:fldChar w:fldCharType="begin"/>
        </w:r>
        <w:r>
          <w:instrText xml:space="preserve"> PAGEREF _Toc6392 \h </w:instrText>
        </w:r>
        <w:r>
          <w:fldChar w:fldCharType="separate"/>
        </w:r>
        <w:r>
          <w:t>22</w:t>
        </w:r>
        <w:r>
          <w:fldChar w:fldCharType="end"/>
        </w:r>
      </w:hyperlink>
    </w:p>
    <w:p>
      <w:pPr>
        <w:pStyle w:val="TOC2"/>
        <w:tabs>
          <w:tab w:val="right" w:leader="dot" w:pos="8306"/>
        </w:tabs>
      </w:pPr>
      <w:hyperlink w:anchor="_Toc1402" w:history="1">
        <w:r>
          <w:rPr>
            <w:rFonts w:ascii="仿宋" w:eastAsia="仿宋" w:hAnsi="仿宋" w:cs="仿宋" w:hint="eastAsia"/>
            <w:lang w:eastAsia="zh-CN"/>
          </w:rPr>
          <w:t>(三)、风险监控与控制</w:t>
        </w:r>
        <w:r>
          <w:tab/>
        </w:r>
        <w:r>
          <w:fldChar w:fldCharType="begin"/>
        </w:r>
        <w:r>
          <w:instrText xml:space="preserve"> PAGEREF _Toc1402 \h </w:instrText>
        </w:r>
        <w:r>
          <w:fldChar w:fldCharType="separate"/>
        </w:r>
        <w:r>
          <w:t>24</w:t>
        </w:r>
        <w:r>
          <w:fldChar w:fldCharType="end"/>
        </w:r>
      </w:hyperlink>
    </w:p>
    <w:p>
      <w:pPr>
        <w:pStyle w:val="TOC1"/>
        <w:tabs>
          <w:tab w:val="right" w:leader="dot" w:pos="8306"/>
        </w:tabs>
      </w:pPr>
      <w:hyperlink w:anchor="_Toc10150" w:history="1">
        <w:r>
          <w:rPr>
            <w:rFonts w:ascii="仿宋" w:eastAsia="仿宋" w:hAnsi="仿宋" w:cs="仿宋" w:hint="eastAsia"/>
            <w:lang w:eastAsia="zh-CN"/>
          </w:rPr>
          <w:t>九、药物载体材料项目计划安排</w:t>
        </w:r>
        <w:r>
          <w:tab/>
        </w:r>
        <w:r>
          <w:fldChar w:fldCharType="begin"/>
        </w:r>
        <w:r>
          <w:instrText xml:space="preserve"> PAGEREF _Toc10150 \h </w:instrText>
        </w:r>
        <w:r>
          <w:fldChar w:fldCharType="separate"/>
        </w:r>
        <w:r>
          <w:t>25</w:t>
        </w:r>
        <w:r>
          <w:fldChar w:fldCharType="end"/>
        </w:r>
      </w:hyperlink>
    </w:p>
    <w:p>
      <w:pPr>
        <w:pStyle w:val="TOC2"/>
        <w:tabs>
          <w:tab w:val="right" w:leader="dot" w:pos="8306"/>
        </w:tabs>
      </w:pPr>
      <w:hyperlink w:anchor="_Toc2939" w:history="1">
        <w:r>
          <w:rPr>
            <w:rFonts w:ascii="仿宋" w:eastAsia="仿宋" w:hAnsi="仿宋" w:cs="仿宋" w:hint="eastAsia"/>
            <w:lang w:eastAsia="zh-CN"/>
          </w:rPr>
          <w:t>(一)、建设周期</w:t>
        </w:r>
        <w:r>
          <w:tab/>
        </w:r>
        <w:r>
          <w:fldChar w:fldCharType="begin"/>
        </w:r>
        <w:r>
          <w:instrText xml:space="preserve"> PAGEREF _Toc2939 \h </w:instrText>
        </w:r>
        <w:r>
          <w:fldChar w:fldCharType="separate"/>
        </w:r>
        <w:r>
          <w:t>25</w:t>
        </w:r>
        <w:r>
          <w:fldChar w:fldCharType="end"/>
        </w:r>
      </w:hyperlink>
    </w:p>
    <w:p>
      <w:pPr>
        <w:pStyle w:val="TOC2"/>
        <w:tabs>
          <w:tab w:val="right" w:leader="dot" w:pos="8306"/>
        </w:tabs>
      </w:pPr>
      <w:hyperlink w:anchor="_Toc15514" w:history="1">
        <w:r>
          <w:rPr>
            <w:rFonts w:ascii="仿宋" w:eastAsia="仿宋" w:hAnsi="仿宋" w:cs="仿宋" w:hint="eastAsia"/>
            <w:lang w:eastAsia="zh-CN"/>
          </w:rPr>
          <w:t>(二)、建设进度</w:t>
        </w:r>
        <w:r>
          <w:tab/>
        </w:r>
        <w:r>
          <w:fldChar w:fldCharType="begin"/>
        </w:r>
        <w:r>
          <w:instrText xml:space="preserve"> PAGEREF _Toc15514 \h </w:instrText>
        </w:r>
        <w:r>
          <w:fldChar w:fldCharType="separate"/>
        </w:r>
        <w:r>
          <w:t>26</w:t>
        </w:r>
        <w:r>
          <w:fldChar w:fldCharType="end"/>
        </w:r>
      </w:hyperlink>
    </w:p>
    <w:p>
      <w:pPr>
        <w:pStyle w:val="TOC2"/>
        <w:tabs>
          <w:tab w:val="right" w:leader="dot" w:pos="8306"/>
        </w:tabs>
      </w:pPr>
      <w:hyperlink w:anchor="_Toc8274" w:history="1">
        <w:r>
          <w:rPr>
            <w:rFonts w:ascii="仿宋" w:eastAsia="仿宋" w:hAnsi="仿宋" w:cs="仿宋" w:hint="eastAsia"/>
            <w:lang w:eastAsia="zh-CN"/>
          </w:rPr>
          <w:t>(三)、进度安排注意事项</w:t>
        </w:r>
        <w:r>
          <w:tab/>
        </w:r>
        <w:r>
          <w:fldChar w:fldCharType="begin"/>
        </w:r>
        <w:r>
          <w:instrText xml:space="preserve"> PAGEREF _Toc8274 \h </w:instrText>
        </w:r>
        <w:r>
          <w:fldChar w:fldCharType="separate"/>
        </w:r>
        <w:r>
          <w:t>27</w:t>
        </w:r>
        <w:r>
          <w:fldChar w:fldCharType="end"/>
        </w:r>
      </w:hyperlink>
    </w:p>
    <w:p>
      <w:pPr>
        <w:pStyle w:val="TOC2"/>
        <w:tabs>
          <w:tab w:val="right" w:leader="dot" w:pos="8306"/>
        </w:tabs>
      </w:pPr>
      <w:hyperlink w:anchor="_Toc10524" w:history="1">
        <w:r>
          <w:rPr>
            <w:rFonts w:ascii="仿宋" w:eastAsia="仿宋" w:hAnsi="仿宋" w:cs="仿宋" w:hint="eastAsia"/>
            <w:lang w:eastAsia="zh-CN"/>
          </w:rPr>
          <w:t>(四)、人力资源配置</w:t>
        </w:r>
        <w:r>
          <w:tab/>
        </w:r>
        <w:r>
          <w:fldChar w:fldCharType="begin"/>
        </w:r>
        <w:r>
          <w:instrText xml:space="preserve"> PAGEREF _Toc10524 \h </w:instrText>
        </w:r>
        <w:r>
          <w:fldChar w:fldCharType="separate"/>
        </w:r>
        <w:r>
          <w:t>28</w:t>
        </w:r>
        <w:r>
          <w:fldChar w:fldCharType="end"/>
        </w:r>
      </w:hyperlink>
    </w:p>
    <w:p>
      <w:pPr>
        <w:pStyle w:val="TOC1"/>
        <w:tabs>
          <w:tab w:val="right" w:leader="dot" w:pos="8306"/>
        </w:tabs>
      </w:pPr>
      <w:hyperlink w:anchor="_Toc26456" w:history="1">
        <w:r>
          <w:rPr>
            <w:rFonts w:ascii="仿宋" w:eastAsia="仿宋" w:hAnsi="仿宋" w:cs="仿宋" w:hint="eastAsia"/>
            <w:lang w:eastAsia="zh-CN"/>
          </w:rPr>
          <w:t>十、药物载体材料项目人力资源培养与发展</w:t>
        </w:r>
        <w:r>
          <w:tab/>
        </w:r>
        <w:r>
          <w:fldChar w:fldCharType="begin"/>
        </w:r>
        <w:r>
          <w:instrText xml:space="preserve"> PAGEREF _Toc26456 \h </w:instrText>
        </w:r>
        <w:r>
          <w:fldChar w:fldCharType="separate"/>
        </w:r>
        <w:r>
          <w:t>29</w:t>
        </w:r>
        <w:r>
          <w:fldChar w:fldCharType="end"/>
        </w:r>
      </w:hyperlink>
    </w:p>
    <w:p>
      <w:pPr>
        <w:pStyle w:val="TOC2"/>
        <w:tabs>
          <w:tab w:val="right" w:leader="dot" w:pos="8306"/>
        </w:tabs>
      </w:pPr>
      <w:hyperlink w:anchor="_Toc1417" w:history="1">
        <w:r>
          <w:rPr>
            <w:rFonts w:ascii="仿宋" w:eastAsia="仿宋" w:hAnsi="仿宋" w:cs="仿宋" w:hint="eastAsia"/>
            <w:lang w:eastAsia="zh-CN"/>
          </w:rPr>
          <w:t>(一)、人才需求与规划</w:t>
        </w:r>
        <w:r>
          <w:tab/>
        </w:r>
        <w:r>
          <w:fldChar w:fldCharType="begin"/>
        </w:r>
        <w:r>
          <w:instrText xml:space="preserve"> PAGEREF _Toc1417 \h </w:instrText>
        </w:r>
        <w:r>
          <w:fldChar w:fldCharType="separate"/>
        </w:r>
        <w:r>
          <w:t>29</w:t>
        </w:r>
        <w:r>
          <w:fldChar w:fldCharType="end"/>
        </w:r>
      </w:hyperlink>
    </w:p>
    <w:p>
      <w:pPr>
        <w:pStyle w:val="TOC2"/>
        <w:tabs>
          <w:tab w:val="right" w:leader="dot" w:pos="8306"/>
        </w:tabs>
      </w:pPr>
      <w:hyperlink w:anchor="_Toc14391" w:history="1">
        <w:r>
          <w:rPr>
            <w:rFonts w:ascii="仿宋" w:eastAsia="仿宋" w:hAnsi="仿宋" w:cs="仿宋" w:hint="eastAsia"/>
            <w:lang w:eastAsia="zh-CN"/>
          </w:rPr>
          <w:t>(二)、培训与发展计划</w:t>
        </w:r>
        <w:r>
          <w:tab/>
        </w:r>
        <w:r>
          <w:fldChar w:fldCharType="begin"/>
        </w:r>
        <w:r>
          <w:instrText xml:space="preserve"> PAGEREF _Toc14391 \h </w:instrText>
        </w:r>
        <w:r>
          <w:fldChar w:fldCharType="separate"/>
        </w:r>
        <w:r>
          <w:t>29</w:t>
        </w:r>
        <w:r>
          <w:fldChar w:fldCharType="end"/>
        </w:r>
      </w:hyperlink>
    </w:p>
    <w:p>
      <w:pPr>
        <w:pStyle w:val="TOC1"/>
        <w:tabs>
          <w:tab w:val="right" w:leader="dot" w:pos="8306"/>
        </w:tabs>
      </w:pPr>
      <w:hyperlink w:anchor="_Toc28829" w:history="1">
        <w:r>
          <w:rPr>
            <w:rFonts w:ascii="仿宋" w:eastAsia="仿宋" w:hAnsi="仿宋" w:cs="仿宋" w:hint="eastAsia"/>
            <w:lang w:eastAsia="zh-CN"/>
          </w:rPr>
          <w:t>十一、药物载体材料项目社会影响</w:t>
        </w:r>
        <w:r>
          <w:tab/>
        </w:r>
        <w:r>
          <w:fldChar w:fldCharType="begin"/>
        </w:r>
        <w:r>
          <w:instrText xml:space="preserve"> PAGEREF _Toc28829 \h </w:instrText>
        </w:r>
        <w:r>
          <w:fldChar w:fldCharType="separate"/>
        </w:r>
        <w:r>
          <w:t>30</w:t>
        </w:r>
        <w:r>
          <w:fldChar w:fldCharType="end"/>
        </w:r>
      </w:hyperlink>
    </w:p>
    <w:p>
      <w:pPr>
        <w:pStyle w:val="TOC2"/>
        <w:tabs>
          <w:tab w:val="right" w:leader="dot" w:pos="8306"/>
        </w:tabs>
      </w:pPr>
      <w:hyperlink w:anchor="_Toc11662" w:history="1">
        <w:r>
          <w:rPr>
            <w:rFonts w:ascii="仿宋" w:eastAsia="仿宋" w:hAnsi="仿宋" w:cs="仿宋" w:hint="eastAsia"/>
            <w:lang w:eastAsia="zh-CN"/>
          </w:rPr>
          <w:t>(一)、社会责任与义务</w:t>
        </w:r>
        <w:r>
          <w:tab/>
        </w:r>
        <w:r>
          <w:fldChar w:fldCharType="begin"/>
        </w:r>
        <w:r>
          <w:instrText xml:space="preserve"> PAGEREF _Toc11662 \h </w:instrText>
        </w:r>
        <w:r>
          <w:fldChar w:fldCharType="separate"/>
        </w:r>
        <w:r>
          <w:t>30</w:t>
        </w:r>
        <w:r>
          <w:fldChar w:fldCharType="end"/>
        </w:r>
      </w:hyperlink>
    </w:p>
    <w:p>
      <w:pPr>
        <w:pStyle w:val="TOC2"/>
        <w:tabs>
          <w:tab w:val="right" w:leader="dot" w:pos="8306"/>
        </w:tabs>
      </w:pPr>
      <w:hyperlink w:anchor="_Toc32259" w:history="1">
        <w:r>
          <w:rPr>
            <w:rFonts w:ascii="仿宋" w:eastAsia="仿宋" w:hAnsi="仿宋" w:cs="仿宋" w:hint="eastAsia"/>
            <w:lang w:eastAsia="zh-CN"/>
          </w:rPr>
          <w:t>(二)、社会参与与沟通</w:t>
        </w:r>
        <w:r>
          <w:tab/>
        </w:r>
        <w:r>
          <w:fldChar w:fldCharType="begin"/>
        </w:r>
        <w:r>
          <w:instrText xml:space="preserve"> PAGEREF _Toc32259 \h </w:instrText>
        </w:r>
        <w:r>
          <w:fldChar w:fldCharType="separate"/>
        </w:r>
        <w:r>
          <w:t>31</w:t>
        </w:r>
        <w:r>
          <w:fldChar w:fldCharType="end"/>
        </w:r>
      </w:hyperlink>
    </w:p>
    <w:p>
      <w:pPr>
        <w:pStyle w:val="TOC1"/>
        <w:tabs>
          <w:tab w:val="right" w:leader="dot" w:pos="8306"/>
        </w:tabs>
      </w:pPr>
      <w:hyperlink w:anchor="_Toc2491" w:history="1">
        <w:r>
          <w:rPr>
            <w:rFonts w:ascii="仿宋" w:eastAsia="仿宋" w:hAnsi="仿宋" w:cs="仿宋" w:hint="eastAsia"/>
            <w:lang w:eastAsia="zh-CN"/>
          </w:rPr>
          <w:t>十二、药物载体材料项目技术管理</w:t>
        </w:r>
        <w:r>
          <w:tab/>
        </w:r>
        <w:r>
          <w:fldChar w:fldCharType="begin"/>
        </w:r>
        <w:r>
          <w:instrText xml:space="preserve"> PAGEREF _Toc2491 \h </w:instrText>
        </w:r>
        <w:r>
          <w:fldChar w:fldCharType="separate"/>
        </w:r>
        <w:r>
          <w:t>32</w:t>
        </w:r>
        <w:r>
          <w:fldChar w:fldCharType="end"/>
        </w:r>
      </w:hyperlink>
    </w:p>
    <w:p>
      <w:pPr>
        <w:pStyle w:val="TOC2"/>
        <w:tabs>
          <w:tab w:val="right" w:leader="dot" w:pos="8306"/>
        </w:tabs>
      </w:pPr>
      <w:hyperlink w:anchor="_Toc30331" w:history="1">
        <w:r>
          <w:rPr>
            <w:rFonts w:ascii="仿宋" w:eastAsia="仿宋" w:hAnsi="仿宋" w:cs="仿宋" w:hint="eastAsia"/>
            <w:lang w:eastAsia="zh-CN"/>
          </w:rPr>
          <w:t>(一)、技术方案选用方向</w:t>
        </w:r>
        <w:r>
          <w:tab/>
        </w:r>
        <w:r>
          <w:fldChar w:fldCharType="begin"/>
        </w:r>
        <w:r>
          <w:instrText xml:space="preserve"> PAGEREF _Toc30331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94" w:history="1">
        <w:r>
          <w:rPr>
            <w:rFonts w:ascii="仿宋" w:eastAsia="仿宋" w:hAnsi="仿宋" w:cs="仿宋" w:hint="eastAsia"/>
            <w:lang w:eastAsia="zh-CN"/>
          </w:rPr>
          <w:t>(二)、工艺技术方案选用原则</w:t>
        </w:r>
        <w:r>
          <w:tab/>
        </w:r>
        <w:r>
          <w:fldChar w:fldCharType="begin"/>
        </w:r>
        <w:r>
          <w:instrText xml:space="preserve"> PAGEREF _Toc10994 \h </w:instrText>
        </w:r>
        <w:r>
          <w:fldChar w:fldCharType="separate"/>
        </w:r>
        <w:r>
          <w:t>34</w:t>
        </w:r>
        <w:r>
          <w:fldChar w:fldCharType="end"/>
        </w:r>
      </w:hyperlink>
    </w:p>
    <w:p>
      <w:pPr>
        <w:pStyle w:val="TOC2"/>
        <w:tabs>
          <w:tab w:val="right" w:leader="dot" w:pos="8306"/>
        </w:tabs>
      </w:pPr>
      <w:hyperlink w:anchor="_Toc24085" w:history="1">
        <w:r>
          <w:rPr>
            <w:rFonts w:ascii="仿宋" w:eastAsia="仿宋" w:hAnsi="仿宋" w:cs="仿宋" w:hint="eastAsia"/>
            <w:lang w:eastAsia="zh-CN"/>
          </w:rPr>
          <w:t>(三)、工艺技术方案要求</w:t>
        </w:r>
        <w:r>
          <w:tab/>
        </w:r>
        <w:r>
          <w:fldChar w:fldCharType="begin"/>
        </w:r>
        <w:r>
          <w:instrText xml:space="preserve"> PAGEREF _Toc24085 \h </w:instrText>
        </w:r>
        <w:r>
          <w:fldChar w:fldCharType="separate"/>
        </w:r>
        <w:r>
          <w:t>36</w:t>
        </w:r>
        <w:r>
          <w:fldChar w:fldCharType="end"/>
        </w:r>
      </w:hyperlink>
    </w:p>
    <w:p>
      <w:pPr>
        <w:pStyle w:val="TOC1"/>
        <w:tabs>
          <w:tab w:val="right" w:leader="dot" w:pos="8306"/>
        </w:tabs>
      </w:pPr>
      <w:hyperlink w:anchor="_Toc20744" w:history="1">
        <w:r>
          <w:rPr>
            <w:rFonts w:ascii="仿宋" w:eastAsia="仿宋" w:hAnsi="仿宋" w:cs="仿宋" w:hint="eastAsia"/>
            <w:lang w:eastAsia="zh-CN"/>
          </w:rPr>
          <w:t>十三、药物载体材料项目实施时间节点</w:t>
        </w:r>
        <w:r>
          <w:tab/>
        </w:r>
        <w:r>
          <w:fldChar w:fldCharType="begin"/>
        </w:r>
        <w:r>
          <w:instrText xml:space="preserve"> PAGEREF _Toc20744 \h </w:instrText>
        </w:r>
        <w:r>
          <w:fldChar w:fldCharType="separate"/>
        </w:r>
        <w:r>
          <w:t>38</w:t>
        </w:r>
        <w:r>
          <w:fldChar w:fldCharType="end"/>
        </w:r>
      </w:hyperlink>
    </w:p>
    <w:p>
      <w:pPr>
        <w:pStyle w:val="TOC2"/>
        <w:tabs>
          <w:tab w:val="right" w:leader="dot" w:pos="8306"/>
        </w:tabs>
      </w:pPr>
      <w:hyperlink w:anchor="_Toc6475" w:history="1">
        <w:r>
          <w:rPr>
            <w:rFonts w:ascii="仿宋" w:eastAsia="仿宋" w:hAnsi="仿宋" w:cs="仿宋" w:hint="eastAsia"/>
            <w:lang w:eastAsia="zh-CN"/>
          </w:rPr>
          <w:t>(一)、药物载体材料项目启动阶段时间节点</w:t>
        </w:r>
        <w:r>
          <w:tab/>
        </w:r>
        <w:r>
          <w:fldChar w:fldCharType="begin"/>
        </w:r>
        <w:r>
          <w:instrText xml:space="preserve"> PAGEREF _Toc6475 \h </w:instrText>
        </w:r>
        <w:r>
          <w:fldChar w:fldCharType="separate"/>
        </w:r>
        <w:r>
          <w:t>38</w:t>
        </w:r>
        <w:r>
          <w:fldChar w:fldCharType="end"/>
        </w:r>
      </w:hyperlink>
    </w:p>
    <w:p>
      <w:pPr>
        <w:pStyle w:val="TOC2"/>
        <w:tabs>
          <w:tab w:val="right" w:leader="dot" w:pos="8306"/>
        </w:tabs>
      </w:pPr>
      <w:hyperlink w:anchor="_Toc19099" w:history="1">
        <w:r>
          <w:rPr>
            <w:rFonts w:ascii="仿宋" w:eastAsia="仿宋" w:hAnsi="仿宋" w:cs="仿宋" w:hint="eastAsia"/>
            <w:lang w:eastAsia="zh-CN"/>
          </w:rPr>
          <w:t>(二)、药物载体材料项目执行阶段时间节点</w:t>
        </w:r>
        <w:r>
          <w:tab/>
        </w:r>
        <w:r>
          <w:fldChar w:fldCharType="begin"/>
        </w:r>
        <w:r>
          <w:instrText xml:space="preserve"> PAGEREF _Toc19099 \h </w:instrText>
        </w:r>
        <w:r>
          <w:fldChar w:fldCharType="separate"/>
        </w:r>
        <w:r>
          <w:t>39</w:t>
        </w:r>
        <w:r>
          <w:fldChar w:fldCharType="end"/>
        </w:r>
      </w:hyperlink>
    </w:p>
    <w:p>
      <w:pPr>
        <w:pStyle w:val="TOC2"/>
        <w:tabs>
          <w:tab w:val="right" w:leader="dot" w:pos="8306"/>
        </w:tabs>
      </w:pPr>
      <w:hyperlink w:anchor="_Toc4110" w:history="1">
        <w:r>
          <w:rPr>
            <w:rFonts w:ascii="仿宋" w:eastAsia="仿宋" w:hAnsi="仿宋" w:cs="仿宋" w:hint="eastAsia"/>
            <w:lang w:eastAsia="zh-CN"/>
          </w:rPr>
          <w:t>(三)、药物载体材料项目完成阶段时间节点</w:t>
        </w:r>
        <w:r>
          <w:tab/>
        </w:r>
        <w:r>
          <w:fldChar w:fldCharType="begin"/>
        </w:r>
        <w:r>
          <w:instrText xml:space="preserve"> PAGEREF _Toc4110 \h </w:instrText>
        </w:r>
        <w:r>
          <w:fldChar w:fldCharType="separate"/>
        </w:r>
        <w:r>
          <w:t>40</w:t>
        </w:r>
        <w:r>
          <w:fldChar w:fldCharType="end"/>
        </w:r>
      </w:hyperlink>
    </w:p>
    <w:p>
      <w:pPr>
        <w:pStyle w:val="TOC1"/>
        <w:tabs>
          <w:tab w:val="right" w:leader="dot" w:pos="8306"/>
        </w:tabs>
      </w:pPr>
      <w:hyperlink w:anchor="_Toc3201" w:history="1">
        <w:r>
          <w:rPr>
            <w:rFonts w:ascii="仿宋" w:eastAsia="仿宋" w:hAnsi="仿宋" w:cs="仿宋" w:hint="eastAsia"/>
            <w:lang w:eastAsia="zh-CN"/>
          </w:rPr>
          <w:t>十四、药物载体材料项目实施保障措施</w:t>
        </w:r>
        <w:r>
          <w:tab/>
        </w:r>
        <w:r>
          <w:fldChar w:fldCharType="begin"/>
        </w:r>
        <w:r>
          <w:instrText xml:space="preserve"> PAGEREF _Toc3201 \h </w:instrText>
        </w:r>
        <w:r>
          <w:fldChar w:fldCharType="separate"/>
        </w:r>
        <w:r>
          <w:t>41</w:t>
        </w:r>
        <w:r>
          <w:fldChar w:fldCharType="end"/>
        </w:r>
      </w:hyperlink>
    </w:p>
    <w:p>
      <w:pPr>
        <w:pStyle w:val="TOC2"/>
        <w:tabs>
          <w:tab w:val="right" w:leader="dot" w:pos="8306"/>
        </w:tabs>
      </w:pPr>
      <w:hyperlink w:anchor="_Toc26101" w:history="1">
        <w:r>
          <w:rPr>
            <w:rFonts w:ascii="仿宋" w:eastAsia="仿宋" w:hAnsi="仿宋" w:cs="仿宋" w:hint="eastAsia"/>
            <w:lang w:eastAsia="zh-CN"/>
          </w:rPr>
          <w:t>(一)、药物载体材料项目实施保障机制</w:t>
        </w:r>
        <w:r>
          <w:tab/>
        </w:r>
        <w:r>
          <w:fldChar w:fldCharType="begin"/>
        </w:r>
        <w:r>
          <w:instrText xml:space="preserve"> PAGEREF _Toc26101 \h </w:instrText>
        </w:r>
        <w:r>
          <w:fldChar w:fldCharType="separate"/>
        </w:r>
        <w:r>
          <w:t>41</w:t>
        </w:r>
        <w:r>
          <w:fldChar w:fldCharType="end"/>
        </w:r>
      </w:hyperlink>
    </w:p>
    <w:p>
      <w:pPr>
        <w:pStyle w:val="TOC2"/>
        <w:tabs>
          <w:tab w:val="right" w:leader="dot" w:pos="8306"/>
        </w:tabs>
      </w:pPr>
      <w:hyperlink w:anchor="_Toc3490" w:history="1">
        <w:r>
          <w:rPr>
            <w:rFonts w:ascii="仿宋" w:eastAsia="仿宋" w:hAnsi="仿宋" w:cs="仿宋" w:hint="eastAsia"/>
            <w:lang w:eastAsia="zh-CN"/>
          </w:rPr>
          <w:t>(二)、药物载体材料项目法律合规要求</w:t>
        </w:r>
        <w:r>
          <w:tab/>
        </w:r>
        <w:r>
          <w:fldChar w:fldCharType="begin"/>
        </w:r>
        <w:r>
          <w:instrText xml:space="preserve"> PAGEREF _Toc3490 \h </w:instrText>
        </w:r>
        <w:r>
          <w:fldChar w:fldCharType="separate"/>
        </w:r>
        <w:r>
          <w:t>45</w:t>
        </w:r>
        <w:r>
          <w:fldChar w:fldCharType="end"/>
        </w:r>
      </w:hyperlink>
    </w:p>
    <w:p>
      <w:pPr>
        <w:pStyle w:val="TOC2"/>
        <w:tabs>
          <w:tab w:val="right" w:leader="dot" w:pos="8306"/>
        </w:tabs>
      </w:pPr>
      <w:hyperlink w:anchor="_Toc22835" w:history="1">
        <w:r>
          <w:rPr>
            <w:rFonts w:ascii="仿宋" w:eastAsia="仿宋" w:hAnsi="仿宋" w:cs="仿宋" w:hint="eastAsia"/>
            <w:lang w:eastAsia="zh-CN"/>
          </w:rPr>
          <w:t>(三)、药物载体材料项目合同管理与法律事务</w:t>
        </w:r>
        <w:r>
          <w:tab/>
        </w:r>
        <w:r>
          <w:fldChar w:fldCharType="begin"/>
        </w:r>
        <w:r>
          <w:instrText xml:space="preserve"> PAGEREF _Toc22835 \h </w:instrText>
        </w:r>
        <w:r>
          <w:fldChar w:fldCharType="separate"/>
        </w:r>
        <w:r>
          <w:t>49</w:t>
        </w:r>
        <w:r>
          <w:fldChar w:fldCharType="end"/>
        </w:r>
      </w:hyperlink>
    </w:p>
    <w:p>
      <w:pPr>
        <w:pStyle w:val="TOC2"/>
        <w:tabs>
          <w:tab w:val="right" w:leader="dot" w:pos="8306"/>
        </w:tabs>
      </w:pPr>
      <w:hyperlink w:anchor="_Toc21158" w:history="1">
        <w:r>
          <w:rPr>
            <w:rFonts w:ascii="仿宋" w:eastAsia="仿宋" w:hAnsi="仿宋" w:cs="仿宋" w:hint="eastAsia"/>
            <w:lang w:eastAsia="zh-CN"/>
          </w:rPr>
          <w:t>(四)、药物载体材料项目知识产权保护策略</w:t>
        </w:r>
        <w:r>
          <w:tab/>
        </w:r>
        <w:r>
          <w:fldChar w:fldCharType="begin"/>
        </w:r>
        <w:r>
          <w:instrText xml:space="preserve"> PAGEREF _Toc21158 \h </w:instrText>
        </w:r>
        <w:r>
          <w:fldChar w:fldCharType="separate"/>
        </w:r>
        <w:r>
          <w:t>55</w:t>
        </w:r>
        <w:r>
          <w:fldChar w:fldCharType="end"/>
        </w:r>
      </w:hyperlink>
    </w:p>
    <w:p>
      <w:pPr>
        <w:pStyle w:val="TOC1"/>
        <w:tabs>
          <w:tab w:val="right" w:leader="dot" w:pos="8306"/>
        </w:tabs>
      </w:pPr>
      <w:hyperlink w:anchor="_Toc9735" w:history="1">
        <w:r>
          <w:rPr>
            <w:rFonts w:ascii="仿宋" w:eastAsia="仿宋" w:hAnsi="仿宋" w:cs="仿宋" w:hint="eastAsia"/>
            <w:lang w:eastAsia="zh-CN"/>
          </w:rPr>
          <w:t>十五、风险识别与分类</w:t>
        </w:r>
        <w:r>
          <w:tab/>
        </w:r>
        <w:r>
          <w:fldChar w:fldCharType="begin"/>
        </w:r>
        <w:r>
          <w:instrText xml:space="preserve"> PAGEREF _Toc9735 \h </w:instrText>
        </w:r>
        <w:r>
          <w:fldChar w:fldCharType="separate"/>
        </w:r>
        <w:r>
          <w:t>58</w:t>
        </w:r>
        <w:r>
          <w:fldChar w:fldCharType="end"/>
        </w:r>
      </w:hyperlink>
    </w:p>
    <w:p>
      <w:pPr>
        <w:pStyle w:val="TOC2"/>
        <w:tabs>
          <w:tab w:val="right" w:leader="dot" w:pos="8306"/>
        </w:tabs>
      </w:pPr>
      <w:hyperlink w:anchor="_Toc12326" w:history="1">
        <w:r>
          <w:rPr>
            <w:rFonts w:ascii="仿宋" w:eastAsia="仿宋" w:hAnsi="仿宋" w:cs="仿宋" w:hint="eastAsia"/>
            <w:lang w:eastAsia="zh-CN"/>
          </w:rPr>
          <w:t>(一)、风险识别</w:t>
        </w:r>
        <w:r>
          <w:tab/>
        </w:r>
        <w:r>
          <w:fldChar w:fldCharType="begin"/>
        </w:r>
        <w:r>
          <w:instrText xml:space="preserve"> PAGEREF _Toc12326 \h </w:instrText>
        </w:r>
        <w:r>
          <w:fldChar w:fldCharType="separate"/>
        </w:r>
        <w:r>
          <w:t>58</w:t>
        </w:r>
        <w:r>
          <w:fldChar w:fldCharType="end"/>
        </w:r>
      </w:hyperlink>
    </w:p>
    <w:p>
      <w:pPr>
        <w:pStyle w:val="TOC2"/>
        <w:tabs>
          <w:tab w:val="right" w:leader="dot" w:pos="8306"/>
        </w:tabs>
      </w:pPr>
      <w:hyperlink w:anchor="_Toc31412" w:history="1">
        <w:r>
          <w:rPr>
            <w:rFonts w:ascii="仿宋" w:eastAsia="仿宋" w:hAnsi="仿宋" w:cs="仿宋" w:hint="eastAsia"/>
            <w:lang w:eastAsia="zh-CN"/>
          </w:rPr>
          <w:t>(二)、风险分类</w:t>
        </w:r>
        <w:r>
          <w:tab/>
        </w:r>
        <w:r>
          <w:fldChar w:fldCharType="begin"/>
        </w:r>
        <w:r>
          <w:instrText xml:space="preserve"> PAGEREF _Toc31412 \h </w:instrText>
        </w:r>
        <w:r>
          <w:fldChar w:fldCharType="separate"/>
        </w:r>
        <w:r>
          <w:t>59</w:t>
        </w:r>
        <w:r>
          <w:fldChar w:fldCharType="end"/>
        </w:r>
      </w:hyperlink>
    </w:p>
    <w:p>
      <w:pPr>
        <w:pStyle w:val="TOC1"/>
        <w:tabs>
          <w:tab w:val="right" w:leader="dot" w:pos="8306"/>
        </w:tabs>
      </w:pPr>
      <w:hyperlink w:anchor="_Toc16184" w:history="1">
        <w:r>
          <w:rPr>
            <w:rFonts w:ascii="仿宋" w:eastAsia="仿宋" w:hAnsi="仿宋" w:cs="仿宋" w:hint="eastAsia"/>
            <w:lang w:eastAsia="zh-CN"/>
          </w:rPr>
          <w:t>十六、利益相关者分析与沟通计划</w:t>
        </w:r>
        <w:r>
          <w:tab/>
        </w:r>
        <w:r>
          <w:fldChar w:fldCharType="begin"/>
        </w:r>
        <w:r>
          <w:instrText xml:space="preserve"> PAGEREF _Toc16184 \h </w:instrText>
        </w:r>
        <w:r>
          <w:fldChar w:fldCharType="separate"/>
        </w:r>
        <w:r>
          <w:t>61</w:t>
        </w:r>
        <w:r>
          <w:fldChar w:fldCharType="end"/>
        </w:r>
      </w:hyperlink>
    </w:p>
    <w:p>
      <w:pPr>
        <w:pStyle w:val="TOC2"/>
        <w:tabs>
          <w:tab w:val="right" w:leader="dot" w:pos="8306"/>
        </w:tabs>
      </w:pPr>
      <w:hyperlink w:anchor="_Toc10319" w:history="1">
        <w:r>
          <w:rPr>
            <w:rFonts w:ascii="仿宋" w:eastAsia="仿宋" w:hAnsi="仿宋" w:cs="仿宋" w:hint="eastAsia"/>
            <w:lang w:eastAsia="zh-CN"/>
          </w:rPr>
          <w:t>(一)、利益相关者分析</w:t>
        </w:r>
        <w:r>
          <w:tab/>
        </w:r>
        <w:r>
          <w:fldChar w:fldCharType="begin"/>
        </w:r>
        <w:r>
          <w:instrText xml:space="preserve"> PAGEREF _Toc10319 \h </w:instrText>
        </w:r>
        <w:r>
          <w:fldChar w:fldCharType="separate"/>
        </w:r>
        <w:r>
          <w:t>61</w:t>
        </w:r>
        <w:r>
          <w:fldChar w:fldCharType="end"/>
        </w:r>
      </w:hyperlink>
    </w:p>
    <w:p>
      <w:pPr>
        <w:pStyle w:val="TOC2"/>
        <w:tabs>
          <w:tab w:val="right" w:leader="dot" w:pos="8306"/>
        </w:tabs>
      </w:pPr>
      <w:hyperlink w:anchor="_Toc8083" w:history="1">
        <w:r>
          <w:rPr>
            <w:rFonts w:ascii="仿宋" w:eastAsia="仿宋" w:hAnsi="仿宋" w:cs="仿宋" w:hint="eastAsia"/>
            <w:lang w:eastAsia="zh-CN"/>
          </w:rPr>
          <w:t>(二)、沟通计划</w:t>
        </w:r>
        <w:r>
          <w:tab/>
        </w:r>
        <w:r>
          <w:fldChar w:fldCharType="begin"/>
        </w:r>
        <w:r>
          <w:instrText xml:space="preserve"> PAGEREF _Toc8083 \h </w:instrText>
        </w:r>
        <w:r>
          <w:fldChar w:fldCharType="separate"/>
        </w:r>
        <w:r>
          <w:t>62</w:t>
        </w:r>
        <w:r>
          <w:fldChar w:fldCharType="end"/>
        </w:r>
      </w:hyperlink>
    </w:p>
    <w:p>
      <w:pPr>
        <w:pStyle w:val="TOC1"/>
        <w:tabs>
          <w:tab w:val="right" w:leader="dot" w:pos="8306"/>
        </w:tabs>
      </w:pPr>
      <w:hyperlink w:anchor="_Toc24287" w:history="1">
        <w:r>
          <w:rPr>
            <w:rFonts w:ascii="仿宋" w:eastAsia="仿宋" w:hAnsi="仿宋" w:cs="仿宋" w:hint="eastAsia"/>
            <w:lang w:eastAsia="zh-CN"/>
          </w:rPr>
          <w:t>十七、药物载体材料项目治理与监督</w:t>
        </w:r>
        <w:r>
          <w:tab/>
        </w:r>
        <w:r>
          <w:fldChar w:fldCharType="begin"/>
        </w:r>
        <w:r>
          <w:instrText xml:space="preserve"> PAGEREF _Toc24287 \h </w:instrText>
        </w:r>
        <w:r>
          <w:fldChar w:fldCharType="separate"/>
        </w:r>
        <w:r>
          <w:t>64</w:t>
        </w:r>
        <w:r>
          <w:fldChar w:fldCharType="end"/>
        </w:r>
      </w:hyperlink>
    </w:p>
    <w:p>
      <w:pPr>
        <w:pStyle w:val="TOC2"/>
        <w:tabs>
          <w:tab w:val="right" w:leader="dot" w:pos="8306"/>
        </w:tabs>
      </w:pPr>
      <w:hyperlink w:anchor="_Toc15262" w:history="1">
        <w:r>
          <w:rPr>
            <w:rFonts w:ascii="仿宋" w:eastAsia="仿宋" w:hAnsi="仿宋" w:cs="仿宋" w:hint="eastAsia"/>
            <w:lang w:eastAsia="zh-CN"/>
          </w:rPr>
          <w:t>(一)、药物载体材料项目治理结构</w:t>
        </w:r>
        <w:r>
          <w:tab/>
        </w:r>
        <w:r>
          <w:fldChar w:fldCharType="begin"/>
        </w:r>
        <w:r>
          <w:instrText xml:space="preserve"> PAGEREF _Toc15262 \h </w:instrText>
        </w:r>
        <w:r>
          <w:fldChar w:fldCharType="separate"/>
        </w:r>
        <w:r>
          <w:t>64</w:t>
        </w:r>
        <w:r>
          <w:fldChar w:fldCharType="end"/>
        </w:r>
      </w:hyperlink>
    </w:p>
    <w:p>
      <w:pPr>
        <w:pStyle w:val="TOC2"/>
        <w:tabs>
          <w:tab w:val="right" w:leader="dot" w:pos="8306"/>
        </w:tabs>
      </w:pPr>
      <w:hyperlink w:anchor="_Toc30632" w:history="1">
        <w:r>
          <w:rPr>
            <w:rFonts w:ascii="仿宋" w:eastAsia="仿宋" w:hAnsi="仿宋" w:cs="仿宋" w:hint="eastAsia"/>
            <w:lang w:eastAsia="zh-CN"/>
          </w:rPr>
          <w:t>(二)、监督与审计</w:t>
        </w:r>
        <w:r>
          <w:tab/>
        </w:r>
        <w:r>
          <w:fldChar w:fldCharType="begin"/>
        </w:r>
        <w:r>
          <w:instrText xml:space="preserve"> PAGEREF _Toc30632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334"/>
      <w:r>
        <w:rPr>
          <w:rFonts w:ascii="仿宋" w:eastAsia="仿宋" w:hAnsi="仿宋" w:cs="仿宋" w:hint="eastAsia"/>
          <w:sz w:val="28"/>
          <w:lang w:eastAsia="zh-CN"/>
        </w:rPr>
        <w:t>一、药物载体材料项目可持续发展</w:t>
      </w:r>
      <w:bookmarkEnd w:id="2"/>
    </w:p>
    <w:p>
      <w:pPr>
        <w:pStyle w:val="Heading2"/>
        <w:rPr>
          <w:rFonts w:ascii="仿宋" w:eastAsia="仿宋" w:hAnsi="仿宋" w:cs="仿宋" w:hint="eastAsia"/>
          <w:lang w:eastAsia="zh-CN"/>
        </w:rPr>
      </w:pPr>
      <w:bookmarkStart w:id="3" w:name="_Toc245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药物载体材料项目中，药物载体材料项目团队着眼于未来，明确了可持续发展的战略方向。制定的具体可持续发展目标包括降低资源使用、采用环保技术、最大化社会效益等。这一步骤不仅有助于药物载体材料项目在环保和社会责任方面达到最高标准，也为未来提供了明确的指引，确保药物载体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可持续实践的融入药物载体材料项目管理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药物载体材料项目管理周期。从药物载体材料项目规划开始，药物载体材料项目团队就考虑了环境和社会的因素。在执行阶段，药物载体材料项目团队积极推动绿色技术的应用，优化资源利用。此外，关注员工的社会责任，通过培训和沟通活动提高员工对可持续发展的认知，使他们能够在日常工作中践行可持续实践。这些举措不仅为药物载体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367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扎根于药物载体材料项目的可持续发展理念，我们深信环保与社会责任是药物载体材料项目成功的关键支柱。在药物载体材料项目的每一步，我们都致力于通过创新和实践，履行对环境和社会的坚定责任。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团队通过引入先进的环保技术、建立高效的废物处理系统以及推动能源节约措施，积极履行环保责任。定期的环保监测和评估确保药物载体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不仅致力于自身可持续发展，还注重对社会的回馈。通过支持社区药物载体材料项目、参与慈善事业、提供培训机会等方式，药物载体材料项目积极履行社会责任。与当地社区建立积极互动，关注员工的工作与生活平衡，以及员工的身心健康，是药物载体材料项目在社会责任层面的关键举措。这样的实践不仅增强了药物载体材料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4866"/>
      <w:r>
        <w:rPr>
          <w:rFonts w:ascii="仿宋" w:eastAsia="仿宋" w:hAnsi="仿宋" w:cs="仿宋" w:hint="eastAsia"/>
          <w:sz w:val="28"/>
          <w:lang w:eastAsia="zh-CN"/>
        </w:rPr>
        <w:t>二、药物载体材料项目建设单位说明</w:t>
      </w:r>
      <w:bookmarkEnd w:id="5"/>
    </w:p>
    <w:p>
      <w:pPr>
        <w:pStyle w:val="Heading2"/>
        <w:rPr>
          <w:rFonts w:ascii="仿宋" w:eastAsia="仿宋" w:hAnsi="仿宋" w:cs="仿宋" w:hint="eastAsia"/>
          <w:lang w:eastAsia="zh-CN"/>
        </w:rPr>
      </w:pPr>
      <w:bookmarkStart w:id="6" w:name="_Toc22112"/>
      <w:r>
        <w:rPr>
          <w:rFonts w:ascii="仿宋" w:eastAsia="仿宋" w:hAnsi="仿宋" w:cs="仿宋" w:hint="eastAsia"/>
          <w:lang w:eastAsia="zh-CN"/>
        </w:rPr>
        <w:t>(一)、药物载体材料项目承办单位基本情况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472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药物载体材料项目承办单位的XXXX，我们着眼于实现可持续的经济效益。通过技术创新和解决方案的提供，公司预计在药物载体材料项目执行期间将获得可观的收入增长。这一收入来源主要包括药物载体材料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同时，我们注重成本控制和效率提升，以确保药物载体材料项目的可持续盈利。透过精细的管理和资源优化，公司期望实现药物载体材料项目利润最大化。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药物载体材料项目实施进行全面的投资评估，包括药物载体材料项目启动阶段的资金投入和后续运营成本。通过对药物载体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药物载体材料项目实施过程中具备足够的资金流动性，公司将进行详尽的现金流分析。这包括资金需求的合理预测、药物载体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826"/>
      <w:r>
        <w:rPr>
          <w:rFonts w:ascii="仿宋" w:eastAsia="仿宋" w:hAnsi="仿宋" w:cs="仿宋" w:hint="eastAsia"/>
          <w:sz w:val="28"/>
          <w:lang w:eastAsia="zh-CN"/>
        </w:rPr>
        <w:t>三、药物载体材料项目文档管理</w:t>
      </w:r>
      <w:bookmarkEnd w:id="8"/>
    </w:p>
    <w:p>
      <w:pPr>
        <w:pStyle w:val="Heading2"/>
        <w:rPr>
          <w:rFonts w:ascii="仿宋" w:eastAsia="仿宋" w:hAnsi="仿宋" w:cs="仿宋" w:hint="eastAsia"/>
          <w:lang w:eastAsia="zh-CN"/>
        </w:rPr>
      </w:pPr>
      <w:bookmarkStart w:id="9" w:name="_Toc712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药物载体材料项目高度重视文档的质量和准确性，以支持药物载体材料项目的各项活动和决策。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文档的编制始于药物载体材料项目计划的初期，我们制定了详细的文档编制计划，明确了每个文档的内容、格式和编写责任人。在药物载体材料项目启动阶段，我们首先编制了药物载体材料项目章程，明确定义了药物载体材料项目的目标、范围、风险等关键要素。随后，药物载体材料项目团队根据计划陆续编制了需求文档、设计文档、测试文档等各类文档，确保药物载体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药物载体材料项目管理中的重要环节，旨在确保药物载体材料项目文档符合质量标准和药物载体材料项目需求。在药物载体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药物载体材料项目相关利益方和专业领域的专家对文档进行独立审查。这有助于获取更全面、客观的反馈，确保药物载体材料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药物载体材料项目在文档编制与审查方面建立了严格的管理机制，通过规范的流程和多维度的审查，确保药物载体材料项目文档的质量、准确性和可靠性，为药物载体材料项目的顺利推进提供了有力支持。</w:t>
      </w:r>
    </w:p>
    <w:p>
      <w:pPr>
        <w:pStyle w:val="Heading2"/>
        <w:ind w:firstLine="560" w:firstLineChars="200"/>
        <w:rPr>
          <w:rFonts w:ascii="仿宋" w:eastAsia="仿宋" w:hAnsi="仿宋" w:cs="仿宋" w:hint="eastAsia"/>
          <w:sz w:val="28"/>
          <w:lang w:eastAsia="zh-CN"/>
        </w:rPr>
      </w:pPr>
      <w:bookmarkStart w:id="10" w:name="_Toc17249"/>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在药物载体材料项目中，我们致力于优化文档发布与分发过程，以确保信息的高效传递和团队间协作的顺畅进行。以下是我们采取的关键优化策略：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我们通过多渠道发布文档，包括电子邮件、药物载体材料项目管理平台、内部网站等，以满足不同团队成员的偏好和需求。多渠道发布确保了信息的全面覆盖。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我们采用了精细的权限控制，确保只有授权人员可以访问敏感信息。这种安全措施保护了药物载体材料项目文档的机密性，防止了未经授权的信息泄露。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673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药物载体材料项目生命周期中一个至关重要的环节，直接关系到药物载体材料项目信息的长期保存和历史记录的完整性。在药物载体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0346"/>
      <w:r>
        <w:rPr>
          <w:rFonts w:ascii="仿宋" w:eastAsia="仿宋" w:hAnsi="仿宋" w:cs="仿宋" w:hint="eastAsia"/>
          <w:sz w:val="28"/>
          <w:lang w:eastAsia="zh-CN"/>
        </w:rPr>
        <w:t>四、药物载体材料项目绩效评估</w:t>
      </w:r>
      <w:bookmarkEnd w:id="12"/>
    </w:p>
    <w:p>
      <w:pPr>
        <w:pStyle w:val="Heading2"/>
        <w:rPr>
          <w:rFonts w:ascii="仿宋" w:eastAsia="仿宋" w:hAnsi="仿宋" w:cs="仿宋" w:hint="eastAsia"/>
          <w:lang w:eastAsia="zh-CN"/>
        </w:rPr>
      </w:pPr>
      <w:bookmarkStart w:id="13" w:name="_Toc6947"/>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药物载体材料项目中，我们设计了一套全面的绩效评估指标，以确保药物载体材料项目的可控和成功交付。这些指标跨足药物载体材料项目目标、成本、进度和质量等多个维度，为我们提供了全面洞察药物载体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目标达成率是我们关注的首要指标。我们设定了明确的目标，并通过定期监测和评估，迅速发现并应对潜在的目标偏差。这为药物载体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成本绩效是另一个核心关注点。通过实际成本与预算成本的对比分析，我们深入了解成本差异的原因，及时调整资源分配，保持药物载体材料项目在经济效益方面的合理水平。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进度作为关键的绩效指标之一，得到了精心的关注。我们制定了详细的药物载体材料项目进度计划，并设立了进度符合度指标，确保实际进度与计划进度保持一致。这使我们能够快速发现和解决潜在的进度问题，保持药物载体材料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药物载体材料项目绩效的不可或缺的一环。我们引入了一系列的质量标准和客户满意度指标，以确保药物载体材料项目交付的成果在质量上达到或超越预期水平。通过持续监测这些指标，我们努力提升药物载体材料项目整体质量水平，为药物载体材料项目的成功交付提供有力保障。通过这些科学且全面的绩效评估，我们能够更好地引导药物载体材料项目的持续改进，确保药物载体材料项目目标的顺利达成。</w:t>
      </w:r>
    </w:p>
    <w:p>
      <w:pPr>
        <w:pStyle w:val="Heading2"/>
        <w:ind w:firstLine="560" w:firstLineChars="200"/>
        <w:rPr>
          <w:rFonts w:ascii="仿宋" w:eastAsia="仿宋" w:hAnsi="仿宋" w:cs="仿宋" w:hint="eastAsia"/>
          <w:sz w:val="28"/>
          <w:lang w:eastAsia="zh-CN"/>
        </w:rPr>
      </w:pPr>
      <w:bookmarkStart w:id="14" w:name="_Toc27525"/>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绩效评估是药物载体材料项目中的关键环节，为确保药物载体材料项目达到预期目标，我们采用了多层次、多维度的绩效评估方法。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药物载体材料项目的战略目标对齐，确保每个决策和行动都与药物载体材料项目整体目标保持一致。团队会定期召开战略对齐会议，审视当前工作与药物载体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药物载体材料项目进度、质量、成本和风险等方面。这些指标通过数据收集和分析，为药物载体材料项目管理团队提供了客观的评估依据。例如，我们通过药物载体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绩效评估不仅仅停留在药物载体材料项目内部，还考虑了药物载体材料项目对外部环境的影响。我们定期进行干系人满意度调查，以了解各利益相关方对药物载体材料项目的期望和满意度，并及时做出调整。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这种多层次、多角度的绩效评估方法，使得我们能够全面了解药物载体材料项目的运行状态，及时做出调整，确保药物载体材料项目在不断变化的环境中保持稳健前行。</w:t>
      </w:r>
    </w:p>
    <w:p>
      <w:pPr>
        <w:pStyle w:val="Heading2"/>
        <w:ind w:firstLine="560" w:firstLineChars="200"/>
        <w:rPr>
          <w:rFonts w:ascii="仿宋" w:eastAsia="仿宋" w:hAnsi="仿宋" w:cs="仿宋" w:hint="eastAsia"/>
          <w:sz w:val="28"/>
          <w:lang w:eastAsia="zh-CN"/>
        </w:rPr>
      </w:pPr>
      <w:bookmarkStart w:id="15" w:name="_Toc24572"/>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为了确保药物载体材料项目的有效管理和不断优化，我们采用了精心设计的绩效评估周期。这个周期旨在实现灵活、实时和全面的评估，以适应药物载体材料项目执行中的各种挑战。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药物载体材料项目的不同需求，分为短期、中期和长期。短期评估关注每个迭代或工作周期，以及时发现和解决当前任务中的问题。中期评估涵盖几个迭代，深入了解整体药物载体材料项目的趋势和性能。长期评估则着眼于整个药物载体材料项目阶段，确保药物载体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药物载体材料项目管理工具和协作平台，团队成员能够随时更新和分享药物载体材料项目数据。这种实时性的反馈机制使我们能够及时察觉潜在问题，快速调整，保持药物载体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药物载体材料项目的决策制定密不可分。每个周期的药物载体材料项目回顾会议成为集体总结经验、识别问题深层次原因并找到创新解决方案的平台。这种定期的反思与调整机制使药物载体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4787"/>
      <w:r>
        <w:rPr>
          <w:rFonts w:ascii="仿宋" w:eastAsia="仿宋" w:hAnsi="仿宋" w:cs="仿宋" w:hint="eastAsia"/>
          <w:sz w:val="28"/>
          <w:lang w:eastAsia="zh-CN"/>
        </w:rPr>
        <w:t>五、药物载体材料项目建设背景及必要性分析</w:t>
      </w:r>
      <w:bookmarkEnd w:id="16"/>
    </w:p>
    <w:p>
      <w:pPr>
        <w:pStyle w:val="Heading2"/>
        <w:rPr>
          <w:rFonts w:ascii="仿宋" w:eastAsia="仿宋" w:hAnsi="仿宋" w:cs="仿宋" w:hint="eastAsia"/>
          <w:lang w:eastAsia="zh-CN"/>
        </w:rPr>
      </w:pPr>
      <w:bookmarkStart w:id="17" w:name="_Toc18277"/>
      <w:r>
        <w:rPr>
          <w:rFonts w:ascii="仿宋" w:eastAsia="仿宋" w:hAnsi="仿宋" w:cs="仿宋" w:hint="eastAsia"/>
          <w:lang w:eastAsia="zh-CN"/>
        </w:rPr>
        <w:t>(一)、药物载体材料项目背景分析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药物载体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药物载体材料项目在这个潮流中的定位。同时，我们将关注行业内涌现的新兴机遇，以便药物载体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药物载体材料项目提供了强大的发展动力。我们将聚焦于行业内最新的技术发展趋势，包括但不限于人工智能、大数据分析、物联网等领域。通过深度的技术研究，我们将确保药物载体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药物载体材料项目发展的源泉。我们将投入更多的精力对市场需求进行深入剖析，超越表面的需求，深入挖掘潜在的市场痛点和机遇。通过对市场需求的细致了解，药物载体材料项目将更有针对性地设计解决方案，满足市场的多样化需求，从而更好地促进药物载体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药物载体材料项目战略至关重要。我们将对竞争态势进行更为深入的分析，包括但不限于市场份额、产品特点、客户满意度等多个维度。通过深度的竞争分析，药物载体材料项目将能够更准确地把握市场脉搏，制定具有竞争力的药物载体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药物载体材料项目的发展具有直接的影响。我们将进行更为全面的法规和政策分析，了解行业发展中的潜在法律风险和合规挑战。通过充分了解和遵守相关法规，药物载体材料项目将确保在法律框架内合法合规运营，为药物载体材料项目的稳健发展提供有力支持。</w:t>
      </w:r>
    </w:p>
    <w:p>
      <w:pPr>
        <w:pStyle w:val="Heading2"/>
        <w:ind w:firstLine="560" w:firstLineChars="200"/>
        <w:rPr>
          <w:rFonts w:ascii="仿宋" w:eastAsia="仿宋" w:hAnsi="仿宋" w:cs="仿宋" w:hint="eastAsia"/>
          <w:sz w:val="28"/>
          <w:lang w:eastAsia="zh-CN"/>
        </w:rPr>
      </w:pPr>
      <w:bookmarkStart w:id="18" w:name="_Toc2874"/>
      <w:r>
        <w:rPr>
          <w:rFonts w:ascii="仿宋" w:eastAsia="仿宋" w:hAnsi="仿宋" w:cs="仿宋" w:hint="eastAsia"/>
          <w:sz w:val="28"/>
          <w:lang w:eastAsia="zh-CN"/>
        </w:rPr>
        <w:t>(二)、药物载体材料项目建设必要性分析</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建设的迫切性源于对行业发展趋势的深刻洞察。我们正处于一个行业变革的时代，科技创新、数字化转型成为企业发展的关键动力。药物载体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建设不仅仅是为了跟上潮流，更是为了通过技术创新推动企业的持续发展。通过引入先进的技术和解决方案，药物载体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药物载体材料项目的建设成为必然选择，通过提高产品质量、拓展服务领域，从而在竞争中获得更多的机会。药物载体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药物载体材料项目建设的必要性体现在对客户需求更精准的满足。通过药物载体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建设的背后是对企业持续创新的追求。只有通过不断创新，企业才能在竞争中立于不败之地。药物载体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174"/>
      <w:r>
        <w:rPr>
          <w:rFonts w:ascii="仿宋" w:eastAsia="仿宋" w:hAnsi="仿宋" w:cs="仿宋" w:hint="eastAsia"/>
          <w:sz w:val="28"/>
          <w:lang w:eastAsia="zh-CN"/>
        </w:rPr>
        <w:t>六、市场分析、调研</w:t>
      </w:r>
      <w:bookmarkEnd w:id="19"/>
    </w:p>
    <w:p>
      <w:pPr>
        <w:pStyle w:val="Heading2"/>
        <w:rPr>
          <w:rFonts w:ascii="仿宋" w:eastAsia="仿宋" w:hAnsi="仿宋" w:cs="仿宋" w:hint="eastAsia"/>
          <w:lang w:eastAsia="zh-CN"/>
        </w:rPr>
      </w:pPr>
      <w:bookmarkStart w:id="20" w:name="_Toc26987"/>
      <w:r>
        <w:rPr>
          <w:rFonts w:ascii="仿宋" w:eastAsia="仿宋" w:hAnsi="仿宋" w:cs="仿宋" w:hint="eastAsia"/>
          <w:lang w:eastAsia="zh-CN"/>
        </w:rPr>
        <w:t>(一)、药物载体材料行业分析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行业一直以来都是市场的关注焦点。行业内的发展趋势、竞争态势以及潜在机会都对药物载体材料项目的推进产生深远的影响。通过深入研究行业的整体概貌，我们将更好地理解行业的核心特征，为药物载体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药物载体材料行业，技术一直是推动创新和发展的关键因素。我们将对当前技术趋势进行详尽分析，包括但不限于人工智能、大数据应用、先进制造技术等。这有助于药物载体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https://d.book118.com/358033013122006024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2415F9"/>
    <w:rsid w:val="1D2415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033013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2024-01-08T00:35:00Z</dcterms:created>
  <dcterms:modified xsi:type="dcterms:W3CDTF">2024-01-08T00:35:25Z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B77EC8F3748E48FC84B63E0D74A354B7_11</vt:lpwstr>
  </property>
  <property fmtid="{D5CDD505-2E9C-101B-9397-08002B2CF9AE}" pid="3" name="KSOProductBuildVer">
    <vt:lpwstr>2052-12.1.0.16120</vt:lpwstr>
  </property>
</Properties>
</file>