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硝酸钴项目计划设计方案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09" w:history="1">
        <w:r>
          <w:rPr>
            <w:rFonts w:ascii="仿宋" w:eastAsia="仿宋" w:hAnsi="仿宋" w:cs="仿宋" w:hint="eastAsia"/>
            <w:lang w:eastAsia="zh-CN"/>
          </w:rPr>
          <w:t>概论</w:t>
        </w:r>
        <w:r>
          <w:tab/>
        </w:r>
        <w:r>
          <w:fldChar w:fldCharType="begin"/>
        </w:r>
        <w:r>
          <w:instrText xml:space="preserve"> PAGEREF _Toc12409 \h </w:instrText>
        </w:r>
        <w:r>
          <w:fldChar w:fldCharType="separate"/>
        </w:r>
        <w:r>
          <w:t>3</w:t>
        </w:r>
        <w:r>
          <w:fldChar w:fldCharType="end"/>
        </w:r>
      </w:hyperlink>
    </w:p>
    <w:p>
      <w:pPr>
        <w:pStyle w:val="TOC1"/>
        <w:tabs>
          <w:tab w:val="right" w:leader="dot" w:pos="8306"/>
        </w:tabs>
      </w:pPr>
      <w:hyperlink w:anchor="_Toc14670" w:history="1">
        <w:r>
          <w:rPr>
            <w:rFonts w:ascii="仿宋" w:eastAsia="仿宋" w:hAnsi="仿宋" w:cs="仿宋" w:hint="eastAsia"/>
            <w:lang w:eastAsia="zh-CN"/>
          </w:rPr>
          <w:t>一、硝酸钴项目建设背景及必要性分析</w:t>
        </w:r>
        <w:r>
          <w:tab/>
        </w:r>
        <w:r>
          <w:fldChar w:fldCharType="begin"/>
        </w:r>
        <w:r>
          <w:instrText xml:space="preserve"> PAGEREF _Toc14670 \h </w:instrText>
        </w:r>
        <w:r>
          <w:fldChar w:fldCharType="separate"/>
        </w:r>
        <w:r>
          <w:t>3</w:t>
        </w:r>
        <w:r>
          <w:fldChar w:fldCharType="end"/>
        </w:r>
      </w:hyperlink>
    </w:p>
    <w:p>
      <w:pPr>
        <w:pStyle w:val="TOC2"/>
        <w:tabs>
          <w:tab w:val="right" w:leader="dot" w:pos="8306"/>
        </w:tabs>
      </w:pPr>
      <w:hyperlink w:anchor="_Toc3938" w:history="1">
        <w:r>
          <w:rPr>
            <w:rFonts w:ascii="仿宋" w:eastAsia="仿宋" w:hAnsi="仿宋" w:cs="仿宋" w:hint="eastAsia"/>
            <w:lang w:eastAsia="zh-CN"/>
          </w:rPr>
          <w:t>(一)、硝酸钴项目背景分析</w:t>
        </w:r>
        <w:r>
          <w:tab/>
        </w:r>
        <w:r>
          <w:fldChar w:fldCharType="begin"/>
        </w:r>
        <w:r>
          <w:instrText xml:space="preserve"> PAGEREF _Toc3938 \h </w:instrText>
        </w:r>
        <w:r>
          <w:fldChar w:fldCharType="separate"/>
        </w:r>
        <w:r>
          <w:t>3</w:t>
        </w:r>
        <w:r>
          <w:fldChar w:fldCharType="end"/>
        </w:r>
      </w:hyperlink>
    </w:p>
    <w:p>
      <w:pPr>
        <w:pStyle w:val="TOC2"/>
        <w:tabs>
          <w:tab w:val="right" w:leader="dot" w:pos="8306"/>
        </w:tabs>
      </w:pPr>
      <w:hyperlink w:anchor="_Toc29659" w:history="1">
        <w:r>
          <w:rPr>
            <w:rFonts w:ascii="仿宋" w:eastAsia="仿宋" w:hAnsi="仿宋" w:cs="仿宋" w:hint="eastAsia"/>
            <w:lang w:eastAsia="zh-CN"/>
          </w:rPr>
          <w:t>(二)、硝酸钴项目建设必要性分析</w:t>
        </w:r>
        <w:r>
          <w:tab/>
        </w:r>
        <w:r>
          <w:fldChar w:fldCharType="begin"/>
        </w:r>
        <w:r>
          <w:instrText xml:space="preserve"> PAGEREF _Toc29659 \h </w:instrText>
        </w:r>
        <w:r>
          <w:fldChar w:fldCharType="separate"/>
        </w:r>
        <w:r>
          <w:t>5</w:t>
        </w:r>
        <w:r>
          <w:fldChar w:fldCharType="end"/>
        </w:r>
      </w:hyperlink>
    </w:p>
    <w:p>
      <w:pPr>
        <w:pStyle w:val="TOC1"/>
        <w:tabs>
          <w:tab w:val="right" w:leader="dot" w:pos="8306"/>
        </w:tabs>
      </w:pPr>
      <w:hyperlink w:anchor="_Toc10496" w:history="1">
        <w:r>
          <w:rPr>
            <w:rFonts w:ascii="仿宋" w:eastAsia="仿宋" w:hAnsi="仿宋" w:cs="仿宋" w:hint="eastAsia"/>
            <w:lang w:eastAsia="zh-CN"/>
          </w:rPr>
          <w:t>二、硝酸钴项目土建工程</w:t>
        </w:r>
        <w:r>
          <w:tab/>
        </w:r>
        <w:r>
          <w:fldChar w:fldCharType="begin"/>
        </w:r>
        <w:r>
          <w:instrText xml:space="preserve"> PAGEREF _Toc10496 \h </w:instrText>
        </w:r>
        <w:r>
          <w:fldChar w:fldCharType="separate"/>
        </w:r>
        <w:r>
          <w:t>6</w:t>
        </w:r>
        <w:r>
          <w:fldChar w:fldCharType="end"/>
        </w:r>
      </w:hyperlink>
    </w:p>
    <w:p>
      <w:pPr>
        <w:pStyle w:val="TOC2"/>
        <w:tabs>
          <w:tab w:val="right" w:leader="dot" w:pos="8306"/>
        </w:tabs>
      </w:pPr>
      <w:hyperlink w:anchor="_Toc24023" w:history="1">
        <w:r>
          <w:rPr>
            <w:rFonts w:ascii="仿宋" w:eastAsia="仿宋" w:hAnsi="仿宋" w:cs="仿宋" w:hint="eastAsia"/>
            <w:lang w:eastAsia="zh-CN"/>
          </w:rPr>
          <w:t>(一)、建筑工程设计原则</w:t>
        </w:r>
        <w:r>
          <w:tab/>
        </w:r>
        <w:r>
          <w:fldChar w:fldCharType="begin"/>
        </w:r>
        <w:r>
          <w:instrText xml:space="preserve"> PAGEREF _Toc24023 \h </w:instrText>
        </w:r>
        <w:r>
          <w:fldChar w:fldCharType="separate"/>
        </w:r>
        <w:r>
          <w:t>6</w:t>
        </w:r>
        <w:r>
          <w:fldChar w:fldCharType="end"/>
        </w:r>
      </w:hyperlink>
    </w:p>
    <w:p>
      <w:pPr>
        <w:pStyle w:val="TOC2"/>
        <w:tabs>
          <w:tab w:val="right" w:leader="dot" w:pos="8306"/>
        </w:tabs>
      </w:pPr>
      <w:hyperlink w:anchor="_Toc3762" w:history="1">
        <w:r>
          <w:rPr>
            <w:rFonts w:ascii="仿宋" w:eastAsia="仿宋" w:hAnsi="仿宋" w:cs="仿宋" w:hint="eastAsia"/>
            <w:lang w:eastAsia="zh-CN"/>
          </w:rPr>
          <w:t>(二)、土建工程设计年限及安全等级</w:t>
        </w:r>
        <w:r>
          <w:tab/>
        </w:r>
        <w:r>
          <w:fldChar w:fldCharType="begin"/>
        </w:r>
        <w:r>
          <w:instrText xml:space="preserve"> PAGEREF _Toc3762 \h </w:instrText>
        </w:r>
        <w:r>
          <w:fldChar w:fldCharType="separate"/>
        </w:r>
        <w:r>
          <w:t>7</w:t>
        </w:r>
        <w:r>
          <w:fldChar w:fldCharType="end"/>
        </w:r>
      </w:hyperlink>
    </w:p>
    <w:p>
      <w:pPr>
        <w:pStyle w:val="TOC2"/>
        <w:tabs>
          <w:tab w:val="right" w:leader="dot" w:pos="8306"/>
        </w:tabs>
      </w:pPr>
      <w:hyperlink w:anchor="_Toc26990" w:history="1">
        <w:r>
          <w:rPr>
            <w:rFonts w:ascii="仿宋" w:eastAsia="仿宋" w:hAnsi="仿宋" w:cs="仿宋" w:hint="eastAsia"/>
            <w:lang w:eastAsia="zh-CN"/>
          </w:rPr>
          <w:t>(三)、建筑工程设计总体要求</w:t>
        </w:r>
        <w:r>
          <w:tab/>
        </w:r>
        <w:r>
          <w:fldChar w:fldCharType="begin"/>
        </w:r>
        <w:r>
          <w:instrText xml:space="preserve"> PAGEREF _Toc26990 \h </w:instrText>
        </w:r>
        <w:r>
          <w:fldChar w:fldCharType="separate"/>
        </w:r>
        <w:r>
          <w:t>8</w:t>
        </w:r>
        <w:r>
          <w:fldChar w:fldCharType="end"/>
        </w:r>
      </w:hyperlink>
    </w:p>
    <w:p>
      <w:pPr>
        <w:pStyle w:val="TOC2"/>
        <w:tabs>
          <w:tab w:val="right" w:leader="dot" w:pos="8306"/>
        </w:tabs>
      </w:pPr>
      <w:hyperlink w:anchor="_Toc16123" w:history="1">
        <w:r>
          <w:rPr>
            <w:rFonts w:ascii="仿宋" w:eastAsia="仿宋" w:hAnsi="仿宋" w:cs="仿宋" w:hint="eastAsia"/>
            <w:lang w:eastAsia="zh-CN"/>
          </w:rPr>
          <w:t>(四)、土建工程建设指标</w:t>
        </w:r>
        <w:r>
          <w:tab/>
        </w:r>
        <w:r>
          <w:fldChar w:fldCharType="begin"/>
        </w:r>
        <w:r>
          <w:instrText xml:space="preserve"> PAGEREF _Toc16123 \h </w:instrText>
        </w:r>
        <w:r>
          <w:fldChar w:fldCharType="separate"/>
        </w:r>
        <w:r>
          <w:t>9</w:t>
        </w:r>
        <w:r>
          <w:fldChar w:fldCharType="end"/>
        </w:r>
      </w:hyperlink>
    </w:p>
    <w:p>
      <w:pPr>
        <w:pStyle w:val="TOC1"/>
        <w:tabs>
          <w:tab w:val="right" w:leader="dot" w:pos="8306"/>
        </w:tabs>
      </w:pPr>
      <w:hyperlink w:anchor="_Toc17410" w:history="1">
        <w:r>
          <w:rPr>
            <w:rFonts w:ascii="仿宋" w:eastAsia="仿宋" w:hAnsi="仿宋" w:cs="仿宋" w:hint="eastAsia"/>
            <w:lang w:eastAsia="zh-CN"/>
          </w:rPr>
          <w:t>三、硝酸钴项目绩效评估</w:t>
        </w:r>
        <w:r>
          <w:tab/>
        </w:r>
        <w:r>
          <w:fldChar w:fldCharType="begin"/>
        </w:r>
        <w:r>
          <w:instrText xml:space="preserve"> PAGEREF _Toc17410 \h </w:instrText>
        </w:r>
        <w:r>
          <w:fldChar w:fldCharType="separate"/>
        </w:r>
        <w:r>
          <w:t>9</w:t>
        </w:r>
        <w:r>
          <w:fldChar w:fldCharType="end"/>
        </w:r>
      </w:hyperlink>
    </w:p>
    <w:p>
      <w:pPr>
        <w:pStyle w:val="TOC2"/>
        <w:tabs>
          <w:tab w:val="right" w:leader="dot" w:pos="8306"/>
        </w:tabs>
      </w:pPr>
      <w:hyperlink w:anchor="_Toc16149" w:history="1">
        <w:r>
          <w:rPr>
            <w:rFonts w:ascii="仿宋" w:eastAsia="仿宋" w:hAnsi="仿宋" w:cs="仿宋" w:hint="eastAsia"/>
            <w:lang w:eastAsia="zh-CN"/>
          </w:rPr>
          <w:t>(一)、绩效评估指标</w:t>
        </w:r>
        <w:r>
          <w:tab/>
        </w:r>
        <w:r>
          <w:fldChar w:fldCharType="begin"/>
        </w:r>
        <w:r>
          <w:instrText xml:space="preserve"> PAGEREF _Toc16149 \h </w:instrText>
        </w:r>
        <w:r>
          <w:fldChar w:fldCharType="separate"/>
        </w:r>
        <w:r>
          <w:t>9</w:t>
        </w:r>
        <w:r>
          <w:fldChar w:fldCharType="end"/>
        </w:r>
      </w:hyperlink>
    </w:p>
    <w:p>
      <w:pPr>
        <w:pStyle w:val="TOC2"/>
        <w:tabs>
          <w:tab w:val="right" w:leader="dot" w:pos="8306"/>
        </w:tabs>
      </w:pPr>
      <w:hyperlink w:anchor="_Toc7634" w:history="1">
        <w:r>
          <w:rPr>
            <w:rFonts w:ascii="仿宋" w:eastAsia="仿宋" w:hAnsi="仿宋" w:cs="仿宋" w:hint="eastAsia"/>
            <w:lang w:eastAsia="zh-CN"/>
          </w:rPr>
          <w:t>(二)、绩效评估方法</w:t>
        </w:r>
        <w:r>
          <w:tab/>
        </w:r>
        <w:r>
          <w:fldChar w:fldCharType="begin"/>
        </w:r>
        <w:r>
          <w:instrText xml:space="preserve"> PAGEREF _Toc7634 \h </w:instrText>
        </w:r>
        <w:r>
          <w:fldChar w:fldCharType="separate"/>
        </w:r>
        <w:r>
          <w:t>10</w:t>
        </w:r>
        <w:r>
          <w:fldChar w:fldCharType="end"/>
        </w:r>
      </w:hyperlink>
    </w:p>
    <w:p>
      <w:pPr>
        <w:pStyle w:val="TOC2"/>
        <w:tabs>
          <w:tab w:val="right" w:leader="dot" w:pos="8306"/>
        </w:tabs>
      </w:pPr>
      <w:hyperlink w:anchor="_Toc1643" w:history="1">
        <w:r>
          <w:rPr>
            <w:rFonts w:ascii="仿宋" w:eastAsia="仿宋" w:hAnsi="仿宋" w:cs="仿宋" w:hint="eastAsia"/>
            <w:lang w:eastAsia="zh-CN"/>
          </w:rPr>
          <w:t>(三)、绩效评估周期</w:t>
        </w:r>
        <w:r>
          <w:tab/>
        </w:r>
        <w:r>
          <w:fldChar w:fldCharType="begin"/>
        </w:r>
        <w:r>
          <w:instrText xml:space="preserve"> PAGEREF _Toc1643 \h </w:instrText>
        </w:r>
        <w:r>
          <w:fldChar w:fldCharType="separate"/>
        </w:r>
        <w:r>
          <w:t>11</w:t>
        </w:r>
        <w:r>
          <w:fldChar w:fldCharType="end"/>
        </w:r>
      </w:hyperlink>
    </w:p>
    <w:p>
      <w:pPr>
        <w:pStyle w:val="TOC1"/>
        <w:tabs>
          <w:tab w:val="right" w:leader="dot" w:pos="8306"/>
        </w:tabs>
      </w:pPr>
      <w:hyperlink w:anchor="_Toc8226" w:history="1">
        <w:r>
          <w:rPr>
            <w:rFonts w:ascii="仿宋" w:eastAsia="仿宋" w:hAnsi="仿宋" w:cs="仿宋" w:hint="eastAsia"/>
            <w:lang w:eastAsia="zh-CN"/>
          </w:rPr>
          <w:t>四、硝酸钴项目文档管理</w:t>
        </w:r>
        <w:r>
          <w:tab/>
        </w:r>
        <w:r>
          <w:fldChar w:fldCharType="begin"/>
        </w:r>
        <w:r>
          <w:instrText xml:space="preserve"> PAGEREF _Toc8226 \h </w:instrText>
        </w:r>
        <w:r>
          <w:fldChar w:fldCharType="separate"/>
        </w:r>
        <w:r>
          <w:t>12</w:t>
        </w:r>
        <w:r>
          <w:fldChar w:fldCharType="end"/>
        </w:r>
      </w:hyperlink>
    </w:p>
    <w:p>
      <w:pPr>
        <w:pStyle w:val="TOC2"/>
        <w:tabs>
          <w:tab w:val="right" w:leader="dot" w:pos="8306"/>
        </w:tabs>
      </w:pPr>
      <w:hyperlink w:anchor="_Toc29353" w:history="1">
        <w:r>
          <w:rPr>
            <w:rFonts w:ascii="仿宋" w:eastAsia="仿宋" w:hAnsi="仿宋" w:cs="仿宋" w:hint="eastAsia"/>
            <w:lang w:eastAsia="zh-CN"/>
          </w:rPr>
          <w:t>(一)、文档编制与审查</w:t>
        </w:r>
        <w:r>
          <w:tab/>
        </w:r>
        <w:r>
          <w:fldChar w:fldCharType="begin"/>
        </w:r>
        <w:r>
          <w:instrText xml:space="preserve"> PAGEREF _Toc29353 \h </w:instrText>
        </w:r>
        <w:r>
          <w:fldChar w:fldCharType="separate"/>
        </w:r>
        <w:r>
          <w:t>12</w:t>
        </w:r>
        <w:r>
          <w:fldChar w:fldCharType="end"/>
        </w:r>
      </w:hyperlink>
    </w:p>
    <w:p>
      <w:pPr>
        <w:pStyle w:val="TOC2"/>
        <w:tabs>
          <w:tab w:val="right" w:leader="dot" w:pos="8306"/>
        </w:tabs>
      </w:pPr>
      <w:hyperlink w:anchor="_Toc3451" w:history="1">
        <w:r>
          <w:rPr>
            <w:rFonts w:ascii="仿宋" w:eastAsia="仿宋" w:hAnsi="仿宋" w:cs="仿宋" w:hint="eastAsia"/>
            <w:lang w:eastAsia="zh-CN"/>
          </w:rPr>
          <w:t>(二)、文档发布与分发</w:t>
        </w:r>
        <w:r>
          <w:tab/>
        </w:r>
        <w:r>
          <w:fldChar w:fldCharType="begin"/>
        </w:r>
        <w:r>
          <w:instrText xml:space="preserve"> PAGEREF _Toc3451 \h </w:instrText>
        </w:r>
        <w:r>
          <w:fldChar w:fldCharType="separate"/>
        </w:r>
        <w:r>
          <w:t>14</w:t>
        </w:r>
        <w:r>
          <w:fldChar w:fldCharType="end"/>
        </w:r>
      </w:hyperlink>
    </w:p>
    <w:p>
      <w:pPr>
        <w:pStyle w:val="TOC2"/>
        <w:tabs>
          <w:tab w:val="right" w:leader="dot" w:pos="8306"/>
        </w:tabs>
      </w:pPr>
      <w:hyperlink w:anchor="_Toc29057" w:history="1">
        <w:r>
          <w:rPr>
            <w:rFonts w:ascii="仿宋" w:eastAsia="仿宋" w:hAnsi="仿宋" w:cs="仿宋" w:hint="eastAsia"/>
            <w:lang w:eastAsia="zh-CN"/>
          </w:rPr>
          <w:t>(三)、文档存档与归档</w:t>
        </w:r>
        <w:r>
          <w:tab/>
        </w:r>
        <w:r>
          <w:fldChar w:fldCharType="begin"/>
        </w:r>
        <w:r>
          <w:instrText xml:space="preserve"> PAGEREF _Toc29057 \h </w:instrText>
        </w:r>
        <w:r>
          <w:fldChar w:fldCharType="separate"/>
        </w:r>
        <w:r>
          <w:t>14</w:t>
        </w:r>
        <w:r>
          <w:fldChar w:fldCharType="end"/>
        </w:r>
      </w:hyperlink>
    </w:p>
    <w:p>
      <w:pPr>
        <w:pStyle w:val="TOC1"/>
        <w:tabs>
          <w:tab w:val="right" w:leader="dot" w:pos="8306"/>
        </w:tabs>
      </w:pPr>
      <w:hyperlink w:anchor="_Toc9456" w:history="1">
        <w:r>
          <w:rPr>
            <w:rFonts w:ascii="仿宋" w:eastAsia="仿宋" w:hAnsi="仿宋" w:cs="仿宋" w:hint="eastAsia"/>
            <w:lang w:eastAsia="zh-CN"/>
          </w:rPr>
          <w:t>五、硝酸钴项目可持续发展</w:t>
        </w:r>
        <w:r>
          <w:tab/>
        </w:r>
        <w:r>
          <w:fldChar w:fldCharType="begin"/>
        </w:r>
        <w:r>
          <w:instrText xml:space="preserve"> PAGEREF _Toc9456 \h </w:instrText>
        </w:r>
        <w:r>
          <w:fldChar w:fldCharType="separate"/>
        </w:r>
        <w:r>
          <w:t>16</w:t>
        </w:r>
        <w:r>
          <w:fldChar w:fldCharType="end"/>
        </w:r>
      </w:hyperlink>
    </w:p>
    <w:p>
      <w:pPr>
        <w:pStyle w:val="TOC2"/>
        <w:tabs>
          <w:tab w:val="right" w:leader="dot" w:pos="8306"/>
        </w:tabs>
      </w:pPr>
      <w:hyperlink w:anchor="_Toc13650" w:history="1">
        <w:r>
          <w:rPr>
            <w:rFonts w:ascii="仿宋" w:eastAsia="仿宋" w:hAnsi="仿宋" w:cs="仿宋" w:hint="eastAsia"/>
            <w:lang w:eastAsia="zh-CN"/>
          </w:rPr>
          <w:t>(一)、可持续战略与实践</w:t>
        </w:r>
        <w:r>
          <w:tab/>
        </w:r>
        <w:r>
          <w:fldChar w:fldCharType="begin"/>
        </w:r>
        <w:r>
          <w:instrText xml:space="preserve"> PAGEREF _Toc13650 \h </w:instrText>
        </w:r>
        <w:r>
          <w:fldChar w:fldCharType="separate"/>
        </w:r>
        <w:r>
          <w:t>16</w:t>
        </w:r>
        <w:r>
          <w:fldChar w:fldCharType="end"/>
        </w:r>
      </w:hyperlink>
    </w:p>
    <w:p>
      <w:pPr>
        <w:pStyle w:val="TOC2"/>
        <w:tabs>
          <w:tab w:val="right" w:leader="dot" w:pos="8306"/>
        </w:tabs>
      </w:pPr>
      <w:hyperlink w:anchor="_Toc26768" w:history="1">
        <w:r>
          <w:rPr>
            <w:rFonts w:ascii="仿宋" w:eastAsia="仿宋" w:hAnsi="仿宋" w:cs="仿宋" w:hint="eastAsia"/>
            <w:lang w:eastAsia="zh-CN"/>
          </w:rPr>
          <w:t>(二)、环保与社会责任</w:t>
        </w:r>
        <w:r>
          <w:tab/>
        </w:r>
        <w:r>
          <w:fldChar w:fldCharType="begin"/>
        </w:r>
        <w:r>
          <w:instrText xml:space="preserve"> PAGEREF _Toc26768 \h </w:instrText>
        </w:r>
        <w:r>
          <w:fldChar w:fldCharType="separate"/>
        </w:r>
        <w:r>
          <w:t>16</w:t>
        </w:r>
        <w:r>
          <w:fldChar w:fldCharType="end"/>
        </w:r>
      </w:hyperlink>
    </w:p>
    <w:p>
      <w:pPr>
        <w:pStyle w:val="TOC1"/>
        <w:tabs>
          <w:tab w:val="right" w:leader="dot" w:pos="8306"/>
        </w:tabs>
      </w:pPr>
      <w:hyperlink w:anchor="_Toc13398" w:history="1">
        <w:r>
          <w:rPr>
            <w:rFonts w:ascii="仿宋" w:eastAsia="仿宋" w:hAnsi="仿宋" w:cs="仿宋" w:hint="eastAsia"/>
            <w:lang w:eastAsia="zh-CN"/>
          </w:rPr>
          <w:t>六、硝酸钴项目危机管理</w:t>
        </w:r>
        <w:r>
          <w:tab/>
        </w:r>
        <w:r>
          <w:fldChar w:fldCharType="begin"/>
        </w:r>
        <w:r>
          <w:instrText xml:space="preserve"> PAGEREF _Toc13398 \h </w:instrText>
        </w:r>
        <w:r>
          <w:fldChar w:fldCharType="separate"/>
        </w:r>
        <w:r>
          <w:t>17</w:t>
        </w:r>
        <w:r>
          <w:fldChar w:fldCharType="end"/>
        </w:r>
      </w:hyperlink>
    </w:p>
    <w:p>
      <w:pPr>
        <w:pStyle w:val="TOC2"/>
        <w:tabs>
          <w:tab w:val="right" w:leader="dot" w:pos="8306"/>
        </w:tabs>
      </w:pPr>
      <w:hyperlink w:anchor="_Toc10354" w:history="1">
        <w:r>
          <w:rPr>
            <w:rFonts w:ascii="仿宋" w:eastAsia="仿宋" w:hAnsi="仿宋" w:cs="仿宋" w:hint="eastAsia"/>
            <w:lang w:eastAsia="zh-CN"/>
          </w:rPr>
          <w:t>(一)、危机预警与识别</w:t>
        </w:r>
        <w:r>
          <w:tab/>
        </w:r>
        <w:r>
          <w:fldChar w:fldCharType="begin"/>
        </w:r>
        <w:r>
          <w:instrText xml:space="preserve"> PAGEREF _Toc10354 \h </w:instrText>
        </w:r>
        <w:r>
          <w:fldChar w:fldCharType="separate"/>
        </w:r>
        <w:r>
          <w:t>17</w:t>
        </w:r>
        <w:r>
          <w:fldChar w:fldCharType="end"/>
        </w:r>
      </w:hyperlink>
    </w:p>
    <w:p>
      <w:pPr>
        <w:pStyle w:val="TOC2"/>
        <w:tabs>
          <w:tab w:val="right" w:leader="dot" w:pos="8306"/>
        </w:tabs>
      </w:pPr>
      <w:hyperlink w:anchor="_Toc28169" w:history="1">
        <w:r>
          <w:rPr>
            <w:rFonts w:ascii="仿宋" w:eastAsia="仿宋" w:hAnsi="仿宋" w:cs="仿宋" w:hint="eastAsia"/>
            <w:lang w:eastAsia="zh-CN"/>
          </w:rPr>
          <w:t>(二)、危机应对与恢复</w:t>
        </w:r>
        <w:r>
          <w:tab/>
        </w:r>
        <w:r>
          <w:fldChar w:fldCharType="begin"/>
        </w:r>
        <w:r>
          <w:instrText xml:space="preserve"> PAGEREF _Toc28169 \h </w:instrText>
        </w:r>
        <w:r>
          <w:fldChar w:fldCharType="separate"/>
        </w:r>
        <w:r>
          <w:t>18</w:t>
        </w:r>
        <w:r>
          <w:fldChar w:fldCharType="end"/>
        </w:r>
      </w:hyperlink>
    </w:p>
    <w:p>
      <w:pPr>
        <w:pStyle w:val="TOC1"/>
        <w:tabs>
          <w:tab w:val="right" w:leader="dot" w:pos="8306"/>
        </w:tabs>
      </w:pPr>
      <w:hyperlink w:anchor="_Toc32498" w:history="1">
        <w:r>
          <w:rPr>
            <w:rFonts w:ascii="仿宋" w:eastAsia="仿宋" w:hAnsi="仿宋" w:cs="仿宋" w:hint="eastAsia"/>
            <w:lang w:eastAsia="zh-CN"/>
          </w:rPr>
          <w:t>七、硝酸钴项目风险管理</w:t>
        </w:r>
        <w:r>
          <w:tab/>
        </w:r>
        <w:r>
          <w:fldChar w:fldCharType="begin"/>
        </w:r>
        <w:r>
          <w:instrText xml:space="preserve"> PAGEREF _Toc32498 \h </w:instrText>
        </w:r>
        <w:r>
          <w:fldChar w:fldCharType="separate"/>
        </w:r>
        <w:r>
          <w:t>20</w:t>
        </w:r>
        <w:r>
          <w:fldChar w:fldCharType="end"/>
        </w:r>
      </w:hyperlink>
    </w:p>
    <w:p>
      <w:pPr>
        <w:pStyle w:val="TOC2"/>
        <w:tabs>
          <w:tab w:val="right" w:leader="dot" w:pos="8306"/>
        </w:tabs>
      </w:pPr>
      <w:hyperlink w:anchor="_Toc4316" w:history="1">
        <w:r>
          <w:rPr>
            <w:rFonts w:ascii="仿宋" w:eastAsia="仿宋" w:hAnsi="仿宋" w:cs="仿宋" w:hint="eastAsia"/>
            <w:lang w:eastAsia="zh-CN"/>
          </w:rPr>
          <w:t>(一)、风险识别与评估</w:t>
        </w:r>
        <w:r>
          <w:tab/>
        </w:r>
        <w:r>
          <w:fldChar w:fldCharType="begin"/>
        </w:r>
        <w:r>
          <w:instrText xml:space="preserve"> PAGEREF _Toc4316 \h </w:instrText>
        </w:r>
        <w:r>
          <w:fldChar w:fldCharType="separate"/>
        </w:r>
        <w:r>
          <w:t>20</w:t>
        </w:r>
        <w:r>
          <w:fldChar w:fldCharType="end"/>
        </w:r>
      </w:hyperlink>
    </w:p>
    <w:p>
      <w:pPr>
        <w:pStyle w:val="TOC2"/>
        <w:tabs>
          <w:tab w:val="right" w:leader="dot" w:pos="8306"/>
        </w:tabs>
      </w:pPr>
      <w:hyperlink w:anchor="_Toc4129" w:history="1">
        <w:r>
          <w:rPr>
            <w:rFonts w:ascii="仿宋" w:eastAsia="仿宋" w:hAnsi="仿宋" w:cs="仿宋" w:hint="eastAsia"/>
            <w:lang w:eastAsia="zh-CN"/>
          </w:rPr>
          <w:t>(二)、风险应对策略</w:t>
        </w:r>
        <w:r>
          <w:tab/>
        </w:r>
        <w:r>
          <w:fldChar w:fldCharType="begin"/>
        </w:r>
        <w:r>
          <w:instrText xml:space="preserve"> PAGEREF _Toc4129 \h </w:instrText>
        </w:r>
        <w:r>
          <w:fldChar w:fldCharType="separate"/>
        </w:r>
        <w:r>
          <w:t>21</w:t>
        </w:r>
        <w:r>
          <w:fldChar w:fldCharType="end"/>
        </w:r>
      </w:hyperlink>
    </w:p>
    <w:p>
      <w:pPr>
        <w:pStyle w:val="TOC2"/>
        <w:tabs>
          <w:tab w:val="right" w:leader="dot" w:pos="8306"/>
        </w:tabs>
      </w:pPr>
      <w:hyperlink w:anchor="_Toc10871" w:history="1">
        <w:r>
          <w:rPr>
            <w:rFonts w:ascii="仿宋" w:eastAsia="仿宋" w:hAnsi="仿宋" w:cs="仿宋" w:hint="eastAsia"/>
            <w:lang w:eastAsia="zh-CN"/>
          </w:rPr>
          <w:t>(三)、风险监控与控制</w:t>
        </w:r>
        <w:r>
          <w:tab/>
        </w:r>
        <w:r>
          <w:fldChar w:fldCharType="begin"/>
        </w:r>
        <w:r>
          <w:instrText xml:space="preserve"> PAGEREF _Toc10871 \h </w:instrText>
        </w:r>
        <w:r>
          <w:fldChar w:fldCharType="separate"/>
        </w:r>
        <w:r>
          <w:t>23</w:t>
        </w:r>
        <w:r>
          <w:fldChar w:fldCharType="end"/>
        </w:r>
      </w:hyperlink>
    </w:p>
    <w:p>
      <w:pPr>
        <w:pStyle w:val="TOC1"/>
        <w:tabs>
          <w:tab w:val="right" w:leader="dot" w:pos="8306"/>
        </w:tabs>
      </w:pPr>
      <w:hyperlink w:anchor="_Toc11641" w:history="1">
        <w:r>
          <w:rPr>
            <w:rFonts w:ascii="仿宋" w:eastAsia="仿宋" w:hAnsi="仿宋" w:cs="仿宋" w:hint="eastAsia"/>
            <w:lang w:eastAsia="zh-CN"/>
          </w:rPr>
          <w:t>八、硝酸钴项目人力资源管理</w:t>
        </w:r>
        <w:r>
          <w:tab/>
        </w:r>
        <w:r>
          <w:fldChar w:fldCharType="begin"/>
        </w:r>
        <w:r>
          <w:instrText xml:space="preserve"> PAGEREF _Toc11641 \h </w:instrText>
        </w:r>
        <w:r>
          <w:fldChar w:fldCharType="separate"/>
        </w:r>
        <w:r>
          <w:t>24</w:t>
        </w:r>
        <w:r>
          <w:fldChar w:fldCharType="end"/>
        </w:r>
      </w:hyperlink>
    </w:p>
    <w:p>
      <w:pPr>
        <w:pStyle w:val="TOC2"/>
        <w:tabs>
          <w:tab w:val="right" w:leader="dot" w:pos="8306"/>
        </w:tabs>
      </w:pPr>
      <w:hyperlink w:anchor="_Toc7957" w:history="1">
        <w:r>
          <w:rPr>
            <w:rFonts w:ascii="仿宋" w:eastAsia="仿宋" w:hAnsi="仿宋" w:cs="仿宋" w:hint="eastAsia"/>
            <w:lang w:eastAsia="zh-CN"/>
          </w:rPr>
          <w:t>(一)、建立健全的预算管理制度</w:t>
        </w:r>
        <w:r>
          <w:tab/>
        </w:r>
        <w:r>
          <w:fldChar w:fldCharType="begin"/>
        </w:r>
        <w:r>
          <w:instrText xml:space="preserve"> PAGEREF _Toc7957 \h </w:instrText>
        </w:r>
        <w:r>
          <w:fldChar w:fldCharType="separate"/>
        </w:r>
        <w:r>
          <w:t>24</w:t>
        </w:r>
        <w:r>
          <w:fldChar w:fldCharType="end"/>
        </w:r>
      </w:hyperlink>
    </w:p>
    <w:p>
      <w:pPr>
        <w:pStyle w:val="TOC2"/>
        <w:tabs>
          <w:tab w:val="right" w:leader="dot" w:pos="8306"/>
        </w:tabs>
      </w:pPr>
      <w:hyperlink w:anchor="_Toc18506" w:history="1">
        <w:r>
          <w:rPr>
            <w:rFonts w:ascii="仿宋" w:eastAsia="仿宋" w:hAnsi="仿宋" w:cs="仿宋" w:hint="eastAsia"/>
            <w:lang w:eastAsia="zh-CN"/>
          </w:rPr>
          <w:t>(二)、加强资金流动监控</w:t>
        </w:r>
        <w:r>
          <w:tab/>
        </w:r>
        <w:r>
          <w:fldChar w:fldCharType="begin"/>
        </w:r>
        <w:r>
          <w:instrText xml:space="preserve"> PAGEREF _Toc18506 \h </w:instrText>
        </w:r>
        <w:r>
          <w:fldChar w:fldCharType="separate"/>
        </w:r>
        <w:r>
          <w:t>25</w:t>
        </w:r>
        <w:r>
          <w:fldChar w:fldCharType="end"/>
        </w:r>
      </w:hyperlink>
    </w:p>
    <w:p>
      <w:pPr>
        <w:pStyle w:val="TOC2"/>
        <w:tabs>
          <w:tab w:val="right" w:leader="dot" w:pos="8306"/>
        </w:tabs>
      </w:pPr>
      <w:hyperlink w:anchor="_Toc18626" w:history="1">
        <w:r>
          <w:rPr>
            <w:rFonts w:ascii="仿宋" w:eastAsia="仿宋" w:hAnsi="仿宋" w:cs="仿宋" w:hint="eastAsia"/>
            <w:lang w:eastAsia="zh-CN"/>
          </w:rPr>
          <w:t>(三)、制定完善的风险控制机制</w:t>
        </w:r>
        <w:r>
          <w:tab/>
        </w:r>
        <w:r>
          <w:fldChar w:fldCharType="begin"/>
        </w:r>
        <w:r>
          <w:instrText xml:space="preserve"> PAGEREF _Toc18626 \h </w:instrText>
        </w:r>
        <w:r>
          <w:fldChar w:fldCharType="separate"/>
        </w:r>
        <w:r>
          <w:t>26</w:t>
        </w:r>
        <w:r>
          <w:fldChar w:fldCharType="end"/>
        </w:r>
      </w:hyperlink>
    </w:p>
    <w:p>
      <w:pPr>
        <w:pStyle w:val="TOC2"/>
        <w:tabs>
          <w:tab w:val="right" w:leader="dot" w:pos="8306"/>
        </w:tabs>
      </w:pPr>
      <w:hyperlink w:anchor="_Toc12417" w:history="1">
        <w:r>
          <w:rPr>
            <w:rFonts w:ascii="仿宋" w:eastAsia="仿宋" w:hAnsi="仿宋" w:cs="仿宋" w:hint="eastAsia"/>
            <w:lang w:eastAsia="zh-CN"/>
          </w:rPr>
          <w:t>(四)、优化成本管理</w:t>
        </w:r>
        <w:r>
          <w:tab/>
        </w:r>
        <w:r>
          <w:fldChar w:fldCharType="begin"/>
        </w:r>
        <w:r>
          <w:instrText xml:space="preserve"> PAGEREF _Toc12417 \h </w:instrText>
        </w:r>
        <w:r>
          <w:fldChar w:fldCharType="separate"/>
        </w:r>
        <w:r>
          <w:t>28</w:t>
        </w:r>
        <w:r>
          <w:fldChar w:fldCharType="end"/>
        </w:r>
      </w:hyperlink>
    </w:p>
    <w:p>
      <w:pPr>
        <w:pStyle w:val="TOC1"/>
        <w:tabs>
          <w:tab w:val="right" w:leader="dot" w:pos="8306"/>
        </w:tabs>
      </w:pPr>
      <w:hyperlink w:anchor="_Toc25986" w:history="1">
        <w:r>
          <w:rPr>
            <w:rFonts w:ascii="仿宋" w:eastAsia="仿宋" w:hAnsi="仿宋" w:cs="仿宋" w:hint="eastAsia"/>
            <w:lang w:eastAsia="zh-CN"/>
          </w:rPr>
          <w:t>九、硝酸钴项目财务管理</w:t>
        </w:r>
        <w:r>
          <w:tab/>
        </w:r>
        <w:r>
          <w:fldChar w:fldCharType="begin"/>
        </w:r>
        <w:r>
          <w:instrText xml:space="preserve"> PAGEREF _Toc25986 \h </w:instrText>
        </w:r>
        <w:r>
          <w:fldChar w:fldCharType="separate"/>
        </w:r>
        <w:r>
          <w:t>29</w:t>
        </w:r>
        <w:r>
          <w:fldChar w:fldCharType="end"/>
        </w:r>
      </w:hyperlink>
    </w:p>
    <w:p>
      <w:pPr>
        <w:pStyle w:val="TOC2"/>
        <w:tabs>
          <w:tab w:val="right" w:leader="dot" w:pos="8306"/>
        </w:tabs>
      </w:pPr>
      <w:hyperlink w:anchor="_Toc19125" w:history="1">
        <w:r>
          <w:rPr>
            <w:rFonts w:ascii="仿宋" w:eastAsia="仿宋" w:hAnsi="仿宋" w:cs="仿宋" w:hint="eastAsia"/>
            <w:lang w:eastAsia="zh-CN"/>
          </w:rPr>
          <w:t>(一)、资金需求大</w:t>
        </w:r>
        <w:r>
          <w:tab/>
        </w:r>
        <w:r>
          <w:fldChar w:fldCharType="begin"/>
        </w:r>
        <w:r>
          <w:instrText xml:space="preserve"> PAGEREF _Toc19125 \h </w:instrText>
        </w:r>
        <w:r>
          <w:fldChar w:fldCharType="separate"/>
        </w:r>
        <w:r>
          <w:t>29</w:t>
        </w:r>
        <w:r>
          <w:fldChar w:fldCharType="end"/>
        </w:r>
      </w:hyperlink>
    </w:p>
    <w:p>
      <w:pPr>
        <w:pStyle w:val="TOC2"/>
        <w:tabs>
          <w:tab w:val="right" w:leader="dot" w:pos="8306"/>
        </w:tabs>
      </w:pPr>
      <w:hyperlink w:anchor="_Toc29607" w:history="1">
        <w:r>
          <w:rPr>
            <w:rFonts w:ascii="仿宋" w:eastAsia="仿宋" w:hAnsi="仿宋" w:cs="仿宋" w:hint="eastAsia"/>
            <w:lang w:eastAsia="zh-CN"/>
          </w:rPr>
          <w:t>(二)、研发周期长</w:t>
        </w:r>
        <w:r>
          <w:tab/>
        </w:r>
        <w:r>
          <w:fldChar w:fldCharType="begin"/>
        </w:r>
        <w:r>
          <w:instrText xml:space="preserve"> PAGEREF _Toc29607 \h </w:instrText>
        </w:r>
        <w:r>
          <w:fldChar w:fldCharType="separate"/>
        </w:r>
        <w:r>
          <w:t>30</w:t>
        </w:r>
        <w:r>
          <w:fldChar w:fldCharType="end"/>
        </w:r>
      </w:hyperlink>
    </w:p>
    <w:p>
      <w:pPr>
        <w:pStyle w:val="TOC2"/>
        <w:tabs>
          <w:tab w:val="right" w:leader="dot" w:pos="8306"/>
        </w:tabs>
      </w:pPr>
      <w:hyperlink w:anchor="_Toc32677" w:history="1">
        <w:r>
          <w:rPr>
            <w:rFonts w:ascii="仿宋" w:eastAsia="仿宋" w:hAnsi="仿宋" w:cs="仿宋" w:hint="eastAsia"/>
            <w:lang w:eastAsia="zh-CN"/>
          </w:rPr>
          <w:t>(三)、市场风险大</w:t>
        </w:r>
        <w:r>
          <w:tab/>
        </w:r>
        <w:r>
          <w:fldChar w:fldCharType="begin"/>
        </w:r>
        <w:r>
          <w:instrText xml:space="preserve"> PAGEREF _Toc32677 \h </w:instrText>
        </w:r>
        <w:r>
          <w:fldChar w:fldCharType="separate"/>
        </w:r>
        <w:r>
          <w:t>31</w:t>
        </w:r>
        <w:r>
          <w:fldChar w:fldCharType="end"/>
        </w:r>
      </w:hyperlink>
    </w:p>
    <w:p>
      <w:pPr>
        <w:pStyle w:val="TOC2"/>
        <w:tabs>
          <w:tab w:val="right" w:leader="dot" w:pos="8306"/>
        </w:tabs>
      </w:pPr>
      <w:hyperlink w:anchor="_Toc21983" w:history="1">
        <w:r>
          <w:rPr>
            <w:rFonts w:ascii="仿宋" w:eastAsia="仿宋" w:hAnsi="仿宋" w:cs="仿宋" w:hint="eastAsia"/>
            <w:lang w:eastAsia="zh-CN"/>
          </w:rPr>
          <w:t>(四)、利润率高</w:t>
        </w:r>
        <w:r>
          <w:tab/>
        </w:r>
        <w:r>
          <w:fldChar w:fldCharType="begin"/>
        </w:r>
        <w:r>
          <w:instrText xml:space="preserve"> PAGEREF _Toc21983 \h </w:instrText>
        </w:r>
        <w:r>
          <w:fldChar w:fldCharType="separate"/>
        </w:r>
        <w:r>
          <w:t>34</w:t>
        </w:r>
        <w:r>
          <w:fldChar w:fldCharType="end"/>
        </w:r>
      </w:hyperlink>
    </w:p>
    <w:p>
      <w:pPr>
        <w:pStyle w:val="TOC1"/>
        <w:tabs>
          <w:tab w:val="right" w:leader="dot" w:pos="8306"/>
        </w:tabs>
      </w:pPr>
      <w:hyperlink w:anchor="_Toc30853" w:history="1">
        <w:r>
          <w:rPr>
            <w:rFonts w:ascii="仿宋" w:eastAsia="仿宋" w:hAnsi="仿宋" w:cs="仿宋" w:hint="eastAsia"/>
            <w:lang w:eastAsia="zh-CN"/>
          </w:rPr>
          <w:t>十、硝酸钴项目投资规划</w:t>
        </w:r>
        <w:r>
          <w:tab/>
        </w:r>
        <w:r>
          <w:fldChar w:fldCharType="begin"/>
        </w:r>
        <w:r>
          <w:instrText xml:space="preserve"> PAGEREF _Toc30853 \h </w:instrText>
        </w:r>
        <w:r>
          <w:fldChar w:fldCharType="separate"/>
        </w:r>
        <w:r>
          <w:t>36</w:t>
        </w:r>
        <w:r>
          <w:fldChar w:fldCharType="end"/>
        </w:r>
      </w:hyperlink>
    </w:p>
    <w:p>
      <w:pPr>
        <w:pStyle w:val="TOC2"/>
        <w:tabs>
          <w:tab w:val="right" w:leader="dot" w:pos="8306"/>
        </w:tabs>
      </w:pPr>
      <w:hyperlink w:anchor="_Toc9417" w:history="1">
        <w:r>
          <w:rPr>
            <w:rFonts w:ascii="仿宋" w:eastAsia="仿宋" w:hAnsi="仿宋" w:cs="仿宋" w:hint="eastAsia"/>
            <w:lang w:eastAsia="zh-CN"/>
          </w:rPr>
          <w:t>(一)、硝酸钴项目总投资估算</w:t>
        </w:r>
        <w:r>
          <w:tab/>
        </w:r>
        <w:r>
          <w:fldChar w:fldCharType="begin"/>
        </w:r>
        <w:r>
          <w:instrText xml:space="preserve"> PAGEREF _Toc9417 \h </w:instrText>
        </w:r>
        <w:r>
          <w:fldChar w:fldCharType="separate"/>
        </w:r>
        <w:r>
          <w:t>36</w:t>
        </w:r>
        <w:r>
          <w:fldChar w:fldCharType="end"/>
        </w:r>
      </w:hyperlink>
    </w:p>
    <w:p>
      <w:pPr>
        <w:pStyle w:val="TOC2"/>
        <w:tabs>
          <w:tab w:val="right" w:leader="dot" w:pos="8306"/>
        </w:tabs>
      </w:pPr>
      <w:hyperlink w:anchor="_Toc5834" w:history="1">
        <w:r>
          <w:rPr>
            <w:rFonts w:ascii="仿宋" w:eastAsia="仿宋" w:hAnsi="仿宋" w:cs="仿宋" w:hint="eastAsia"/>
            <w:lang w:eastAsia="zh-CN"/>
          </w:rPr>
          <w:t>(二)、资金筹措</w:t>
        </w:r>
        <w:r>
          <w:tab/>
        </w:r>
        <w:r>
          <w:fldChar w:fldCharType="begin"/>
        </w:r>
        <w:r>
          <w:instrText xml:space="preserve"> PAGEREF _Toc5834 \h </w:instrText>
        </w:r>
        <w:r>
          <w:fldChar w:fldCharType="separate"/>
        </w:r>
        <w:r>
          <w:t>37</w:t>
        </w:r>
        <w:r>
          <w:fldChar w:fldCharType="end"/>
        </w:r>
      </w:hyperlink>
    </w:p>
    <w:p>
      <w:pPr>
        <w:pStyle w:val="TOC1"/>
        <w:tabs>
          <w:tab w:val="right" w:leader="dot" w:pos="8306"/>
        </w:tabs>
      </w:pPr>
      <w:hyperlink w:anchor="_Toc525" w:history="1">
        <w:r>
          <w:rPr>
            <w:rFonts w:ascii="仿宋" w:eastAsia="仿宋" w:hAnsi="仿宋" w:cs="仿宋" w:hint="eastAsia"/>
            <w:lang w:eastAsia="zh-CN"/>
          </w:rPr>
          <w:t>十一、硝酸钴项目社会影响</w:t>
        </w:r>
        <w:r>
          <w:tab/>
        </w:r>
        <w:r>
          <w:fldChar w:fldCharType="begin"/>
        </w:r>
        <w:r>
          <w:instrText xml:space="preserve"> PAGEREF _Toc525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95" w:history="1">
        <w:r>
          <w:rPr>
            <w:rFonts w:ascii="仿宋" w:eastAsia="仿宋" w:hAnsi="仿宋" w:cs="仿宋" w:hint="eastAsia"/>
            <w:lang w:eastAsia="zh-CN"/>
          </w:rPr>
          <w:t>(一)、社会责任与义务</w:t>
        </w:r>
        <w:r>
          <w:tab/>
        </w:r>
        <w:r>
          <w:fldChar w:fldCharType="begin"/>
        </w:r>
        <w:r>
          <w:instrText xml:space="preserve"> PAGEREF _Toc19295 \h </w:instrText>
        </w:r>
        <w:r>
          <w:fldChar w:fldCharType="separate"/>
        </w:r>
        <w:r>
          <w:t>38</w:t>
        </w:r>
        <w:r>
          <w:fldChar w:fldCharType="end"/>
        </w:r>
      </w:hyperlink>
    </w:p>
    <w:p>
      <w:pPr>
        <w:pStyle w:val="TOC2"/>
        <w:tabs>
          <w:tab w:val="right" w:leader="dot" w:pos="8306"/>
        </w:tabs>
      </w:pPr>
      <w:hyperlink w:anchor="_Toc8520" w:history="1">
        <w:r>
          <w:rPr>
            <w:rFonts w:ascii="仿宋" w:eastAsia="仿宋" w:hAnsi="仿宋" w:cs="仿宋" w:hint="eastAsia"/>
            <w:lang w:eastAsia="zh-CN"/>
          </w:rPr>
          <w:t>(二)、社会参与与沟通</w:t>
        </w:r>
        <w:r>
          <w:tab/>
        </w:r>
        <w:r>
          <w:fldChar w:fldCharType="begin"/>
        </w:r>
        <w:r>
          <w:instrText xml:space="preserve"> PAGEREF _Toc8520 \h </w:instrText>
        </w:r>
        <w:r>
          <w:fldChar w:fldCharType="separate"/>
        </w:r>
        <w:r>
          <w:t>39</w:t>
        </w:r>
        <w:r>
          <w:fldChar w:fldCharType="end"/>
        </w:r>
      </w:hyperlink>
    </w:p>
    <w:p>
      <w:pPr>
        <w:pStyle w:val="TOC1"/>
        <w:tabs>
          <w:tab w:val="right" w:leader="dot" w:pos="8306"/>
        </w:tabs>
      </w:pPr>
      <w:hyperlink w:anchor="_Toc20576" w:history="1">
        <w:r>
          <w:rPr>
            <w:rFonts w:ascii="仿宋" w:eastAsia="仿宋" w:hAnsi="仿宋" w:cs="仿宋" w:hint="eastAsia"/>
            <w:lang w:eastAsia="zh-CN"/>
          </w:rPr>
          <w:t>十二、硝酸钴项目经营效益</w:t>
        </w:r>
        <w:r>
          <w:tab/>
        </w:r>
        <w:r>
          <w:fldChar w:fldCharType="begin"/>
        </w:r>
        <w:r>
          <w:instrText xml:space="preserve"> PAGEREF _Toc20576 \h </w:instrText>
        </w:r>
        <w:r>
          <w:fldChar w:fldCharType="separate"/>
        </w:r>
        <w:r>
          <w:t>40</w:t>
        </w:r>
        <w:r>
          <w:fldChar w:fldCharType="end"/>
        </w:r>
      </w:hyperlink>
    </w:p>
    <w:p>
      <w:pPr>
        <w:pStyle w:val="TOC2"/>
        <w:tabs>
          <w:tab w:val="right" w:leader="dot" w:pos="8306"/>
        </w:tabs>
      </w:pPr>
      <w:hyperlink w:anchor="_Toc7504" w:history="1">
        <w:r>
          <w:rPr>
            <w:rFonts w:ascii="仿宋" w:eastAsia="仿宋" w:hAnsi="仿宋" w:cs="仿宋" w:hint="eastAsia"/>
            <w:lang w:eastAsia="zh-CN"/>
          </w:rPr>
          <w:t>(一)、经济评价财务测算</w:t>
        </w:r>
        <w:r>
          <w:tab/>
        </w:r>
        <w:r>
          <w:fldChar w:fldCharType="begin"/>
        </w:r>
        <w:r>
          <w:instrText xml:space="preserve"> PAGEREF _Toc7504 \h </w:instrText>
        </w:r>
        <w:r>
          <w:fldChar w:fldCharType="separate"/>
        </w:r>
        <w:r>
          <w:t>40</w:t>
        </w:r>
        <w:r>
          <w:fldChar w:fldCharType="end"/>
        </w:r>
      </w:hyperlink>
    </w:p>
    <w:p>
      <w:pPr>
        <w:pStyle w:val="TOC2"/>
        <w:tabs>
          <w:tab w:val="right" w:leader="dot" w:pos="8306"/>
        </w:tabs>
      </w:pPr>
      <w:hyperlink w:anchor="_Toc8654" w:history="1">
        <w:r>
          <w:rPr>
            <w:rFonts w:ascii="仿宋" w:eastAsia="仿宋" w:hAnsi="仿宋" w:cs="仿宋" w:hint="eastAsia"/>
            <w:lang w:eastAsia="zh-CN"/>
          </w:rPr>
          <w:t>(二)、硝酸钴项目盈利能力分析</w:t>
        </w:r>
        <w:r>
          <w:tab/>
        </w:r>
        <w:r>
          <w:fldChar w:fldCharType="begin"/>
        </w:r>
        <w:r>
          <w:instrText xml:space="preserve"> PAGEREF _Toc8654 \h </w:instrText>
        </w:r>
        <w:r>
          <w:fldChar w:fldCharType="separate"/>
        </w:r>
        <w:r>
          <w:t>41</w:t>
        </w:r>
        <w:r>
          <w:fldChar w:fldCharType="end"/>
        </w:r>
      </w:hyperlink>
    </w:p>
    <w:p>
      <w:pPr>
        <w:pStyle w:val="TOC1"/>
        <w:tabs>
          <w:tab w:val="right" w:leader="dot" w:pos="8306"/>
        </w:tabs>
      </w:pPr>
      <w:hyperlink w:anchor="_Toc9366" w:history="1">
        <w:r>
          <w:rPr>
            <w:rFonts w:ascii="仿宋" w:eastAsia="仿宋" w:hAnsi="仿宋" w:cs="仿宋" w:hint="eastAsia"/>
            <w:lang w:eastAsia="zh-CN"/>
          </w:rPr>
          <w:t>十三、质量管理体系</w:t>
        </w:r>
        <w:r>
          <w:tab/>
        </w:r>
        <w:r>
          <w:fldChar w:fldCharType="begin"/>
        </w:r>
        <w:r>
          <w:instrText xml:space="preserve"> PAGEREF _Toc9366 \h </w:instrText>
        </w:r>
        <w:r>
          <w:fldChar w:fldCharType="separate"/>
        </w:r>
        <w:r>
          <w:t>42</w:t>
        </w:r>
        <w:r>
          <w:fldChar w:fldCharType="end"/>
        </w:r>
      </w:hyperlink>
    </w:p>
    <w:p>
      <w:pPr>
        <w:pStyle w:val="TOC2"/>
        <w:tabs>
          <w:tab w:val="right" w:leader="dot" w:pos="8306"/>
        </w:tabs>
      </w:pPr>
      <w:hyperlink w:anchor="_Toc13540" w:history="1">
        <w:r>
          <w:rPr>
            <w:rFonts w:ascii="仿宋" w:eastAsia="仿宋" w:hAnsi="仿宋" w:cs="仿宋" w:hint="eastAsia"/>
            <w:lang w:eastAsia="zh-CN"/>
          </w:rPr>
          <w:t>(一)、质量目标与方针</w:t>
        </w:r>
        <w:r>
          <w:tab/>
        </w:r>
        <w:r>
          <w:fldChar w:fldCharType="begin"/>
        </w:r>
        <w:r>
          <w:instrText xml:space="preserve"> PAGEREF _Toc13540 \h </w:instrText>
        </w:r>
        <w:r>
          <w:fldChar w:fldCharType="separate"/>
        </w:r>
        <w:r>
          <w:t>42</w:t>
        </w:r>
        <w:r>
          <w:fldChar w:fldCharType="end"/>
        </w:r>
      </w:hyperlink>
    </w:p>
    <w:p>
      <w:pPr>
        <w:pStyle w:val="TOC2"/>
        <w:tabs>
          <w:tab w:val="right" w:leader="dot" w:pos="8306"/>
        </w:tabs>
      </w:pPr>
      <w:hyperlink w:anchor="_Toc7610" w:history="1">
        <w:r>
          <w:rPr>
            <w:rFonts w:ascii="仿宋" w:eastAsia="仿宋" w:hAnsi="仿宋" w:cs="仿宋" w:hint="eastAsia"/>
            <w:lang w:eastAsia="zh-CN"/>
          </w:rPr>
          <w:t>(二)、质量管理责任</w:t>
        </w:r>
        <w:r>
          <w:tab/>
        </w:r>
        <w:r>
          <w:fldChar w:fldCharType="begin"/>
        </w:r>
        <w:r>
          <w:instrText xml:space="preserve"> PAGEREF _Toc7610 \h </w:instrText>
        </w:r>
        <w:r>
          <w:fldChar w:fldCharType="separate"/>
        </w:r>
        <w:r>
          <w:t>43</w:t>
        </w:r>
        <w:r>
          <w:fldChar w:fldCharType="end"/>
        </w:r>
      </w:hyperlink>
    </w:p>
    <w:p>
      <w:pPr>
        <w:pStyle w:val="TOC2"/>
        <w:tabs>
          <w:tab w:val="right" w:leader="dot" w:pos="8306"/>
        </w:tabs>
      </w:pPr>
      <w:hyperlink w:anchor="_Toc10982" w:history="1">
        <w:r>
          <w:rPr>
            <w:rFonts w:ascii="仿宋" w:eastAsia="仿宋" w:hAnsi="仿宋" w:cs="仿宋" w:hint="eastAsia"/>
            <w:lang w:eastAsia="zh-CN"/>
          </w:rPr>
          <w:t>(三)、质量管理体系文件</w:t>
        </w:r>
        <w:r>
          <w:tab/>
        </w:r>
        <w:r>
          <w:fldChar w:fldCharType="begin"/>
        </w:r>
        <w:r>
          <w:instrText xml:space="preserve"> PAGEREF _Toc10982 \h </w:instrText>
        </w:r>
        <w:r>
          <w:fldChar w:fldCharType="separate"/>
        </w:r>
        <w:r>
          <w:t>44</w:t>
        </w:r>
        <w:r>
          <w:fldChar w:fldCharType="end"/>
        </w:r>
      </w:hyperlink>
    </w:p>
    <w:p>
      <w:pPr>
        <w:pStyle w:val="TOC2"/>
        <w:tabs>
          <w:tab w:val="right" w:leader="dot" w:pos="8306"/>
        </w:tabs>
      </w:pPr>
      <w:hyperlink w:anchor="_Toc11654" w:history="1">
        <w:r>
          <w:rPr>
            <w:rFonts w:ascii="仿宋" w:eastAsia="仿宋" w:hAnsi="仿宋" w:cs="仿宋" w:hint="eastAsia"/>
            <w:lang w:eastAsia="zh-CN"/>
          </w:rPr>
          <w:t>(四)、质量培训与教育</w:t>
        </w:r>
        <w:r>
          <w:tab/>
        </w:r>
        <w:r>
          <w:fldChar w:fldCharType="begin"/>
        </w:r>
        <w:r>
          <w:instrText xml:space="preserve"> PAGEREF _Toc11654 \h </w:instrText>
        </w:r>
        <w:r>
          <w:fldChar w:fldCharType="separate"/>
        </w:r>
        <w:r>
          <w:t>46</w:t>
        </w:r>
        <w:r>
          <w:fldChar w:fldCharType="end"/>
        </w:r>
      </w:hyperlink>
    </w:p>
    <w:p>
      <w:pPr>
        <w:pStyle w:val="TOC2"/>
        <w:tabs>
          <w:tab w:val="right" w:leader="dot" w:pos="8306"/>
        </w:tabs>
      </w:pPr>
      <w:hyperlink w:anchor="_Toc25513" w:history="1">
        <w:r>
          <w:rPr>
            <w:rFonts w:ascii="仿宋" w:eastAsia="仿宋" w:hAnsi="仿宋" w:cs="仿宋" w:hint="eastAsia"/>
            <w:lang w:eastAsia="zh-CN"/>
          </w:rPr>
          <w:t>(五)、质量审核与评价</w:t>
        </w:r>
        <w:r>
          <w:tab/>
        </w:r>
        <w:r>
          <w:fldChar w:fldCharType="begin"/>
        </w:r>
        <w:r>
          <w:instrText xml:space="preserve"> PAGEREF _Toc25513 \h </w:instrText>
        </w:r>
        <w:r>
          <w:fldChar w:fldCharType="separate"/>
        </w:r>
        <w:r>
          <w:t>47</w:t>
        </w:r>
        <w:r>
          <w:fldChar w:fldCharType="end"/>
        </w:r>
      </w:hyperlink>
    </w:p>
    <w:p>
      <w:pPr>
        <w:pStyle w:val="TOC2"/>
        <w:tabs>
          <w:tab w:val="right" w:leader="dot" w:pos="8306"/>
        </w:tabs>
      </w:pPr>
      <w:hyperlink w:anchor="_Toc4583" w:history="1">
        <w:r>
          <w:rPr>
            <w:rFonts w:ascii="仿宋" w:eastAsia="仿宋" w:hAnsi="仿宋" w:cs="仿宋" w:hint="eastAsia"/>
            <w:lang w:eastAsia="zh-CN"/>
          </w:rPr>
          <w:t>(六)、不符合与纠正措施</w:t>
        </w:r>
        <w:r>
          <w:tab/>
        </w:r>
        <w:r>
          <w:fldChar w:fldCharType="begin"/>
        </w:r>
        <w:r>
          <w:instrText xml:space="preserve"> PAGEREF _Toc4583 \h </w:instrText>
        </w:r>
        <w:r>
          <w:fldChar w:fldCharType="separate"/>
        </w:r>
        <w:r>
          <w:t>48</w:t>
        </w:r>
        <w:r>
          <w:fldChar w:fldCharType="end"/>
        </w:r>
      </w:hyperlink>
    </w:p>
    <w:p>
      <w:pPr>
        <w:pStyle w:val="TOC1"/>
        <w:tabs>
          <w:tab w:val="right" w:leader="dot" w:pos="8306"/>
        </w:tabs>
      </w:pPr>
      <w:hyperlink w:anchor="_Toc13608" w:history="1">
        <w:r>
          <w:rPr>
            <w:rFonts w:ascii="仿宋" w:eastAsia="仿宋" w:hAnsi="仿宋" w:cs="仿宋" w:hint="eastAsia"/>
            <w:lang w:eastAsia="zh-CN"/>
          </w:rPr>
          <w:t>十四、硝酸钴项目实施保障措施</w:t>
        </w:r>
        <w:r>
          <w:tab/>
        </w:r>
        <w:r>
          <w:fldChar w:fldCharType="begin"/>
        </w:r>
        <w:r>
          <w:instrText xml:space="preserve"> PAGEREF _Toc13608 \h </w:instrText>
        </w:r>
        <w:r>
          <w:fldChar w:fldCharType="separate"/>
        </w:r>
        <w:r>
          <w:t>49</w:t>
        </w:r>
        <w:r>
          <w:fldChar w:fldCharType="end"/>
        </w:r>
      </w:hyperlink>
    </w:p>
    <w:p>
      <w:pPr>
        <w:pStyle w:val="TOC2"/>
        <w:tabs>
          <w:tab w:val="right" w:leader="dot" w:pos="8306"/>
        </w:tabs>
      </w:pPr>
      <w:hyperlink w:anchor="_Toc8614" w:history="1">
        <w:r>
          <w:rPr>
            <w:rFonts w:ascii="仿宋" w:eastAsia="仿宋" w:hAnsi="仿宋" w:cs="仿宋" w:hint="eastAsia"/>
            <w:lang w:eastAsia="zh-CN"/>
          </w:rPr>
          <w:t>(一)、硝酸钴项目实施保障机制</w:t>
        </w:r>
        <w:r>
          <w:tab/>
        </w:r>
        <w:r>
          <w:fldChar w:fldCharType="begin"/>
        </w:r>
        <w:r>
          <w:instrText xml:space="preserve"> PAGEREF _Toc8614 \h </w:instrText>
        </w:r>
        <w:r>
          <w:fldChar w:fldCharType="separate"/>
        </w:r>
        <w:r>
          <w:t>49</w:t>
        </w:r>
        <w:r>
          <w:fldChar w:fldCharType="end"/>
        </w:r>
      </w:hyperlink>
    </w:p>
    <w:p>
      <w:pPr>
        <w:pStyle w:val="TOC2"/>
        <w:tabs>
          <w:tab w:val="right" w:leader="dot" w:pos="8306"/>
        </w:tabs>
      </w:pPr>
      <w:hyperlink w:anchor="_Toc30937" w:history="1">
        <w:r>
          <w:rPr>
            <w:rFonts w:ascii="仿宋" w:eastAsia="仿宋" w:hAnsi="仿宋" w:cs="仿宋" w:hint="eastAsia"/>
            <w:lang w:eastAsia="zh-CN"/>
          </w:rPr>
          <w:t>(二)、硝酸钴项目法律合规要求</w:t>
        </w:r>
        <w:r>
          <w:tab/>
        </w:r>
        <w:r>
          <w:fldChar w:fldCharType="begin"/>
        </w:r>
        <w:r>
          <w:instrText xml:space="preserve"> PAGEREF _Toc30937 \h </w:instrText>
        </w:r>
        <w:r>
          <w:fldChar w:fldCharType="separate"/>
        </w:r>
        <w:r>
          <w:t>53</w:t>
        </w:r>
        <w:r>
          <w:fldChar w:fldCharType="end"/>
        </w:r>
      </w:hyperlink>
    </w:p>
    <w:p>
      <w:pPr>
        <w:pStyle w:val="TOC2"/>
        <w:tabs>
          <w:tab w:val="right" w:leader="dot" w:pos="8306"/>
        </w:tabs>
      </w:pPr>
      <w:hyperlink w:anchor="_Toc32491" w:history="1">
        <w:r>
          <w:rPr>
            <w:rFonts w:ascii="仿宋" w:eastAsia="仿宋" w:hAnsi="仿宋" w:cs="仿宋" w:hint="eastAsia"/>
            <w:lang w:eastAsia="zh-CN"/>
          </w:rPr>
          <w:t>(三)、硝酸钴项目合同管理与法律事务</w:t>
        </w:r>
        <w:r>
          <w:tab/>
        </w:r>
        <w:r>
          <w:fldChar w:fldCharType="begin"/>
        </w:r>
        <w:r>
          <w:instrText xml:space="preserve"> PAGEREF _Toc32491 \h </w:instrText>
        </w:r>
        <w:r>
          <w:fldChar w:fldCharType="separate"/>
        </w:r>
        <w:r>
          <w:t>57</w:t>
        </w:r>
        <w:r>
          <w:fldChar w:fldCharType="end"/>
        </w:r>
      </w:hyperlink>
    </w:p>
    <w:p>
      <w:pPr>
        <w:pStyle w:val="TOC2"/>
        <w:tabs>
          <w:tab w:val="right" w:leader="dot" w:pos="8306"/>
        </w:tabs>
      </w:pPr>
      <w:hyperlink w:anchor="_Toc25766" w:history="1">
        <w:r>
          <w:rPr>
            <w:rFonts w:ascii="仿宋" w:eastAsia="仿宋" w:hAnsi="仿宋" w:cs="仿宋" w:hint="eastAsia"/>
            <w:lang w:eastAsia="zh-CN"/>
          </w:rPr>
          <w:t>(四)、硝酸钴项目知识产权保护策略</w:t>
        </w:r>
        <w:r>
          <w:tab/>
        </w:r>
        <w:r>
          <w:fldChar w:fldCharType="begin"/>
        </w:r>
        <w:r>
          <w:instrText xml:space="preserve"> PAGEREF _Toc25766 \h </w:instrText>
        </w:r>
        <w:r>
          <w:fldChar w:fldCharType="separate"/>
        </w:r>
        <w:r>
          <w:t>63</w:t>
        </w:r>
        <w:r>
          <w:fldChar w:fldCharType="end"/>
        </w:r>
      </w:hyperlink>
    </w:p>
    <w:p>
      <w:pPr>
        <w:pStyle w:val="TOC1"/>
        <w:tabs>
          <w:tab w:val="right" w:leader="dot" w:pos="8306"/>
        </w:tabs>
      </w:pPr>
      <w:hyperlink w:anchor="_Toc15055" w:history="1">
        <w:r>
          <w:rPr>
            <w:rFonts w:ascii="仿宋" w:eastAsia="仿宋" w:hAnsi="仿宋" w:cs="仿宋" w:hint="eastAsia"/>
            <w:lang w:eastAsia="zh-CN"/>
          </w:rPr>
          <w:t>十五、硝酸钴项目变更管理</w:t>
        </w:r>
        <w:r>
          <w:tab/>
        </w:r>
        <w:r>
          <w:fldChar w:fldCharType="begin"/>
        </w:r>
        <w:r>
          <w:instrText xml:space="preserve"> PAGEREF _Toc15055 \h </w:instrText>
        </w:r>
        <w:r>
          <w:fldChar w:fldCharType="separate"/>
        </w:r>
        <w:r>
          <w:t>65</w:t>
        </w:r>
        <w:r>
          <w:fldChar w:fldCharType="end"/>
        </w:r>
      </w:hyperlink>
    </w:p>
    <w:p>
      <w:pPr>
        <w:pStyle w:val="TOC2"/>
        <w:tabs>
          <w:tab w:val="right" w:leader="dot" w:pos="8306"/>
        </w:tabs>
      </w:pPr>
      <w:hyperlink w:anchor="_Toc5302" w:history="1">
        <w:r>
          <w:rPr>
            <w:rFonts w:ascii="仿宋" w:eastAsia="仿宋" w:hAnsi="仿宋" w:cs="仿宋" w:hint="eastAsia"/>
            <w:lang w:eastAsia="zh-CN"/>
          </w:rPr>
          <w:t>(一)、变更申请与评估</w:t>
        </w:r>
        <w:r>
          <w:tab/>
        </w:r>
        <w:r>
          <w:fldChar w:fldCharType="begin"/>
        </w:r>
        <w:r>
          <w:instrText xml:space="preserve"> PAGEREF _Toc5302 \h </w:instrText>
        </w:r>
        <w:r>
          <w:fldChar w:fldCharType="separate"/>
        </w:r>
        <w:r>
          <w:t>65</w:t>
        </w:r>
        <w:r>
          <w:fldChar w:fldCharType="end"/>
        </w:r>
      </w:hyperlink>
    </w:p>
    <w:p>
      <w:pPr>
        <w:pStyle w:val="TOC2"/>
        <w:tabs>
          <w:tab w:val="right" w:leader="dot" w:pos="8306"/>
        </w:tabs>
      </w:pPr>
      <w:hyperlink w:anchor="_Toc23177" w:history="1">
        <w:r>
          <w:rPr>
            <w:rFonts w:ascii="仿宋" w:eastAsia="仿宋" w:hAnsi="仿宋" w:cs="仿宋" w:hint="eastAsia"/>
            <w:lang w:eastAsia="zh-CN"/>
          </w:rPr>
          <w:t>(二)、变更实施与控制</w:t>
        </w:r>
        <w:r>
          <w:tab/>
        </w:r>
        <w:r>
          <w:fldChar w:fldCharType="begin"/>
        </w:r>
        <w:r>
          <w:instrText xml:space="preserve"> PAGEREF _Toc23177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670"/>
      <w:r>
        <w:rPr>
          <w:rFonts w:ascii="仿宋" w:eastAsia="仿宋" w:hAnsi="仿宋" w:cs="仿宋" w:hint="eastAsia"/>
          <w:sz w:val="28"/>
          <w:lang w:eastAsia="zh-CN"/>
        </w:rPr>
        <w:t>一、硝酸钴项目建设背景及必要性分析</w:t>
      </w:r>
      <w:bookmarkEnd w:id="2"/>
    </w:p>
    <w:p>
      <w:pPr>
        <w:pStyle w:val="Heading2"/>
        <w:rPr>
          <w:rFonts w:ascii="仿宋" w:eastAsia="仿宋" w:hAnsi="仿宋" w:cs="仿宋" w:hint="eastAsia"/>
          <w:lang w:eastAsia="zh-CN"/>
        </w:rPr>
      </w:pPr>
      <w:bookmarkStart w:id="3" w:name="_Toc3938"/>
      <w:r>
        <w:rPr>
          <w:rFonts w:ascii="仿宋" w:eastAsia="仿宋" w:hAnsi="仿宋" w:cs="仿宋" w:hint="eastAsia"/>
          <w:lang w:eastAsia="zh-CN"/>
        </w:rPr>
        <w:t>(一)、硝酸钴项目背景分析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钴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硝酸钴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我们的背景分析将深入挖掘当前行业的发展趋势，通过对竞争态势的全面审视，找到硝酸钴项目在这个潮流中的定位。同时，我们将关注行业内涌现的新兴机遇，以便硝酸钴项目更好地融入行业发展的潮流中。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硝酸钴项目提供了强大的发展动力。我们将聚焦于行业内最新的技术发展趋势，包括但不限于人工智能、大数据分析、物联网等领域。通过深度的技术研究，我们将确保硝酸钴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硝酸钴项目发展的源泉。我们将投入更多的精力对市场需求进行深入剖析，超越表面的需求，深入挖掘潜在的市场痛点和机遇。通过对市场需求的细致了解，硝酸钴项目将更有针对性地设计解决方案，满足市场的多样化需求，从而更好地促进硝酸钴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硝酸钴项目战略至关重要。我们将对竞争态势进行更为深入的分析，包括但不限于市场份额、产品特点、客户满意度等多个维度。通过深度的竞争分析，硝酸钴项目将能够更准确地把握市场脉搏，制定具有竞争力的硝酸钴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硝酸钴项目的发展具有直接的影响。我们将进行更为全面的法规和政策分析，了解行业发展中的潜在法律风险和合规挑战。通过充分了解和遵守相关法规，硝酸钴项目将确保在法律框架内合法合规运营，为硝酸钴项目的稳健发展提供有力支持。</w:t>
      </w:r>
    </w:p>
    <w:p>
      <w:pPr>
        <w:pStyle w:val="Heading2"/>
        <w:ind w:firstLine="560" w:firstLineChars="200"/>
        <w:rPr>
          <w:rFonts w:ascii="仿宋" w:eastAsia="仿宋" w:hAnsi="仿宋" w:cs="仿宋" w:hint="eastAsia"/>
          <w:sz w:val="28"/>
          <w:lang w:eastAsia="zh-CN"/>
        </w:rPr>
      </w:pPr>
      <w:bookmarkStart w:id="4" w:name="_Toc29659"/>
      <w:r>
        <w:rPr>
          <w:rFonts w:ascii="仿宋" w:eastAsia="仿宋" w:hAnsi="仿宋" w:cs="仿宋" w:hint="eastAsia"/>
          <w:sz w:val="28"/>
          <w:lang w:eastAsia="zh-CN"/>
        </w:rPr>
        <w:t>(二)、硝酸钴项目建设必要性分析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钴项目建设的迫切性源于对行业发展趋势的深刻洞察。我们正处于一个行业变革的时代，科技创新、数字化转型成为企业发展的关键动力。硝酸钴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钴项目建设不仅仅是为了跟上潮流，更是为了通过技术创新推动企业的持续发展。通过引入先进的技术和解决方案，硝酸钴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硝酸钴项目的建设成为必然选择，通过提高产品质量、拓展服务领域，从而在竞争中获得更多的机会。硝酸钴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硝酸钴项目建设的必要性体现在对客户需求更精准的满足。通过硝酸钴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钴项目建设的背后是对企业持续创新的追求。只有通过不断创新，企业才能在竞争中立于不败之地。硝酸钴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0496"/>
      <w:r>
        <w:rPr>
          <w:rFonts w:ascii="仿宋" w:eastAsia="仿宋" w:hAnsi="仿宋" w:cs="仿宋" w:hint="eastAsia"/>
          <w:sz w:val="28"/>
          <w:lang w:eastAsia="zh-CN"/>
        </w:rPr>
        <w:t>二、硝酸钴项目土建工程</w:t>
      </w:r>
      <w:bookmarkEnd w:id="5"/>
    </w:p>
    <w:p>
      <w:pPr>
        <w:pStyle w:val="Heading2"/>
        <w:rPr>
          <w:rFonts w:ascii="仿宋" w:eastAsia="仿宋" w:hAnsi="仿宋" w:cs="仿宋" w:hint="eastAsia"/>
          <w:lang w:eastAsia="zh-CN"/>
        </w:rPr>
      </w:pPr>
      <w:bookmarkStart w:id="6" w:name="_Toc24023"/>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在硝酸钴项目的建筑工程设计中，我们将秉承一系列重要的设计原则，以确保硝酸钴项目建筑在功能、美观、可持续性等方面达到最佳效果。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首要原则是确保建筑的功能性得到最大化的发挥。我们将充分理解硝酸钴项目的实际需求，合理布局各个功能区域，保证建筑在满足业务需求的同时，提供高效的工作环境。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在建筑设计中，我们将综合考虑建设和运营成本。通过精细的经济效益分析，确保设计方案在高效利用资源的同时，对硝酸钴项目的长期盈利能力有积极的贡献。</w:t>
      </w:r>
    </w:p>
    <w:p>
      <w:pPr>
        <w:pStyle w:val="Heading2"/>
        <w:ind w:firstLine="560" w:firstLineChars="200"/>
        <w:rPr>
          <w:rFonts w:ascii="仿宋" w:eastAsia="仿宋" w:hAnsi="仿宋" w:cs="仿宋" w:hint="eastAsia"/>
          <w:sz w:val="28"/>
          <w:lang w:eastAsia="zh-CN"/>
        </w:rPr>
      </w:pPr>
      <w:bookmarkStart w:id="7" w:name="_Toc3762"/>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硝酸钴项目的土建工程设计中，我们将精准设定设计年限，结合硝酸钴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硝酸钴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6990"/>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硝酸钴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硝酸钴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硝酸钴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6123"/>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本期工程硝酸钴项目预计总建筑面积XXX平方米，其中：计容建筑面积XXX平方米，计划建筑工程投资XX万元，占硝酸钴项目总投资的XX%。</w:t>
      </w:r>
    </w:p>
    <w:p>
      <w:pPr>
        <w:pStyle w:val="Heading1"/>
        <w:ind w:firstLine="560" w:firstLineChars="200"/>
        <w:rPr>
          <w:rFonts w:ascii="仿宋" w:eastAsia="仿宋" w:hAnsi="仿宋" w:cs="仿宋" w:hint="eastAsia"/>
          <w:sz w:val="28"/>
          <w:lang w:eastAsia="zh-CN"/>
        </w:rPr>
      </w:pPr>
      <w:bookmarkStart w:id="10" w:name="_Toc17410"/>
      <w:r>
        <w:rPr>
          <w:rFonts w:ascii="仿宋" w:eastAsia="仿宋" w:hAnsi="仿宋" w:cs="仿宋" w:hint="eastAsia"/>
          <w:sz w:val="28"/>
          <w:lang w:eastAsia="zh-CN"/>
        </w:rPr>
        <w:t>三、硝酸钴项目绩效评估</w:t>
      </w:r>
      <w:bookmarkEnd w:id="10"/>
    </w:p>
    <w:p>
      <w:pPr>
        <w:pStyle w:val="Heading2"/>
        <w:rPr>
          <w:rFonts w:ascii="仿宋" w:eastAsia="仿宋" w:hAnsi="仿宋" w:cs="仿宋" w:hint="eastAsia"/>
          <w:lang w:eastAsia="zh-CN"/>
        </w:rPr>
      </w:pPr>
      <w:bookmarkStart w:id="11" w:name="_Toc16149"/>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在硝酸钴项目中，我们设计了一套全面的绩效评估指标，以确保硝酸钴项目的可控和成功交付。这些指标跨足硝酸钴项目目标、成本、进度和质量等多个维度，为我们提供了全面洞察硝酸钴项目的健康状况。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硝酸钴项目目标达成率是我们关注的首要指标。我们设定了明确的目标，并通过定期监测和评估，迅速发现并应对潜在的目标偏差。这为硝酸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成本绩效是另一个核心关注点。通过实际成本与预算成本的对比分析，我们深入了解成本差异的原因，及时调整资源分配，保持硝酸钴项目在经济效益方面的合理水平。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钴项目进度作为关键的绩效指标之一，得到了精心的关注。我们制定了详细的硝酸钴项目进度计划，并设立了进度符合度指标，确保实际进度与计划进度保持一致。这使我们能够快速发现和解决潜在的进度问题，保持硝酸钴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硝酸钴项目绩效的不可或缺的一环。我们引入了一系列的质量标准和客户满意度指标，以确保硝酸钴项目交付的成果在质量上达到或超越预期水平。通过持续监测这些指标，我们努力提升硝酸钴项目整体质量水平，为硝酸钴项目的成功交付提供有力保障。通过这些科学且全面的绩效评估，我们能够更好地引导硝酸钴项目的持续改进，确保硝酸钴项目目标的顺利达成。</w:t>
      </w:r>
    </w:p>
    <w:p>
      <w:pPr>
        <w:pStyle w:val="Heading2"/>
        <w:ind w:firstLine="560" w:firstLineChars="200"/>
        <w:rPr>
          <w:rFonts w:ascii="仿宋" w:eastAsia="仿宋" w:hAnsi="仿宋" w:cs="仿宋" w:hint="eastAsia"/>
          <w:sz w:val="28"/>
          <w:lang w:eastAsia="zh-CN"/>
        </w:rPr>
      </w:pPr>
      <w:bookmarkStart w:id="12" w:name="_Toc7634"/>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绩效评估是硝酸钴项目中的关键环节，为确保硝酸钴项目达到预期目标，我们采用了多层次、多维度的绩效评估方法。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从定性角度来看，我们注重硝酸钴项目的战略目标对齐，确保每个决策和行动都与硝酸钴项目整体目标保持一致。团队会定期召开战略对齐会议，审视当前工作与硝酸钴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硝酸钴项目进度、质量、成本和风险等方面。这些指标通过数据收集和分析，为硝酸钴项目管理团队提供了客观的评估依据。例如，我们通过硝酸钴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绩效评估不仅仅停留在硝酸钴项目内部，还考虑了硝酸钴项目对外部环境的影响。我们定期进行干系人满意度调查，以了解各利益相关方对硝酸钴项目的期望和满意度，并及时做出调整。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这种多层次、多角度的绩效评估方法，使得我们能够全面了解硝酸钴项目的运行状态，及时做出调整，确保硝酸钴项目在不断变化的环境中保持稳健前行。</w:t>
      </w:r>
    </w:p>
    <w:p>
      <w:pPr>
        <w:pStyle w:val="Heading2"/>
        <w:ind w:firstLine="560" w:firstLineChars="200"/>
        <w:rPr>
          <w:rFonts w:ascii="仿宋" w:eastAsia="仿宋" w:hAnsi="仿宋" w:cs="仿宋" w:hint="eastAsia"/>
          <w:sz w:val="28"/>
          <w:lang w:eastAsia="zh-CN"/>
        </w:rPr>
      </w:pPr>
      <w:bookmarkStart w:id="13" w:name="_Toc1643"/>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为了确保硝酸钴项目的有效管理和不断优化，我们采用了精心设计的绩效评估周期。这个周期旨在实现灵活、实时和全面的评估，以适应硝酸钴项目执行中的各种挑战。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硝酸钴项目的不同需求，分为短期、中期和长期。短期评估关注每个迭代或工作周期，以及时发现和解决当前任务中的问题。中期评估涵盖几个迭代，深入了解整体硝酸钴项目的趋势和性能。长期评估则着眼于整个硝酸钴项目阶段，确保硝酸钴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硝酸钴项目管理工具和协作平台，团队成员能够随时更新和分享硝酸钴项目数据。这种实时性的反馈机制使我们能够及时察觉潜在问题，快速调整，保持硝酸钴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硝酸钴项目的决策制定密不可分。每个周期的硝酸钴项目回顾会议成为集体总结经验、识别问题深层次原因并找到创新解决方案的平台。这种定期的反思与调整机制使硝酸钴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8226"/>
      <w:r>
        <w:rPr>
          <w:rFonts w:ascii="仿宋" w:eastAsia="仿宋" w:hAnsi="仿宋" w:cs="仿宋" w:hint="eastAsia"/>
          <w:sz w:val="28"/>
          <w:lang w:eastAsia="zh-CN"/>
        </w:rPr>
        <w:t>四、硝酸钴项目文档管理</w:t>
      </w:r>
      <w:bookmarkEnd w:id="14"/>
    </w:p>
    <w:p>
      <w:pPr>
        <w:pStyle w:val="Heading2"/>
        <w:rPr>
          <w:rFonts w:ascii="仿宋" w:eastAsia="仿宋" w:hAnsi="仿宋" w:cs="仿宋" w:hint="eastAsia"/>
          <w:lang w:eastAsia="zh-CN"/>
        </w:rPr>
      </w:pPr>
      <w:bookmarkStart w:id="15" w:name="_Toc29353"/>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硝酸钴项目高度重视文档的质量和准确性，以支持硝酸钴项目的各项活动和决策。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硝酸钴项目文档的编制始于硝酸钴项目计划的初期，我们制定了详细的文档编制计划，明确了每个文档的内容、格式和编写责任人。在硝酸钴项目启动阶段，我们首先编制了硝酸钴项目章程，明确定义了硝酸钴项目的目标、范围、风险等关键要素。随后，硝酸钴项目团队根据计划陆续编制了需求文档、设计文档、测试文档等各类文档，确保硝酸钴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硝酸钴项目管理中的重要环节，旨在确保硝酸钴项目文档符合质量标准和硝酸钴项目需求。在硝酸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除了内部审查，我们还进行了外部审查，邀请硝酸钴项目相关利益方和专业领域的专家对文档进行独立审查。这有助于获取更全面、客观的反馈，确保硝酸钴项目文档不仅符合内部标准，也满足外部需求。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硝酸钴项目在文档编制与审查方面建立了严格的管理机制，通过规范的流程和多维度的审查，确保硝酸钴项目文档的质量、准确性和可靠性，为硝酸钴项目的顺利推进提供了有力支持。</w:t>
      </w:r>
    </w:p>
    <w:p>
      <w:pPr>
        <w:pStyle w:val="Heading2"/>
        <w:ind w:firstLine="560" w:firstLineChars="200"/>
        <w:rPr>
          <w:rFonts w:ascii="仿宋" w:eastAsia="仿宋" w:hAnsi="仿宋" w:cs="仿宋" w:hint="eastAsia"/>
          <w:sz w:val="28"/>
          <w:lang w:eastAsia="zh-CN"/>
        </w:rPr>
      </w:pPr>
      <w:bookmarkStart w:id="16" w:name="_Toc3451"/>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在硝酸钴项目中，我们致力于优化文档发布与分发过程，以确保信息的高效传递和团队间协作的顺畅进行。以下是我们采取的关键优化策略：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我们通过多渠道发布文档，包括电子邮件、硝酸钴项目管理平台、内部网站等，以满足不同团队成员的偏好和需求。多渠道发布确保了信息的全面覆盖。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我们采用了精细的权限控制，确保只有授权人员可以访问敏感信息。这种安全措施保护了硝酸钴项目文档的机密性，防止了未经授权的信息泄露。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9057"/>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文档存档与归档是硝酸钴项目生命周期中一个至关重要的环节，直接关系到硝酸钴项目信息的长期保存和历史记录的完整性。在硝酸钴项目中，我们实施了一系列有效的文档存档与归档管理策略：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9456"/>
      <w:r>
        <w:rPr>
          <w:rFonts w:ascii="仿宋" w:eastAsia="仿宋" w:hAnsi="仿宋" w:cs="仿宋" w:hint="eastAsia"/>
          <w:sz w:val="28"/>
          <w:lang w:eastAsia="zh-CN"/>
        </w:rPr>
        <w:t>五、硝酸钴项目可持续发展</w:t>
      </w:r>
      <w:bookmarkEnd w:id="18"/>
    </w:p>
    <w:p>
      <w:pPr>
        <w:pStyle w:val="Heading2"/>
        <w:rPr>
          <w:rFonts w:ascii="仿宋" w:eastAsia="仿宋" w:hAnsi="仿宋" w:cs="仿宋" w:hint="eastAsia"/>
          <w:lang w:eastAsia="zh-CN"/>
        </w:rPr>
      </w:pPr>
      <w:bookmarkStart w:id="19" w:name="_Toc13650"/>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硝酸钴项目中，硝酸钴项目团队着眼于未来，明确了可持续发展的战略方向。制定的具体可持续发展目标包括降低资源使用、采用环保技术、最大化社会效益等。这一步骤不仅有助于硝酸钴项目在环保和社会责任方面达到最高标准，也为未来提供了明确的指引，确保硝酸钴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可持续实践的融入硝酸钴项目管理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硝酸钴项目管理周期。从硝酸钴项目规划开始，硝酸钴项目团队就考虑了环境和社会的因素。在执行阶段，硝酸钴项目团队积极推动绿色技术的应用，优化资源利用。此外，关注员工的社会责任，通过培训和沟通活动提高员工对可持续发展的认知，使他们能够在日常工作中践行可持续实践。这些举措不仅为硝酸钴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26768"/>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扎根于硝酸钴项目的可持续发展理念，我们深信环保与社会责任是硝酸钴项目成功的关键支柱。在硝酸钴项目的每一步，我们都致力于通过创新和实践，履行对环境和社会的坚定责任。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https://d.book118.com/358035123035006023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硝酸钴项目计划设计方案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硝酸钴项目计划设计方案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硝酸钴项目计划设计方案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硝酸钴项目计划设计方案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硝酸钴项目计划设计方案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硝酸钴项目计划设计方案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硝酸钴项目计划设计方案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硝酸钴项目计划设计方案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硝酸钴项目计划设计方案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硝酸钴项目计划设计方案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硝酸钴项目计划设计方案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硝酸钴项目计划设计方案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硝酸钴项目计划设计方案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硝酸钴项目计划设计方案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硝酸钴项目计划设计方案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硝酸钴项目计划设计方案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硝酸钴项目计划设计方案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BA35D2"/>
    <w:rsid w:val="62BA35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8035123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2024-01-01T11:39:00Z</dcterms:created>
  <dcterms:modified xsi:type="dcterms:W3CDTF">2024-01-01T11:39:47Z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2979230290F54EF9A151FF848DD24B6C_11</vt:lpwstr>
  </property>
  <property fmtid="{D5CDD505-2E9C-101B-9397-08002B2CF9AE}" pid="3" name="KSOProductBuildVer">
    <vt:lpwstr>2052-12.1.0.16120</vt:lpwstr>
  </property>
</Properties>
</file>