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城市轮渡服务项目建设总纲及方案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8701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_Toc18701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82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_Toc482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45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_Toc26745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34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_Toc4834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7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_Toc1227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73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_Toc30873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93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_Toc10693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933" w:history="1">
        <w:r>
          <w:rPr>
            <w:rFonts w:ascii="仿宋" w:eastAsia="仿宋" w:hAnsi="仿宋" w:cs="仿宋" w:hint="eastAsia"/>
            <w:lang w:eastAsia="zh-CN"/>
          </w:rPr>
          <w:t>二、发展规划、产业政策和行业准入分析</w:t>
        </w:r>
        <w:r>
          <w:tab/>
        </w:r>
        <w:r>
          <w:fldChar w:fldCharType="begin"/>
        </w:r>
        <w:r>
          <w:instrText xml:space="preserve"> PAGEREF _Toc29933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80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_Toc10780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92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_Toc28292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77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_Toc15777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281" w:history="1">
        <w:r>
          <w:rPr>
            <w:rFonts w:ascii="仿宋" w:eastAsia="仿宋" w:hAnsi="仿宋" w:cs="仿宋" w:hint="eastAsia"/>
            <w:lang w:eastAsia="zh-CN"/>
          </w:rPr>
          <w:t>三、资源开发及综合利用分析</w:t>
        </w:r>
        <w:r>
          <w:tab/>
        </w:r>
        <w:r>
          <w:fldChar w:fldCharType="begin"/>
        </w:r>
        <w:r>
          <w:instrText xml:space="preserve"> PAGEREF _Toc25281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37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_Toc17837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75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_Toc18675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53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_Toc4653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669" w:history="1">
        <w:r>
          <w:rPr>
            <w:rFonts w:ascii="仿宋" w:eastAsia="仿宋" w:hAnsi="仿宋" w:cs="仿宋" w:hint="eastAsia"/>
            <w:lang w:eastAsia="zh-CN"/>
          </w:rPr>
          <w:t>四、项目监理与质量保证</w:t>
        </w:r>
        <w:r>
          <w:tab/>
        </w:r>
        <w:r>
          <w:fldChar w:fldCharType="begin"/>
        </w:r>
        <w:r>
          <w:instrText xml:space="preserve"> PAGEREF _Toc30669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46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_Toc5046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09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_Toc26509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2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_Toc2952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006" w:history="1">
        <w:r>
          <w:rPr>
            <w:rFonts w:ascii="仿宋" w:eastAsia="仿宋" w:hAnsi="仿宋" w:cs="仿宋" w:hint="eastAsia"/>
            <w:lang w:eastAsia="zh-CN"/>
          </w:rPr>
          <w:t>五、经济影响分析</w:t>
        </w:r>
        <w:r>
          <w:tab/>
        </w:r>
        <w:r>
          <w:fldChar w:fldCharType="begin"/>
        </w:r>
        <w:r>
          <w:instrText xml:space="preserve"> PAGEREF _Toc16006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09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_Toc4209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35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_Toc17135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09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_Toc14309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30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_Toc25630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856" w:history="1">
        <w:r>
          <w:rPr>
            <w:rFonts w:ascii="仿宋" w:eastAsia="仿宋" w:hAnsi="仿宋" w:cs="仿宋" w:hint="eastAsia"/>
            <w:lang w:eastAsia="zh-CN"/>
          </w:rPr>
          <w:t>六、项目选址研究</w:t>
        </w:r>
        <w:r>
          <w:tab/>
        </w:r>
        <w:r>
          <w:fldChar w:fldCharType="begin"/>
        </w:r>
        <w:r>
          <w:instrText xml:space="preserve"> PAGEREF _Toc27856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14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_Toc24214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0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_Toc2530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31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_Toc22931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15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_Toc15215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07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_Toc4607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50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_Toc3350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6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_Toc1516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080" w:history="1">
        <w:r>
          <w:rPr>
            <w:rFonts w:ascii="仿宋" w:eastAsia="仿宋" w:hAnsi="仿宋" w:cs="仿宋" w:hint="eastAsia"/>
            <w:lang w:eastAsia="zh-CN"/>
          </w:rPr>
          <w:t>七、项目实施与管理方案</w:t>
        </w:r>
        <w:r>
          <w:tab/>
        </w:r>
        <w:r>
          <w:fldChar w:fldCharType="begin"/>
        </w:r>
        <w:r>
          <w:instrText xml:space="preserve"> PAGEREF _Toc27080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16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_Toc27916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65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_Toc18665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96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_Toc28096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950" w:history="1">
        <w:r>
          <w:rPr>
            <w:rFonts w:ascii="仿宋" w:eastAsia="仿宋" w:hAnsi="仿宋" w:cs="仿宋" w:hint="eastAsia"/>
            <w:lang w:eastAsia="zh-CN"/>
          </w:rPr>
          <w:t>八、安全与应急管理</w:t>
        </w:r>
        <w:r>
          <w:tab/>
        </w:r>
        <w:r>
          <w:fldChar w:fldCharType="begin"/>
        </w:r>
        <w:r>
          <w:instrText xml:space="preserve"> PAGEREF _Toc22950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74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_Toc15274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33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_Toc17833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687" w:history="1">
        <w:r>
          <w:rPr>
            <w:rFonts w:ascii="仿宋" w:eastAsia="仿宋" w:hAnsi="仿宋" w:cs="仿宋" w:hint="eastAsia"/>
            <w:lang w:eastAsia="zh-CN"/>
          </w:rPr>
          <w:t>九、环境保护与绿色发展</w:t>
        </w:r>
        <w:r>
          <w:tab/>
        </w:r>
        <w:r>
          <w:fldChar w:fldCharType="begin"/>
        </w:r>
        <w:r>
          <w:instrText xml:space="preserve"> PAGEREF _Toc29687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96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_Toc11996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7825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_Toc27825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586" w:history="1">
        <w:r>
          <w:rPr>
            <w:rFonts w:ascii="仿宋" w:eastAsia="仿宋" w:hAnsi="仿宋" w:cs="仿宋" w:hint="eastAsia"/>
            <w:lang w:eastAsia="zh-CN"/>
          </w:rPr>
          <w:t>十、项目质量与标准</w:t>
        </w:r>
        <w:r>
          <w:tab/>
        </w:r>
        <w:r>
          <w:fldChar w:fldCharType="begin"/>
        </w:r>
        <w:r>
          <w:instrText xml:space="preserve"> PAGEREF _Toc26586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00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_Toc6100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26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_Toc9526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88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_Toc24588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81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_Toc5581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556" w:history="1">
        <w:r>
          <w:rPr>
            <w:rFonts w:ascii="仿宋" w:eastAsia="仿宋" w:hAnsi="仿宋" w:cs="仿宋" w:hint="eastAsia"/>
            <w:lang w:eastAsia="zh-CN"/>
          </w:rPr>
          <w:t>十一、环境保护与治理方案</w:t>
        </w:r>
        <w:r>
          <w:tab/>
        </w:r>
        <w:r>
          <w:fldChar w:fldCharType="begin"/>
        </w:r>
        <w:r>
          <w:instrText xml:space="preserve"> PAGEREF _Toc21556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8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_Toc688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01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_Toc24601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412" w:history="1">
        <w:r>
          <w:rPr>
            <w:rFonts w:ascii="仿宋" w:eastAsia="仿宋" w:hAnsi="仿宋" w:cs="仿宋" w:hint="eastAsia"/>
            <w:lang w:eastAsia="zh-CN"/>
          </w:rPr>
          <w:t>十二、土地利用与规划方案</w:t>
        </w:r>
        <w:r>
          <w:tab/>
        </w:r>
        <w:r>
          <w:fldChar w:fldCharType="begin"/>
        </w:r>
        <w:r>
          <w:instrText xml:space="preserve"> PAGEREF _Toc23412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0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_Toc1040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06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_Toc31206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026" w:history="1">
        <w:r>
          <w:rPr>
            <w:rFonts w:ascii="仿宋" w:eastAsia="仿宋" w:hAnsi="仿宋" w:cs="仿宋" w:hint="eastAsia"/>
            <w:lang w:eastAsia="zh-CN"/>
          </w:rPr>
          <w:t>十三、质量管理与控制</w:t>
        </w:r>
        <w:r>
          <w:tab/>
        </w:r>
        <w:r>
          <w:fldChar w:fldCharType="begin"/>
        </w:r>
        <w:r>
          <w:instrText xml:space="preserve"> PAGEREF _Toc19026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_Toc116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45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_Toc28745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300" w:history="1">
        <w:r>
          <w:rPr>
            <w:rFonts w:ascii="仿宋" w:eastAsia="仿宋" w:hAnsi="仿宋" w:cs="仿宋" w:hint="eastAsia"/>
            <w:lang w:eastAsia="zh-CN"/>
          </w:rPr>
          <w:t>十四、成果转化与推广应用</w:t>
        </w:r>
        <w:r>
          <w:tab/>
        </w:r>
        <w:r>
          <w:fldChar w:fldCharType="begin"/>
        </w:r>
        <w:r>
          <w:instrText xml:space="preserve"> PAGEREF _Toc4300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54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_Toc11054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32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_Toc17532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301" w:history="1">
        <w:r>
          <w:rPr>
            <w:rFonts w:ascii="仿宋" w:eastAsia="仿宋" w:hAnsi="仿宋" w:cs="仿宋" w:hint="eastAsia"/>
            <w:lang w:eastAsia="zh-CN"/>
          </w:rPr>
          <w:t>十五、知识产权管理与保护</w:t>
        </w:r>
        <w:r>
          <w:tab/>
        </w:r>
        <w:r>
          <w:fldChar w:fldCharType="begin"/>
        </w:r>
        <w:r>
          <w:instrText xml:space="preserve"> PAGEREF _Toc27301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79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_Toc24479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02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_Toc20802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781" w:history="1">
        <w:r>
          <w:rPr>
            <w:rFonts w:ascii="仿宋" w:eastAsia="仿宋" w:hAnsi="仿宋" w:cs="仿宋" w:hint="eastAsia"/>
            <w:lang w:eastAsia="zh-CN"/>
          </w:rPr>
          <w:t>十六、人力资源管理与开发</w:t>
        </w:r>
        <w:r>
          <w:tab/>
        </w:r>
        <w:r>
          <w:fldChar w:fldCharType="begin"/>
        </w:r>
        <w:r>
          <w:instrText xml:space="preserve"> PAGEREF _Toc13781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76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_Toc6676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87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_Toc15387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084" w:history="1">
        <w:r>
          <w:rPr>
            <w:rFonts w:ascii="仿宋" w:eastAsia="仿宋" w:hAnsi="仿宋" w:cs="仿宋" w:hint="eastAsia"/>
            <w:lang w:eastAsia="zh-CN"/>
          </w:rPr>
          <w:t>十七、设施与设备管理</w:t>
        </w:r>
        <w:r>
          <w:tab/>
        </w:r>
        <w:r>
          <w:fldChar w:fldCharType="begin"/>
        </w:r>
        <w:r>
          <w:instrText xml:space="preserve"> PAGEREF _Toc7084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75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_Toc22075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09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_Toc23609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55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_Toc9455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69" w:history="1">
        <w:r>
          <w:rPr>
            <w:rFonts w:ascii="仿宋" w:eastAsia="仿宋" w:hAnsi="仿宋" w:cs="仿宋" w:hint="eastAsia"/>
            <w:lang w:eastAsia="zh-CN"/>
          </w:rPr>
          <w:t>十八、产业协同与集群发展</w:t>
        </w:r>
        <w:r>
          <w:tab/>
        </w:r>
        <w:r>
          <w:fldChar w:fldCharType="begin"/>
        </w:r>
        <w:r>
          <w:instrText xml:space="preserve"> PAGEREF _Toc1969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2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_Toc492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13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_Toc24613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8701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建设方案旨在规划与实施一个完整的项目，以解决特定问题或达成特定目标。本方案概述了项目的目标、范围、计划和实施策略，并提供了必要的资源和时间安排。请注意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482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6745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城市轮渡服务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城市轮渡服务项目将进行详细的生态影响评估，确保不会对当地的动植物种群和自然栖息地造成负面影响。如果项目地点附近有重要的生物栖息地或生态敏感区，项目将重新考虑建设地点或采取相应的保护措施。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城市轮渡服务项目将积极采用可持续材料，如再生塑料和生物降解材料，以减少对环境的影响。项目还将推行废物减量和回收计划，例如通过再利用工业废料或建立回收系统。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城市轮渡服务项目还将参与当地的环保活动和计划，如资助当地的环境保护项目或与社区合作进行环保宣传活动。通过这些活动，项目不仅能够提高自身的环境表现，还能在当地社区中树立积极的环保形象。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4834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城市轮渡服务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城市轮渡服务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城市轮渡服务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227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城市轮渡服务项目将采用绿色屋顶和生态墙等环境友好型建筑设计，这些设计不仅有助于改善空气质量，还能为城市野生动植物提供栖息地。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城市轮渡服务项目将建立高效的废水处理系统，确保所有工业废水在排放前都经过适当处理，达到或超过环保标准。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城市轮渡服务项目将致力于使用清洁能源，如太阳能和风能，减少对化石燃料的依赖。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城市轮渡服务项目将举办环保教育研讨会，向员工和当地社区普及环保知识，提升对环境保护重要性的认识。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30873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在城市轮渡服务项目启动前，将进行一系列深入的地质调查，包括钻探和土壤取样，以深入了解项目区域的地层结构和土壤组成。特别是对于土壤的承载能力和地下水位的深度进行详细评估。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城市轮渡服务项目将通过地下水位监测系统定期检测水位变化，以预测和预防由高地下水位可能引起的地基问题。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城市轮渡服务项目将进行详尽的水文和地形分析，以识别可能的洪水和泥石流风险区。基于这些分析，项目将设计防洪设施，如提高地基、构建防洪墙和排水沟。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城市轮渡服务项目还将考虑建设排水系统，以减少地表水对土壤稳定性的影响。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完成初始的地质风险评估后，城市轮渡服务项目将安装长期地质监测设备，如倾斜仪、裂缝计和地下水位计，以持续监测地质条件的变化。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10693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城市轮渡服务项目将通过这些措施来适应和尊重特殊环境条件，确保项目的可持续发展，同时减少对环境的负面影响。这不仅有助于保护自然和文化遗产，还能提升项目在社会责任方面的表现和形象。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9933"/>
      <w:r>
        <w:rPr>
          <w:rFonts w:ascii="仿宋" w:eastAsia="仿宋" w:hAnsi="仿宋" w:cs="仿宋" w:hint="eastAsia"/>
          <w:sz w:val="28"/>
          <w:lang w:eastAsia="zh-CN"/>
        </w:rPr>
        <w:t>二、发展规划、产业政策和行业准入分析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10780"/>
      <w:r>
        <w:rPr>
          <w:rFonts w:ascii="仿宋" w:eastAsia="仿宋" w:hAnsi="仿宋" w:cs="仿宋" w:hint="eastAsia"/>
          <w:lang w:eastAsia="zh-CN"/>
        </w:rPr>
        <w:t>(一)、发展规划分析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技术创新和研发投资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XXX项目将重点投资于研发活动，以确保在核心技术领域的持续创新和领先地位。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计划与国内外知名科研机构建立合作关系，引进先进技术，同时培养和吸引高技能人才。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研发投资的重点包括开发新产品、优化现有产品，以及提高生产效率和降低成本。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2. 市场扩展和品牌建设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项目将执行精确的市场分析，以识别和开发新的增长机会。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计划开发符合市场需求的新产品和服务，同时加强市场推广活动，以提升品牌知名度和市场份额。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加强客户关系管理，以提高客户满意度和忠诚度。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合作伙伴网络和供应链管理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建立并维护与关键供应链伙伴的稳定合作关系，确保供应链的高效运作和风险管理。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探索与行业领先企业的战略合作机会，以获取互惠互利的合作效果。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加强与地方政府和行业协会的合作，以利用政策优势，拓宽业务发展空间。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可持续发展和社会责任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承诺在业务发展过程中遵守环保标准，减少对环境的影响。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实施社会责任项目，如社区参与和教育支持项目，以提高企业在社会中的积极形象。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通过采用节能和可再生能源技术，推动企业的可持续发展。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风险管理和质量控制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实施全面的风险评估和管理策略，以应对市场、技术和运营风险。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强化质量控制体系，确保产品和服务的一致性和可靠性。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定期监测和评估业务流程，以持续提高效率和效能。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https://d.book118.com/358044013006006030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城市轮渡服务项目建设总纲及方案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城市轮渡服务项目建设总纲及方案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城市轮渡服务项目建设总纲及方案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城市轮渡服务项目建设总纲及方案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城市轮渡服务项目建设总纲及方案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城市轮渡服务项目建设总纲及方案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城市轮渡服务项目建设总纲及方案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城市轮渡服务项目建设总纲及方案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城市轮渡服务项目建设总纲及方案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城市轮渡服务项目建设总纲及方案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城市轮渡服务项目建设总纲及方案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城市轮渡服务项目建设总纲及方案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0A92F20"/>
    <w:rsid w:val="20A92F2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358044013006006030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2024-01-16T17:20:00Z</dcterms:created>
  <dcterms:modified xsi:type="dcterms:W3CDTF">2024-01-16T17:20:21Z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8A43C17881E04CECAA5518573044E4A2_11</vt:lpwstr>
  </property>
  <property fmtid="{D5CDD505-2E9C-101B-9397-08002B2CF9AE}" pid="3" name="KSOProductBuildVer">
    <vt:lpwstr>2052-12.1.0.16120</vt:lpwstr>
  </property>
</Properties>
</file>