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2018-2023年苏州健雄职业技术学院高职单招（数学／语文／英语）历年常考试题库含答案解析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下列句子中加点的“其”可作为语气词的是（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52784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D.赞颂中国的“固有精神文明”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《左传》是一部（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A.编年体史书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B.国别体史书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C.纪传体史书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下列议论文中，属于驳论的是（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中国第一篇现代白话文小说《狂人日记》是发表在（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A.《彷徨》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B.《新青年》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C.《野草》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下列句子中，含有“名词用如动词”的是（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A.万川归之，不知何时止而盈。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C.故人不独亲其亲，不独子其子。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《陌上桑》的主要内容是写（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A.刺史调戏罗敷并遭到拒绝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B.罗敷美貌并热爱劳动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C.陌上采桑的繁忙景象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D.采桑女罗敷夸夫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《礼记》是一部（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C.墨家著作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D.儒家著作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《我爱这土地》选自艾青的诗集（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C.《艾青诗选》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D.《旷野》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A.悼亡词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https://d.book118.com/358053105132006040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358053105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