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润滑油加氢异构脱蜡催化剂项目规划设计蓝图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04" w:history="1">
        <w:r>
          <w:rPr>
            <w:rFonts w:ascii="仿宋" w:eastAsia="仿宋" w:hAnsi="仿宋" w:cs="仿宋" w:hint="eastAsia"/>
            <w:lang w:eastAsia="zh-CN"/>
          </w:rPr>
          <w:t>前言</w:t>
        </w:r>
        <w:r>
          <w:tab/>
        </w:r>
        <w:r>
          <w:fldChar w:fldCharType="begin"/>
        </w:r>
        <w:r>
          <w:instrText xml:space="preserve"> PAGEREF _Toc10104 \h </w:instrText>
        </w:r>
        <w:r>
          <w:fldChar w:fldCharType="separate"/>
        </w:r>
        <w:r>
          <w:t>3</w:t>
        </w:r>
        <w:r>
          <w:fldChar w:fldCharType="end"/>
        </w:r>
      </w:hyperlink>
    </w:p>
    <w:p>
      <w:pPr>
        <w:pStyle w:val="TOC1"/>
        <w:tabs>
          <w:tab w:val="right" w:leader="dot" w:pos="8306"/>
        </w:tabs>
      </w:pPr>
      <w:hyperlink w:anchor="_Toc29689" w:history="1">
        <w:r>
          <w:rPr>
            <w:rFonts w:ascii="仿宋" w:eastAsia="仿宋" w:hAnsi="仿宋" w:cs="仿宋" w:hint="eastAsia"/>
            <w:lang w:eastAsia="zh-CN"/>
          </w:rPr>
          <w:t>一、润滑油加氢异构脱蜡催化剂项目可持续发展</w:t>
        </w:r>
        <w:r>
          <w:tab/>
        </w:r>
        <w:r>
          <w:fldChar w:fldCharType="begin"/>
        </w:r>
        <w:r>
          <w:instrText xml:space="preserve"> PAGEREF _Toc29689 \h </w:instrText>
        </w:r>
        <w:r>
          <w:fldChar w:fldCharType="separate"/>
        </w:r>
        <w:r>
          <w:t>3</w:t>
        </w:r>
        <w:r>
          <w:fldChar w:fldCharType="end"/>
        </w:r>
      </w:hyperlink>
    </w:p>
    <w:p>
      <w:pPr>
        <w:pStyle w:val="TOC2"/>
        <w:tabs>
          <w:tab w:val="right" w:leader="dot" w:pos="8306"/>
        </w:tabs>
      </w:pPr>
      <w:hyperlink w:anchor="_Toc27018" w:history="1">
        <w:r>
          <w:rPr>
            <w:rFonts w:ascii="仿宋" w:eastAsia="仿宋" w:hAnsi="仿宋" w:cs="仿宋" w:hint="eastAsia"/>
            <w:lang w:eastAsia="zh-CN"/>
          </w:rPr>
          <w:t>(一)、可持续战略与实践</w:t>
        </w:r>
        <w:r>
          <w:tab/>
        </w:r>
        <w:r>
          <w:fldChar w:fldCharType="begin"/>
        </w:r>
        <w:r>
          <w:instrText xml:space="preserve"> PAGEREF _Toc27018 \h </w:instrText>
        </w:r>
        <w:r>
          <w:fldChar w:fldCharType="separate"/>
        </w:r>
        <w:r>
          <w:t>3</w:t>
        </w:r>
        <w:r>
          <w:fldChar w:fldCharType="end"/>
        </w:r>
      </w:hyperlink>
    </w:p>
    <w:p>
      <w:pPr>
        <w:pStyle w:val="TOC2"/>
        <w:tabs>
          <w:tab w:val="right" w:leader="dot" w:pos="8306"/>
        </w:tabs>
      </w:pPr>
      <w:hyperlink w:anchor="_Toc2953" w:history="1">
        <w:r>
          <w:rPr>
            <w:rFonts w:ascii="仿宋" w:eastAsia="仿宋" w:hAnsi="仿宋" w:cs="仿宋" w:hint="eastAsia"/>
            <w:lang w:eastAsia="zh-CN"/>
          </w:rPr>
          <w:t>(二)、环保与社会责任</w:t>
        </w:r>
        <w:r>
          <w:tab/>
        </w:r>
        <w:r>
          <w:fldChar w:fldCharType="begin"/>
        </w:r>
        <w:r>
          <w:instrText xml:space="preserve"> PAGEREF _Toc2953 \h </w:instrText>
        </w:r>
        <w:r>
          <w:fldChar w:fldCharType="separate"/>
        </w:r>
        <w:r>
          <w:t>4</w:t>
        </w:r>
        <w:r>
          <w:fldChar w:fldCharType="end"/>
        </w:r>
      </w:hyperlink>
    </w:p>
    <w:p>
      <w:pPr>
        <w:pStyle w:val="TOC1"/>
        <w:tabs>
          <w:tab w:val="right" w:leader="dot" w:pos="8306"/>
        </w:tabs>
      </w:pPr>
      <w:hyperlink w:anchor="_Toc8612" w:history="1">
        <w:r>
          <w:rPr>
            <w:rFonts w:ascii="仿宋" w:eastAsia="仿宋" w:hAnsi="仿宋" w:cs="仿宋" w:hint="eastAsia"/>
            <w:lang w:eastAsia="zh-CN"/>
          </w:rPr>
          <w:t>二、市场分析、调研</w:t>
        </w:r>
        <w:r>
          <w:tab/>
        </w:r>
        <w:r>
          <w:fldChar w:fldCharType="begin"/>
        </w:r>
        <w:r>
          <w:instrText xml:space="preserve"> PAGEREF _Toc8612 \h </w:instrText>
        </w:r>
        <w:r>
          <w:fldChar w:fldCharType="separate"/>
        </w:r>
        <w:r>
          <w:t>5</w:t>
        </w:r>
        <w:r>
          <w:fldChar w:fldCharType="end"/>
        </w:r>
      </w:hyperlink>
    </w:p>
    <w:p>
      <w:pPr>
        <w:pStyle w:val="TOC2"/>
        <w:tabs>
          <w:tab w:val="right" w:leader="dot" w:pos="8306"/>
        </w:tabs>
      </w:pPr>
      <w:hyperlink w:anchor="_Toc7809" w:history="1">
        <w:r>
          <w:rPr>
            <w:rFonts w:ascii="仿宋" w:eastAsia="仿宋" w:hAnsi="仿宋" w:cs="仿宋" w:hint="eastAsia"/>
            <w:lang w:eastAsia="zh-CN"/>
          </w:rPr>
          <w:t>(一)、润滑油加氢异构脱蜡催化剂行业分析</w:t>
        </w:r>
        <w:r>
          <w:tab/>
        </w:r>
        <w:r>
          <w:fldChar w:fldCharType="begin"/>
        </w:r>
        <w:r>
          <w:instrText xml:space="preserve"> PAGEREF _Toc7809 \h </w:instrText>
        </w:r>
        <w:r>
          <w:fldChar w:fldCharType="separate"/>
        </w:r>
        <w:r>
          <w:t>5</w:t>
        </w:r>
        <w:r>
          <w:fldChar w:fldCharType="end"/>
        </w:r>
      </w:hyperlink>
    </w:p>
    <w:p>
      <w:pPr>
        <w:pStyle w:val="TOC2"/>
        <w:tabs>
          <w:tab w:val="right" w:leader="dot" w:pos="8306"/>
        </w:tabs>
      </w:pPr>
      <w:hyperlink w:anchor="_Toc4112" w:history="1">
        <w:r>
          <w:rPr>
            <w:rFonts w:ascii="仿宋" w:eastAsia="仿宋" w:hAnsi="仿宋" w:cs="仿宋" w:hint="eastAsia"/>
            <w:lang w:eastAsia="zh-CN"/>
          </w:rPr>
          <w:t>(二)、润滑油加氢异构脱蜡催化剂市场分析预测</w:t>
        </w:r>
        <w:r>
          <w:tab/>
        </w:r>
        <w:r>
          <w:fldChar w:fldCharType="begin"/>
        </w:r>
        <w:r>
          <w:instrText xml:space="preserve"> PAGEREF _Toc4112 \h </w:instrText>
        </w:r>
        <w:r>
          <w:fldChar w:fldCharType="separate"/>
        </w:r>
        <w:r>
          <w:t>6</w:t>
        </w:r>
        <w:r>
          <w:fldChar w:fldCharType="end"/>
        </w:r>
      </w:hyperlink>
    </w:p>
    <w:p>
      <w:pPr>
        <w:pStyle w:val="TOC1"/>
        <w:tabs>
          <w:tab w:val="right" w:leader="dot" w:pos="8306"/>
        </w:tabs>
      </w:pPr>
      <w:hyperlink w:anchor="_Toc20959" w:history="1">
        <w:r>
          <w:rPr>
            <w:rFonts w:ascii="仿宋" w:eastAsia="仿宋" w:hAnsi="仿宋" w:cs="仿宋" w:hint="eastAsia"/>
            <w:lang w:eastAsia="zh-CN"/>
          </w:rPr>
          <w:t>三、润滑油加氢异构脱蜡催化剂项目建设单位说明</w:t>
        </w:r>
        <w:r>
          <w:tab/>
        </w:r>
        <w:r>
          <w:fldChar w:fldCharType="begin"/>
        </w:r>
        <w:r>
          <w:instrText xml:space="preserve"> PAGEREF _Toc20959 \h </w:instrText>
        </w:r>
        <w:r>
          <w:fldChar w:fldCharType="separate"/>
        </w:r>
        <w:r>
          <w:t>7</w:t>
        </w:r>
        <w:r>
          <w:fldChar w:fldCharType="end"/>
        </w:r>
      </w:hyperlink>
    </w:p>
    <w:p>
      <w:pPr>
        <w:pStyle w:val="TOC2"/>
        <w:tabs>
          <w:tab w:val="right" w:leader="dot" w:pos="8306"/>
        </w:tabs>
      </w:pPr>
      <w:hyperlink w:anchor="_Toc7215" w:history="1">
        <w:r>
          <w:rPr>
            <w:rFonts w:ascii="仿宋" w:eastAsia="仿宋" w:hAnsi="仿宋" w:cs="仿宋" w:hint="eastAsia"/>
            <w:lang w:eastAsia="zh-CN"/>
          </w:rPr>
          <w:t>(一)、润滑油加氢异构脱蜡催化剂项目承办单位基本情况</w:t>
        </w:r>
        <w:r>
          <w:tab/>
        </w:r>
        <w:r>
          <w:fldChar w:fldCharType="begin"/>
        </w:r>
        <w:r>
          <w:instrText xml:space="preserve"> PAGEREF _Toc7215 \h </w:instrText>
        </w:r>
        <w:r>
          <w:fldChar w:fldCharType="separate"/>
        </w:r>
        <w:r>
          <w:t>7</w:t>
        </w:r>
        <w:r>
          <w:fldChar w:fldCharType="end"/>
        </w:r>
      </w:hyperlink>
    </w:p>
    <w:p>
      <w:pPr>
        <w:pStyle w:val="TOC2"/>
        <w:tabs>
          <w:tab w:val="right" w:leader="dot" w:pos="8306"/>
        </w:tabs>
      </w:pPr>
      <w:hyperlink w:anchor="_Toc21620" w:history="1">
        <w:r>
          <w:rPr>
            <w:rFonts w:ascii="仿宋" w:eastAsia="仿宋" w:hAnsi="仿宋" w:cs="仿宋" w:hint="eastAsia"/>
            <w:lang w:eastAsia="zh-CN"/>
          </w:rPr>
          <w:t>(二)、公司经济效益分析</w:t>
        </w:r>
        <w:r>
          <w:tab/>
        </w:r>
        <w:r>
          <w:fldChar w:fldCharType="begin"/>
        </w:r>
        <w:r>
          <w:instrText xml:space="preserve"> PAGEREF _Toc21620 \h </w:instrText>
        </w:r>
        <w:r>
          <w:fldChar w:fldCharType="separate"/>
        </w:r>
        <w:r>
          <w:t>7</w:t>
        </w:r>
        <w:r>
          <w:fldChar w:fldCharType="end"/>
        </w:r>
      </w:hyperlink>
    </w:p>
    <w:p>
      <w:pPr>
        <w:pStyle w:val="TOC1"/>
        <w:tabs>
          <w:tab w:val="right" w:leader="dot" w:pos="8306"/>
        </w:tabs>
      </w:pPr>
      <w:hyperlink w:anchor="_Toc21179" w:history="1">
        <w:r>
          <w:rPr>
            <w:rFonts w:ascii="仿宋" w:eastAsia="仿宋" w:hAnsi="仿宋" w:cs="仿宋" w:hint="eastAsia"/>
            <w:lang w:eastAsia="zh-CN"/>
          </w:rPr>
          <w:t>四、产品规划分析</w:t>
        </w:r>
        <w:r>
          <w:tab/>
        </w:r>
        <w:r>
          <w:fldChar w:fldCharType="begin"/>
        </w:r>
        <w:r>
          <w:instrText xml:space="preserve"> PAGEREF _Toc21179 \h </w:instrText>
        </w:r>
        <w:r>
          <w:fldChar w:fldCharType="separate"/>
        </w:r>
        <w:r>
          <w:t>8</w:t>
        </w:r>
        <w:r>
          <w:fldChar w:fldCharType="end"/>
        </w:r>
      </w:hyperlink>
    </w:p>
    <w:p>
      <w:pPr>
        <w:pStyle w:val="TOC2"/>
        <w:tabs>
          <w:tab w:val="right" w:leader="dot" w:pos="8306"/>
        </w:tabs>
      </w:pPr>
      <w:hyperlink w:anchor="_Toc23701" w:history="1">
        <w:r>
          <w:rPr>
            <w:rFonts w:ascii="仿宋" w:eastAsia="仿宋" w:hAnsi="仿宋" w:cs="仿宋" w:hint="eastAsia"/>
            <w:lang w:eastAsia="zh-CN"/>
          </w:rPr>
          <w:t>(一)、产品规划</w:t>
        </w:r>
        <w:r>
          <w:tab/>
        </w:r>
        <w:r>
          <w:fldChar w:fldCharType="begin"/>
        </w:r>
        <w:r>
          <w:instrText xml:space="preserve"> PAGEREF _Toc23701 \h </w:instrText>
        </w:r>
        <w:r>
          <w:fldChar w:fldCharType="separate"/>
        </w:r>
        <w:r>
          <w:t>8</w:t>
        </w:r>
        <w:r>
          <w:fldChar w:fldCharType="end"/>
        </w:r>
      </w:hyperlink>
    </w:p>
    <w:p>
      <w:pPr>
        <w:pStyle w:val="TOC2"/>
        <w:tabs>
          <w:tab w:val="right" w:leader="dot" w:pos="8306"/>
        </w:tabs>
      </w:pPr>
      <w:hyperlink w:anchor="_Toc810" w:history="1">
        <w:r>
          <w:rPr>
            <w:rFonts w:ascii="仿宋" w:eastAsia="仿宋" w:hAnsi="仿宋" w:cs="仿宋" w:hint="eastAsia"/>
            <w:lang w:eastAsia="zh-CN"/>
          </w:rPr>
          <w:t>(二)、建设规模</w:t>
        </w:r>
        <w:r>
          <w:tab/>
        </w:r>
        <w:r>
          <w:fldChar w:fldCharType="begin"/>
        </w:r>
        <w:r>
          <w:instrText xml:space="preserve"> PAGEREF _Toc810 \h </w:instrText>
        </w:r>
        <w:r>
          <w:fldChar w:fldCharType="separate"/>
        </w:r>
        <w:r>
          <w:t>9</w:t>
        </w:r>
        <w:r>
          <w:fldChar w:fldCharType="end"/>
        </w:r>
      </w:hyperlink>
    </w:p>
    <w:p>
      <w:pPr>
        <w:pStyle w:val="TOC1"/>
        <w:tabs>
          <w:tab w:val="right" w:leader="dot" w:pos="8306"/>
        </w:tabs>
      </w:pPr>
      <w:hyperlink w:anchor="_Toc3183" w:history="1">
        <w:r>
          <w:rPr>
            <w:rFonts w:ascii="仿宋" w:eastAsia="仿宋" w:hAnsi="仿宋" w:cs="仿宋" w:hint="eastAsia"/>
            <w:lang w:eastAsia="zh-CN"/>
          </w:rPr>
          <w:t>五、润滑油加氢异构脱蜡催化剂项目绩效评估</w:t>
        </w:r>
        <w:r>
          <w:tab/>
        </w:r>
        <w:r>
          <w:fldChar w:fldCharType="begin"/>
        </w:r>
        <w:r>
          <w:instrText xml:space="preserve"> PAGEREF _Toc3183 \h </w:instrText>
        </w:r>
        <w:r>
          <w:fldChar w:fldCharType="separate"/>
        </w:r>
        <w:r>
          <w:t>10</w:t>
        </w:r>
        <w:r>
          <w:fldChar w:fldCharType="end"/>
        </w:r>
      </w:hyperlink>
    </w:p>
    <w:p>
      <w:pPr>
        <w:pStyle w:val="TOC2"/>
        <w:tabs>
          <w:tab w:val="right" w:leader="dot" w:pos="8306"/>
        </w:tabs>
      </w:pPr>
      <w:hyperlink w:anchor="_Toc23872" w:history="1">
        <w:r>
          <w:rPr>
            <w:rFonts w:ascii="仿宋" w:eastAsia="仿宋" w:hAnsi="仿宋" w:cs="仿宋" w:hint="eastAsia"/>
            <w:lang w:eastAsia="zh-CN"/>
          </w:rPr>
          <w:t>(一)、绩效评估指标</w:t>
        </w:r>
        <w:r>
          <w:tab/>
        </w:r>
        <w:r>
          <w:fldChar w:fldCharType="begin"/>
        </w:r>
        <w:r>
          <w:instrText xml:space="preserve"> PAGEREF _Toc23872 \h </w:instrText>
        </w:r>
        <w:r>
          <w:fldChar w:fldCharType="separate"/>
        </w:r>
        <w:r>
          <w:t>10</w:t>
        </w:r>
        <w:r>
          <w:fldChar w:fldCharType="end"/>
        </w:r>
      </w:hyperlink>
    </w:p>
    <w:p>
      <w:pPr>
        <w:pStyle w:val="TOC2"/>
        <w:tabs>
          <w:tab w:val="right" w:leader="dot" w:pos="8306"/>
        </w:tabs>
      </w:pPr>
      <w:hyperlink w:anchor="_Toc14813" w:history="1">
        <w:r>
          <w:rPr>
            <w:rFonts w:ascii="仿宋" w:eastAsia="仿宋" w:hAnsi="仿宋" w:cs="仿宋" w:hint="eastAsia"/>
            <w:lang w:eastAsia="zh-CN"/>
          </w:rPr>
          <w:t>(二)、绩效评估方法</w:t>
        </w:r>
        <w:r>
          <w:tab/>
        </w:r>
        <w:r>
          <w:fldChar w:fldCharType="begin"/>
        </w:r>
        <w:r>
          <w:instrText xml:space="preserve"> PAGEREF _Toc14813 \h </w:instrText>
        </w:r>
        <w:r>
          <w:fldChar w:fldCharType="separate"/>
        </w:r>
        <w:r>
          <w:t>12</w:t>
        </w:r>
        <w:r>
          <w:fldChar w:fldCharType="end"/>
        </w:r>
      </w:hyperlink>
    </w:p>
    <w:p>
      <w:pPr>
        <w:pStyle w:val="TOC2"/>
        <w:tabs>
          <w:tab w:val="right" w:leader="dot" w:pos="8306"/>
        </w:tabs>
      </w:pPr>
      <w:hyperlink w:anchor="_Toc14346" w:history="1">
        <w:r>
          <w:rPr>
            <w:rFonts w:ascii="仿宋" w:eastAsia="仿宋" w:hAnsi="仿宋" w:cs="仿宋" w:hint="eastAsia"/>
            <w:lang w:eastAsia="zh-CN"/>
          </w:rPr>
          <w:t>(三)、绩效评估周期</w:t>
        </w:r>
        <w:r>
          <w:tab/>
        </w:r>
        <w:r>
          <w:fldChar w:fldCharType="begin"/>
        </w:r>
        <w:r>
          <w:instrText xml:space="preserve"> PAGEREF _Toc14346 \h </w:instrText>
        </w:r>
        <w:r>
          <w:fldChar w:fldCharType="separate"/>
        </w:r>
        <w:r>
          <w:t>13</w:t>
        </w:r>
        <w:r>
          <w:fldChar w:fldCharType="end"/>
        </w:r>
      </w:hyperlink>
    </w:p>
    <w:p>
      <w:pPr>
        <w:pStyle w:val="TOC1"/>
        <w:tabs>
          <w:tab w:val="right" w:leader="dot" w:pos="8306"/>
        </w:tabs>
      </w:pPr>
      <w:hyperlink w:anchor="_Toc15846" w:history="1">
        <w:r>
          <w:rPr>
            <w:rFonts w:ascii="仿宋" w:eastAsia="仿宋" w:hAnsi="仿宋" w:cs="仿宋" w:hint="eastAsia"/>
            <w:lang w:eastAsia="zh-CN"/>
          </w:rPr>
          <w:t>六、润滑油加氢异构脱蜡催化剂项目土建工程</w:t>
        </w:r>
        <w:r>
          <w:tab/>
        </w:r>
        <w:r>
          <w:fldChar w:fldCharType="begin"/>
        </w:r>
        <w:r>
          <w:instrText xml:space="preserve"> PAGEREF _Toc15846 \h </w:instrText>
        </w:r>
        <w:r>
          <w:fldChar w:fldCharType="separate"/>
        </w:r>
        <w:r>
          <w:t>14</w:t>
        </w:r>
        <w:r>
          <w:fldChar w:fldCharType="end"/>
        </w:r>
      </w:hyperlink>
    </w:p>
    <w:p>
      <w:pPr>
        <w:pStyle w:val="TOC2"/>
        <w:tabs>
          <w:tab w:val="right" w:leader="dot" w:pos="8306"/>
        </w:tabs>
      </w:pPr>
      <w:hyperlink w:anchor="_Toc13786" w:history="1">
        <w:r>
          <w:rPr>
            <w:rFonts w:ascii="仿宋" w:eastAsia="仿宋" w:hAnsi="仿宋" w:cs="仿宋" w:hint="eastAsia"/>
            <w:lang w:eastAsia="zh-CN"/>
          </w:rPr>
          <w:t>(一)、建筑工程设计原则</w:t>
        </w:r>
        <w:r>
          <w:tab/>
        </w:r>
        <w:r>
          <w:fldChar w:fldCharType="begin"/>
        </w:r>
        <w:r>
          <w:instrText xml:space="preserve"> PAGEREF _Toc13786 \h </w:instrText>
        </w:r>
        <w:r>
          <w:fldChar w:fldCharType="separate"/>
        </w:r>
        <w:r>
          <w:t>14</w:t>
        </w:r>
        <w:r>
          <w:fldChar w:fldCharType="end"/>
        </w:r>
      </w:hyperlink>
    </w:p>
    <w:p>
      <w:pPr>
        <w:pStyle w:val="TOC2"/>
        <w:tabs>
          <w:tab w:val="right" w:leader="dot" w:pos="8306"/>
        </w:tabs>
      </w:pPr>
      <w:hyperlink w:anchor="_Toc20825" w:history="1">
        <w:r>
          <w:rPr>
            <w:rFonts w:ascii="仿宋" w:eastAsia="仿宋" w:hAnsi="仿宋" w:cs="仿宋" w:hint="eastAsia"/>
            <w:lang w:eastAsia="zh-CN"/>
          </w:rPr>
          <w:t>(二)、土建工程设计年限及安全等级</w:t>
        </w:r>
        <w:r>
          <w:tab/>
        </w:r>
        <w:r>
          <w:fldChar w:fldCharType="begin"/>
        </w:r>
        <w:r>
          <w:instrText xml:space="preserve"> PAGEREF _Toc20825 \h </w:instrText>
        </w:r>
        <w:r>
          <w:fldChar w:fldCharType="separate"/>
        </w:r>
        <w:r>
          <w:t>15</w:t>
        </w:r>
        <w:r>
          <w:fldChar w:fldCharType="end"/>
        </w:r>
      </w:hyperlink>
    </w:p>
    <w:p>
      <w:pPr>
        <w:pStyle w:val="TOC2"/>
        <w:tabs>
          <w:tab w:val="right" w:leader="dot" w:pos="8306"/>
        </w:tabs>
      </w:pPr>
      <w:hyperlink w:anchor="_Toc21756" w:history="1">
        <w:r>
          <w:rPr>
            <w:rFonts w:ascii="仿宋" w:eastAsia="仿宋" w:hAnsi="仿宋" w:cs="仿宋" w:hint="eastAsia"/>
            <w:lang w:eastAsia="zh-CN"/>
          </w:rPr>
          <w:t>(三)、建筑工程设计总体要求</w:t>
        </w:r>
        <w:r>
          <w:tab/>
        </w:r>
        <w:r>
          <w:fldChar w:fldCharType="begin"/>
        </w:r>
        <w:r>
          <w:instrText xml:space="preserve"> PAGEREF _Toc21756 \h </w:instrText>
        </w:r>
        <w:r>
          <w:fldChar w:fldCharType="separate"/>
        </w:r>
        <w:r>
          <w:t>17</w:t>
        </w:r>
        <w:r>
          <w:fldChar w:fldCharType="end"/>
        </w:r>
      </w:hyperlink>
    </w:p>
    <w:p>
      <w:pPr>
        <w:pStyle w:val="TOC2"/>
        <w:tabs>
          <w:tab w:val="right" w:leader="dot" w:pos="8306"/>
        </w:tabs>
      </w:pPr>
      <w:hyperlink w:anchor="_Toc26400" w:history="1">
        <w:r>
          <w:rPr>
            <w:rFonts w:ascii="仿宋" w:eastAsia="仿宋" w:hAnsi="仿宋" w:cs="仿宋" w:hint="eastAsia"/>
            <w:lang w:eastAsia="zh-CN"/>
          </w:rPr>
          <w:t>(四)、土建工程建设指标</w:t>
        </w:r>
        <w:r>
          <w:tab/>
        </w:r>
        <w:r>
          <w:fldChar w:fldCharType="begin"/>
        </w:r>
        <w:r>
          <w:instrText xml:space="preserve"> PAGEREF _Toc26400 \h </w:instrText>
        </w:r>
        <w:r>
          <w:fldChar w:fldCharType="separate"/>
        </w:r>
        <w:r>
          <w:t>17</w:t>
        </w:r>
        <w:r>
          <w:fldChar w:fldCharType="end"/>
        </w:r>
      </w:hyperlink>
    </w:p>
    <w:p>
      <w:pPr>
        <w:pStyle w:val="TOC1"/>
        <w:tabs>
          <w:tab w:val="right" w:leader="dot" w:pos="8306"/>
        </w:tabs>
      </w:pPr>
      <w:hyperlink w:anchor="_Toc15164" w:history="1">
        <w:r>
          <w:rPr>
            <w:rFonts w:ascii="仿宋" w:eastAsia="仿宋" w:hAnsi="仿宋" w:cs="仿宋" w:hint="eastAsia"/>
            <w:lang w:eastAsia="zh-CN"/>
          </w:rPr>
          <w:t>七、润滑油加氢异构脱蜡催化剂项目人力资源培养与发展</w:t>
        </w:r>
        <w:r>
          <w:tab/>
        </w:r>
        <w:r>
          <w:fldChar w:fldCharType="begin"/>
        </w:r>
        <w:r>
          <w:instrText xml:space="preserve"> PAGEREF _Toc15164 \h </w:instrText>
        </w:r>
        <w:r>
          <w:fldChar w:fldCharType="separate"/>
        </w:r>
        <w:r>
          <w:t>18</w:t>
        </w:r>
        <w:r>
          <w:fldChar w:fldCharType="end"/>
        </w:r>
      </w:hyperlink>
    </w:p>
    <w:p>
      <w:pPr>
        <w:pStyle w:val="TOC2"/>
        <w:tabs>
          <w:tab w:val="right" w:leader="dot" w:pos="8306"/>
        </w:tabs>
      </w:pPr>
      <w:hyperlink w:anchor="_Toc14907" w:history="1">
        <w:r>
          <w:rPr>
            <w:rFonts w:ascii="仿宋" w:eastAsia="仿宋" w:hAnsi="仿宋" w:cs="仿宋" w:hint="eastAsia"/>
            <w:lang w:eastAsia="zh-CN"/>
          </w:rPr>
          <w:t>(一)、人才需求与规划</w:t>
        </w:r>
        <w:r>
          <w:tab/>
        </w:r>
        <w:r>
          <w:fldChar w:fldCharType="begin"/>
        </w:r>
        <w:r>
          <w:instrText xml:space="preserve"> PAGEREF _Toc14907 \h </w:instrText>
        </w:r>
        <w:r>
          <w:fldChar w:fldCharType="separate"/>
        </w:r>
        <w:r>
          <w:t>18</w:t>
        </w:r>
        <w:r>
          <w:fldChar w:fldCharType="end"/>
        </w:r>
      </w:hyperlink>
    </w:p>
    <w:p>
      <w:pPr>
        <w:pStyle w:val="TOC2"/>
        <w:tabs>
          <w:tab w:val="right" w:leader="dot" w:pos="8306"/>
        </w:tabs>
      </w:pPr>
      <w:hyperlink w:anchor="_Toc14968" w:history="1">
        <w:r>
          <w:rPr>
            <w:rFonts w:ascii="仿宋" w:eastAsia="仿宋" w:hAnsi="仿宋" w:cs="仿宋" w:hint="eastAsia"/>
            <w:lang w:eastAsia="zh-CN"/>
          </w:rPr>
          <w:t>(二)、培训与发展计划</w:t>
        </w:r>
        <w:r>
          <w:tab/>
        </w:r>
        <w:r>
          <w:fldChar w:fldCharType="begin"/>
        </w:r>
        <w:r>
          <w:instrText xml:space="preserve"> PAGEREF _Toc14968 \h </w:instrText>
        </w:r>
        <w:r>
          <w:fldChar w:fldCharType="separate"/>
        </w:r>
        <w:r>
          <w:t>18</w:t>
        </w:r>
        <w:r>
          <w:fldChar w:fldCharType="end"/>
        </w:r>
      </w:hyperlink>
    </w:p>
    <w:p>
      <w:pPr>
        <w:pStyle w:val="TOC1"/>
        <w:tabs>
          <w:tab w:val="right" w:leader="dot" w:pos="8306"/>
        </w:tabs>
      </w:pPr>
      <w:hyperlink w:anchor="_Toc13443" w:history="1">
        <w:r>
          <w:rPr>
            <w:rFonts w:ascii="仿宋" w:eastAsia="仿宋" w:hAnsi="仿宋" w:cs="仿宋" w:hint="eastAsia"/>
            <w:lang w:eastAsia="zh-CN"/>
          </w:rPr>
          <w:t>八、润滑油加氢异构脱蜡催化剂项目财务管理</w:t>
        </w:r>
        <w:r>
          <w:tab/>
        </w:r>
        <w:r>
          <w:fldChar w:fldCharType="begin"/>
        </w:r>
        <w:r>
          <w:instrText xml:space="preserve"> PAGEREF _Toc13443 \h </w:instrText>
        </w:r>
        <w:r>
          <w:fldChar w:fldCharType="separate"/>
        </w:r>
        <w:r>
          <w:t>19</w:t>
        </w:r>
        <w:r>
          <w:fldChar w:fldCharType="end"/>
        </w:r>
      </w:hyperlink>
    </w:p>
    <w:p>
      <w:pPr>
        <w:pStyle w:val="TOC2"/>
        <w:tabs>
          <w:tab w:val="right" w:leader="dot" w:pos="8306"/>
        </w:tabs>
      </w:pPr>
      <w:hyperlink w:anchor="_Toc16075" w:history="1">
        <w:r>
          <w:rPr>
            <w:rFonts w:ascii="仿宋" w:eastAsia="仿宋" w:hAnsi="仿宋" w:cs="仿宋" w:hint="eastAsia"/>
            <w:lang w:eastAsia="zh-CN"/>
          </w:rPr>
          <w:t>(一)、资金需求大</w:t>
        </w:r>
        <w:r>
          <w:tab/>
        </w:r>
        <w:r>
          <w:fldChar w:fldCharType="begin"/>
        </w:r>
        <w:r>
          <w:instrText xml:space="preserve"> PAGEREF _Toc16075 \h </w:instrText>
        </w:r>
        <w:r>
          <w:fldChar w:fldCharType="separate"/>
        </w:r>
        <w:r>
          <w:t>19</w:t>
        </w:r>
        <w:r>
          <w:fldChar w:fldCharType="end"/>
        </w:r>
      </w:hyperlink>
    </w:p>
    <w:p>
      <w:pPr>
        <w:pStyle w:val="TOC2"/>
        <w:tabs>
          <w:tab w:val="right" w:leader="dot" w:pos="8306"/>
        </w:tabs>
      </w:pPr>
      <w:hyperlink w:anchor="_Toc15531" w:history="1">
        <w:r>
          <w:rPr>
            <w:rFonts w:ascii="仿宋" w:eastAsia="仿宋" w:hAnsi="仿宋" w:cs="仿宋" w:hint="eastAsia"/>
            <w:lang w:eastAsia="zh-CN"/>
          </w:rPr>
          <w:t>(二)、研发周期长</w:t>
        </w:r>
        <w:r>
          <w:tab/>
        </w:r>
        <w:r>
          <w:fldChar w:fldCharType="begin"/>
        </w:r>
        <w:r>
          <w:instrText xml:space="preserve"> PAGEREF _Toc15531 \h </w:instrText>
        </w:r>
        <w:r>
          <w:fldChar w:fldCharType="separate"/>
        </w:r>
        <w:r>
          <w:t>20</w:t>
        </w:r>
        <w:r>
          <w:fldChar w:fldCharType="end"/>
        </w:r>
      </w:hyperlink>
    </w:p>
    <w:p>
      <w:pPr>
        <w:pStyle w:val="TOC2"/>
        <w:tabs>
          <w:tab w:val="right" w:leader="dot" w:pos="8306"/>
        </w:tabs>
      </w:pPr>
      <w:hyperlink w:anchor="_Toc6937" w:history="1">
        <w:r>
          <w:rPr>
            <w:rFonts w:ascii="仿宋" w:eastAsia="仿宋" w:hAnsi="仿宋" w:cs="仿宋" w:hint="eastAsia"/>
            <w:lang w:eastAsia="zh-CN"/>
          </w:rPr>
          <w:t>(三)、市场风险大</w:t>
        </w:r>
        <w:r>
          <w:tab/>
        </w:r>
        <w:r>
          <w:fldChar w:fldCharType="begin"/>
        </w:r>
        <w:r>
          <w:instrText xml:space="preserve"> PAGEREF _Toc6937 \h </w:instrText>
        </w:r>
        <w:r>
          <w:fldChar w:fldCharType="separate"/>
        </w:r>
        <w:r>
          <w:t>21</w:t>
        </w:r>
        <w:r>
          <w:fldChar w:fldCharType="end"/>
        </w:r>
      </w:hyperlink>
    </w:p>
    <w:p>
      <w:pPr>
        <w:pStyle w:val="TOC2"/>
        <w:tabs>
          <w:tab w:val="right" w:leader="dot" w:pos="8306"/>
        </w:tabs>
      </w:pPr>
      <w:hyperlink w:anchor="_Toc11538" w:history="1">
        <w:r>
          <w:rPr>
            <w:rFonts w:ascii="仿宋" w:eastAsia="仿宋" w:hAnsi="仿宋" w:cs="仿宋" w:hint="eastAsia"/>
            <w:lang w:eastAsia="zh-CN"/>
          </w:rPr>
          <w:t>(四)、利润率高</w:t>
        </w:r>
        <w:r>
          <w:tab/>
        </w:r>
        <w:r>
          <w:fldChar w:fldCharType="begin"/>
        </w:r>
        <w:r>
          <w:instrText xml:space="preserve"> PAGEREF _Toc11538 \h </w:instrText>
        </w:r>
        <w:r>
          <w:fldChar w:fldCharType="separate"/>
        </w:r>
        <w:r>
          <w:t>24</w:t>
        </w:r>
        <w:r>
          <w:fldChar w:fldCharType="end"/>
        </w:r>
      </w:hyperlink>
    </w:p>
    <w:p>
      <w:pPr>
        <w:pStyle w:val="TOC1"/>
        <w:tabs>
          <w:tab w:val="right" w:leader="dot" w:pos="8306"/>
        </w:tabs>
      </w:pPr>
      <w:hyperlink w:anchor="_Toc3850" w:history="1">
        <w:r>
          <w:rPr>
            <w:rFonts w:ascii="仿宋" w:eastAsia="仿宋" w:hAnsi="仿宋" w:cs="仿宋" w:hint="eastAsia"/>
            <w:lang w:eastAsia="zh-CN"/>
          </w:rPr>
          <w:t>九、润滑油加氢异构脱蜡催化剂项目经营效益</w:t>
        </w:r>
        <w:r>
          <w:tab/>
        </w:r>
        <w:r>
          <w:fldChar w:fldCharType="begin"/>
        </w:r>
        <w:r>
          <w:instrText xml:space="preserve"> PAGEREF _Toc3850 \h </w:instrText>
        </w:r>
        <w:r>
          <w:fldChar w:fldCharType="separate"/>
        </w:r>
        <w:r>
          <w:t>27</w:t>
        </w:r>
        <w:r>
          <w:fldChar w:fldCharType="end"/>
        </w:r>
      </w:hyperlink>
    </w:p>
    <w:p>
      <w:pPr>
        <w:pStyle w:val="TOC2"/>
        <w:tabs>
          <w:tab w:val="right" w:leader="dot" w:pos="8306"/>
        </w:tabs>
      </w:pPr>
      <w:hyperlink w:anchor="_Toc617" w:history="1">
        <w:r>
          <w:rPr>
            <w:rFonts w:ascii="仿宋" w:eastAsia="仿宋" w:hAnsi="仿宋" w:cs="仿宋" w:hint="eastAsia"/>
            <w:lang w:eastAsia="zh-CN"/>
          </w:rPr>
          <w:t>(一)、经济评价财务测算</w:t>
        </w:r>
        <w:r>
          <w:tab/>
        </w:r>
        <w:r>
          <w:fldChar w:fldCharType="begin"/>
        </w:r>
        <w:r>
          <w:instrText xml:space="preserve"> PAGEREF _Toc617 \h </w:instrText>
        </w:r>
        <w:r>
          <w:fldChar w:fldCharType="separate"/>
        </w:r>
        <w:r>
          <w:t>27</w:t>
        </w:r>
        <w:r>
          <w:fldChar w:fldCharType="end"/>
        </w:r>
      </w:hyperlink>
    </w:p>
    <w:p>
      <w:pPr>
        <w:pStyle w:val="TOC2"/>
        <w:tabs>
          <w:tab w:val="right" w:leader="dot" w:pos="8306"/>
        </w:tabs>
      </w:pPr>
      <w:hyperlink w:anchor="_Toc31148" w:history="1">
        <w:r>
          <w:rPr>
            <w:rFonts w:ascii="仿宋" w:eastAsia="仿宋" w:hAnsi="仿宋" w:cs="仿宋" w:hint="eastAsia"/>
            <w:lang w:eastAsia="zh-CN"/>
          </w:rPr>
          <w:t>(二)、润滑油加氢异构脱蜡催化剂项目盈利能力分析</w:t>
        </w:r>
        <w:r>
          <w:tab/>
        </w:r>
        <w:r>
          <w:fldChar w:fldCharType="begin"/>
        </w:r>
        <w:r>
          <w:instrText xml:space="preserve"> PAGEREF _Toc31148 \h </w:instrText>
        </w:r>
        <w:r>
          <w:fldChar w:fldCharType="separate"/>
        </w:r>
        <w:r>
          <w:t>28</w:t>
        </w:r>
        <w:r>
          <w:fldChar w:fldCharType="end"/>
        </w:r>
      </w:hyperlink>
    </w:p>
    <w:p>
      <w:pPr>
        <w:pStyle w:val="TOC1"/>
        <w:tabs>
          <w:tab w:val="right" w:leader="dot" w:pos="8306"/>
        </w:tabs>
      </w:pPr>
      <w:hyperlink w:anchor="_Toc2100" w:history="1">
        <w:r>
          <w:rPr>
            <w:rFonts w:ascii="仿宋" w:eastAsia="仿宋" w:hAnsi="仿宋" w:cs="仿宋" w:hint="eastAsia"/>
            <w:lang w:eastAsia="zh-CN"/>
          </w:rPr>
          <w:t>十、润滑油加氢异构脱蜡催化剂项目风险管理</w:t>
        </w:r>
        <w:r>
          <w:tab/>
        </w:r>
        <w:r>
          <w:fldChar w:fldCharType="begin"/>
        </w:r>
        <w:r>
          <w:instrText xml:space="preserve"> PAGEREF _Toc2100 \h </w:instrText>
        </w:r>
        <w:r>
          <w:fldChar w:fldCharType="separate"/>
        </w:r>
        <w:r>
          <w:t>29</w:t>
        </w:r>
        <w:r>
          <w:fldChar w:fldCharType="end"/>
        </w:r>
      </w:hyperlink>
    </w:p>
    <w:p>
      <w:pPr>
        <w:pStyle w:val="TOC2"/>
        <w:tabs>
          <w:tab w:val="right" w:leader="dot" w:pos="8306"/>
        </w:tabs>
      </w:pPr>
      <w:hyperlink w:anchor="_Toc1621" w:history="1">
        <w:r>
          <w:rPr>
            <w:rFonts w:ascii="仿宋" w:eastAsia="仿宋" w:hAnsi="仿宋" w:cs="仿宋" w:hint="eastAsia"/>
            <w:lang w:eastAsia="zh-CN"/>
          </w:rPr>
          <w:t>(一)、风险识别与评估</w:t>
        </w:r>
        <w:r>
          <w:tab/>
        </w:r>
        <w:r>
          <w:fldChar w:fldCharType="begin"/>
        </w:r>
        <w:r>
          <w:instrText xml:space="preserve"> PAGEREF _Toc1621 \h </w:instrText>
        </w:r>
        <w:r>
          <w:fldChar w:fldCharType="separate"/>
        </w:r>
        <w:r>
          <w:t>29</w:t>
        </w:r>
        <w:r>
          <w:fldChar w:fldCharType="end"/>
        </w:r>
      </w:hyperlink>
    </w:p>
    <w:p>
      <w:pPr>
        <w:pStyle w:val="TOC2"/>
        <w:tabs>
          <w:tab w:val="right" w:leader="dot" w:pos="8306"/>
        </w:tabs>
      </w:pPr>
      <w:hyperlink w:anchor="_Toc15027" w:history="1">
        <w:r>
          <w:rPr>
            <w:rFonts w:ascii="仿宋" w:eastAsia="仿宋" w:hAnsi="仿宋" w:cs="仿宋" w:hint="eastAsia"/>
            <w:lang w:eastAsia="zh-CN"/>
          </w:rPr>
          <w:t>(二)、风险应对策略</w:t>
        </w:r>
        <w:r>
          <w:tab/>
        </w:r>
        <w:r>
          <w:fldChar w:fldCharType="begin"/>
        </w:r>
        <w:r>
          <w:instrText xml:space="preserve"> PAGEREF _Toc15027 \h </w:instrText>
        </w:r>
        <w:r>
          <w:fldChar w:fldCharType="separate"/>
        </w:r>
        <w:r>
          <w:t>30</w:t>
        </w:r>
        <w:r>
          <w:fldChar w:fldCharType="end"/>
        </w:r>
      </w:hyperlink>
    </w:p>
    <w:p>
      <w:pPr>
        <w:pStyle w:val="TOC2"/>
        <w:tabs>
          <w:tab w:val="right" w:leader="dot" w:pos="8306"/>
        </w:tabs>
      </w:pPr>
      <w:hyperlink w:anchor="_Toc19847" w:history="1">
        <w:r>
          <w:rPr>
            <w:rFonts w:ascii="仿宋" w:eastAsia="仿宋" w:hAnsi="仿宋" w:cs="仿宋" w:hint="eastAsia"/>
            <w:lang w:eastAsia="zh-CN"/>
          </w:rPr>
          <w:t>(三)、风险监控与控制</w:t>
        </w:r>
        <w:r>
          <w:tab/>
        </w:r>
        <w:r>
          <w:fldChar w:fldCharType="begin"/>
        </w:r>
        <w:r>
          <w:instrText xml:space="preserve"> PAGEREF _Toc19847 \h </w:instrText>
        </w:r>
        <w:r>
          <w:fldChar w:fldCharType="separate"/>
        </w:r>
        <w:r>
          <w:t>32</w:t>
        </w:r>
        <w:r>
          <w:fldChar w:fldCharType="end"/>
        </w:r>
      </w:hyperlink>
    </w:p>
    <w:p>
      <w:pPr>
        <w:pStyle w:val="TOC1"/>
        <w:tabs>
          <w:tab w:val="right" w:leader="dot" w:pos="8306"/>
        </w:tabs>
      </w:pPr>
      <w:hyperlink w:anchor="_Toc4279" w:history="1">
        <w:r>
          <w:rPr>
            <w:rFonts w:ascii="仿宋" w:eastAsia="仿宋" w:hAnsi="仿宋" w:cs="仿宋" w:hint="eastAsia"/>
            <w:lang w:eastAsia="zh-CN"/>
          </w:rPr>
          <w:t>十一、润滑油加氢异构脱蜡催化剂项目人力资源管理</w:t>
        </w:r>
        <w:r>
          <w:tab/>
        </w:r>
        <w:r>
          <w:fldChar w:fldCharType="begin"/>
        </w:r>
        <w:r>
          <w:instrText xml:space="preserve"> PAGEREF _Toc4279 \h </w:instrText>
        </w:r>
        <w:r>
          <w:fldChar w:fldCharType="separate"/>
        </w:r>
        <w:r>
          <w:t>33</w:t>
        </w:r>
        <w:r>
          <w:fldChar w:fldCharType="end"/>
        </w:r>
      </w:hyperlink>
    </w:p>
    <w:p>
      <w:pPr>
        <w:pStyle w:val="TOC2"/>
        <w:tabs>
          <w:tab w:val="right" w:leader="dot" w:pos="8306"/>
        </w:tabs>
      </w:pPr>
      <w:hyperlink w:anchor="_Toc29139" w:history="1">
        <w:r>
          <w:rPr>
            <w:rFonts w:ascii="仿宋" w:eastAsia="仿宋" w:hAnsi="仿宋" w:cs="仿宋" w:hint="eastAsia"/>
            <w:lang w:eastAsia="zh-CN"/>
          </w:rPr>
          <w:t>(一)、建立健全的预算管理制度</w:t>
        </w:r>
        <w:r>
          <w:tab/>
        </w:r>
        <w:r>
          <w:fldChar w:fldCharType="begin"/>
        </w:r>
        <w:r>
          <w:instrText xml:space="preserve"> PAGEREF _Toc29139 \h </w:instrText>
        </w:r>
        <w:r>
          <w:fldChar w:fldCharType="separate"/>
        </w:r>
        <w:r>
          <w:t>33</w:t>
        </w:r>
        <w:r>
          <w:fldChar w:fldCharType="end"/>
        </w:r>
      </w:hyperlink>
    </w:p>
    <w:p>
      <w:pPr>
        <w:pStyle w:val="TOC2"/>
        <w:tabs>
          <w:tab w:val="right" w:leader="dot" w:pos="8306"/>
        </w:tabs>
      </w:pPr>
      <w:hyperlink w:anchor="_Toc13673" w:history="1">
        <w:r>
          <w:rPr>
            <w:rFonts w:ascii="仿宋" w:eastAsia="仿宋" w:hAnsi="仿宋" w:cs="仿宋" w:hint="eastAsia"/>
            <w:lang w:eastAsia="zh-CN"/>
          </w:rPr>
          <w:t>(二)、加强资金流动监控</w:t>
        </w:r>
        <w:r>
          <w:tab/>
        </w:r>
        <w:r>
          <w:fldChar w:fldCharType="begin"/>
        </w:r>
        <w:r>
          <w:instrText xml:space="preserve"> PAGEREF _Toc13673 \h </w:instrText>
        </w:r>
        <w:r>
          <w:fldChar w:fldCharType="separate"/>
        </w:r>
        <w:r>
          <w:t>35</w:t>
        </w:r>
        <w:r>
          <w:fldChar w:fldCharType="end"/>
        </w:r>
      </w:hyperlink>
    </w:p>
    <w:p>
      <w:pPr>
        <w:pStyle w:val="TOC2"/>
        <w:tabs>
          <w:tab w:val="right" w:leader="dot" w:pos="8306"/>
        </w:tabs>
      </w:pPr>
      <w:hyperlink w:anchor="_Toc16668" w:history="1">
        <w:r>
          <w:rPr>
            <w:rFonts w:ascii="仿宋" w:eastAsia="仿宋" w:hAnsi="仿宋" w:cs="仿宋" w:hint="eastAsia"/>
            <w:lang w:eastAsia="zh-CN"/>
          </w:rPr>
          <w:t>(三)、制定完善的风险控制机制</w:t>
        </w:r>
        <w:r>
          <w:tab/>
        </w:r>
        <w:r>
          <w:fldChar w:fldCharType="begin"/>
        </w:r>
        <w:r>
          <w:instrText xml:space="preserve"> PAGEREF _Toc16668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12" w:history="1">
        <w:r>
          <w:rPr>
            <w:rFonts w:ascii="仿宋" w:eastAsia="仿宋" w:hAnsi="仿宋" w:cs="仿宋" w:hint="eastAsia"/>
            <w:lang w:eastAsia="zh-CN"/>
          </w:rPr>
          <w:t>(四)、优化成本管理</w:t>
        </w:r>
        <w:r>
          <w:tab/>
        </w:r>
        <w:r>
          <w:fldChar w:fldCharType="begin"/>
        </w:r>
        <w:r>
          <w:instrText xml:space="preserve"> PAGEREF _Toc14612 \h </w:instrText>
        </w:r>
        <w:r>
          <w:fldChar w:fldCharType="separate"/>
        </w:r>
        <w:r>
          <w:t>38</w:t>
        </w:r>
        <w:r>
          <w:fldChar w:fldCharType="end"/>
        </w:r>
      </w:hyperlink>
    </w:p>
    <w:p>
      <w:pPr>
        <w:pStyle w:val="TOC1"/>
        <w:tabs>
          <w:tab w:val="right" w:leader="dot" w:pos="8306"/>
        </w:tabs>
      </w:pPr>
      <w:hyperlink w:anchor="_Toc25766" w:history="1">
        <w:r>
          <w:rPr>
            <w:rFonts w:ascii="仿宋" w:eastAsia="仿宋" w:hAnsi="仿宋" w:cs="仿宋" w:hint="eastAsia"/>
            <w:lang w:eastAsia="zh-CN"/>
          </w:rPr>
          <w:t>十二、润滑油加氢异构脱蜡催化剂项目环境影响分析</w:t>
        </w:r>
        <w:r>
          <w:tab/>
        </w:r>
        <w:r>
          <w:fldChar w:fldCharType="begin"/>
        </w:r>
        <w:r>
          <w:instrText xml:space="preserve"> PAGEREF _Toc25766 \h </w:instrText>
        </w:r>
        <w:r>
          <w:fldChar w:fldCharType="separate"/>
        </w:r>
        <w:r>
          <w:t>39</w:t>
        </w:r>
        <w:r>
          <w:fldChar w:fldCharType="end"/>
        </w:r>
      </w:hyperlink>
    </w:p>
    <w:p>
      <w:pPr>
        <w:pStyle w:val="TOC2"/>
        <w:tabs>
          <w:tab w:val="right" w:leader="dot" w:pos="8306"/>
        </w:tabs>
      </w:pPr>
      <w:hyperlink w:anchor="_Toc14703" w:history="1">
        <w:r>
          <w:rPr>
            <w:rFonts w:ascii="仿宋" w:eastAsia="仿宋" w:hAnsi="仿宋" w:cs="仿宋" w:hint="eastAsia"/>
            <w:lang w:eastAsia="zh-CN"/>
          </w:rPr>
          <w:t>(一)、建设区域环境质量现状</w:t>
        </w:r>
        <w:r>
          <w:tab/>
        </w:r>
        <w:r>
          <w:fldChar w:fldCharType="begin"/>
        </w:r>
        <w:r>
          <w:instrText xml:space="preserve"> PAGEREF _Toc14703 \h </w:instrText>
        </w:r>
        <w:r>
          <w:fldChar w:fldCharType="separate"/>
        </w:r>
        <w:r>
          <w:t>39</w:t>
        </w:r>
        <w:r>
          <w:fldChar w:fldCharType="end"/>
        </w:r>
      </w:hyperlink>
    </w:p>
    <w:p>
      <w:pPr>
        <w:pStyle w:val="TOC2"/>
        <w:tabs>
          <w:tab w:val="right" w:leader="dot" w:pos="8306"/>
        </w:tabs>
      </w:pPr>
      <w:hyperlink w:anchor="_Toc16077" w:history="1">
        <w:r>
          <w:rPr>
            <w:rFonts w:ascii="仿宋" w:eastAsia="仿宋" w:hAnsi="仿宋" w:cs="仿宋" w:hint="eastAsia"/>
            <w:lang w:eastAsia="zh-CN"/>
          </w:rPr>
          <w:t>(二)、建设期环境保护</w:t>
        </w:r>
        <w:r>
          <w:tab/>
        </w:r>
        <w:r>
          <w:fldChar w:fldCharType="begin"/>
        </w:r>
        <w:r>
          <w:instrText xml:space="preserve"> PAGEREF _Toc16077 \h </w:instrText>
        </w:r>
        <w:r>
          <w:fldChar w:fldCharType="separate"/>
        </w:r>
        <w:r>
          <w:t>41</w:t>
        </w:r>
        <w:r>
          <w:fldChar w:fldCharType="end"/>
        </w:r>
      </w:hyperlink>
    </w:p>
    <w:p>
      <w:pPr>
        <w:pStyle w:val="TOC2"/>
        <w:tabs>
          <w:tab w:val="right" w:leader="dot" w:pos="8306"/>
        </w:tabs>
      </w:pPr>
      <w:hyperlink w:anchor="_Toc17653" w:history="1">
        <w:r>
          <w:rPr>
            <w:rFonts w:ascii="仿宋" w:eastAsia="仿宋" w:hAnsi="仿宋" w:cs="仿宋" w:hint="eastAsia"/>
            <w:lang w:eastAsia="zh-CN"/>
          </w:rPr>
          <w:t>(三)、运营期环境保护</w:t>
        </w:r>
        <w:r>
          <w:tab/>
        </w:r>
        <w:r>
          <w:fldChar w:fldCharType="begin"/>
        </w:r>
        <w:r>
          <w:instrText xml:space="preserve"> PAGEREF _Toc17653 \h </w:instrText>
        </w:r>
        <w:r>
          <w:fldChar w:fldCharType="separate"/>
        </w:r>
        <w:r>
          <w:t>42</w:t>
        </w:r>
        <w:r>
          <w:fldChar w:fldCharType="end"/>
        </w:r>
      </w:hyperlink>
    </w:p>
    <w:p>
      <w:pPr>
        <w:pStyle w:val="TOC2"/>
        <w:tabs>
          <w:tab w:val="right" w:leader="dot" w:pos="8306"/>
        </w:tabs>
      </w:pPr>
      <w:hyperlink w:anchor="_Toc19300" w:history="1">
        <w:r>
          <w:rPr>
            <w:rFonts w:ascii="仿宋" w:eastAsia="仿宋" w:hAnsi="仿宋" w:cs="仿宋" w:hint="eastAsia"/>
            <w:lang w:eastAsia="zh-CN"/>
          </w:rPr>
          <w:t>(四)、润滑油加氢异构脱蜡催化剂项目建设对区域经济的影响</w:t>
        </w:r>
        <w:r>
          <w:tab/>
        </w:r>
        <w:r>
          <w:fldChar w:fldCharType="begin"/>
        </w:r>
        <w:r>
          <w:instrText xml:space="preserve"> PAGEREF _Toc19300 \h </w:instrText>
        </w:r>
        <w:r>
          <w:fldChar w:fldCharType="separate"/>
        </w:r>
        <w:r>
          <w:t>44</w:t>
        </w:r>
        <w:r>
          <w:fldChar w:fldCharType="end"/>
        </w:r>
      </w:hyperlink>
    </w:p>
    <w:p>
      <w:pPr>
        <w:pStyle w:val="TOC2"/>
        <w:tabs>
          <w:tab w:val="right" w:leader="dot" w:pos="8306"/>
        </w:tabs>
      </w:pPr>
      <w:hyperlink w:anchor="_Toc6739" w:history="1">
        <w:r>
          <w:rPr>
            <w:rFonts w:ascii="仿宋" w:eastAsia="仿宋" w:hAnsi="仿宋" w:cs="仿宋" w:hint="eastAsia"/>
            <w:lang w:eastAsia="zh-CN"/>
          </w:rPr>
          <w:t>(五)、废弃物处理</w:t>
        </w:r>
        <w:r>
          <w:tab/>
        </w:r>
        <w:r>
          <w:fldChar w:fldCharType="begin"/>
        </w:r>
        <w:r>
          <w:instrText xml:space="preserve"> PAGEREF _Toc6739 \h </w:instrText>
        </w:r>
        <w:r>
          <w:fldChar w:fldCharType="separate"/>
        </w:r>
        <w:r>
          <w:t>46</w:t>
        </w:r>
        <w:r>
          <w:fldChar w:fldCharType="end"/>
        </w:r>
      </w:hyperlink>
    </w:p>
    <w:p>
      <w:pPr>
        <w:pStyle w:val="TOC2"/>
        <w:tabs>
          <w:tab w:val="right" w:leader="dot" w:pos="8306"/>
        </w:tabs>
      </w:pPr>
      <w:hyperlink w:anchor="_Toc16386" w:history="1">
        <w:r>
          <w:rPr>
            <w:rFonts w:ascii="仿宋" w:eastAsia="仿宋" w:hAnsi="仿宋" w:cs="仿宋" w:hint="eastAsia"/>
            <w:lang w:eastAsia="zh-CN"/>
          </w:rPr>
          <w:t>(六)、特殊环境影响分析</w:t>
        </w:r>
        <w:r>
          <w:tab/>
        </w:r>
        <w:r>
          <w:fldChar w:fldCharType="begin"/>
        </w:r>
        <w:r>
          <w:instrText xml:space="preserve"> PAGEREF _Toc16386 \h </w:instrText>
        </w:r>
        <w:r>
          <w:fldChar w:fldCharType="separate"/>
        </w:r>
        <w:r>
          <w:t>47</w:t>
        </w:r>
        <w:r>
          <w:fldChar w:fldCharType="end"/>
        </w:r>
      </w:hyperlink>
    </w:p>
    <w:p>
      <w:pPr>
        <w:pStyle w:val="TOC2"/>
        <w:tabs>
          <w:tab w:val="right" w:leader="dot" w:pos="8306"/>
        </w:tabs>
      </w:pPr>
      <w:hyperlink w:anchor="_Toc11252" w:history="1">
        <w:r>
          <w:rPr>
            <w:rFonts w:ascii="仿宋" w:eastAsia="仿宋" w:hAnsi="仿宋" w:cs="仿宋" w:hint="eastAsia"/>
            <w:lang w:eastAsia="zh-CN"/>
          </w:rPr>
          <w:t>(七)、清洁生产</w:t>
        </w:r>
        <w:r>
          <w:tab/>
        </w:r>
        <w:r>
          <w:fldChar w:fldCharType="begin"/>
        </w:r>
        <w:r>
          <w:instrText xml:space="preserve"> PAGEREF _Toc11252 \h </w:instrText>
        </w:r>
        <w:r>
          <w:fldChar w:fldCharType="separate"/>
        </w:r>
        <w:r>
          <w:t>48</w:t>
        </w:r>
        <w:r>
          <w:fldChar w:fldCharType="end"/>
        </w:r>
      </w:hyperlink>
    </w:p>
    <w:p>
      <w:pPr>
        <w:pStyle w:val="TOC2"/>
        <w:tabs>
          <w:tab w:val="right" w:leader="dot" w:pos="8306"/>
        </w:tabs>
      </w:pPr>
      <w:hyperlink w:anchor="_Toc21451" w:history="1">
        <w:r>
          <w:rPr>
            <w:rFonts w:ascii="仿宋" w:eastAsia="仿宋" w:hAnsi="仿宋" w:cs="仿宋" w:hint="eastAsia"/>
            <w:lang w:eastAsia="zh-CN"/>
          </w:rPr>
          <w:t>(八)、环境保护综合评价</w:t>
        </w:r>
        <w:r>
          <w:tab/>
        </w:r>
        <w:r>
          <w:fldChar w:fldCharType="begin"/>
        </w:r>
        <w:r>
          <w:instrText xml:space="preserve"> PAGEREF _Toc21451 \h </w:instrText>
        </w:r>
        <w:r>
          <w:fldChar w:fldCharType="separate"/>
        </w:r>
        <w:r>
          <w:t>50</w:t>
        </w:r>
        <w:r>
          <w:fldChar w:fldCharType="end"/>
        </w:r>
      </w:hyperlink>
    </w:p>
    <w:p>
      <w:pPr>
        <w:pStyle w:val="TOC1"/>
        <w:tabs>
          <w:tab w:val="right" w:leader="dot" w:pos="8306"/>
        </w:tabs>
      </w:pPr>
      <w:hyperlink w:anchor="_Toc20783" w:history="1">
        <w:r>
          <w:rPr>
            <w:rFonts w:ascii="仿宋" w:eastAsia="仿宋" w:hAnsi="仿宋" w:cs="仿宋" w:hint="eastAsia"/>
            <w:lang w:eastAsia="zh-CN"/>
          </w:rPr>
          <w:t>十三、营销与推广策略</w:t>
        </w:r>
        <w:r>
          <w:tab/>
        </w:r>
        <w:r>
          <w:fldChar w:fldCharType="begin"/>
        </w:r>
        <w:r>
          <w:instrText xml:space="preserve"> PAGEREF _Toc20783 \h </w:instrText>
        </w:r>
        <w:r>
          <w:fldChar w:fldCharType="separate"/>
        </w:r>
        <w:r>
          <w:t>51</w:t>
        </w:r>
        <w:r>
          <w:fldChar w:fldCharType="end"/>
        </w:r>
      </w:hyperlink>
    </w:p>
    <w:p>
      <w:pPr>
        <w:pStyle w:val="TOC2"/>
        <w:tabs>
          <w:tab w:val="right" w:leader="dot" w:pos="8306"/>
        </w:tabs>
      </w:pPr>
      <w:hyperlink w:anchor="_Toc4729" w:history="1">
        <w:r>
          <w:rPr>
            <w:rFonts w:ascii="仿宋" w:eastAsia="仿宋" w:hAnsi="仿宋" w:cs="仿宋" w:hint="eastAsia"/>
            <w:lang w:eastAsia="zh-CN"/>
          </w:rPr>
          <w:t>(一)、产品/服务定位与特点</w:t>
        </w:r>
        <w:r>
          <w:tab/>
        </w:r>
        <w:r>
          <w:fldChar w:fldCharType="begin"/>
        </w:r>
        <w:r>
          <w:instrText xml:space="preserve"> PAGEREF _Toc4729 \h </w:instrText>
        </w:r>
        <w:r>
          <w:fldChar w:fldCharType="separate"/>
        </w:r>
        <w:r>
          <w:t>51</w:t>
        </w:r>
        <w:r>
          <w:fldChar w:fldCharType="end"/>
        </w:r>
      </w:hyperlink>
    </w:p>
    <w:p>
      <w:pPr>
        <w:pStyle w:val="TOC2"/>
        <w:tabs>
          <w:tab w:val="right" w:leader="dot" w:pos="8306"/>
        </w:tabs>
      </w:pPr>
      <w:hyperlink w:anchor="_Toc6566" w:history="1">
        <w:r>
          <w:rPr>
            <w:rFonts w:ascii="仿宋" w:eastAsia="仿宋" w:hAnsi="仿宋" w:cs="仿宋" w:hint="eastAsia"/>
            <w:lang w:eastAsia="zh-CN"/>
          </w:rPr>
          <w:t>(二)、市场定位与竞争分析</w:t>
        </w:r>
        <w:r>
          <w:tab/>
        </w:r>
        <w:r>
          <w:fldChar w:fldCharType="begin"/>
        </w:r>
        <w:r>
          <w:instrText xml:space="preserve"> PAGEREF _Toc6566 \h </w:instrText>
        </w:r>
        <w:r>
          <w:fldChar w:fldCharType="separate"/>
        </w:r>
        <w:r>
          <w:t>52</w:t>
        </w:r>
        <w:r>
          <w:fldChar w:fldCharType="end"/>
        </w:r>
      </w:hyperlink>
    </w:p>
    <w:p>
      <w:pPr>
        <w:pStyle w:val="TOC2"/>
        <w:tabs>
          <w:tab w:val="right" w:leader="dot" w:pos="8306"/>
        </w:tabs>
      </w:pPr>
      <w:hyperlink w:anchor="_Toc31920" w:history="1">
        <w:r>
          <w:rPr>
            <w:rFonts w:ascii="仿宋" w:eastAsia="仿宋" w:hAnsi="仿宋" w:cs="仿宋" w:hint="eastAsia"/>
            <w:lang w:eastAsia="zh-CN"/>
          </w:rPr>
          <w:t>(三)、营销渠道与策略</w:t>
        </w:r>
        <w:r>
          <w:tab/>
        </w:r>
        <w:r>
          <w:fldChar w:fldCharType="begin"/>
        </w:r>
        <w:r>
          <w:instrText xml:space="preserve"> PAGEREF _Toc31920 \h </w:instrText>
        </w:r>
        <w:r>
          <w:fldChar w:fldCharType="separate"/>
        </w:r>
        <w:r>
          <w:t>54</w:t>
        </w:r>
        <w:r>
          <w:fldChar w:fldCharType="end"/>
        </w:r>
      </w:hyperlink>
    </w:p>
    <w:p>
      <w:pPr>
        <w:pStyle w:val="TOC2"/>
        <w:tabs>
          <w:tab w:val="right" w:leader="dot" w:pos="8306"/>
        </w:tabs>
      </w:pPr>
      <w:hyperlink w:anchor="_Toc7377" w:history="1">
        <w:r>
          <w:rPr>
            <w:rFonts w:ascii="仿宋" w:eastAsia="仿宋" w:hAnsi="仿宋" w:cs="仿宋" w:hint="eastAsia"/>
            <w:lang w:eastAsia="zh-CN"/>
          </w:rPr>
          <w:t>(四)、推广与宣传活动</w:t>
        </w:r>
        <w:r>
          <w:tab/>
        </w:r>
        <w:r>
          <w:fldChar w:fldCharType="begin"/>
        </w:r>
        <w:r>
          <w:instrText xml:space="preserve"> PAGEREF _Toc7377 \h </w:instrText>
        </w:r>
        <w:r>
          <w:fldChar w:fldCharType="separate"/>
        </w:r>
        <w:r>
          <w:t>55</w:t>
        </w:r>
        <w:r>
          <w:fldChar w:fldCharType="end"/>
        </w:r>
      </w:hyperlink>
    </w:p>
    <w:p>
      <w:pPr>
        <w:pStyle w:val="TOC1"/>
        <w:tabs>
          <w:tab w:val="right" w:leader="dot" w:pos="8306"/>
        </w:tabs>
      </w:pPr>
      <w:hyperlink w:anchor="_Toc2014" w:history="1">
        <w:r>
          <w:rPr>
            <w:rFonts w:ascii="仿宋" w:eastAsia="仿宋" w:hAnsi="仿宋" w:cs="仿宋" w:hint="eastAsia"/>
            <w:lang w:eastAsia="zh-CN"/>
          </w:rPr>
          <w:t>十四、润滑油加氢异构脱蜡催化剂项目工程方案分析</w:t>
        </w:r>
        <w:r>
          <w:tab/>
        </w:r>
        <w:r>
          <w:fldChar w:fldCharType="begin"/>
        </w:r>
        <w:r>
          <w:instrText xml:space="preserve"> PAGEREF _Toc2014 \h </w:instrText>
        </w:r>
        <w:r>
          <w:fldChar w:fldCharType="separate"/>
        </w:r>
        <w:r>
          <w:t>60</w:t>
        </w:r>
        <w:r>
          <w:fldChar w:fldCharType="end"/>
        </w:r>
      </w:hyperlink>
    </w:p>
    <w:p>
      <w:pPr>
        <w:pStyle w:val="TOC2"/>
        <w:tabs>
          <w:tab w:val="right" w:leader="dot" w:pos="8306"/>
        </w:tabs>
      </w:pPr>
      <w:hyperlink w:anchor="_Toc11992" w:history="1">
        <w:r>
          <w:rPr>
            <w:rFonts w:ascii="仿宋" w:eastAsia="仿宋" w:hAnsi="仿宋" w:cs="仿宋" w:hint="eastAsia"/>
            <w:lang w:eastAsia="zh-CN"/>
          </w:rPr>
          <w:t>(一)、建筑工程设计原则</w:t>
        </w:r>
        <w:r>
          <w:tab/>
        </w:r>
        <w:r>
          <w:fldChar w:fldCharType="begin"/>
        </w:r>
        <w:r>
          <w:instrText xml:space="preserve"> PAGEREF _Toc11992 \h </w:instrText>
        </w:r>
        <w:r>
          <w:fldChar w:fldCharType="separate"/>
        </w:r>
        <w:r>
          <w:t>60</w:t>
        </w:r>
        <w:r>
          <w:fldChar w:fldCharType="end"/>
        </w:r>
      </w:hyperlink>
    </w:p>
    <w:p>
      <w:pPr>
        <w:pStyle w:val="TOC2"/>
        <w:tabs>
          <w:tab w:val="right" w:leader="dot" w:pos="8306"/>
        </w:tabs>
      </w:pPr>
      <w:hyperlink w:anchor="_Toc25145" w:history="1">
        <w:r>
          <w:rPr>
            <w:rFonts w:ascii="仿宋" w:eastAsia="仿宋" w:hAnsi="仿宋" w:cs="仿宋" w:hint="eastAsia"/>
            <w:lang w:eastAsia="zh-CN"/>
          </w:rPr>
          <w:t>(二)、土建工程建设指标</w:t>
        </w:r>
        <w:r>
          <w:tab/>
        </w:r>
        <w:r>
          <w:fldChar w:fldCharType="begin"/>
        </w:r>
        <w:r>
          <w:instrText xml:space="preserve"> PAGEREF _Toc25145 \h </w:instrText>
        </w:r>
        <w:r>
          <w:fldChar w:fldCharType="separate"/>
        </w:r>
        <w:r>
          <w:t>64</w:t>
        </w:r>
        <w:r>
          <w:fldChar w:fldCharType="end"/>
        </w:r>
      </w:hyperlink>
    </w:p>
    <w:p>
      <w:pPr>
        <w:pStyle w:val="TOC1"/>
        <w:tabs>
          <w:tab w:val="right" w:leader="dot" w:pos="8306"/>
        </w:tabs>
      </w:pPr>
      <w:hyperlink w:anchor="_Toc27930" w:history="1">
        <w:r>
          <w:rPr>
            <w:rFonts w:ascii="仿宋" w:eastAsia="仿宋" w:hAnsi="仿宋" w:cs="仿宋" w:hint="eastAsia"/>
            <w:lang w:eastAsia="zh-CN"/>
          </w:rPr>
          <w:t>十五、润滑油加氢异构脱蜡催化剂项目治理与监督</w:t>
        </w:r>
        <w:r>
          <w:tab/>
        </w:r>
        <w:r>
          <w:fldChar w:fldCharType="begin"/>
        </w:r>
        <w:r>
          <w:instrText xml:space="preserve"> PAGEREF _Toc27930 \h </w:instrText>
        </w:r>
        <w:r>
          <w:fldChar w:fldCharType="separate"/>
        </w:r>
        <w:r>
          <w:t>65</w:t>
        </w:r>
        <w:r>
          <w:fldChar w:fldCharType="end"/>
        </w:r>
      </w:hyperlink>
    </w:p>
    <w:p>
      <w:pPr>
        <w:pStyle w:val="TOC2"/>
        <w:tabs>
          <w:tab w:val="right" w:leader="dot" w:pos="8306"/>
        </w:tabs>
      </w:pPr>
      <w:hyperlink w:anchor="_Toc17308" w:history="1">
        <w:r>
          <w:rPr>
            <w:rFonts w:ascii="仿宋" w:eastAsia="仿宋" w:hAnsi="仿宋" w:cs="仿宋" w:hint="eastAsia"/>
            <w:lang w:eastAsia="zh-CN"/>
          </w:rPr>
          <w:t>(一)、润滑油加氢异构脱蜡催化剂项目治理结构</w:t>
        </w:r>
        <w:r>
          <w:tab/>
        </w:r>
        <w:r>
          <w:fldChar w:fldCharType="begin"/>
        </w:r>
        <w:r>
          <w:instrText xml:space="preserve"> PAGEREF _Toc17308 \h </w:instrText>
        </w:r>
        <w:r>
          <w:fldChar w:fldCharType="separate"/>
        </w:r>
        <w:r>
          <w:t>65</w:t>
        </w:r>
        <w:r>
          <w:fldChar w:fldCharType="end"/>
        </w:r>
      </w:hyperlink>
    </w:p>
    <w:p>
      <w:pPr>
        <w:pStyle w:val="TOC2"/>
        <w:tabs>
          <w:tab w:val="right" w:leader="dot" w:pos="8306"/>
        </w:tabs>
      </w:pPr>
      <w:hyperlink w:anchor="_Toc26648" w:history="1">
        <w:r>
          <w:rPr>
            <w:rFonts w:ascii="仿宋" w:eastAsia="仿宋" w:hAnsi="仿宋" w:cs="仿宋" w:hint="eastAsia"/>
            <w:lang w:eastAsia="zh-CN"/>
          </w:rPr>
          <w:t>(二)、监督与审计</w:t>
        </w:r>
        <w:r>
          <w:tab/>
        </w:r>
        <w:r>
          <w:fldChar w:fldCharType="begin"/>
        </w:r>
        <w:r>
          <w:instrText xml:space="preserve"> PAGEREF _Toc26648 \h </w:instrText>
        </w:r>
        <w:r>
          <w:fldChar w:fldCharType="separate"/>
        </w:r>
        <w:r>
          <w:t>67</w:t>
        </w:r>
        <w:r>
          <w:fldChar w:fldCharType="end"/>
        </w:r>
      </w:hyperlink>
    </w:p>
    <w:p>
      <w:pPr>
        <w:pStyle w:val="TOC1"/>
        <w:tabs>
          <w:tab w:val="right" w:leader="dot" w:pos="8306"/>
        </w:tabs>
      </w:pPr>
      <w:hyperlink w:anchor="_Toc6732" w:history="1">
        <w:r>
          <w:rPr>
            <w:rFonts w:ascii="仿宋" w:eastAsia="仿宋" w:hAnsi="仿宋" w:cs="仿宋" w:hint="eastAsia"/>
            <w:lang w:eastAsia="zh-CN"/>
          </w:rPr>
          <w:t>十六、利益相关者分析与沟通计划</w:t>
        </w:r>
        <w:r>
          <w:tab/>
        </w:r>
        <w:r>
          <w:fldChar w:fldCharType="begin"/>
        </w:r>
        <w:r>
          <w:instrText xml:space="preserve"> PAGEREF _Toc6732 \h </w:instrText>
        </w:r>
        <w:r>
          <w:fldChar w:fldCharType="separate"/>
        </w:r>
        <w:r>
          <w:t>68</w:t>
        </w:r>
        <w:r>
          <w:fldChar w:fldCharType="end"/>
        </w:r>
      </w:hyperlink>
    </w:p>
    <w:p>
      <w:pPr>
        <w:pStyle w:val="TOC2"/>
        <w:tabs>
          <w:tab w:val="right" w:leader="dot" w:pos="8306"/>
        </w:tabs>
      </w:pPr>
      <w:hyperlink w:anchor="_Toc7588" w:history="1">
        <w:r>
          <w:rPr>
            <w:rFonts w:ascii="仿宋" w:eastAsia="仿宋" w:hAnsi="仿宋" w:cs="仿宋" w:hint="eastAsia"/>
            <w:lang w:eastAsia="zh-CN"/>
          </w:rPr>
          <w:t>(一)、利益相关者分析</w:t>
        </w:r>
        <w:r>
          <w:tab/>
        </w:r>
        <w:r>
          <w:fldChar w:fldCharType="begin"/>
        </w:r>
        <w:r>
          <w:instrText xml:space="preserve"> PAGEREF _Toc7588 \h </w:instrText>
        </w:r>
        <w:r>
          <w:fldChar w:fldCharType="separate"/>
        </w:r>
        <w:r>
          <w:t>68</w:t>
        </w:r>
        <w:r>
          <w:fldChar w:fldCharType="end"/>
        </w:r>
      </w:hyperlink>
    </w:p>
    <w:p>
      <w:pPr>
        <w:pStyle w:val="TOC2"/>
        <w:tabs>
          <w:tab w:val="right" w:leader="dot" w:pos="8306"/>
        </w:tabs>
      </w:pPr>
      <w:hyperlink w:anchor="_Toc6898" w:history="1">
        <w:r>
          <w:rPr>
            <w:rFonts w:ascii="仿宋" w:eastAsia="仿宋" w:hAnsi="仿宋" w:cs="仿宋" w:hint="eastAsia"/>
            <w:lang w:eastAsia="zh-CN"/>
          </w:rPr>
          <w:t>(二)、沟通计划</w:t>
        </w:r>
        <w:r>
          <w:tab/>
        </w:r>
        <w:r>
          <w:fldChar w:fldCharType="begin"/>
        </w:r>
        <w:r>
          <w:instrText xml:space="preserve"> PAGEREF _Toc6898 \h </w:instrText>
        </w:r>
        <w:r>
          <w:fldChar w:fldCharType="separate"/>
        </w:r>
        <w:r>
          <w:t>70</w:t>
        </w:r>
        <w:r>
          <w:fldChar w:fldCharType="end"/>
        </w:r>
      </w:hyperlink>
    </w:p>
    <w:p>
      <w:pPr>
        <w:pStyle w:val="TOC1"/>
        <w:tabs>
          <w:tab w:val="right" w:leader="dot" w:pos="8306"/>
        </w:tabs>
      </w:pPr>
      <w:hyperlink w:anchor="_Toc19832" w:history="1">
        <w:r>
          <w:rPr>
            <w:rFonts w:ascii="仿宋" w:eastAsia="仿宋" w:hAnsi="仿宋" w:cs="仿宋" w:hint="eastAsia"/>
            <w:lang w:eastAsia="zh-CN"/>
          </w:rPr>
          <w:t>十七、风险识别与分类</w:t>
        </w:r>
        <w:r>
          <w:tab/>
        </w:r>
        <w:r>
          <w:fldChar w:fldCharType="begin"/>
        </w:r>
        <w:r>
          <w:instrText xml:space="preserve"> PAGEREF _Toc19832 \h </w:instrText>
        </w:r>
        <w:r>
          <w:fldChar w:fldCharType="separate"/>
        </w:r>
        <w:r>
          <w:t>71</w:t>
        </w:r>
        <w:r>
          <w:fldChar w:fldCharType="end"/>
        </w:r>
      </w:hyperlink>
    </w:p>
    <w:p>
      <w:pPr>
        <w:pStyle w:val="TOC2"/>
        <w:tabs>
          <w:tab w:val="right" w:leader="dot" w:pos="8306"/>
        </w:tabs>
      </w:pPr>
      <w:hyperlink w:anchor="_Toc13639" w:history="1">
        <w:r>
          <w:rPr>
            <w:rFonts w:ascii="仿宋" w:eastAsia="仿宋" w:hAnsi="仿宋" w:cs="仿宋" w:hint="eastAsia"/>
            <w:lang w:eastAsia="zh-CN"/>
          </w:rPr>
          <w:t>(一)、风险识别</w:t>
        </w:r>
        <w:r>
          <w:tab/>
        </w:r>
        <w:r>
          <w:fldChar w:fldCharType="begin"/>
        </w:r>
        <w:r>
          <w:instrText xml:space="preserve"> PAGEREF _Toc13639 \h </w:instrText>
        </w:r>
        <w:r>
          <w:fldChar w:fldCharType="separate"/>
        </w:r>
        <w:r>
          <w:t>71</w:t>
        </w:r>
        <w:r>
          <w:fldChar w:fldCharType="end"/>
        </w:r>
      </w:hyperlink>
    </w:p>
    <w:p>
      <w:pPr>
        <w:pStyle w:val="TOC2"/>
        <w:tabs>
          <w:tab w:val="right" w:leader="dot" w:pos="8306"/>
        </w:tabs>
      </w:pPr>
      <w:hyperlink w:anchor="_Toc17319" w:history="1">
        <w:r>
          <w:rPr>
            <w:rFonts w:ascii="仿宋" w:eastAsia="仿宋" w:hAnsi="仿宋" w:cs="仿宋" w:hint="eastAsia"/>
            <w:lang w:eastAsia="zh-CN"/>
          </w:rPr>
          <w:t>(二)、风险分类</w:t>
        </w:r>
        <w:r>
          <w:tab/>
        </w:r>
        <w:r>
          <w:fldChar w:fldCharType="begin"/>
        </w:r>
        <w:r>
          <w:instrText xml:space="preserve"> PAGEREF _Toc17319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89"/>
      <w:r>
        <w:rPr>
          <w:rFonts w:ascii="仿宋" w:eastAsia="仿宋" w:hAnsi="仿宋" w:cs="仿宋" w:hint="eastAsia"/>
          <w:sz w:val="28"/>
          <w:lang w:eastAsia="zh-CN"/>
        </w:rPr>
        <w:t>一、润滑油加氢异构脱蜡催化剂项目可持续发展</w:t>
      </w:r>
      <w:bookmarkEnd w:id="2"/>
    </w:p>
    <w:p>
      <w:pPr>
        <w:pStyle w:val="Heading2"/>
        <w:rPr>
          <w:rFonts w:ascii="仿宋" w:eastAsia="仿宋" w:hAnsi="仿宋" w:cs="仿宋" w:hint="eastAsia"/>
          <w:lang w:eastAsia="zh-CN"/>
        </w:rPr>
      </w:pPr>
      <w:bookmarkStart w:id="3" w:name="_Toc270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加氢异构脱蜡催化剂项目中，润滑油加氢异构脱蜡催化剂项目团队着眼于未来，明确了可持续发展的战略方向。制定的具体可持续发展目标包括降低资源使用、采用环保技术、最大化社会效益等。这一步骤不仅有助于润滑油加氢异构脱蜡催化剂项目在环保和社会责任方面达到最高标准，也为未来提供了明确的指引，确保润滑油加氢异构脱蜡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可持续实践的融入润滑油加氢异构脱蜡催化剂项目管理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油加氢异构脱蜡催化剂项目管理周期。从润滑油加氢异构脱蜡催化剂项目规划开始，润滑油加氢异构脱蜡催化剂项目团队就考虑了环境和社会的因素。在执行阶段，润滑油加氢异构脱蜡催化剂项目团队积极推动绿色技术的应用，优化资源利用。此外，关注员工的社会责任，通过培训和沟通活动提高员工对可持续发展的认知，使他们能够在日常工作中践行可持续实践。这些举措不仅为润滑油加氢异构脱蜡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油加氢异构脱蜡催化剂项目的可持续发展理念，我们深信环保与社会责任是润滑油加氢异构脱蜡催化剂项目成功的关键支柱。在润滑油加氢异构脱蜡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团队通过引入先进的环保技术、建立高效的废物处理系统以及推动能源节约措施，积极履行环保责任。定期的环保监测和评估确保润滑油加氢异构脱蜡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不仅致力于自身可持续发展，还注重对社会的回馈。通过支持社区润滑油加氢异构脱蜡催化剂项目、参与慈善事业、提供培训机会等方式，润滑油加氢异构脱蜡催化剂项目积极履行社会责任。与当地社区建立积极互动，关注员工的工作与生活平衡，以及员工的身心健康，是润滑油加氢异构脱蜡催化剂项目在社会责任层面的关键举措。这样的实践不仅增强了润滑油加氢异构脱蜡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61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809"/>
      <w:r>
        <w:rPr>
          <w:rFonts w:ascii="仿宋" w:eastAsia="仿宋" w:hAnsi="仿宋" w:cs="仿宋" w:hint="eastAsia"/>
          <w:lang w:eastAsia="zh-CN"/>
        </w:rPr>
        <w:t>(一)、润滑油加氢异构脱蜡催化剂行业分析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行业一直以来都是市场的关注焦点。行业内的发展趋势、竞争态势以及潜在机会都对润滑油加氢异构脱蜡催化剂项目的推进产生深远的影响。通过深入研究行业的整体概貌，我们将更好地理解行业的核心特征，为润滑油加氢异构脱蜡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加氢异构脱蜡催化剂行业，技术一直是推动创新和发展的关键因素。我们将对当前技术趋势进行详尽分析，包括但不限于人工智能、大数据应用、先进制造技术等。这有助于润滑油加氢异构脱蜡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润滑油加氢异构脱蜡催化剂项目成功的基础。我们将对主要竞争对手进行深入研究，包括其市场份额、产品特点、市场定位等。通过全面了解竞争对手的优势和劣势，润滑油加氢异构脱蜡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112"/>
      <w:r>
        <w:rPr>
          <w:rFonts w:ascii="仿宋" w:eastAsia="仿宋" w:hAnsi="仿宋" w:cs="仿宋" w:hint="eastAsia"/>
          <w:sz w:val="28"/>
          <w:lang w:eastAsia="zh-CN"/>
        </w:rPr>
        <w:t>(二)、润滑油加氢异构脱蜡催化剂市场分析预测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润滑油加氢异构脱蜡催化剂市场未来的增长趋势。这包括市场的整体规模、各细分领域的发展趋势等。润滑油加氢异构脱蜡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润滑油加氢异构脱蜡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润滑油加氢异构脱蜡催化剂项目实施过程中需要充分考虑的因素。我们将对市场风险进行全面评估，包括但不限于政策法规风险、市场竞争风险、技术变革风险等。通过对潜在风险的深入分析，润滑油加氢异构脱蜡催化剂项目可以制定相应的风险缓解策略，降低不确定性对润滑油加氢异构脱蜡催化剂项目的影响。</w:t>
      </w:r>
    </w:p>
    <w:p>
      <w:pPr>
        <w:pStyle w:val="Heading1"/>
        <w:ind w:firstLine="560" w:firstLineChars="200"/>
        <w:rPr>
          <w:rFonts w:ascii="仿宋" w:eastAsia="仿宋" w:hAnsi="仿宋" w:cs="仿宋" w:hint="eastAsia"/>
          <w:sz w:val="28"/>
          <w:lang w:eastAsia="zh-CN"/>
        </w:rPr>
      </w:pPr>
      <w:bookmarkStart w:id="8" w:name="_Toc20959"/>
      <w:r>
        <w:rPr>
          <w:rFonts w:ascii="仿宋" w:eastAsia="仿宋" w:hAnsi="仿宋" w:cs="仿宋" w:hint="eastAsia"/>
          <w:sz w:val="28"/>
          <w:lang w:eastAsia="zh-CN"/>
        </w:rPr>
        <w:t>三、润滑油加氢异构脱蜡催化剂项目建设单位说明</w:t>
      </w:r>
      <w:bookmarkEnd w:id="8"/>
    </w:p>
    <w:p>
      <w:pPr>
        <w:pStyle w:val="Heading2"/>
        <w:rPr>
          <w:rFonts w:ascii="仿宋" w:eastAsia="仿宋" w:hAnsi="仿宋" w:cs="仿宋" w:hint="eastAsia"/>
          <w:lang w:eastAsia="zh-CN"/>
        </w:rPr>
      </w:pPr>
      <w:bookmarkStart w:id="9" w:name="_Toc7215"/>
      <w:r>
        <w:rPr>
          <w:rFonts w:ascii="仿宋" w:eastAsia="仿宋" w:hAnsi="仿宋" w:cs="仿宋" w:hint="eastAsia"/>
          <w:lang w:eastAsia="zh-CN"/>
        </w:rPr>
        <w:t>(一)、润滑油加氢异构脱蜡催化剂项目承办单位基本情况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62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润滑油加氢异构脱蜡催化剂项目承办单位的XXXX，我们着眼于实现可持续的经济效益。通过技术创新和解决方案的提供，公司预计在润滑油加氢异构脱蜡催化剂项目执行期间将获得可观的收入增长。这一收入来源主要包括润滑油加氢异构脱蜡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同时，我们注重成本控制和效率提升，以确保润滑油加氢异构脱蜡催化剂项目的可持续盈利。透过精细的管理和资源优化，公司期望实现润滑油加氢异构脱蜡催化剂项目利润最大化。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滑油加氢异构脱蜡催化剂项目实施进行全面的投资评估，包括润滑油加氢异构脱蜡催化剂项目启动阶段的资金投入和后续运营成本。通过对润滑油加氢异构脱蜡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润滑油加氢异构脱蜡催化剂项目实施过程中具备足够的资金流动性，公司将进行详尽的现金流分析。这包括资金需求的合理预测、润滑油加氢异构脱蜡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17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370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润滑油加氢异构脱蜡催化剂项目的主要产品是XXXX，预计年产值为XXX万元。这一产品在市场中占据着重要的地位，其广泛的应用范围使得该润滑油加氢异构脱蜡催化剂项目的市场前景非常广阔。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润滑油加氢异构脱蜡催化剂项目的xxx产品作为重要的原材料之一，将在多个领域发挥关键作用。其在建筑、交通、能源等方面的广泛应用将为整个产业链提供强大的支持，形成产业协同效应。润滑油加氢异构脱蜡催化剂项目的年产值XXX万XXX万XXX万万元不仅反映了其在市场上的巨大潜力，更预示着它对国民经济的积极贡献。这种关联度高、涉及面广的产业关系，使得该润滑油加氢异构脱蜡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1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总征地面积为XXXX平方米，相当于约XX.XX亩，其中净用地面积为XXXX平方米，红线范围内相当于约XX.XX亩。这一用地规模充分考虑了润滑油加氢异构脱蜡催化剂项目的建设需求，保障了润滑油加氢异构脱蜡催化剂项目在合适的空间内得以充分发展。润滑油加氢异构脱蜡催化剂项目规划的总建筑面积为XXXX平方米，其中主体工程建设占XXXX平方米，计容建筑面积达XXXX平方米。预计建筑工程的投资将达到XXXX万元，为润滑油加氢异构脱蜡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计划购置的设备共计XXXX台（套），设备购置费用为XXXX万元。这一设备购置计划充分考虑到润滑油加氢异构脱蜡催化剂项目的生产需求和技术要求，确保了润滑油加氢异构脱蜡催化剂项目在生产运营中具备先进的技术装备和高效的生产能力。设备的合理配置将为润滑油加氢异构脱蜡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计划总投资为XXXX万元，预计年实现营业收入为XXXX万元。这一产能规模的设定旨在确保润滑油加氢异构脱蜡催化剂项目能够在投资与回报之间取得平衡，实现长期可持续的发展。润滑油加氢异构脱蜡催化剂项目的总投资充分考虑到各个方面的需求，包括用地建设、设备购置等多个环节，以确保润滑油加氢异构脱蜡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83"/>
      <w:r>
        <w:rPr>
          <w:rFonts w:ascii="仿宋" w:eastAsia="仿宋" w:hAnsi="仿宋" w:cs="仿宋" w:hint="eastAsia"/>
          <w:sz w:val="28"/>
          <w:lang w:eastAsia="zh-CN"/>
        </w:rPr>
        <w:t>五、润滑油加氢异构脱蜡催化剂项目绩效评估</w:t>
      </w:r>
      <w:bookmarkEnd w:id="14"/>
    </w:p>
    <w:p>
      <w:pPr>
        <w:pStyle w:val="Heading2"/>
        <w:rPr>
          <w:rFonts w:ascii="仿宋" w:eastAsia="仿宋" w:hAnsi="仿宋" w:cs="仿宋" w:hint="eastAsia"/>
          <w:lang w:eastAsia="zh-CN"/>
        </w:rPr>
      </w:pPr>
      <w:bookmarkStart w:id="15" w:name="_Toc2387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加氢异构脱蜡催化剂项目中，我们设计了一套全面的绩效评估指标，以确保润滑油加氢异构脱蜡催化剂项目的可控和成功交付。这些指标跨足润滑油加氢异构脱蜡催化剂项目目标、成本、进度和质量等多个维度，为我们提供了全面洞察润滑油加氢异构脱蜡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目标达成率是我们关注的首要指标。我们设定了明确的目标，并通过定期监测和评估，迅速发现并应对潜在的目标偏差。这为润滑油加氢异构脱蜡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成本绩效是另一个核心关注点。通过实际成本与预算成本的对比分析，我们深入了解成本差异的原因，及时调整资源分配，保持润滑油加氢异构脱蜡催化剂项目在经济效益方面的合理水平。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加氢异构脱蜡催化剂项目进度作为关键的绩效指标之一，得到了精心的关注。我们制定了详细的润滑油加氢异构脱蜡催化剂项目进度计划，并设立了进度符合度指标，确保实际进度与计划进度保持一致。这使我们能够快速发现和解决潜在的进度问题，保持润滑油加氢异构脱蜡催化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润滑油加氢异构脱蜡催化剂项目绩效的不可或缺的一环。我们引入了一系列的质量标准和客户满意度指标，以确保润滑油加氢异构脱蜡催化剂项目交付的成果在质量上达到或超越预期水平。通过持续监测这些指标，我们努力提升润滑油加氢异构脱蜡催化剂项目整体质量水平，为润滑油加氢异构脱蜡催化剂项目的成功交付提供有力保障。通过这些科学且全面的绩效评估，我们能够更好地引导润滑油加氢异构脱蜡催化剂项目的持续改进，确保润滑油加氢异构脱蜡催化剂项目目标的顺利达成。</w:t>
      </w:r>
    </w:p>
    <w:p>
      <w:pPr>
        <w:pStyle w:val="Heading2"/>
        <w:ind w:firstLine="560" w:firstLineChars="200"/>
        <w:rPr>
          <w:rFonts w:ascii="仿宋" w:eastAsia="仿宋" w:hAnsi="仿宋" w:cs="仿宋" w:hint="eastAsia"/>
          <w:sz w:val="28"/>
          <w:lang w:eastAsia="zh-CN"/>
        </w:rPr>
      </w:pPr>
      <w:bookmarkStart w:id="16" w:name="_Toc1481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绩效评估是润滑油加氢异构脱蜡催化剂项目中的关键环节，为确保润滑油加氢异构脱蜡催化剂项目达到预期目标，我们采用了多层次、多维度的绩效评估方法。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润滑油加氢异构脱蜡催化剂项目的战略目标对齐，确保每个决策和行动都与润滑油加氢异构脱蜡催化剂项目整体目标保持一致。团队会定期召开战略对齐会议，审视当前工作与润滑油加氢异构脱蜡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润滑油加氢异构脱蜡催化剂项目进度、质量、成本和风险等方面。这些指标通过数据收集和分析，为润滑油加氢异构脱蜡催化剂项目管理团队提供了客观的评估依据。例如，我们通过润滑油加氢异构脱蜡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润滑油加氢异构脱蜡催化剂项目内部，还考虑了润滑油加氢异构脱蜡催化剂项目对外部环境的影响。我们定期进行干系人满意度调查，以了解各利益相关方对润滑油加氢异构脱蜡催化剂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这种多层次、多角度的绩效评估方法，使得我们能够全面了解润滑油加氢异构脱蜡催化剂项目的运行状态，及时做出调整，确保润滑油加氢异构脱蜡催化剂项目在不断变化的环境中保持稳健前行。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1434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为了确保润滑油加氢异构脱蜡催化剂项目的有效管理和不断优化，我们采用了精心设计的绩效评估周期。这个周期旨在实现灵活、实时和全面的评估，以适应润滑油加氢异构脱蜡催化剂项目执行中的各种挑战。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润滑油加氢异构脱蜡催化剂项目的不同需求，分为短期、中期和长期。短期评估关注每个迭代或工作周期，以及时发现和解决当前任务中的问题。中期评估涵盖几个迭代，深入了解整体润滑油加氢异构脱蜡催化剂项目的趋势和性能。长期评估则着眼于整个润滑油加氢异构脱蜡催化剂项目阶段，确保润滑油加氢异构脱蜡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润滑油加氢异构脱蜡催化剂项目管理工具和协作平台，团队成员能够随时更新和分享润滑油加氢异构脱蜡催化剂项目数据。这种实时性的反馈机制使我们能够及时察觉潜在问题，快速调整，保持润滑油加氢异构脱蜡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润滑油加氢异构脱蜡催化剂项目的决策制定密不可分。每个周期的润滑油加氢异构脱蜡催化剂项目回顾会议成为集体总结经验、识别问题深层次原因并找到创新解决方案的平台。这种定期的反思与调整机制使润滑油加氢异构脱蜡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846"/>
      <w:r>
        <w:rPr>
          <w:rFonts w:ascii="仿宋" w:eastAsia="仿宋" w:hAnsi="仿宋" w:cs="仿宋" w:hint="eastAsia"/>
          <w:sz w:val="28"/>
          <w:lang w:eastAsia="zh-CN"/>
        </w:rPr>
        <w:t>六、润滑油加氢异构脱蜡催化剂项目土建工程</w:t>
      </w:r>
      <w:bookmarkEnd w:id="18"/>
    </w:p>
    <w:p>
      <w:pPr>
        <w:pStyle w:val="Heading2"/>
        <w:rPr>
          <w:rFonts w:ascii="仿宋" w:eastAsia="仿宋" w:hAnsi="仿宋" w:cs="仿宋" w:hint="eastAsia"/>
          <w:lang w:eastAsia="zh-CN"/>
        </w:rPr>
      </w:pPr>
      <w:bookmarkStart w:id="19" w:name="_Toc1378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在润滑油加氢异构脱蜡催化剂项目的建筑工程设计中，我们将秉承一系列重要的设计原则，以确保润滑油加氢异构脱蜡催化剂项目建筑在功能、美观、可持续性等方面达到最佳效果。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首要原则是确保建筑的功能性得到最大化的发挥。我们将充分理解润滑油加氢异构脱蜡催化剂项目的实际需求，合理布局各个功能区域，保证建筑在满足业务需求的同时，提供高效的工作环境。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在建筑设计中，我们将综合考虑建设和运营成本。通过精细的经济效益分析，确保设计方案在高效利用资源的同时，对润滑油加氢异构脱蜡催化剂项目的长期盈利能力有积极的贡献。</w:t>
      </w:r>
    </w:p>
    <w:p>
      <w:pPr>
        <w:pStyle w:val="Heading2"/>
        <w:ind w:firstLine="560" w:firstLineChars="200"/>
        <w:rPr>
          <w:rFonts w:ascii="仿宋" w:eastAsia="仿宋" w:hAnsi="仿宋" w:cs="仿宋" w:hint="eastAsia"/>
          <w:sz w:val="28"/>
          <w:lang w:eastAsia="zh-CN"/>
        </w:rPr>
      </w:pPr>
      <w:bookmarkStart w:id="20" w:name="_Toc2082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加氢异构脱蜡催化剂项目的土建工程设计中，我们将精准设定设计年限，结合润滑油加氢异构脱蜡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润滑油加氢异构脱蜡催化剂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https://d.book118.com/358054123113006047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润滑油加氢异构脱蜡催化剂项目规划设计蓝图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C5BB8"/>
    <w:rsid w:val="0B2C5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5412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2024-03-05T19:38:00Z</dcterms:created>
  <dcterms:modified xsi:type="dcterms:W3CDTF">2024-03-05T19:38:37Z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81A857BE2A264C2AA2A26560757E8043_11</vt:lpwstr>
  </property>
  <property fmtid="{D5CDD505-2E9C-101B-9397-08002B2CF9AE}" pid="3" name="KSOProductBuildVer">
    <vt:lpwstr>2052-12.1.0.16388</vt:lpwstr>
  </property>
</Properties>
</file>