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垃圾焚烧余热锅炉项目规划设计蓝图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161" w:history="1">
        <w:r>
          <w:rPr>
            <w:rFonts w:ascii="仿宋" w:eastAsia="仿宋" w:hAnsi="仿宋" w:cs="仿宋" w:hint="eastAsia"/>
            <w:lang w:eastAsia="zh-CN"/>
          </w:rPr>
          <w:t>序言</w:t>
        </w:r>
        <w:r>
          <w:tab/>
        </w:r>
        <w:r>
          <w:fldChar w:fldCharType="begin"/>
        </w:r>
        <w:r>
          <w:instrText xml:space="preserve"> PAGEREF _Toc10161 \h </w:instrText>
        </w:r>
        <w:r>
          <w:fldChar w:fldCharType="separate"/>
        </w:r>
        <w:r>
          <w:t>3</w:t>
        </w:r>
        <w:r>
          <w:fldChar w:fldCharType="end"/>
        </w:r>
      </w:hyperlink>
    </w:p>
    <w:p>
      <w:pPr>
        <w:pStyle w:val="TOC1"/>
        <w:tabs>
          <w:tab w:val="right" w:leader="dot" w:pos="8306"/>
        </w:tabs>
      </w:pPr>
      <w:hyperlink w:anchor="_Toc5781" w:history="1">
        <w:r>
          <w:rPr>
            <w:rFonts w:ascii="仿宋" w:eastAsia="仿宋" w:hAnsi="仿宋" w:cs="仿宋" w:hint="eastAsia"/>
            <w:lang w:eastAsia="zh-CN"/>
          </w:rPr>
          <w:t>一、垃圾焚烧余热锅炉项目土建工程</w:t>
        </w:r>
        <w:r>
          <w:tab/>
        </w:r>
        <w:r>
          <w:fldChar w:fldCharType="begin"/>
        </w:r>
        <w:r>
          <w:instrText xml:space="preserve"> PAGEREF _Toc5781 \h </w:instrText>
        </w:r>
        <w:r>
          <w:fldChar w:fldCharType="separate"/>
        </w:r>
        <w:r>
          <w:t>3</w:t>
        </w:r>
        <w:r>
          <w:fldChar w:fldCharType="end"/>
        </w:r>
      </w:hyperlink>
    </w:p>
    <w:p>
      <w:pPr>
        <w:pStyle w:val="TOC2"/>
        <w:tabs>
          <w:tab w:val="right" w:leader="dot" w:pos="8306"/>
        </w:tabs>
      </w:pPr>
      <w:hyperlink w:anchor="_Toc12960" w:history="1">
        <w:r>
          <w:rPr>
            <w:rFonts w:ascii="仿宋" w:eastAsia="仿宋" w:hAnsi="仿宋" w:cs="仿宋" w:hint="eastAsia"/>
            <w:lang w:eastAsia="zh-CN"/>
          </w:rPr>
          <w:t>(一)、建筑工程设计原则</w:t>
        </w:r>
        <w:r>
          <w:tab/>
        </w:r>
        <w:r>
          <w:fldChar w:fldCharType="begin"/>
        </w:r>
        <w:r>
          <w:instrText xml:space="preserve"> PAGEREF _Toc12960 \h </w:instrText>
        </w:r>
        <w:r>
          <w:fldChar w:fldCharType="separate"/>
        </w:r>
        <w:r>
          <w:t>3</w:t>
        </w:r>
        <w:r>
          <w:fldChar w:fldCharType="end"/>
        </w:r>
      </w:hyperlink>
    </w:p>
    <w:p>
      <w:pPr>
        <w:pStyle w:val="TOC2"/>
        <w:tabs>
          <w:tab w:val="right" w:leader="dot" w:pos="8306"/>
        </w:tabs>
      </w:pPr>
      <w:hyperlink w:anchor="_Toc19789" w:history="1">
        <w:r>
          <w:rPr>
            <w:rFonts w:ascii="仿宋" w:eastAsia="仿宋" w:hAnsi="仿宋" w:cs="仿宋" w:hint="eastAsia"/>
            <w:lang w:eastAsia="zh-CN"/>
          </w:rPr>
          <w:t>(二)、土建工程设计年限及安全等级</w:t>
        </w:r>
        <w:r>
          <w:tab/>
        </w:r>
        <w:r>
          <w:fldChar w:fldCharType="begin"/>
        </w:r>
        <w:r>
          <w:instrText xml:space="preserve"> PAGEREF _Toc19789 \h </w:instrText>
        </w:r>
        <w:r>
          <w:fldChar w:fldCharType="separate"/>
        </w:r>
        <w:r>
          <w:t>4</w:t>
        </w:r>
        <w:r>
          <w:fldChar w:fldCharType="end"/>
        </w:r>
      </w:hyperlink>
    </w:p>
    <w:p>
      <w:pPr>
        <w:pStyle w:val="TOC2"/>
        <w:tabs>
          <w:tab w:val="right" w:leader="dot" w:pos="8306"/>
        </w:tabs>
      </w:pPr>
      <w:hyperlink w:anchor="_Toc30215" w:history="1">
        <w:r>
          <w:rPr>
            <w:rFonts w:ascii="仿宋" w:eastAsia="仿宋" w:hAnsi="仿宋" w:cs="仿宋" w:hint="eastAsia"/>
            <w:lang w:eastAsia="zh-CN"/>
          </w:rPr>
          <w:t>(三)、建筑工程设计总体要求</w:t>
        </w:r>
        <w:r>
          <w:tab/>
        </w:r>
        <w:r>
          <w:fldChar w:fldCharType="begin"/>
        </w:r>
        <w:r>
          <w:instrText xml:space="preserve"> PAGEREF _Toc30215 \h </w:instrText>
        </w:r>
        <w:r>
          <w:fldChar w:fldCharType="separate"/>
        </w:r>
        <w:r>
          <w:t>5</w:t>
        </w:r>
        <w:r>
          <w:fldChar w:fldCharType="end"/>
        </w:r>
      </w:hyperlink>
    </w:p>
    <w:p>
      <w:pPr>
        <w:pStyle w:val="TOC2"/>
        <w:tabs>
          <w:tab w:val="right" w:leader="dot" w:pos="8306"/>
        </w:tabs>
      </w:pPr>
      <w:hyperlink w:anchor="_Toc517" w:history="1">
        <w:r>
          <w:rPr>
            <w:rFonts w:ascii="仿宋" w:eastAsia="仿宋" w:hAnsi="仿宋" w:cs="仿宋" w:hint="eastAsia"/>
            <w:lang w:eastAsia="zh-CN"/>
          </w:rPr>
          <w:t>(四)、土建工程建设指标</w:t>
        </w:r>
        <w:r>
          <w:tab/>
        </w:r>
        <w:r>
          <w:fldChar w:fldCharType="begin"/>
        </w:r>
        <w:r>
          <w:instrText xml:space="preserve"> PAGEREF _Toc517 \h </w:instrText>
        </w:r>
        <w:r>
          <w:fldChar w:fldCharType="separate"/>
        </w:r>
        <w:r>
          <w:t>6</w:t>
        </w:r>
        <w:r>
          <w:fldChar w:fldCharType="end"/>
        </w:r>
      </w:hyperlink>
    </w:p>
    <w:p>
      <w:pPr>
        <w:pStyle w:val="TOC1"/>
        <w:tabs>
          <w:tab w:val="right" w:leader="dot" w:pos="8306"/>
        </w:tabs>
      </w:pPr>
      <w:hyperlink w:anchor="_Toc14903" w:history="1">
        <w:r>
          <w:rPr>
            <w:rFonts w:ascii="仿宋" w:eastAsia="仿宋" w:hAnsi="仿宋" w:cs="仿宋" w:hint="eastAsia"/>
            <w:lang w:eastAsia="zh-CN"/>
          </w:rPr>
          <w:t>二、垃圾焚烧余热锅炉项目文档管理</w:t>
        </w:r>
        <w:r>
          <w:tab/>
        </w:r>
        <w:r>
          <w:fldChar w:fldCharType="begin"/>
        </w:r>
        <w:r>
          <w:instrText xml:space="preserve"> PAGEREF _Toc14903 \h </w:instrText>
        </w:r>
        <w:r>
          <w:fldChar w:fldCharType="separate"/>
        </w:r>
        <w:r>
          <w:t>6</w:t>
        </w:r>
        <w:r>
          <w:fldChar w:fldCharType="end"/>
        </w:r>
      </w:hyperlink>
    </w:p>
    <w:p>
      <w:pPr>
        <w:pStyle w:val="TOC2"/>
        <w:tabs>
          <w:tab w:val="right" w:leader="dot" w:pos="8306"/>
        </w:tabs>
      </w:pPr>
      <w:hyperlink w:anchor="_Toc28942" w:history="1">
        <w:r>
          <w:rPr>
            <w:rFonts w:ascii="仿宋" w:eastAsia="仿宋" w:hAnsi="仿宋" w:cs="仿宋" w:hint="eastAsia"/>
            <w:lang w:eastAsia="zh-CN"/>
          </w:rPr>
          <w:t>(一)、文档编制与审查</w:t>
        </w:r>
        <w:r>
          <w:tab/>
        </w:r>
        <w:r>
          <w:fldChar w:fldCharType="begin"/>
        </w:r>
        <w:r>
          <w:instrText xml:space="preserve"> PAGEREF _Toc28942 \h </w:instrText>
        </w:r>
        <w:r>
          <w:fldChar w:fldCharType="separate"/>
        </w:r>
        <w:r>
          <w:t>6</w:t>
        </w:r>
        <w:r>
          <w:fldChar w:fldCharType="end"/>
        </w:r>
      </w:hyperlink>
    </w:p>
    <w:p>
      <w:pPr>
        <w:pStyle w:val="TOC2"/>
        <w:tabs>
          <w:tab w:val="right" w:leader="dot" w:pos="8306"/>
        </w:tabs>
      </w:pPr>
      <w:hyperlink w:anchor="_Toc4727" w:history="1">
        <w:r>
          <w:rPr>
            <w:rFonts w:ascii="仿宋" w:eastAsia="仿宋" w:hAnsi="仿宋" w:cs="仿宋" w:hint="eastAsia"/>
            <w:lang w:eastAsia="zh-CN"/>
          </w:rPr>
          <w:t>(二)、文档发布与分发</w:t>
        </w:r>
        <w:r>
          <w:tab/>
        </w:r>
        <w:r>
          <w:fldChar w:fldCharType="begin"/>
        </w:r>
        <w:r>
          <w:instrText xml:space="preserve"> PAGEREF _Toc4727 \h </w:instrText>
        </w:r>
        <w:r>
          <w:fldChar w:fldCharType="separate"/>
        </w:r>
        <w:r>
          <w:t>8</w:t>
        </w:r>
        <w:r>
          <w:fldChar w:fldCharType="end"/>
        </w:r>
      </w:hyperlink>
    </w:p>
    <w:p>
      <w:pPr>
        <w:pStyle w:val="TOC2"/>
        <w:tabs>
          <w:tab w:val="right" w:leader="dot" w:pos="8306"/>
        </w:tabs>
      </w:pPr>
      <w:hyperlink w:anchor="_Toc28642" w:history="1">
        <w:r>
          <w:rPr>
            <w:rFonts w:ascii="仿宋" w:eastAsia="仿宋" w:hAnsi="仿宋" w:cs="仿宋" w:hint="eastAsia"/>
            <w:lang w:eastAsia="zh-CN"/>
          </w:rPr>
          <w:t>(三)、文档存档与归档</w:t>
        </w:r>
        <w:r>
          <w:tab/>
        </w:r>
        <w:r>
          <w:fldChar w:fldCharType="begin"/>
        </w:r>
        <w:r>
          <w:instrText xml:space="preserve"> PAGEREF _Toc28642 \h </w:instrText>
        </w:r>
        <w:r>
          <w:fldChar w:fldCharType="separate"/>
        </w:r>
        <w:r>
          <w:t>8</w:t>
        </w:r>
        <w:r>
          <w:fldChar w:fldCharType="end"/>
        </w:r>
      </w:hyperlink>
    </w:p>
    <w:p>
      <w:pPr>
        <w:pStyle w:val="TOC1"/>
        <w:tabs>
          <w:tab w:val="right" w:leader="dot" w:pos="8306"/>
        </w:tabs>
      </w:pPr>
      <w:hyperlink w:anchor="_Toc6240" w:history="1">
        <w:r>
          <w:rPr>
            <w:rFonts w:ascii="仿宋" w:eastAsia="仿宋" w:hAnsi="仿宋" w:cs="仿宋" w:hint="eastAsia"/>
            <w:lang w:eastAsia="zh-CN"/>
          </w:rPr>
          <w:t>三、垃圾焚烧余热锅炉项目概论</w:t>
        </w:r>
        <w:r>
          <w:tab/>
        </w:r>
        <w:r>
          <w:fldChar w:fldCharType="begin"/>
        </w:r>
        <w:r>
          <w:instrText xml:space="preserve"> PAGEREF _Toc6240 \h </w:instrText>
        </w:r>
        <w:r>
          <w:fldChar w:fldCharType="separate"/>
        </w:r>
        <w:r>
          <w:t>10</w:t>
        </w:r>
        <w:r>
          <w:fldChar w:fldCharType="end"/>
        </w:r>
      </w:hyperlink>
    </w:p>
    <w:p>
      <w:pPr>
        <w:pStyle w:val="TOC2"/>
        <w:tabs>
          <w:tab w:val="right" w:leader="dot" w:pos="8306"/>
        </w:tabs>
      </w:pPr>
      <w:hyperlink w:anchor="_Toc2967" w:history="1">
        <w:r>
          <w:rPr>
            <w:rFonts w:ascii="仿宋" w:eastAsia="仿宋" w:hAnsi="仿宋" w:cs="仿宋" w:hint="eastAsia"/>
            <w:lang w:eastAsia="zh-CN"/>
          </w:rPr>
          <w:t>(一)、垃圾焚烧余热锅炉项目概况</w:t>
        </w:r>
        <w:r>
          <w:tab/>
        </w:r>
        <w:r>
          <w:fldChar w:fldCharType="begin"/>
        </w:r>
        <w:r>
          <w:instrText xml:space="preserve"> PAGEREF _Toc2967 \h </w:instrText>
        </w:r>
        <w:r>
          <w:fldChar w:fldCharType="separate"/>
        </w:r>
        <w:r>
          <w:t>10</w:t>
        </w:r>
        <w:r>
          <w:fldChar w:fldCharType="end"/>
        </w:r>
      </w:hyperlink>
    </w:p>
    <w:p>
      <w:pPr>
        <w:pStyle w:val="TOC2"/>
        <w:tabs>
          <w:tab w:val="right" w:leader="dot" w:pos="8306"/>
        </w:tabs>
      </w:pPr>
      <w:hyperlink w:anchor="_Toc7945" w:history="1">
        <w:r>
          <w:rPr>
            <w:rFonts w:ascii="仿宋" w:eastAsia="仿宋" w:hAnsi="仿宋" w:cs="仿宋" w:hint="eastAsia"/>
            <w:lang w:eastAsia="zh-CN"/>
          </w:rPr>
          <w:t>(二)、垃圾焚烧余热锅炉项目目标</w:t>
        </w:r>
        <w:r>
          <w:tab/>
        </w:r>
        <w:r>
          <w:fldChar w:fldCharType="begin"/>
        </w:r>
        <w:r>
          <w:instrText xml:space="preserve"> PAGEREF _Toc7945 \h </w:instrText>
        </w:r>
        <w:r>
          <w:fldChar w:fldCharType="separate"/>
        </w:r>
        <w:r>
          <w:t>12</w:t>
        </w:r>
        <w:r>
          <w:fldChar w:fldCharType="end"/>
        </w:r>
      </w:hyperlink>
    </w:p>
    <w:p>
      <w:pPr>
        <w:pStyle w:val="TOC2"/>
        <w:tabs>
          <w:tab w:val="right" w:leader="dot" w:pos="8306"/>
        </w:tabs>
      </w:pPr>
      <w:hyperlink w:anchor="_Toc17377" w:history="1">
        <w:r>
          <w:rPr>
            <w:rFonts w:ascii="仿宋" w:eastAsia="仿宋" w:hAnsi="仿宋" w:cs="仿宋" w:hint="eastAsia"/>
            <w:lang w:eastAsia="zh-CN"/>
          </w:rPr>
          <w:t>(三)、垃圾焚烧余热锅炉项目提出的理由</w:t>
        </w:r>
        <w:r>
          <w:tab/>
        </w:r>
        <w:r>
          <w:fldChar w:fldCharType="begin"/>
        </w:r>
        <w:r>
          <w:instrText xml:space="preserve"> PAGEREF _Toc17377 \h </w:instrText>
        </w:r>
        <w:r>
          <w:fldChar w:fldCharType="separate"/>
        </w:r>
        <w:r>
          <w:t>13</w:t>
        </w:r>
        <w:r>
          <w:fldChar w:fldCharType="end"/>
        </w:r>
      </w:hyperlink>
    </w:p>
    <w:p>
      <w:pPr>
        <w:pStyle w:val="TOC2"/>
        <w:tabs>
          <w:tab w:val="right" w:leader="dot" w:pos="8306"/>
        </w:tabs>
      </w:pPr>
      <w:hyperlink w:anchor="_Toc1158" w:history="1">
        <w:r>
          <w:rPr>
            <w:rFonts w:ascii="仿宋" w:eastAsia="仿宋" w:hAnsi="仿宋" w:cs="仿宋" w:hint="eastAsia"/>
            <w:lang w:eastAsia="zh-CN"/>
          </w:rPr>
          <w:t>(四)、垃圾焚烧余热锅炉项目意义</w:t>
        </w:r>
        <w:r>
          <w:tab/>
        </w:r>
        <w:r>
          <w:fldChar w:fldCharType="begin"/>
        </w:r>
        <w:r>
          <w:instrText xml:space="preserve"> PAGEREF _Toc1158 \h </w:instrText>
        </w:r>
        <w:r>
          <w:fldChar w:fldCharType="separate"/>
        </w:r>
        <w:r>
          <w:t>15</w:t>
        </w:r>
        <w:r>
          <w:fldChar w:fldCharType="end"/>
        </w:r>
      </w:hyperlink>
    </w:p>
    <w:p>
      <w:pPr>
        <w:pStyle w:val="TOC2"/>
        <w:tabs>
          <w:tab w:val="right" w:leader="dot" w:pos="8306"/>
        </w:tabs>
      </w:pPr>
      <w:hyperlink w:anchor="_Toc3837" w:history="1">
        <w:r>
          <w:rPr>
            <w:rFonts w:ascii="仿宋" w:eastAsia="仿宋" w:hAnsi="仿宋" w:cs="仿宋" w:hint="eastAsia"/>
            <w:lang w:eastAsia="zh-CN"/>
          </w:rPr>
          <w:t>(五)、垃圾焚烧余热锅炉项目背景</w:t>
        </w:r>
        <w:r>
          <w:tab/>
        </w:r>
        <w:r>
          <w:fldChar w:fldCharType="begin"/>
        </w:r>
        <w:r>
          <w:instrText xml:space="preserve"> PAGEREF _Toc3837 \h </w:instrText>
        </w:r>
        <w:r>
          <w:fldChar w:fldCharType="separate"/>
        </w:r>
        <w:r>
          <w:t>16</w:t>
        </w:r>
        <w:r>
          <w:fldChar w:fldCharType="end"/>
        </w:r>
      </w:hyperlink>
    </w:p>
    <w:p>
      <w:pPr>
        <w:pStyle w:val="TOC1"/>
        <w:tabs>
          <w:tab w:val="right" w:leader="dot" w:pos="8306"/>
        </w:tabs>
      </w:pPr>
      <w:hyperlink w:anchor="_Toc15509" w:history="1">
        <w:r>
          <w:rPr>
            <w:rFonts w:ascii="仿宋" w:eastAsia="仿宋" w:hAnsi="仿宋" w:cs="仿宋" w:hint="eastAsia"/>
            <w:lang w:eastAsia="zh-CN"/>
          </w:rPr>
          <w:t>四、工艺说明</w:t>
        </w:r>
        <w:r>
          <w:tab/>
        </w:r>
        <w:r>
          <w:fldChar w:fldCharType="begin"/>
        </w:r>
        <w:r>
          <w:instrText xml:space="preserve"> PAGEREF _Toc15509 \h </w:instrText>
        </w:r>
        <w:r>
          <w:fldChar w:fldCharType="separate"/>
        </w:r>
        <w:r>
          <w:t>17</w:t>
        </w:r>
        <w:r>
          <w:fldChar w:fldCharType="end"/>
        </w:r>
      </w:hyperlink>
    </w:p>
    <w:p>
      <w:pPr>
        <w:pStyle w:val="TOC2"/>
        <w:tabs>
          <w:tab w:val="right" w:leader="dot" w:pos="8306"/>
        </w:tabs>
      </w:pPr>
      <w:hyperlink w:anchor="_Toc30281" w:history="1">
        <w:r>
          <w:rPr>
            <w:rFonts w:ascii="仿宋" w:eastAsia="仿宋" w:hAnsi="仿宋" w:cs="仿宋" w:hint="eastAsia"/>
            <w:lang w:eastAsia="zh-CN"/>
          </w:rPr>
          <w:t>(一)、技术管理特点</w:t>
        </w:r>
        <w:r>
          <w:tab/>
        </w:r>
        <w:r>
          <w:fldChar w:fldCharType="begin"/>
        </w:r>
        <w:r>
          <w:instrText xml:space="preserve"> PAGEREF _Toc30281 \h </w:instrText>
        </w:r>
        <w:r>
          <w:fldChar w:fldCharType="separate"/>
        </w:r>
        <w:r>
          <w:t>17</w:t>
        </w:r>
        <w:r>
          <w:fldChar w:fldCharType="end"/>
        </w:r>
      </w:hyperlink>
    </w:p>
    <w:p>
      <w:pPr>
        <w:pStyle w:val="TOC2"/>
        <w:tabs>
          <w:tab w:val="right" w:leader="dot" w:pos="8306"/>
        </w:tabs>
      </w:pPr>
      <w:hyperlink w:anchor="_Toc17765" w:history="1">
        <w:r>
          <w:rPr>
            <w:rFonts w:ascii="仿宋" w:eastAsia="仿宋" w:hAnsi="仿宋" w:cs="仿宋" w:hint="eastAsia"/>
            <w:lang w:eastAsia="zh-CN"/>
          </w:rPr>
          <w:t>(二)、垃圾焚烧余热锅炉项目工艺技术设计方案</w:t>
        </w:r>
        <w:r>
          <w:tab/>
        </w:r>
        <w:r>
          <w:fldChar w:fldCharType="begin"/>
        </w:r>
        <w:r>
          <w:instrText xml:space="preserve"> PAGEREF _Toc17765 \h </w:instrText>
        </w:r>
        <w:r>
          <w:fldChar w:fldCharType="separate"/>
        </w:r>
        <w:r>
          <w:t>18</w:t>
        </w:r>
        <w:r>
          <w:fldChar w:fldCharType="end"/>
        </w:r>
      </w:hyperlink>
    </w:p>
    <w:p>
      <w:pPr>
        <w:pStyle w:val="TOC2"/>
        <w:tabs>
          <w:tab w:val="right" w:leader="dot" w:pos="8306"/>
        </w:tabs>
      </w:pPr>
      <w:hyperlink w:anchor="_Toc22617" w:history="1">
        <w:r>
          <w:rPr>
            <w:rFonts w:ascii="仿宋" w:eastAsia="仿宋" w:hAnsi="仿宋" w:cs="仿宋" w:hint="eastAsia"/>
            <w:lang w:eastAsia="zh-CN"/>
          </w:rPr>
          <w:t>(三)、设备选型方案</w:t>
        </w:r>
        <w:r>
          <w:tab/>
        </w:r>
        <w:r>
          <w:fldChar w:fldCharType="begin"/>
        </w:r>
        <w:r>
          <w:instrText xml:space="preserve"> PAGEREF _Toc22617 \h </w:instrText>
        </w:r>
        <w:r>
          <w:fldChar w:fldCharType="separate"/>
        </w:r>
        <w:r>
          <w:t>19</w:t>
        </w:r>
        <w:r>
          <w:fldChar w:fldCharType="end"/>
        </w:r>
      </w:hyperlink>
    </w:p>
    <w:p>
      <w:pPr>
        <w:pStyle w:val="TOC1"/>
        <w:tabs>
          <w:tab w:val="right" w:leader="dot" w:pos="8306"/>
        </w:tabs>
      </w:pPr>
      <w:hyperlink w:anchor="_Toc32728" w:history="1">
        <w:r>
          <w:rPr>
            <w:rFonts w:ascii="仿宋" w:eastAsia="仿宋" w:hAnsi="仿宋" w:cs="仿宋" w:hint="eastAsia"/>
            <w:lang w:eastAsia="zh-CN"/>
          </w:rPr>
          <w:t>五、垃圾焚烧余热锅炉项目可持续发展</w:t>
        </w:r>
        <w:r>
          <w:tab/>
        </w:r>
        <w:r>
          <w:fldChar w:fldCharType="begin"/>
        </w:r>
        <w:r>
          <w:instrText xml:space="preserve"> PAGEREF _Toc32728 \h </w:instrText>
        </w:r>
        <w:r>
          <w:fldChar w:fldCharType="separate"/>
        </w:r>
        <w:r>
          <w:t>21</w:t>
        </w:r>
        <w:r>
          <w:fldChar w:fldCharType="end"/>
        </w:r>
      </w:hyperlink>
    </w:p>
    <w:p>
      <w:pPr>
        <w:pStyle w:val="TOC2"/>
        <w:tabs>
          <w:tab w:val="right" w:leader="dot" w:pos="8306"/>
        </w:tabs>
      </w:pPr>
      <w:hyperlink w:anchor="_Toc1205" w:history="1">
        <w:r>
          <w:rPr>
            <w:rFonts w:ascii="仿宋" w:eastAsia="仿宋" w:hAnsi="仿宋" w:cs="仿宋" w:hint="eastAsia"/>
            <w:lang w:eastAsia="zh-CN"/>
          </w:rPr>
          <w:t>(一)、可持续战略与实践</w:t>
        </w:r>
        <w:r>
          <w:tab/>
        </w:r>
        <w:r>
          <w:fldChar w:fldCharType="begin"/>
        </w:r>
        <w:r>
          <w:instrText xml:space="preserve"> PAGEREF _Toc1205 \h </w:instrText>
        </w:r>
        <w:r>
          <w:fldChar w:fldCharType="separate"/>
        </w:r>
        <w:r>
          <w:t>21</w:t>
        </w:r>
        <w:r>
          <w:fldChar w:fldCharType="end"/>
        </w:r>
      </w:hyperlink>
    </w:p>
    <w:p>
      <w:pPr>
        <w:pStyle w:val="TOC2"/>
        <w:tabs>
          <w:tab w:val="right" w:leader="dot" w:pos="8306"/>
        </w:tabs>
      </w:pPr>
      <w:hyperlink w:anchor="_Toc28350" w:history="1">
        <w:r>
          <w:rPr>
            <w:rFonts w:ascii="仿宋" w:eastAsia="仿宋" w:hAnsi="仿宋" w:cs="仿宋" w:hint="eastAsia"/>
            <w:lang w:eastAsia="zh-CN"/>
          </w:rPr>
          <w:t>(二)、环保与社会责任</w:t>
        </w:r>
        <w:r>
          <w:tab/>
        </w:r>
        <w:r>
          <w:fldChar w:fldCharType="begin"/>
        </w:r>
        <w:r>
          <w:instrText xml:space="preserve"> PAGEREF _Toc28350 \h </w:instrText>
        </w:r>
        <w:r>
          <w:fldChar w:fldCharType="separate"/>
        </w:r>
        <w:r>
          <w:t>21</w:t>
        </w:r>
        <w:r>
          <w:fldChar w:fldCharType="end"/>
        </w:r>
      </w:hyperlink>
    </w:p>
    <w:p>
      <w:pPr>
        <w:pStyle w:val="TOC1"/>
        <w:tabs>
          <w:tab w:val="right" w:leader="dot" w:pos="8306"/>
        </w:tabs>
      </w:pPr>
      <w:hyperlink w:anchor="_Toc18102" w:history="1">
        <w:r>
          <w:rPr>
            <w:rFonts w:ascii="仿宋" w:eastAsia="仿宋" w:hAnsi="仿宋" w:cs="仿宋" w:hint="eastAsia"/>
            <w:lang w:eastAsia="zh-CN"/>
          </w:rPr>
          <w:t>六、垃圾焚烧余热锅炉项目危机管理</w:t>
        </w:r>
        <w:r>
          <w:tab/>
        </w:r>
        <w:r>
          <w:fldChar w:fldCharType="begin"/>
        </w:r>
        <w:r>
          <w:instrText xml:space="preserve"> PAGEREF _Toc18102 \h </w:instrText>
        </w:r>
        <w:r>
          <w:fldChar w:fldCharType="separate"/>
        </w:r>
        <w:r>
          <w:t>22</w:t>
        </w:r>
        <w:r>
          <w:fldChar w:fldCharType="end"/>
        </w:r>
      </w:hyperlink>
    </w:p>
    <w:p>
      <w:pPr>
        <w:pStyle w:val="TOC2"/>
        <w:tabs>
          <w:tab w:val="right" w:leader="dot" w:pos="8306"/>
        </w:tabs>
      </w:pPr>
      <w:hyperlink w:anchor="_Toc15560" w:history="1">
        <w:r>
          <w:rPr>
            <w:rFonts w:ascii="仿宋" w:eastAsia="仿宋" w:hAnsi="仿宋" w:cs="仿宋" w:hint="eastAsia"/>
            <w:lang w:eastAsia="zh-CN"/>
          </w:rPr>
          <w:t>(一)、危机预警与识别</w:t>
        </w:r>
        <w:r>
          <w:tab/>
        </w:r>
        <w:r>
          <w:fldChar w:fldCharType="begin"/>
        </w:r>
        <w:r>
          <w:instrText xml:space="preserve"> PAGEREF _Toc15560 \h </w:instrText>
        </w:r>
        <w:r>
          <w:fldChar w:fldCharType="separate"/>
        </w:r>
        <w:r>
          <w:t>22</w:t>
        </w:r>
        <w:r>
          <w:fldChar w:fldCharType="end"/>
        </w:r>
      </w:hyperlink>
    </w:p>
    <w:p>
      <w:pPr>
        <w:pStyle w:val="TOC2"/>
        <w:tabs>
          <w:tab w:val="right" w:leader="dot" w:pos="8306"/>
        </w:tabs>
      </w:pPr>
      <w:hyperlink w:anchor="_Toc24597" w:history="1">
        <w:r>
          <w:rPr>
            <w:rFonts w:ascii="仿宋" w:eastAsia="仿宋" w:hAnsi="仿宋" w:cs="仿宋" w:hint="eastAsia"/>
            <w:lang w:eastAsia="zh-CN"/>
          </w:rPr>
          <w:t>(二)、危机应对与恢复</w:t>
        </w:r>
        <w:r>
          <w:tab/>
        </w:r>
        <w:r>
          <w:fldChar w:fldCharType="begin"/>
        </w:r>
        <w:r>
          <w:instrText xml:space="preserve"> PAGEREF _Toc24597 \h </w:instrText>
        </w:r>
        <w:r>
          <w:fldChar w:fldCharType="separate"/>
        </w:r>
        <w:r>
          <w:t>23</w:t>
        </w:r>
        <w:r>
          <w:fldChar w:fldCharType="end"/>
        </w:r>
      </w:hyperlink>
    </w:p>
    <w:p>
      <w:pPr>
        <w:pStyle w:val="TOC1"/>
        <w:tabs>
          <w:tab w:val="right" w:leader="dot" w:pos="8306"/>
        </w:tabs>
      </w:pPr>
      <w:hyperlink w:anchor="_Toc10063" w:history="1">
        <w:r>
          <w:rPr>
            <w:rFonts w:ascii="仿宋" w:eastAsia="仿宋" w:hAnsi="仿宋" w:cs="仿宋" w:hint="eastAsia"/>
            <w:lang w:eastAsia="zh-CN"/>
          </w:rPr>
          <w:t>七、垃圾焚烧余热锅炉项目人力资源管理</w:t>
        </w:r>
        <w:r>
          <w:tab/>
        </w:r>
        <w:r>
          <w:fldChar w:fldCharType="begin"/>
        </w:r>
        <w:r>
          <w:instrText xml:space="preserve"> PAGEREF _Toc10063 \h </w:instrText>
        </w:r>
        <w:r>
          <w:fldChar w:fldCharType="separate"/>
        </w:r>
        <w:r>
          <w:t>25</w:t>
        </w:r>
        <w:r>
          <w:fldChar w:fldCharType="end"/>
        </w:r>
      </w:hyperlink>
    </w:p>
    <w:p>
      <w:pPr>
        <w:pStyle w:val="TOC2"/>
        <w:tabs>
          <w:tab w:val="right" w:leader="dot" w:pos="8306"/>
        </w:tabs>
      </w:pPr>
      <w:hyperlink w:anchor="_Toc14637" w:history="1">
        <w:r>
          <w:rPr>
            <w:rFonts w:ascii="仿宋" w:eastAsia="仿宋" w:hAnsi="仿宋" w:cs="仿宋" w:hint="eastAsia"/>
            <w:lang w:eastAsia="zh-CN"/>
          </w:rPr>
          <w:t>(一)、建立健全的预算管理制度</w:t>
        </w:r>
        <w:r>
          <w:tab/>
        </w:r>
        <w:r>
          <w:fldChar w:fldCharType="begin"/>
        </w:r>
        <w:r>
          <w:instrText xml:space="preserve"> PAGEREF _Toc14637 \h </w:instrText>
        </w:r>
        <w:r>
          <w:fldChar w:fldCharType="separate"/>
        </w:r>
        <w:r>
          <w:t>25</w:t>
        </w:r>
        <w:r>
          <w:fldChar w:fldCharType="end"/>
        </w:r>
      </w:hyperlink>
    </w:p>
    <w:p>
      <w:pPr>
        <w:pStyle w:val="TOC2"/>
        <w:tabs>
          <w:tab w:val="right" w:leader="dot" w:pos="8306"/>
        </w:tabs>
      </w:pPr>
      <w:hyperlink w:anchor="_Toc7205" w:history="1">
        <w:r>
          <w:rPr>
            <w:rFonts w:ascii="仿宋" w:eastAsia="仿宋" w:hAnsi="仿宋" w:cs="仿宋" w:hint="eastAsia"/>
            <w:lang w:eastAsia="zh-CN"/>
          </w:rPr>
          <w:t>(二)、加强资金流动监控</w:t>
        </w:r>
        <w:r>
          <w:tab/>
        </w:r>
        <w:r>
          <w:fldChar w:fldCharType="begin"/>
        </w:r>
        <w:r>
          <w:instrText xml:space="preserve"> PAGEREF _Toc7205 \h </w:instrText>
        </w:r>
        <w:r>
          <w:fldChar w:fldCharType="separate"/>
        </w:r>
        <w:r>
          <w:t>27</w:t>
        </w:r>
        <w:r>
          <w:fldChar w:fldCharType="end"/>
        </w:r>
      </w:hyperlink>
    </w:p>
    <w:p>
      <w:pPr>
        <w:pStyle w:val="TOC2"/>
        <w:tabs>
          <w:tab w:val="right" w:leader="dot" w:pos="8306"/>
        </w:tabs>
      </w:pPr>
      <w:hyperlink w:anchor="_Toc31735" w:history="1">
        <w:r>
          <w:rPr>
            <w:rFonts w:ascii="仿宋" w:eastAsia="仿宋" w:hAnsi="仿宋" w:cs="仿宋" w:hint="eastAsia"/>
            <w:lang w:eastAsia="zh-CN"/>
          </w:rPr>
          <w:t>(三)、制定完善的风险控制机制</w:t>
        </w:r>
        <w:r>
          <w:tab/>
        </w:r>
        <w:r>
          <w:fldChar w:fldCharType="begin"/>
        </w:r>
        <w:r>
          <w:instrText xml:space="preserve"> PAGEREF _Toc31735 \h </w:instrText>
        </w:r>
        <w:r>
          <w:fldChar w:fldCharType="separate"/>
        </w:r>
        <w:r>
          <w:t>28</w:t>
        </w:r>
        <w:r>
          <w:fldChar w:fldCharType="end"/>
        </w:r>
      </w:hyperlink>
    </w:p>
    <w:p>
      <w:pPr>
        <w:pStyle w:val="TOC2"/>
        <w:tabs>
          <w:tab w:val="right" w:leader="dot" w:pos="8306"/>
        </w:tabs>
      </w:pPr>
      <w:hyperlink w:anchor="_Toc2818" w:history="1">
        <w:r>
          <w:rPr>
            <w:rFonts w:ascii="仿宋" w:eastAsia="仿宋" w:hAnsi="仿宋" w:cs="仿宋" w:hint="eastAsia"/>
            <w:lang w:eastAsia="zh-CN"/>
          </w:rPr>
          <w:t>(四)、优化成本管理</w:t>
        </w:r>
        <w:r>
          <w:tab/>
        </w:r>
        <w:r>
          <w:fldChar w:fldCharType="begin"/>
        </w:r>
        <w:r>
          <w:instrText xml:space="preserve"> PAGEREF _Toc2818 \h </w:instrText>
        </w:r>
        <w:r>
          <w:fldChar w:fldCharType="separate"/>
        </w:r>
        <w:r>
          <w:t>29</w:t>
        </w:r>
        <w:r>
          <w:fldChar w:fldCharType="end"/>
        </w:r>
      </w:hyperlink>
    </w:p>
    <w:p>
      <w:pPr>
        <w:pStyle w:val="TOC1"/>
        <w:tabs>
          <w:tab w:val="right" w:leader="dot" w:pos="8306"/>
        </w:tabs>
      </w:pPr>
      <w:hyperlink w:anchor="_Toc14414" w:history="1">
        <w:r>
          <w:rPr>
            <w:rFonts w:ascii="仿宋" w:eastAsia="仿宋" w:hAnsi="仿宋" w:cs="仿宋" w:hint="eastAsia"/>
            <w:lang w:eastAsia="zh-CN"/>
          </w:rPr>
          <w:t>八、生产安全保护</w:t>
        </w:r>
        <w:r>
          <w:tab/>
        </w:r>
        <w:r>
          <w:fldChar w:fldCharType="begin"/>
        </w:r>
        <w:r>
          <w:instrText xml:space="preserve"> PAGEREF _Toc14414 \h </w:instrText>
        </w:r>
        <w:r>
          <w:fldChar w:fldCharType="separate"/>
        </w:r>
        <w:r>
          <w:t>31</w:t>
        </w:r>
        <w:r>
          <w:fldChar w:fldCharType="end"/>
        </w:r>
      </w:hyperlink>
    </w:p>
    <w:p>
      <w:pPr>
        <w:pStyle w:val="TOC2"/>
        <w:tabs>
          <w:tab w:val="right" w:leader="dot" w:pos="8306"/>
        </w:tabs>
      </w:pPr>
      <w:hyperlink w:anchor="_Toc12113" w:history="1">
        <w:r>
          <w:rPr>
            <w:rFonts w:ascii="仿宋" w:eastAsia="仿宋" w:hAnsi="仿宋" w:cs="仿宋" w:hint="eastAsia"/>
            <w:lang w:eastAsia="zh-CN"/>
          </w:rPr>
          <w:t>(一)、消防安全</w:t>
        </w:r>
        <w:r>
          <w:tab/>
        </w:r>
        <w:r>
          <w:fldChar w:fldCharType="begin"/>
        </w:r>
        <w:r>
          <w:instrText xml:space="preserve"> PAGEREF _Toc12113 \h </w:instrText>
        </w:r>
        <w:r>
          <w:fldChar w:fldCharType="separate"/>
        </w:r>
        <w:r>
          <w:t>31</w:t>
        </w:r>
        <w:r>
          <w:fldChar w:fldCharType="end"/>
        </w:r>
      </w:hyperlink>
    </w:p>
    <w:p>
      <w:pPr>
        <w:pStyle w:val="TOC2"/>
        <w:tabs>
          <w:tab w:val="right" w:leader="dot" w:pos="8306"/>
        </w:tabs>
      </w:pPr>
      <w:hyperlink w:anchor="_Toc25349" w:history="1">
        <w:r>
          <w:rPr>
            <w:rFonts w:ascii="仿宋" w:eastAsia="仿宋" w:hAnsi="仿宋" w:cs="仿宋" w:hint="eastAsia"/>
            <w:lang w:eastAsia="zh-CN"/>
          </w:rPr>
          <w:t>(二)、防火防爆总图布置措施</w:t>
        </w:r>
        <w:r>
          <w:tab/>
        </w:r>
        <w:r>
          <w:fldChar w:fldCharType="begin"/>
        </w:r>
        <w:r>
          <w:instrText xml:space="preserve"> PAGEREF _Toc25349 \h </w:instrText>
        </w:r>
        <w:r>
          <w:fldChar w:fldCharType="separate"/>
        </w:r>
        <w:r>
          <w:t>32</w:t>
        </w:r>
        <w:r>
          <w:fldChar w:fldCharType="end"/>
        </w:r>
      </w:hyperlink>
    </w:p>
    <w:p>
      <w:pPr>
        <w:pStyle w:val="TOC2"/>
        <w:tabs>
          <w:tab w:val="right" w:leader="dot" w:pos="8306"/>
        </w:tabs>
      </w:pPr>
      <w:hyperlink w:anchor="_Toc32101" w:history="1">
        <w:r>
          <w:rPr>
            <w:rFonts w:ascii="仿宋" w:eastAsia="仿宋" w:hAnsi="仿宋" w:cs="仿宋" w:hint="eastAsia"/>
            <w:lang w:eastAsia="zh-CN"/>
          </w:rPr>
          <w:t>(三)、自然灾害防范措施</w:t>
        </w:r>
        <w:r>
          <w:tab/>
        </w:r>
        <w:r>
          <w:fldChar w:fldCharType="begin"/>
        </w:r>
        <w:r>
          <w:instrText xml:space="preserve"> PAGEREF _Toc32101 \h </w:instrText>
        </w:r>
        <w:r>
          <w:fldChar w:fldCharType="separate"/>
        </w:r>
        <w:r>
          <w:t>33</w:t>
        </w:r>
        <w:r>
          <w:fldChar w:fldCharType="end"/>
        </w:r>
      </w:hyperlink>
    </w:p>
    <w:p>
      <w:pPr>
        <w:pStyle w:val="TOC2"/>
        <w:tabs>
          <w:tab w:val="right" w:leader="dot" w:pos="8306"/>
        </w:tabs>
      </w:pPr>
      <w:hyperlink w:anchor="_Toc20162" w:history="1">
        <w:r>
          <w:rPr>
            <w:rFonts w:ascii="仿宋" w:eastAsia="仿宋" w:hAnsi="仿宋" w:cs="仿宋" w:hint="eastAsia"/>
            <w:lang w:eastAsia="zh-CN"/>
          </w:rPr>
          <w:t>(四)、安全色及安全标志使用要求</w:t>
        </w:r>
        <w:r>
          <w:tab/>
        </w:r>
        <w:r>
          <w:fldChar w:fldCharType="begin"/>
        </w:r>
        <w:r>
          <w:instrText xml:space="preserve"> PAGEREF _Toc20162 \h </w:instrText>
        </w:r>
        <w:r>
          <w:fldChar w:fldCharType="separate"/>
        </w:r>
        <w:r>
          <w:t>34</w:t>
        </w:r>
        <w:r>
          <w:fldChar w:fldCharType="end"/>
        </w:r>
      </w:hyperlink>
    </w:p>
    <w:p>
      <w:pPr>
        <w:pStyle w:val="TOC2"/>
        <w:tabs>
          <w:tab w:val="right" w:leader="dot" w:pos="8306"/>
        </w:tabs>
      </w:pPr>
      <w:hyperlink w:anchor="_Toc30305" w:history="1">
        <w:r>
          <w:rPr>
            <w:rFonts w:ascii="仿宋" w:eastAsia="仿宋" w:hAnsi="仿宋" w:cs="仿宋" w:hint="eastAsia"/>
            <w:lang w:eastAsia="zh-CN"/>
          </w:rPr>
          <w:t>(五)、防尘防毒措施</w:t>
        </w:r>
        <w:r>
          <w:tab/>
        </w:r>
        <w:r>
          <w:fldChar w:fldCharType="begin"/>
        </w:r>
        <w:r>
          <w:instrText xml:space="preserve"> PAGEREF _Toc30305 \h </w:instrText>
        </w:r>
        <w:r>
          <w:fldChar w:fldCharType="separate"/>
        </w:r>
        <w:r>
          <w:t>35</w:t>
        </w:r>
        <w:r>
          <w:fldChar w:fldCharType="end"/>
        </w:r>
      </w:hyperlink>
    </w:p>
    <w:p>
      <w:pPr>
        <w:pStyle w:val="TOC2"/>
        <w:tabs>
          <w:tab w:val="right" w:leader="dot" w:pos="8306"/>
        </w:tabs>
      </w:pPr>
      <w:hyperlink w:anchor="_Toc29902" w:history="1">
        <w:r>
          <w:rPr>
            <w:rFonts w:ascii="仿宋" w:eastAsia="仿宋" w:hAnsi="仿宋" w:cs="仿宋" w:hint="eastAsia"/>
            <w:lang w:eastAsia="zh-CN"/>
          </w:rPr>
          <w:t>(六)、防静电、触电防护及防雷措施</w:t>
        </w:r>
        <w:r>
          <w:tab/>
        </w:r>
        <w:r>
          <w:fldChar w:fldCharType="begin"/>
        </w:r>
        <w:r>
          <w:instrText xml:space="preserve"> PAGEREF _Toc29902 \h </w:instrText>
        </w:r>
        <w:r>
          <w:fldChar w:fldCharType="separate"/>
        </w:r>
        <w:r>
          <w:t>36</w:t>
        </w:r>
        <w:r>
          <w:fldChar w:fldCharType="end"/>
        </w:r>
      </w:hyperlink>
    </w:p>
    <w:p>
      <w:pPr>
        <w:pStyle w:val="TOC2"/>
        <w:tabs>
          <w:tab w:val="right" w:leader="dot" w:pos="8306"/>
        </w:tabs>
      </w:pPr>
      <w:hyperlink w:anchor="_Toc90" w:history="1">
        <w:r>
          <w:rPr>
            <w:rFonts w:ascii="仿宋" w:eastAsia="仿宋" w:hAnsi="仿宋" w:cs="仿宋" w:hint="eastAsia"/>
            <w:lang w:eastAsia="zh-CN"/>
          </w:rPr>
          <w:t>(七)、机械设备安全保障措施</w:t>
        </w:r>
        <w:r>
          <w:tab/>
        </w:r>
        <w:r>
          <w:fldChar w:fldCharType="begin"/>
        </w:r>
        <w:r>
          <w:instrText xml:space="preserve"> PAGEREF _Toc90 \h </w:instrText>
        </w:r>
        <w:r>
          <w:fldChar w:fldCharType="separate"/>
        </w:r>
        <w:r>
          <w:t>38</w:t>
        </w:r>
        <w:r>
          <w:fldChar w:fldCharType="end"/>
        </w:r>
      </w:hyperlink>
    </w:p>
    <w:p>
      <w:pPr>
        <w:pStyle w:val="TOC1"/>
        <w:tabs>
          <w:tab w:val="right" w:leader="dot" w:pos="8306"/>
        </w:tabs>
      </w:pPr>
      <w:hyperlink w:anchor="_Toc21807" w:history="1">
        <w:r>
          <w:rPr>
            <w:rFonts w:ascii="仿宋" w:eastAsia="仿宋" w:hAnsi="仿宋" w:cs="仿宋" w:hint="eastAsia"/>
            <w:lang w:eastAsia="zh-CN"/>
          </w:rPr>
          <w:t>九、垃圾焚烧余热锅炉项目计划安排</w:t>
        </w:r>
        <w:r>
          <w:tab/>
        </w:r>
        <w:r>
          <w:fldChar w:fldCharType="begin"/>
        </w:r>
        <w:r>
          <w:instrText xml:space="preserve"> PAGEREF _Toc21807 \h </w:instrText>
        </w:r>
        <w:r>
          <w:fldChar w:fldCharType="separate"/>
        </w:r>
        <w:r>
          <w:t>39</w:t>
        </w:r>
        <w:r>
          <w:fldChar w:fldCharType="end"/>
        </w:r>
      </w:hyperlink>
    </w:p>
    <w:p>
      <w:pPr>
        <w:pStyle w:val="TOC2"/>
        <w:tabs>
          <w:tab w:val="right" w:leader="dot" w:pos="8306"/>
        </w:tabs>
      </w:pPr>
      <w:hyperlink w:anchor="_Toc3188" w:history="1">
        <w:r>
          <w:rPr>
            <w:rFonts w:ascii="仿宋" w:eastAsia="仿宋" w:hAnsi="仿宋" w:cs="仿宋" w:hint="eastAsia"/>
            <w:lang w:eastAsia="zh-CN"/>
          </w:rPr>
          <w:t>(一)、建设周期</w:t>
        </w:r>
        <w:r>
          <w:tab/>
        </w:r>
        <w:r>
          <w:fldChar w:fldCharType="begin"/>
        </w:r>
        <w:r>
          <w:instrText xml:space="preserve"> PAGEREF _Toc3188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489" w:history="1">
        <w:r>
          <w:rPr>
            <w:rFonts w:ascii="仿宋" w:eastAsia="仿宋" w:hAnsi="仿宋" w:cs="仿宋" w:hint="eastAsia"/>
            <w:lang w:eastAsia="zh-CN"/>
          </w:rPr>
          <w:t>(二)、建设进度</w:t>
        </w:r>
        <w:r>
          <w:tab/>
        </w:r>
        <w:r>
          <w:fldChar w:fldCharType="begin"/>
        </w:r>
        <w:r>
          <w:instrText xml:space="preserve"> PAGEREF _Toc12489 \h </w:instrText>
        </w:r>
        <w:r>
          <w:fldChar w:fldCharType="separate"/>
        </w:r>
        <w:r>
          <w:t>40</w:t>
        </w:r>
        <w:r>
          <w:fldChar w:fldCharType="end"/>
        </w:r>
      </w:hyperlink>
    </w:p>
    <w:p>
      <w:pPr>
        <w:pStyle w:val="TOC2"/>
        <w:tabs>
          <w:tab w:val="right" w:leader="dot" w:pos="8306"/>
        </w:tabs>
      </w:pPr>
      <w:hyperlink w:anchor="_Toc25360" w:history="1">
        <w:r>
          <w:rPr>
            <w:rFonts w:ascii="仿宋" w:eastAsia="仿宋" w:hAnsi="仿宋" w:cs="仿宋" w:hint="eastAsia"/>
            <w:lang w:eastAsia="zh-CN"/>
          </w:rPr>
          <w:t>(三)、进度安排注意事项</w:t>
        </w:r>
        <w:r>
          <w:tab/>
        </w:r>
        <w:r>
          <w:fldChar w:fldCharType="begin"/>
        </w:r>
        <w:r>
          <w:instrText xml:space="preserve"> PAGEREF _Toc25360 \h </w:instrText>
        </w:r>
        <w:r>
          <w:fldChar w:fldCharType="separate"/>
        </w:r>
        <w:r>
          <w:t>41</w:t>
        </w:r>
        <w:r>
          <w:fldChar w:fldCharType="end"/>
        </w:r>
      </w:hyperlink>
    </w:p>
    <w:p>
      <w:pPr>
        <w:pStyle w:val="TOC2"/>
        <w:tabs>
          <w:tab w:val="right" w:leader="dot" w:pos="8306"/>
        </w:tabs>
      </w:pPr>
      <w:hyperlink w:anchor="_Toc13660" w:history="1">
        <w:r>
          <w:rPr>
            <w:rFonts w:ascii="仿宋" w:eastAsia="仿宋" w:hAnsi="仿宋" w:cs="仿宋" w:hint="eastAsia"/>
            <w:lang w:eastAsia="zh-CN"/>
          </w:rPr>
          <w:t>(四)、人力资源配置</w:t>
        </w:r>
        <w:r>
          <w:tab/>
        </w:r>
        <w:r>
          <w:fldChar w:fldCharType="begin"/>
        </w:r>
        <w:r>
          <w:instrText xml:space="preserve"> PAGEREF _Toc13660 \h </w:instrText>
        </w:r>
        <w:r>
          <w:fldChar w:fldCharType="separate"/>
        </w:r>
        <w:r>
          <w:t>43</w:t>
        </w:r>
        <w:r>
          <w:fldChar w:fldCharType="end"/>
        </w:r>
      </w:hyperlink>
    </w:p>
    <w:p>
      <w:pPr>
        <w:pStyle w:val="TOC1"/>
        <w:tabs>
          <w:tab w:val="right" w:leader="dot" w:pos="8306"/>
        </w:tabs>
      </w:pPr>
      <w:hyperlink w:anchor="_Toc28227" w:history="1">
        <w:r>
          <w:rPr>
            <w:rFonts w:ascii="仿宋" w:eastAsia="仿宋" w:hAnsi="仿宋" w:cs="仿宋" w:hint="eastAsia"/>
            <w:lang w:eastAsia="zh-CN"/>
          </w:rPr>
          <w:t>十、垃圾焚烧余热锅炉项目财务管理</w:t>
        </w:r>
        <w:r>
          <w:tab/>
        </w:r>
        <w:r>
          <w:fldChar w:fldCharType="begin"/>
        </w:r>
        <w:r>
          <w:instrText xml:space="preserve"> PAGEREF _Toc28227 \h </w:instrText>
        </w:r>
        <w:r>
          <w:fldChar w:fldCharType="separate"/>
        </w:r>
        <w:r>
          <w:t>43</w:t>
        </w:r>
        <w:r>
          <w:fldChar w:fldCharType="end"/>
        </w:r>
      </w:hyperlink>
    </w:p>
    <w:p>
      <w:pPr>
        <w:pStyle w:val="TOC2"/>
        <w:tabs>
          <w:tab w:val="right" w:leader="dot" w:pos="8306"/>
        </w:tabs>
      </w:pPr>
      <w:hyperlink w:anchor="_Toc12950" w:history="1">
        <w:r>
          <w:rPr>
            <w:rFonts w:ascii="仿宋" w:eastAsia="仿宋" w:hAnsi="仿宋" w:cs="仿宋" w:hint="eastAsia"/>
            <w:lang w:eastAsia="zh-CN"/>
          </w:rPr>
          <w:t>(一)、资金需求大</w:t>
        </w:r>
        <w:r>
          <w:tab/>
        </w:r>
        <w:r>
          <w:fldChar w:fldCharType="begin"/>
        </w:r>
        <w:r>
          <w:instrText xml:space="preserve"> PAGEREF _Toc12950 \h </w:instrText>
        </w:r>
        <w:r>
          <w:fldChar w:fldCharType="separate"/>
        </w:r>
        <w:r>
          <w:t>43</w:t>
        </w:r>
        <w:r>
          <w:fldChar w:fldCharType="end"/>
        </w:r>
      </w:hyperlink>
    </w:p>
    <w:p>
      <w:pPr>
        <w:pStyle w:val="TOC2"/>
        <w:tabs>
          <w:tab w:val="right" w:leader="dot" w:pos="8306"/>
        </w:tabs>
      </w:pPr>
      <w:hyperlink w:anchor="_Toc23857" w:history="1">
        <w:r>
          <w:rPr>
            <w:rFonts w:ascii="仿宋" w:eastAsia="仿宋" w:hAnsi="仿宋" w:cs="仿宋" w:hint="eastAsia"/>
            <w:lang w:eastAsia="zh-CN"/>
          </w:rPr>
          <w:t>(二)、研发周期长</w:t>
        </w:r>
        <w:r>
          <w:tab/>
        </w:r>
        <w:r>
          <w:fldChar w:fldCharType="begin"/>
        </w:r>
        <w:r>
          <w:instrText xml:space="preserve"> PAGEREF _Toc23857 \h </w:instrText>
        </w:r>
        <w:r>
          <w:fldChar w:fldCharType="separate"/>
        </w:r>
        <w:r>
          <w:t>45</w:t>
        </w:r>
        <w:r>
          <w:fldChar w:fldCharType="end"/>
        </w:r>
      </w:hyperlink>
    </w:p>
    <w:p>
      <w:pPr>
        <w:pStyle w:val="TOC2"/>
        <w:tabs>
          <w:tab w:val="right" w:leader="dot" w:pos="8306"/>
        </w:tabs>
      </w:pPr>
      <w:hyperlink w:anchor="_Toc26774" w:history="1">
        <w:r>
          <w:rPr>
            <w:rFonts w:ascii="仿宋" w:eastAsia="仿宋" w:hAnsi="仿宋" w:cs="仿宋" w:hint="eastAsia"/>
            <w:lang w:eastAsia="zh-CN"/>
          </w:rPr>
          <w:t>(三)、市场风险大</w:t>
        </w:r>
        <w:r>
          <w:tab/>
        </w:r>
        <w:r>
          <w:fldChar w:fldCharType="begin"/>
        </w:r>
        <w:r>
          <w:instrText xml:space="preserve"> PAGEREF _Toc26774 \h </w:instrText>
        </w:r>
        <w:r>
          <w:fldChar w:fldCharType="separate"/>
        </w:r>
        <w:r>
          <w:t>46</w:t>
        </w:r>
        <w:r>
          <w:fldChar w:fldCharType="end"/>
        </w:r>
      </w:hyperlink>
    </w:p>
    <w:p>
      <w:pPr>
        <w:pStyle w:val="TOC2"/>
        <w:tabs>
          <w:tab w:val="right" w:leader="dot" w:pos="8306"/>
        </w:tabs>
      </w:pPr>
      <w:hyperlink w:anchor="_Toc3834" w:history="1">
        <w:r>
          <w:rPr>
            <w:rFonts w:ascii="仿宋" w:eastAsia="仿宋" w:hAnsi="仿宋" w:cs="仿宋" w:hint="eastAsia"/>
            <w:lang w:eastAsia="zh-CN"/>
          </w:rPr>
          <w:t>(四)、利润率高</w:t>
        </w:r>
        <w:r>
          <w:tab/>
        </w:r>
        <w:r>
          <w:fldChar w:fldCharType="begin"/>
        </w:r>
        <w:r>
          <w:instrText xml:space="preserve"> PAGEREF _Toc3834 \h </w:instrText>
        </w:r>
        <w:r>
          <w:fldChar w:fldCharType="separate"/>
        </w:r>
        <w:r>
          <w:t>49</w:t>
        </w:r>
        <w:r>
          <w:fldChar w:fldCharType="end"/>
        </w:r>
      </w:hyperlink>
    </w:p>
    <w:p>
      <w:pPr>
        <w:pStyle w:val="TOC1"/>
        <w:tabs>
          <w:tab w:val="right" w:leader="dot" w:pos="8306"/>
        </w:tabs>
      </w:pPr>
      <w:hyperlink w:anchor="_Toc17288" w:history="1">
        <w:r>
          <w:rPr>
            <w:rFonts w:ascii="仿宋" w:eastAsia="仿宋" w:hAnsi="仿宋" w:cs="仿宋" w:hint="eastAsia"/>
            <w:lang w:eastAsia="zh-CN"/>
          </w:rPr>
          <w:t>十一、垃圾焚烧余热锅炉项目人力资源培养与发展</w:t>
        </w:r>
        <w:r>
          <w:tab/>
        </w:r>
        <w:r>
          <w:fldChar w:fldCharType="begin"/>
        </w:r>
        <w:r>
          <w:instrText xml:space="preserve"> PAGEREF _Toc17288 \h </w:instrText>
        </w:r>
        <w:r>
          <w:fldChar w:fldCharType="separate"/>
        </w:r>
        <w:r>
          <w:t>51</w:t>
        </w:r>
        <w:r>
          <w:fldChar w:fldCharType="end"/>
        </w:r>
      </w:hyperlink>
    </w:p>
    <w:p>
      <w:pPr>
        <w:pStyle w:val="TOC2"/>
        <w:tabs>
          <w:tab w:val="right" w:leader="dot" w:pos="8306"/>
        </w:tabs>
      </w:pPr>
      <w:hyperlink w:anchor="_Toc27229" w:history="1">
        <w:r>
          <w:rPr>
            <w:rFonts w:ascii="仿宋" w:eastAsia="仿宋" w:hAnsi="仿宋" w:cs="仿宋" w:hint="eastAsia"/>
            <w:lang w:eastAsia="zh-CN"/>
          </w:rPr>
          <w:t>(一)、人才需求与规划</w:t>
        </w:r>
        <w:r>
          <w:tab/>
        </w:r>
        <w:r>
          <w:fldChar w:fldCharType="begin"/>
        </w:r>
        <w:r>
          <w:instrText xml:space="preserve"> PAGEREF _Toc27229 \h </w:instrText>
        </w:r>
        <w:r>
          <w:fldChar w:fldCharType="separate"/>
        </w:r>
        <w:r>
          <w:t>51</w:t>
        </w:r>
        <w:r>
          <w:fldChar w:fldCharType="end"/>
        </w:r>
      </w:hyperlink>
    </w:p>
    <w:p>
      <w:pPr>
        <w:pStyle w:val="TOC2"/>
        <w:tabs>
          <w:tab w:val="right" w:leader="dot" w:pos="8306"/>
        </w:tabs>
      </w:pPr>
      <w:hyperlink w:anchor="_Toc13650" w:history="1">
        <w:r>
          <w:rPr>
            <w:rFonts w:ascii="仿宋" w:eastAsia="仿宋" w:hAnsi="仿宋" w:cs="仿宋" w:hint="eastAsia"/>
            <w:lang w:eastAsia="zh-CN"/>
          </w:rPr>
          <w:t>(二)、培训与发展计划</w:t>
        </w:r>
        <w:r>
          <w:tab/>
        </w:r>
        <w:r>
          <w:fldChar w:fldCharType="begin"/>
        </w:r>
        <w:r>
          <w:instrText xml:space="preserve"> PAGEREF _Toc13650 \h </w:instrText>
        </w:r>
        <w:r>
          <w:fldChar w:fldCharType="separate"/>
        </w:r>
        <w:r>
          <w:t>51</w:t>
        </w:r>
        <w:r>
          <w:fldChar w:fldCharType="end"/>
        </w:r>
      </w:hyperlink>
    </w:p>
    <w:p>
      <w:pPr>
        <w:pStyle w:val="TOC1"/>
        <w:tabs>
          <w:tab w:val="right" w:leader="dot" w:pos="8306"/>
        </w:tabs>
      </w:pPr>
      <w:hyperlink w:anchor="_Toc12103" w:history="1">
        <w:r>
          <w:rPr>
            <w:rFonts w:ascii="仿宋" w:eastAsia="仿宋" w:hAnsi="仿宋" w:cs="仿宋" w:hint="eastAsia"/>
            <w:lang w:eastAsia="zh-CN"/>
          </w:rPr>
          <w:t>十二、垃圾焚烧余热锅炉项目社会影响</w:t>
        </w:r>
        <w:r>
          <w:tab/>
        </w:r>
        <w:r>
          <w:fldChar w:fldCharType="begin"/>
        </w:r>
        <w:r>
          <w:instrText xml:space="preserve"> PAGEREF _Toc12103 \h </w:instrText>
        </w:r>
        <w:r>
          <w:fldChar w:fldCharType="separate"/>
        </w:r>
        <w:r>
          <w:t>52</w:t>
        </w:r>
        <w:r>
          <w:fldChar w:fldCharType="end"/>
        </w:r>
      </w:hyperlink>
    </w:p>
    <w:p>
      <w:pPr>
        <w:pStyle w:val="TOC2"/>
        <w:tabs>
          <w:tab w:val="right" w:leader="dot" w:pos="8306"/>
        </w:tabs>
      </w:pPr>
      <w:hyperlink w:anchor="_Toc9569" w:history="1">
        <w:r>
          <w:rPr>
            <w:rFonts w:ascii="仿宋" w:eastAsia="仿宋" w:hAnsi="仿宋" w:cs="仿宋" w:hint="eastAsia"/>
            <w:lang w:eastAsia="zh-CN"/>
          </w:rPr>
          <w:t>(一)、社会责任与义务</w:t>
        </w:r>
        <w:r>
          <w:tab/>
        </w:r>
        <w:r>
          <w:fldChar w:fldCharType="begin"/>
        </w:r>
        <w:r>
          <w:instrText xml:space="preserve"> PAGEREF _Toc9569 \h </w:instrText>
        </w:r>
        <w:r>
          <w:fldChar w:fldCharType="separate"/>
        </w:r>
        <w:r>
          <w:t>52</w:t>
        </w:r>
        <w:r>
          <w:fldChar w:fldCharType="end"/>
        </w:r>
      </w:hyperlink>
    </w:p>
    <w:p>
      <w:pPr>
        <w:pStyle w:val="TOC2"/>
        <w:tabs>
          <w:tab w:val="right" w:leader="dot" w:pos="8306"/>
        </w:tabs>
      </w:pPr>
      <w:hyperlink w:anchor="_Toc31192" w:history="1">
        <w:r>
          <w:rPr>
            <w:rFonts w:ascii="仿宋" w:eastAsia="仿宋" w:hAnsi="仿宋" w:cs="仿宋" w:hint="eastAsia"/>
            <w:lang w:eastAsia="zh-CN"/>
          </w:rPr>
          <w:t>(二)、社会参与与沟通</w:t>
        </w:r>
        <w:r>
          <w:tab/>
        </w:r>
        <w:r>
          <w:fldChar w:fldCharType="begin"/>
        </w:r>
        <w:r>
          <w:instrText xml:space="preserve"> PAGEREF _Toc31192 \h </w:instrText>
        </w:r>
        <w:r>
          <w:fldChar w:fldCharType="separate"/>
        </w:r>
        <w:r>
          <w:t>53</w:t>
        </w:r>
        <w:r>
          <w:fldChar w:fldCharType="end"/>
        </w:r>
      </w:hyperlink>
    </w:p>
    <w:p>
      <w:pPr>
        <w:pStyle w:val="TOC1"/>
        <w:tabs>
          <w:tab w:val="right" w:leader="dot" w:pos="8306"/>
        </w:tabs>
      </w:pPr>
      <w:hyperlink w:anchor="_Toc28691" w:history="1">
        <w:r>
          <w:rPr>
            <w:rFonts w:ascii="仿宋" w:eastAsia="仿宋" w:hAnsi="仿宋" w:cs="仿宋" w:hint="eastAsia"/>
            <w:lang w:eastAsia="zh-CN"/>
          </w:rPr>
          <w:t>十三、垃圾焚烧余热锅炉项目变更管理</w:t>
        </w:r>
        <w:r>
          <w:tab/>
        </w:r>
        <w:r>
          <w:fldChar w:fldCharType="begin"/>
        </w:r>
        <w:r>
          <w:instrText xml:space="preserve"> PAGEREF _Toc28691 \h </w:instrText>
        </w:r>
        <w:r>
          <w:fldChar w:fldCharType="separate"/>
        </w:r>
        <w:r>
          <w:t>53</w:t>
        </w:r>
        <w:r>
          <w:fldChar w:fldCharType="end"/>
        </w:r>
      </w:hyperlink>
    </w:p>
    <w:p>
      <w:pPr>
        <w:pStyle w:val="TOC2"/>
        <w:tabs>
          <w:tab w:val="right" w:leader="dot" w:pos="8306"/>
        </w:tabs>
      </w:pPr>
      <w:hyperlink w:anchor="_Toc10928" w:history="1">
        <w:r>
          <w:rPr>
            <w:rFonts w:ascii="仿宋" w:eastAsia="仿宋" w:hAnsi="仿宋" w:cs="仿宋" w:hint="eastAsia"/>
            <w:lang w:eastAsia="zh-CN"/>
          </w:rPr>
          <w:t>(一)、变更申请与评估</w:t>
        </w:r>
        <w:r>
          <w:tab/>
        </w:r>
        <w:r>
          <w:fldChar w:fldCharType="begin"/>
        </w:r>
        <w:r>
          <w:instrText xml:space="preserve"> PAGEREF _Toc10928 \h </w:instrText>
        </w:r>
        <w:r>
          <w:fldChar w:fldCharType="separate"/>
        </w:r>
        <w:r>
          <w:t>53</w:t>
        </w:r>
        <w:r>
          <w:fldChar w:fldCharType="end"/>
        </w:r>
      </w:hyperlink>
    </w:p>
    <w:p>
      <w:pPr>
        <w:pStyle w:val="TOC2"/>
        <w:tabs>
          <w:tab w:val="right" w:leader="dot" w:pos="8306"/>
        </w:tabs>
      </w:pPr>
      <w:hyperlink w:anchor="_Toc31324" w:history="1">
        <w:r>
          <w:rPr>
            <w:rFonts w:ascii="仿宋" w:eastAsia="仿宋" w:hAnsi="仿宋" w:cs="仿宋" w:hint="eastAsia"/>
            <w:lang w:eastAsia="zh-CN"/>
          </w:rPr>
          <w:t>(二)、变更实施与控制</w:t>
        </w:r>
        <w:r>
          <w:tab/>
        </w:r>
        <w:r>
          <w:fldChar w:fldCharType="begin"/>
        </w:r>
        <w:r>
          <w:instrText xml:space="preserve"> PAGEREF _Toc31324 \h </w:instrText>
        </w:r>
        <w:r>
          <w:fldChar w:fldCharType="separate"/>
        </w:r>
        <w:r>
          <w:t>54</w:t>
        </w:r>
        <w:r>
          <w:fldChar w:fldCharType="end"/>
        </w:r>
      </w:hyperlink>
    </w:p>
    <w:p>
      <w:pPr>
        <w:pStyle w:val="TOC1"/>
        <w:tabs>
          <w:tab w:val="right" w:leader="dot" w:pos="8306"/>
        </w:tabs>
      </w:pPr>
      <w:hyperlink w:anchor="_Toc18047" w:history="1">
        <w:r>
          <w:rPr>
            <w:rFonts w:ascii="仿宋" w:eastAsia="仿宋" w:hAnsi="仿宋" w:cs="仿宋" w:hint="eastAsia"/>
            <w:lang w:eastAsia="zh-CN"/>
          </w:rPr>
          <w:t>十四、垃圾焚烧余热锅炉项目实施保障措施</w:t>
        </w:r>
        <w:r>
          <w:tab/>
        </w:r>
        <w:r>
          <w:fldChar w:fldCharType="begin"/>
        </w:r>
        <w:r>
          <w:instrText xml:space="preserve"> PAGEREF _Toc18047 \h </w:instrText>
        </w:r>
        <w:r>
          <w:fldChar w:fldCharType="separate"/>
        </w:r>
        <w:r>
          <w:t>55</w:t>
        </w:r>
        <w:r>
          <w:fldChar w:fldCharType="end"/>
        </w:r>
      </w:hyperlink>
    </w:p>
    <w:p>
      <w:pPr>
        <w:pStyle w:val="TOC2"/>
        <w:tabs>
          <w:tab w:val="right" w:leader="dot" w:pos="8306"/>
        </w:tabs>
      </w:pPr>
      <w:hyperlink w:anchor="_Toc17294" w:history="1">
        <w:r>
          <w:rPr>
            <w:rFonts w:ascii="仿宋" w:eastAsia="仿宋" w:hAnsi="仿宋" w:cs="仿宋" w:hint="eastAsia"/>
            <w:lang w:eastAsia="zh-CN"/>
          </w:rPr>
          <w:t>(一)、垃圾焚烧余热锅炉项目实施保障机制</w:t>
        </w:r>
        <w:r>
          <w:tab/>
        </w:r>
        <w:r>
          <w:fldChar w:fldCharType="begin"/>
        </w:r>
        <w:r>
          <w:instrText xml:space="preserve"> PAGEREF _Toc17294 \h </w:instrText>
        </w:r>
        <w:r>
          <w:fldChar w:fldCharType="separate"/>
        </w:r>
        <w:r>
          <w:t>55</w:t>
        </w:r>
        <w:r>
          <w:fldChar w:fldCharType="end"/>
        </w:r>
      </w:hyperlink>
    </w:p>
    <w:p>
      <w:pPr>
        <w:pStyle w:val="TOC2"/>
        <w:tabs>
          <w:tab w:val="right" w:leader="dot" w:pos="8306"/>
        </w:tabs>
      </w:pPr>
      <w:hyperlink w:anchor="_Toc12073" w:history="1">
        <w:r>
          <w:rPr>
            <w:rFonts w:ascii="仿宋" w:eastAsia="仿宋" w:hAnsi="仿宋" w:cs="仿宋" w:hint="eastAsia"/>
            <w:lang w:eastAsia="zh-CN"/>
          </w:rPr>
          <w:t>(二)、垃圾焚烧余热锅炉项目法律合规要求</w:t>
        </w:r>
        <w:r>
          <w:tab/>
        </w:r>
        <w:r>
          <w:fldChar w:fldCharType="begin"/>
        </w:r>
        <w:r>
          <w:instrText xml:space="preserve"> PAGEREF _Toc12073 \h </w:instrText>
        </w:r>
        <w:r>
          <w:fldChar w:fldCharType="separate"/>
        </w:r>
        <w:r>
          <w:t>58</w:t>
        </w:r>
        <w:r>
          <w:fldChar w:fldCharType="end"/>
        </w:r>
      </w:hyperlink>
    </w:p>
    <w:p>
      <w:pPr>
        <w:pStyle w:val="TOC2"/>
        <w:tabs>
          <w:tab w:val="right" w:leader="dot" w:pos="8306"/>
        </w:tabs>
      </w:pPr>
      <w:hyperlink w:anchor="_Toc28273" w:history="1">
        <w:r>
          <w:rPr>
            <w:rFonts w:ascii="仿宋" w:eastAsia="仿宋" w:hAnsi="仿宋" w:cs="仿宋" w:hint="eastAsia"/>
            <w:lang w:eastAsia="zh-CN"/>
          </w:rPr>
          <w:t>(三)、垃圾焚烧余热锅炉项目合同管理与法律事务</w:t>
        </w:r>
        <w:r>
          <w:tab/>
        </w:r>
        <w:r>
          <w:fldChar w:fldCharType="begin"/>
        </w:r>
        <w:r>
          <w:instrText xml:space="preserve"> PAGEREF _Toc28273 \h </w:instrText>
        </w:r>
        <w:r>
          <w:fldChar w:fldCharType="separate"/>
        </w:r>
        <w:r>
          <w:t>63</w:t>
        </w:r>
        <w:r>
          <w:fldChar w:fldCharType="end"/>
        </w:r>
      </w:hyperlink>
    </w:p>
    <w:p>
      <w:pPr>
        <w:pStyle w:val="TOC2"/>
        <w:tabs>
          <w:tab w:val="right" w:leader="dot" w:pos="8306"/>
        </w:tabs>
      </w:pPr>
      <w:hyperlink w:anchor="_Toc27393" w:history="1">
        <w:r>
          <w:rPr>
            <w:rFonts w:ascii="仿宋" w:eastAsia="仿宋" w:hAnsi="仿宋" w:cs="仿宋" w:hint="eastAsia"/>
            <w:lang w:eastAsia="zh-CN"/>
          </w:rPr>
          <w:t>(四)、垃圾焚烧余热锅炉项目知识产权保护策略</w:t>
        </w:r>
        <w:r>
          <w:tab/>
        </w:r>
        <w:r>
          <w:fldChar w:fldCharType="begin"/>
        </w:r>
        <w:r>
          <w:instrText xml:space="preserve"> PAGEREF _Toc27393 \h </w:instrText>
        </w:r>
        <w:r>
          <w:fldChar w:fldCharType="separate"/>
        </w:r>
        <w:r>
          <w:t>69</w:t>
        </w:r>
        <w:r>
          <w:fldChar w:fldCharType="end"/>
        </w:r>
      </w:hyperlink>
    </w:p>
    <w:p>
      <w:pPr>
        <w:pStyle w:val="TOC1"/>
        <w:tabs>
          <w:tab w:val="right" w:leader="dot" w:pos="8306"/>
        </w:tabs>
      </w:pPr>
      <w:hyperlink w:anchor="_Toc17420" w:history="1">
        <w:r>
          <w:rPr>
            <w:rFonts w:ascii="仿宋" w:eastAsia="仿宋" w:hAnsi="仿宋" w:cs="仿宋" w:hint="eastAsia"/>
            <w:lang w:eastAsia="zh-CN"/>
          </w:rPr>
          <w:t>十五、风险识别与分类</w:t>
        </w:r>
        <w:r>
          <w:tab/>
        </w:r>
        <w:r>
          <w:fldChar w:fldCharType="begin"/>
        </w:r>
        <w:r>
          <w:instrText xml:space="preserve"> PAGEREF _Toc17420 \h </w:instrText>
        </w:r>
        <w:r>
          <w:fldChar w:fldCharType="separate"/>
        </w:r>
        <w:r>
          <w:t>72</w:t>
        </w:r>
        <w:r>
          <w:fldChar w:fldCharType="end"/>
        </w:r>
      </w:hyperlink>
    </w:p>
    <w:p>
      <w:pPr>
        <w:pStyle w:val="TOC2"/>
        <w:tabs>
          <w:tab w:val="right" w:leader="dot" w:pos="8306"/>
        </w:tabs>
      </w:pPr>
      <w:hyperlink w:anchor="_Toc4838" w:history="1">
        <w:r>
          <w:rPr>
            <w:rFonts w:ascii="仿宋" w:eastAsia="仿宋" w:hAnsi="仿宋" w:cs="仿宋" w:hint="eastAsia"/>
            <w:lang w:eastAsia="zh-CN"/>
          </w:rPr>
          <w:t>(一)、风险识别</w:t>
        </w:r>
        <w:r>
          <w:tab/>
        </w:r>
        <w:r>
          <w:fldChar w:fldCharType="begin"/>
        </w:r>
        <w:r>
          <w:instrText xml:space="preserve"> PAGEREF _Toc4838 \h </w:instrText>
        </w:r>
        <w:r>
          <w:fldChar w:fldCharType="separate"/>
        </w:r>
        <w:r>
          <w:t>72</w:t>
        </w:r>
        <w:r>
          <w:fldChar w:fldCharType="end"/>
        </w:r>
      </w:hyperlink>
    </w:p>
    <w:p>
      <w:pPr>
        <w:pStyle w:val="TOC2"/>
        <w:tabs>
          <w:tab w:val="right" w:leader="dot" w:pos="8306"/>
        </w:tabs>
      </w:pPr>
      <w:hyperlink w:anchor="_Toc1492" w:history="1">
        <w:r>
          <w:rPr>
            <w:rFonts w:ascii="仿宋" w:eastAsia="仿宋" w:hAnsi="仿宋" w:cs="仿宋" w:hint="eastAsia"/>
            <w:lang w:eastAsia="zh-CN"/>
          </w:rPr>
          <w:t>(二)、风险分类</w:t>
        </w:r>
        <w:r>
          <w:tab/>
        </w:r>
        <w:r>
          <w:fldChar w:fldCharType="begin"/>
        </w:r>
        <w:r>
          <w:instrText xml:space="preserve"> PAGEREF _Toc1492 \h </w:instrText>
        </w:r>
        <w:r>
          <w:fldChar w:fldCharType="separate"/>
        </w:r>
        <w:r>
          <w:t>73</w:t>
        </w:r>
        <w:r>
          <w:fldChar w:fldCharType="end"/>
        </w:r>
      </w:hyperlink>
    </w:p>
    <w:p>
      <w:pPr>
        <w:pStyle w:val="TOC1"/>
        <w:tabs>
          <w:tab w:val="right" w:leader="dot" w:pos="8306"/>
        </w:tabs>
      </w:pPr>
      <w:hyperlink w:anchor="_Toc1611" w:history="1">
        <w:r>
          <w:rPr>
            <w:rFonts w:ascii="仿宋" w:eastAsia="仿宋" w:hAnsi="仿宋" w:cs="仿宋" w:hint="eastAsia"/>
            <w:lang w:eastAsia="zh-CN"/>
          </w:rPr>
          <w:t>十六、垃圾焚烧余热锅炉项目实施时间节点</w:t>
        </w:r>
        <w:r>
          <w:tab/>
        </w:r>
        <w:r>
          <w:fldChar w:fldCharType="begin"/>
        </w:r>
        <w:r>
          <w:instrText xml:space="preserve"> PAGEREF _Toc1611 \h </w:instrText>
        </w:r>
        <w:r>
          <w:fldChar w:fldCharType="separate"/>
        </w:r>
        <w:r>
          <w:t>75</w:t>
        </w:r>
        <w:r>
          <w:fldChar w:fldCharType="end"/>
        </w:r>
      </w:hyperlink>
    </w:p>
    <w:p>
      <w:pPr>
        <w:pStyle w:val="TOC2"/>
        <w:tabs>
          <w:tab w:val="right" w:leader="dot" w:pos="8306"/>
        </w:tabs>
      </w:pPr>
      <w:hyperlink w:anchor="_Toc21009" w:history="1">
        <w:r>
          <w:rPr>
            <w:rFonts w:ascii="仿宋" w:eastAsia="仿宋" w:hAnsi="仿宋" w:cs="仿宋" w:hint="eastAsia"/>
            <w:lang w:eastAsia="zh-CN"/>
          </w:rPr>
          <w:t>(一)、垃圾焚烧余热锅炉项目启动阶段时间节点</w:t>
        </w:r>
        <w:r>
          <w:tab/>
        </w:r>
        <w:r>
          <w:fldChar w:fldCharType="begin"/>
        </w:r>
        <w:r>
          <w:instrText xml:space="preserve"> PAGEREF _Toc21009 \h </w:instrText>
        </w:r>
        <w:r>
          <w:fldChar w:fldCharType="separate"/>
        </w:r>
        <w:r>
          <w:t>75</w:t>
        </w:r>
        <w:r>
          <w:fldChar w:fldCharType="end"/>
        </w:r>
      </w:hyperlink>
    </w:p>
    <w:p>
      <w:pPr>
        <w:pStyle w:val="TOC2"/>
        <w:tabs>
          <w:tab w:val="right" w:leader="dot" w:pos="8306"/>
        </w:tabs>
      </w:pPr>
      <w:hyperlink w:anchor="_Toc15470" w:history="1">
        <w:r>
          <w:rPr>
            <w:rFonts w:ascii="仿宋" w:eastAsia="仿宋" w:hAnsi="仿宋" w:cs="仿宋" w:hint="eastAsia"/>
            <w:lang w:eastAsia="zh-CN"/>
          </w:rPr>
          <w:t>(二)、垃圾焚烧余热锅炉项目执行阶段时间节点</w:t>
        </w:r>
        <w:r>
          <w:tab/>
        </w:r>
        <w:r>
          <w:fldChar w:fldCharType="begin"/>
        </w:r>
        <w:r>
          <w:instrText xml:space="preserve"> PAGEREF _Toc15470 \h </w:instrText>
        </w:r>
        <w:r>
          <w:fldChar w:fldCharType="separate"/>
        </w:r>
        <w:r>
          <w:t>77</w:t>
        </w:r>
        <w:r>
          <w:fldChar w:fldCharType="end"/>
        </w:r>
      </w:hyperlink>
    </w:p>
    <w:p>
      <w:pPr>
        <w:pStyle w:val="TOC2"/>
        <w:tabs>
          <w:tab w:val="right" w:leader="dot" w:pos="8306"/>
        </w:tabs>
      </w:pPr>
      <w:hyperlink w:anchor="_Toc13503" w:history="1">
        <w:r>
          <w:rPr>
            <w:rFonts w:ascii="仿宋" w:eastAsia="仿宋" w:hAnsi="仿宋" w:cs="仿宋" w:hint="eastAsia"/>
            <w:lang w:eastAsia="zh-CN"/>
          </w:rPr>
          <w:t>(三)、垃圾焚烧余热锅炉项目完成阶段时间节点</w:t>
        </w:r>
        <w:r>
          <w:tab/>
        </w:r>
        <w:r>
          <w:fldChar w:fldCharType="begin"/>
        </w:r>
        <w:r>
          <w:instrText xml:space="preserve"> PAGEREF _Toc13503 \h </w:instrText>
        </w:r>
        <w:r>
          <w:fldChar w:fldCharType="separate"/>
        </w:r>
        <w:r>
          <w:t>78</w:t>
        </w:r>
        <w:r>
          <w:fldChar w:fldCharType="end"/>
        </w:r>
      </w:hyperlink>
    </w:p>
    <w:p>
      <w:pPr>
        <w:pStyle w:val="TOC1"/>
        <w:tabs>
          <w:tab w:val="right" w:leader="dot" w:pos="8306"/>
        </w:tabs>
      </w:pPr>
      <w:hyperlink w:anchor="_Toc1092" w:history="1">
        <w:r>
          <w:rPr>
            <w:rFonts w:ascii="仿宋" w:eastAsia="仿宋" w:hAnsi="仿宋" w:cs="仿宋" w:hint="eastAsia"/>
            <w:lang w:eastAsia="zh-CN"/>
          </w:rPr>
          <w:t>十七、营销与推广策略</w:t>
        </w:r>
        <w:r>
          <w:tab/>
        </w:r>
        <w:r>
          <w:fldChar w:fldCharType="begin"/>
        </w:r>
        <w:r>
          <w:instrText xml:space="preserve"> PAGEREF _Toc1092 \h </w:instrText>
        </w:r>
        <w:r>
          <w:fldChar w:fldCharType="separate"/>
        </w:r>
        <w:r>
          <w:t>79</w:t>
        </w:r>
        <w:r>
          <w:fldChar w:fldCharType="end"/>
        </w:r>
      </w:hyperlink>
    </w:p>
    <w:p>
      <w:pPr>
        <w:pStyle w:val="TOC2"/>
        <w:tabs>
          <w:tab w:val="right" w:leader="dot" w:pos="8306"/>
        </w:tabs>
      </w:pPr>
      <w:hyperlink w:anchor="_Toc4155" w:history="1">
        <w:r>
          <w:rPr>
            <w:rFonts w:ascii="仿宋" w:eastAsia="仿宋" w:hAnsi="仿宋" w:cs="仿宋" w:hint="eastAsia"/>
            <w:lang w:eastAsia="zh-CN"/>
          </w:rPr>
          <w:t>(一)、产品/服务定位与特点</w:t>
        </w:r>
        <w:r>
          <w:tab/>
        </w:r>
        <w:r>
          <w:fldChar w:fldCharType="begin"/>
        </w:r>
        <w:r>
          <w:instrText xml:space="preserve"> PAGEREF _Toc4155 \h </w:instrText>
        </w:r>
        <w:r>
          <w:fldChar w:fldCharType="separate"/>
        </w:r>
        <w:r>
          <w:t>79</w:t>
        </w:r>
        <w:r>
          <w:fldChar w:fldCharType="end"/>
        </w:r>
      </w:hyperlink>
    </w:p>
    <w:p>
      <w:pPr>
        <w:pStyle w:val="TOC2"/>
        <w:tabs>
          <w:tab w:val="right" w:leader="dot" w:pos="8306"/>
        </w:tabs>
      </w:pPr>
      <w:hyperlink w:anchor="_Toc20721" w:history="1">
        <w:r>
          <w:rPr>
            <w:rFonts w:ascii="仿宋" w:eastAsia="仿宋" w:hAnsi="仿宋" w:cs="仿宋" w:hint="eastAsia"/>
            <w:lang w:eastAsia="zh-CN"/>
          </w:rPr>
          <w:t>(二)、市场定位与竞争分析</w:t>
        </w:r>
        <w:r>
          <w:tab/>
        </w:r>
        <w:r>
          <w:fldChar w:fldCharType="begin"/>
        </w:r>
        <w:r>
          <w:instrText xml:space="preserve"> PAGEREF _Toc20721 \h </w:instrText>
        </w:r>
        <w:r>
          <w:fldChar w:fldCharType="separate"/>
        </w:r>
        <w:r>
          <w:t>80</w:t>
        </w:r>
        <w:r>
          <w:fldChar w:fldCharType="end"/>
        </w:r>
      </w:hyperlink>
    </w:p>
    <w:p>
      <w:pPr>
        <w:pStyle w:val="TOC2"/>
        <w:tabs>
          <w:tab w:val="right" w:leader="dot" w:pos="8306"/>
        </w:tabs>
      </w:pPr>
      <w:hyperlink w:anchor="_Toc9329" w:history="1">
        <w:r>
          <w:rPr>
            <w:rFonts w:ascii="仿宋" w:eastAsia="仿宋" w:hAnsi="仿宋" w:cs="仿宋" w:hint="eastAsia"/>
            <w:lang w:eastAsia="zh-CN"/>
          </w:rPr>
          <w:t>(三)、营销渠道与策略</w:t>
        </w:r>
        <w:r>
          <w:tab/>
        </w:r>
        <w:r>
          <w:fldChar w:fldCharType="begin"/>
        </w:r>
        <w:r>
          <w:instrText xml:space="preserve"> PAGEREF _Toc9329 \h </w:instrText>
        </w:r>
        <w:r>
          <w:fldChar w:fldCharType="separate"/>
        </w:r>
        <w:r>
          <w:t>81</w:t>
        </w:r>
        <w:r>
          <w:fldChar w:fldCharType="end"/>
        </w:r>
      </w:hyperlink>
    </w:p>
    <w:p>
      <w:pPr>
        <w:pStyle w:val="TOC2"/>
        <w:tabs>
          <w:tab w:val="right" w:leader="dot" w:pos="8306"/>
        </w:tabs>
      </w:pPr>
      <w:hyperlink w:anchor="_Toc24251" w:history="1">
        <w:r>
          <w:rPr>
            <w:rFonts w:ascii="仿宋" w:eastAsia="仿宋" w:hAnsi="仿宋" w:cs="仿宋" w:hint="eastAsia"/>
            <w:lang w:eastAsia="zh-CN"/>
          </w:rPr>
          <w:t>(四)、推广与宣传活动</w:t>
        </w:r>
        <w:r>
          <w:tab/>
        </w:r>
        <w:r>
          <w:fldChar w:fldCharType="begin"/>
        </w:r>
        <w:r>
          <w:instrText xml:space="preserve"> PAGEREF _Toc24251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16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781"/>
      <w:r>
        <w:rPr>
          <w:rFonts w:ascii="仿宋" w:eastAsia="仿宋" w:hAnsi="仿宋" w:cs="仿宋" w:hint="eastAsia"/>
          <w:sz w:val="28"/>
          <w:lang w:eastAsia="zh-CN"/>
        </w:rPr>
        <w:t>一、垃圾焚烧余热锅炉项目土建工程</w:t>
      </w:r>
      <w:bookmarkEnd w:id="2"/>
    </w:p>
    <w:p>
      <w:pPr>
        <w:pStyle w:val="Heading2"/>
        <w:rPr>
          <w:rFonts w:ascii="仿宋" w:eastAsia="仿宋" w:hAnsi="仿宋" w:cs="仿宋" w:hint="eastAsia"/>
          <w:lang w:eastAsia="zh-CN"/>
        </w:rPr>
      </w:pPr>
      <w:bookmarkStart w:id="3" w:name="_Toc12960"/>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在垃圾焚烧余热锅炉项目的建筑工程设计中，我们将秉承一系列重要的设计原则，以确保垃圾焚烧余热锅炉项目建筑在功能、美观、可持续性等方面达到最佳效果。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首要原则是确保建筑的功能性得到最大化的发挥。我们将充分理解垃圾焚烧余热锅炉项目的实际需求，合理布局各个功能区域，保证建筑在满足业务需求的同时，提供高效的工作环境。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在建筑设计中，我们将综合考虑建设和运营成本。通过精细的经济效益分析，确保设计方案在高效利用资源的同时，对垃圾焚烧余热锅炉项目的长期盈利能力有积极的贡献。</w:t>
      </w:r>
    </w:p>
    <w:p>
      <w:pPr>
        <w:pStyle w:val="Heading2"/>
        <w:ind w:firstLine="560" w:firstLineChars="200"/>
        <w:rPr>
          <w:rFonts w:ascii="仿宋" w:eastAsia="仿宋" w:hAnsi="仿宋" w:cs="仿宋" w:hint="eastAsia"/>
          <w:sz w:val="28"/>
          <w:lang w:eastAsia="zh-CN"/>
        </w:rPr>
      </w:pPr>
      <w:bookmarkStart w:id="4" w:name="_Toc19789"/>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垃圾焚烧余热锅炉项目的土建工程设计中，我们将精准设定设计年限，结合垃圾焚烧余热锅炉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垃圾焚烧余热锅炉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0215"/>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垃圾焚烧余热锅炉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垃圾焚烧余热锅炉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垃圾焚烧余热锅炉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51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本期工程垃圾焚烧余热锅炉项目预计总建筑面积XXX平方米，其中：计容建筑面积XXX平方米，计划建筑工程投资XX万元，占垃圾焚烧余热锅炉项目总投资的XX%。</w:t>
      </w:r>
    </w:p>
    <w:p>
      <w:pPr>
        <w:pStyle w:val="Heading1"/>
        <w:ind w:firstLine="560" w:firstLineChars="200"/>
        <w:rPr>
          <w:rFonts w:ascii="仿宋" w:eastAsia="仿宋" w:hAnsi="仿宋" w:cs="仿宋" w:hint="eastAsia"/>
          <w:sz w:val="28"/>
          <w:lang w:eastAsia="zh-CN"/>
        </w:rPr>
      </w:pPr>
      <w:bookmarkStart w:id="7" w:name="_Toc14903"/>
      <w:r>
        <w:rPr>
          <w:rFonts w:ascii="仿宋" w:eastAsia="仿宋" w:hAnsi="仿宋" w:cs="仿宋" w:hint="eastAsia"/>
          <w:sz w:val="28"/>
          <w:lang w:eastAsia="zh-CN"/>
        </w:rPr>
        <w:t>二、垃圾焚烧余热锅炉项目文档管理</w:t>
      </w:r>
      <w:bookmarkEnd w:id="7"/>
    </w:p>
    <w:p>
      <w:pPr>
        <w:pStyle w:val="Heading2"/>
        <w:rPr>
          <w:rFonts w:ascii="仿宋" w:eastAsia="仿宋" w:hAnsi="仿宋" w:cs="仿宋" w:hint="eastAsia"/>
          <w:lang w:eastAsia="zh-CN"/>
        </w:rPr>
      </w:pPr>
      <w:bookmarkStart w:id="8" w:name="_Toc28942"/>
      <w:r>
        <w:rPr>
          <w:rFonts w:ascii="仿宋" w:eastAsia="仿宋" w:hAnsi="仿宋" w:cs="仿宋" w:hint="eastAsia"/>
          <w:lang w:eastAsia="zh-CN"/>
        </w:rPr>
        <w:t>(一)、文档编制与审查</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垃圾焚烧余热锅炉项目高度重视文档的质量和准确性，以支持垃圾焚烧余热锅炉项目的各项活动和决策。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垃圾焚烧余热锅炉项目文档的编制始于垃圾焚烧余热锅炉项目计划的初期，我们制定了详细的文档编制计划，明确了每个文档的内容、格式和编写责任人。在垃圾焚烧余热锅炉项目启动阶段，我们首先编制了垃圾焚烧余热锅炉项目章程，明确定义了垃圾焚烧余热锅炉项目的目标、范围、风险等关键要素。随后，垃圾焚烧余热锅炉项目团队根据计划陆续编制了需求文档、设计文档、测试文档等各类文档，确保垃圾焚烧余热锅炉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垃圾焚烧余热锅炉项目管理中的重要环节，旨在确保垃圾焚烧余热锅炉项目文档符合质量标准和垃圾焚烧余热锅炉项目需求。在垃圾焚烧余热锅炉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垃圾焚烧余热锅炉项目相关利益方和专业领域的专家对文档进行独立审查。这有助于获取更全面、客观的反馈，确保垃圾焚烧余热锅炉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垃圾焚烧余热锅炉项目在文档编制与审查方面建立了严格的管理机制，通过规范的流程和多维度的审查，确保垃圾焚烧余热锅炉项目文档的质量、准确性和可靠性，为垃圾焚烧余热锅炉项目的顺利推进提供了有力支持。</w:t>
      </w:r>
    </w:p>
    <w:p>
      <w:pPr>
        <w:pStyle w:val="Heading2"/>
        <w:ind w:firstLine="560" w:firstLineChars="200"/>
        <w:rPr>
          <w:rFonts w:ascii="仿宋" w:eastAsia="仿宋" w:hAnsi="仿宋" w:cs="仿宋" w:hint="eastAsia"/>
          <w:sz w:val="28"/>
          <w:lang w:eastAsia="zh-CN"/>
        </w:rPr>
      </w:pPr>
      <w:bookmarkStart w:id="9" w:name="_Toc4727"/>
      <w:r>
        <w:rPr>
          <w:rFonts w:ascii="仿宋" w:eastAsia="仿宋" w:hAnsi="仿宋" w:cs="仿宋" w:hint="eastAsia"/>
          <w:sz w:val="28"/>
          <w:lang w:eastAsia="zh-CN"/>
        </w:rPr>
        <w:t>(二)、文档发布与分发</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在垃圾焚烧余热锅炉项目中，我们致力于优化文档发布与分发过程，以确保信息的高效传递和团队间协作的顺畅进行。以下是我们采取的关键优化策略：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我们通过多渠道发布文档，包括电子邮件、垃圾焚烧余热锅炉项目管理平台、内部网站等，以满足不同团队成员的偏好和需求。多渠道发布确保了信息的全面覆盖。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我们采用了精细的权限控制，确保只有授权人员可以访问敏感信息。这种安全措施保护了垃圾焚烧余热锅炉项目文档的机密性，防止了未经授权的信息泄露。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0" w:name="_Toc28642"/>
      <w:r>
        <w:rPr>
          <w:rFonts w:ascii="仿宋" w:eastAsia="仿宋" w:hAnsi="仿宋" w:cs="仿宋" w:hint="eastAsia"/>
          <w:sz w:val="28"/>
          <w:lang w:eastAsia="zh-CN"/>
        </w:rPr>
        <w:t>(三)、文档存档与归档</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垃圾焚烧余热锅炉项目生命周期中一个至关重要的环节，直接关系到垃圾焚烧余热锅炉项目信息的长期保存和历史记录的完整性。在垃圾焚烧余热锅炉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1" w:name="_Toc6240"/>
      <w:r>
        <w:rPr>
          <w:rFonts w:ascii="仿宋" w:eastAsia="仿宋" w:hAnsi="仿宋" w:cs="仿宋" w:hint="eastAsia"/>
          <w:sz w:val="28"/>
          <w:lang w:eastAsia="zh-CN"/>
        </w:rPr>
        <w:t>三、垃圾焚烧余热锅炉项目概论</w:t>
      </w:r>
      <w:bookmarkEnd w:id="11"/>
    </w:p>
    <w:p>
      <w:pPr>
        <w:pStyle w:val="Heading2"/>
        <w:rPr>
          <w:rFonts w:ascii="仿宋" w:eastAsia="仿宋" w:hAnsi="仿宋" w:cs="仿宋" w:hint="eastAsia"/>
          <w:lang w:eastAsia="zh-CN"/>
        </w:rPr>
      </w:pPr>
      <w:bookmarkStart w:id="12" w:name="_Toc2967"/>
      <w:r>
        <w:rPr>
          <w:rFonts w:ascii="仿宋" w:eastAsia="仿宋" w:hAnsi="仿宋" w:cs="仿宋" w:hint="eastAsia"/>
          <w:lang w:eastAsia="zh-CN"/>
        </w:rPr>
        <w:t>(一)、垃圾焚烧余热锅炉项目概况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焚烧余热锅炉项目的起源追溯至对市场的深入洞察。市场的不断演变与变革为垃圾焚烧余热锅炉项目提供了难得的机遇。当前市场存在的需求缺口和变革的大环境共同构成了垃圾焚烧余热锅炉项目的背景。这个垃圾焚烧余热锅炉项目旨在充分利用市场机遇，填补行业中尚未满足的需求，为客户提供全新的解决方案。市场的变革和需求的增长使得这个垃圾焚烧余热锅炉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垃圾焚烧余热锅炉项目名称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焚烧余热锅炉项目正式命名为垃圾焚烧余热锅炉。这个名称不仅仅是一个标识，更代表了垃圾焚烧余热锅炉项目的核心理念和愿景。它蕴含着垃圾焚烧余热锅炉项目所要解决问题的关键字，具有强烈的表达和辨识度，为垃圾焚烧余热锅炉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垃圾焚烧余热锅炉项目目标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焚烧余热锅炉项目的核心目标是提供一种全新、高效的解决方案，满足客户日益增长的需求。垃圾焚烧余热锅炉项目追求的不仅仅是满足市场需求，更是在市场中获得卓越的竞争优势。通过不断提升产品或服务的质量和创新水平，垃圾焚烧余热锅炉项目旨在成为行业中的领军者。</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1.4 垃圾焚烧余热锅炉项目范围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焚烧余热锅炉项目全面涵盖了产品研发、制造、市场推广和售后服务，确保从产品设计到最终用户体验的全方位关注。这一全面的垃圾焚烧余热锅炉项目范围是为了确保垃圾焚烧余热锅炉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垃圾焚烧余热锅炉项目时间表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垃圾焚烧余热锅炉项目计划在未来18个月内完成，包括研发、测试、市场试点和正式推出等不同阶段。这个时间表的合理设计是为了确保垃圾焚烧余热锅炉项目各个阶段的顺利推进，以便按时交付高质量的成果。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垃圾焚烧余热锅炉项目预算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焚烧余热锅炉项目总预算估算为XX百万美元，主要分配在研发、市场推广、人员培训和运营等方面。这一充足的预算为垃圾焚烧余热锅炉项目提供了充足的资源，确保垃圾焚烧余热锅炉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垃圾焚烧余热锅炉项目风险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焚烧余热锅炉项目可能面临的风险包括市场接受度低、技术难题、竞争激烈等。垃圾焚烧余热锅炉项目团队已经制定了相应的风险应对计划，通过前瞻性的风险管理，确保垃圾焚烧余热锅炉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垃圾焚烧余热锅炉项目团队</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垃圾焚烧余热锅炉项目汇聚了一支经验丰富、多领域专业素养的核心团队，确保垃圾焚烧余热锅炉项目在各个方面都能拥有高水平的执行力。团队的协同作战是垃圾焚烧余热锅炉项目成功的关键因素之一。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垃圾焚烧余热锅炉项目背景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垃圾焚烧余热锅炉项目的背景根植于市场对更高效、创新产品的渴望，同时也受到科技发展对行业格局的深刻改变的影响。这为垃圾焚烧余热锅炉项目提供了广阔的发展空间和市场需求。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垃圾焚烧余热锅炉项目现状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截至目前，垃圾焚烧余热锅炉项目已完成市场调研和技术验证，取得了初步的成功。这为垃圾焚烧余热锅炉项目在未来的发展奠定了坚实的基础，为更远大的目标打下了坚实的基石。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7945"/>
      <w:r>
        <w:rPr>
          <w:rFonts w:ascii="仿宋" w:eastAsia="仿宋" w:hAnsi="仿宋" w:cs="仿宋" w:hint="eastAsia"/>
          <w:sz w:val="28"/>
          <w:lang w:eastAsia="zh-CN"/>
        </w:rPr>
        <w:t>(二)、垃圾焚烧余热锅炉项目目标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垃圾焚烧余热锅炉项目首要业务目标是在市场中占据有利地位，实现产品/服务的成功推广和销售。通过不断提升产品质量、创新性，垃圾焚烧余热锅炉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在科技迅速发展的时代，垃圾焚烧余热锅炉项目着眼于技术创新。通过持续的研发和技术升级，垃圾焚烧余热锅炉项目旨在推出更具创新性的产品或服务，以满足市场对新鲜、先进解决方案的需求。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垃圾焚烧余热锅炉项目设定了客户满意度目标。通过提供卓越的产品质量和优质的客户服务，垃圾焚烧余热锅炉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垃圾焚烧余热锅炉项目注重社会责任和可持续发展。通过实施环保、社会责任垃圾焚烧余热锅炉项目，垃圾焚烧余热锅炉项目致力于在经济发展的同时保护环境，促进社会公平，实现可持续经营。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垃圾焚烧余热锅炉项目的团队是实现目标的核心驱动力。因此，垃圾焚烧余热锅炉项目设定了团队发展目标，包括提升团队成员的专业技能、培养领导力，以及搭建协同高效的团队工作氛围。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17377"/>
      <w:r>
        <w:rPr>
          <w:rFonts w:ascii="仿宋" w:eastAsia="仿宋" w:hAnsi="仿宋" w:cs="仿宋" w:hint="eastAsia"/>
          <w:sz w:val="28"/>
          <w:lang w:eastAsia="zh-CN"/>
        </w:rPr>
        <w:t>(三)、垃圾焚烧余热锅炉项目提出的理由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垃圾焚烧余热锅炉项目提出的理由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焚烧余热锅炉项目的提出源于对市场机遇的深刻洞察。当前市场中存在的需求缺口和行业发展趋势表明，有巨大的商业机会等待被开发。通过准确捕捉市场机遇，垃圾焚烧余热锅炉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焚烧余热锅炉项目的理念基于对技术创新的信仰。通过持续的研发和技术投入，垃圾焚烧余热锅炉项目有望推出更具创新性的产品或服务。在科技飞速发展的当下，垃圾焚烧余热锅炉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焚烧余热锅炉项目的提出是为了增强企业的行业竞争力。通过提升产品或服务的质量和独特性，垃圾焚烧余热锅炉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焚烧余热锅炉项目响应了消费者需求的变化。随着社会和科技的不断发展，消费者对产品和服务的需求也在发生变化。通过深入了解并及时回应消费者的新需求，垃圾焚烧余热锅炉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焚烧余热锅炉项目的提出是企业战略发展规划的一部分。在面对日益激烈的市场竞争和不断变化的商业环境中，垃圾焚烧余热锅炉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焚烧余热锅炉项目的提出不仅仅是基于商业考量，还注重社会责任。通过推出环保、社会责任等方面的垃圾焚烧余热锅炉项目，垃圾焚烧余热锅炉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垃圾焚烧余热锅炉项目的提出反映了对利益相关者期望的关注。包括客户、员工、投资者等利益相关者在企业发展中都有着各自的期望，垃圾焚烧余热锅炉项目力求在满足这些期望的同时，取得更大的共赢。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1158"/>
      <w:r>
        <w:rPr>
          <w:rFonts w:ascii="仿宋" w:eastAsia="仿宋" w:hAnsi="仿宋" w:cs="仿宋" w:hint="eastAsia"/>
          <w:sz w:val="28"/>
          <w:lang w:eastAsia="zh-CN"/>
        </w:rPr>
        <w:t>(四)、垃圾焚烧余热锅炉项目意义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在实施垃圾焚烧余热锅炉项目的过程中，我们不仅仅是在追逐商业成功，更是为企业和社会的多个层面创造了深远的意义。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焚烧余热锅炉项目的首要意义在于提升企业的市场竞争力。通过持续的创新和对产品质量的高标准要求，垃圾焚烧余热锅炉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垃圾焚烧余热锅炉项目的推进将促使行业技术水平的提升。通过引入先进技术和创新性解决方案，垃圾焚烧余热锅炉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垃圾焚烧余热锅炉项目不仅创造了大量就业机会，提高了就业水平，还注重社会责任和环保。通过参与社会公益事业和推动环保垃圾焚烧余热锅炉项目，垃圾焚烧余热锅炉项目为社会贡献了一份力量，体现了企业对社会的积极回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综合而言，垃圾焚烧余热锅炉项目意义重大，不仅推动了企业的发展，也为行业和社会的进步贡献了积极力量。这是一个全面而深刻的影响，将在未来产生可持续的正面效应。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3837"/>
      <w:r>
        <w:rPr>
          <w:rFonts w:ascii="仿宋" w:eastAsia="仿宋" w:hAnsi="仿宋" w:cs="仿宋" w:hint="eastAsia"/>
          <w:sz w:val="28"/>
          <w:lang w:eastAsia="zh-CN"/>
        </w:rPr>
        <w:t>(五)、垃圾焚烧余热锅炉项目背景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在当今迅猛发展的商业环境中，垃圾焚烧余热锅炉项目的动因根植于对多方面因素的审慎考量。这个垃圾焚烧余热锅炉项目的提出并非孤立的决策，而是对企业所处背景深入思考的产物。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垃圾焚烧余热锅炉项目背后的首要原因。科技的迅速发展和全球市场的快速变化使得企业必须灵活应对。垃圾焚烧余热锅炉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竞争的激烈程度也是垃圾焚烧余热锅炉项目背景中不可忽视的一环。企业需要在激烈竞争中脱颖而出，为此，垃圾焚烧余热锅炉项目致力于打破常规，提供独特的价值主张，以吸引客户并确保市场份额的增长。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技术的迅速发展为企业带来了机遇与挑战。作为垃圾焚烧余热锅炉项目启动的背景之一，对新兴技术的应用将有助于提升企业的技术水平，使其在不断演进的商业环境中保持竞争优势。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此外，社会对企业责任的期望也在逐渐升高。垃圾焚烧余热锅炉项目充分融入了社会责任的理念，通过可持续经营和社会公益垃圾焚烧余热锅炉项目，企图为社会贡献一份力量，在商业成功的同时关注社会价值。</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https://d.book118.com/358072052076006027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垃圾焚烧余热锅炉项目规划设计蓝图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垃圾焚烧余热锅炉项目规划设计蓝图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垃圾焚烧余热锅炉项目规划设计蓝图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垃圾焚烧余热锅炉项目规划设计蓝图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垃圾焚烧余热锅炉项目规划设计蓝图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垃圾焚烧余热锅炉项目规划设计蓝图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垃圾焚烧余热锅炉项目规划设计蓝图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垃圾焚烧余热锅炉项目规划设计蓝图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垃圾焚烧余热锅炉项目规划设计蓝图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垃圾焚烧余热锅炉项目规划设计蓝图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垃圾焚烧余热锅炉项目规划设计蓝图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垃圾焚烧余热锅炉项目规划设计蓝图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垃圾焚烧余热锅炉项目规划设计蓝图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垃圾焚烧余热锅炉项目规划设计蓝图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垃圾焚烧余热锅炉项目规划设计蓝图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垃圾焚烧余热锅炉项目规划设计蓝图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垃圾焚烧余热锅炉项目规划设计蓝图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2318B2"/>
    <w:rsid w:val="562318B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807205207600602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2024-01-18T07:37:00Z</dcterms:created>
  <dcterms:modified xsi:type="dcterms:W3CDTF">2024-01-18T07:38:05Z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6DD289B554C94117A909FDA1B210BE10_11</vt:lpwstr>
  </property>
  <property fmtid="{D5CDD505-2E9C-101B-9397-08002B2CF9AE}" pid="3" name="KSOProductBuildVer">
    <vt:lpwstr>2052-12.1.0.16120</vt:lpwstr>
  </property>
</Properties>
</file>