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64"/>
        <w:ind w:left="370" w:right="0" w:firstLine="0"/>
        <w:jc w:val="left"/>
        <w:rPr>
          <w:rFonts w:ascii="黑体"/>
          <w:sz w:val="21"/>
        </w:rPr>
      </w:pPr>
      <w:r>
        <w:rPr>
          <w:rFonts w:ascii="Times New Roman"/>
          <w:b/>
          <w:position w:val="2"/>
          <w:sz w:val="21"/>
        </w:rPr>
        <w:t xml:space="preserve">ICS </w:t>
      </w:r>
      <w:r>
        <w:rPr>
          <w:rFonts w:ascii="黑体"/>
          <w:sz w:val="21"/>
        </w:rPr>
        <w:t>65.020.30</w:t>
      </w:r>
    </w:p>
    <w:p>
      <w:pPr>
        <w:spacing w:before="37"/>
        <w:ind w:left="370" w:right="0" w:firstLine="0"/>
        <w:jc w:val="left"/>
        <w:rPr>
          <w:rFonts w:ascii="黑体"/>
          <w:sz w:val="21"/>
        </w:rPr>
      </w:pPr>
      <w:r>
        <w:drawing>
          <wp:anchor distT="0" distB="0" distL="0" distR="0" simplePos="0" relativeHeight="251658240" behindDoc="0" locked="0" layoutInCell="1" allowOverlap="1">
            <wp:simplePos x="0" y="0"/>
            <wp:positionH relativeFrom="page">
              <wp:posOffset>4783835</wp:posOffset>
            </wp:positionH>
            <wp:positionV relativeFrom="paragraph">
              <wp:posOffset>219490</wp:posOffset>
            </wp:positionV>
            <wp:extent cx="804304" cy="401383"/>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04304" cy="401383"/>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62.4pt;height:53.2pt;margin-top:6pt;margin-left:446.4pt;mso-position-horizontal-relative:page;position:absolute;z-index:251659264" filled="f" stroked="f">
            <v:textbox inset="0,0,0,0">
              <w:txbxContent>
                <w:p>
                  <w:pPr>
                    <w:spacing w:before="0" w:line="1063" w:lineRule="exact"/>
                    <w:ind w:left="0" w:right="0" w:firstLine="0"/>
                    <w:jc w:val="left"/>
                    <w:rPr>
                      <w:rFonts w:ascii="Times New Roman"/>
                      <w:b/>
                      <w:sz w:val="96"/>
                    </w:rPr>
                  </w:pPr>
                  <w:r>
                    <w:rPr>
                      <w:rFonts w:ascii="Times New Roman"/>
                      <w:b/>
                      <w:w w:val="130"/>
                      <w:sz w:val="96"/>
                    </w:rPr>
                    <w:t>53</w:t>
                  </w:r>
                </w:p>
              </w:txbxContent>
            </v:textbox>
          </v:shape>
        </w:pict>
      </w:r>
      <w:r>
        <w:rPr>
          <w:rFonts w:ascii="Times New Roman"/>
          <w:b/>
          <w:position w:val="2"/>
          <w:sz w:val="21"/>
        </w:rPr>
        <w:t xml:space="preserve">CCS </w:t>
      </w:r>
      <w:r>
        <w:rPr>
          <w:rFonts w:ascii="黑体"/>
          <w:sz w:val="21"/>
        </w:rPr>
        <w:t>B 41</w:t>
      </w:r>
    </w:p>
    <w:p>
      <w:pPr>
        <w:pStyle w:val="BodyText"/>
        <w:rPr>
          <w:rFonts w:ascii="黑体"/>
          <w:sz w:val="20"/>
        </w:rPr>
      </w:pPr>
    </w:p>
    <w:p>
      <w:pPr>
        <w:tabs>
          <w:tab w:val="left" w:pos="1585"/>
          <w:tab w:val="left" w:pos="3111"/>
          <w:tab w:val="left" w:pos="4637"/>
          <w:tab w:val="left" w:pos="6164"/>
          <w:tab w:val="left" w:pos="7690"/>
          <w:tab w:val="left" w:pos="9217"/>
        </w:tabs>
        <w:spacing w:before="171"/>
        <w:ind w:left="58" w:right="0" w:firstLine="0"/>
        <w:jc w:val="center"/>
        <w:rPr>
          <w:rFonts w:ascii="黑体" w:eastAsia="黑体" w:hint="eastAsia"/>
          <w:sz w:val="48"/>
        </w:rPr>
      </w:pPr>
      <w:r>
        <w:rPr>
          <w:rFonts w:ascii="黑体" w:eastAsia="黑体" w:hint="eastAsia"/>
          <w:sz w:val="48"/>
        </w:rPr>
        <w:t>云</w:t>
        <w:tab/>
        <w:t>南</w:t>
        <w:tab/>
        <w:t>省</w:t>
        <w:tab/>
        <w:t>地</w:t>
        <w:tab/>
        <w:t>方</w:t>
        <w:tab/>
        <w:t>标</w:t>
        <w:tab/>
        <w:t>准</w:t>
      </w:r>
    </w:p>
    <w:p>
      <w:pPr>
        <w:spacing w:before="341"/>
        <w:ind w:left="0" w:right="411" w:firstLine="0"/>
        <w:jc w:val="right"/>
        <w:rPr>
          <w:rFonts w:ascii="黑体" w:hAnsi="黑体"/>
          <w:sz w:val="28"/>
        </w:rPr>
      </w:pPr>
      <w:r>
        <w:rPr>
          <w:rFonts w:ascii="Times New Roman" w:hAnsi="Times New Roman"/>
          <w:b/>
          <w:sz w:val="28"/>
        </w:rPr>
        <w:t>DB53/T</w:t>
      </w:r>
      <w:r>
        <w:rPr>
          <w:rFonts w:ascii="Times New Roman" w:hAnsi="Times New Roman"/>
          <w:b/>
          <w:spacing w:val="62"/>
          <w:sz w:val="28"/>
        </w:rPr>
        <w:t xml:space="preserve"> </w:t>
      </w:r>
      <w:r>
        <w:rPr>
          <w:rFonts w:ascii="黑体" w:hAnsi="黑体"/>
          <w:sz w:val="28"/>
        </w:rPr>
        <w:t>1215—2023</w:t>
      </w:r>
    </w:p>
    <w:p>
      <w:pPr>
        <w:pStyle w:val="BodyText"/>
        <w:rPr>
          <w:rFonts w:ascii="黑体"/>
          <w:sz w:val="20"/>
        </w:rPr>
      </w:pPr>
    </w:p>
    <w:p>
      <w:pPr>
        <w:pStyle w:val="BodyText"/>
        <w:spacing w:before="5"/>
        <w:rPr>
          <w:rFonts w:ascii="黑体"/>
          <w:sz w:val="28"/>
        </w:rPr>
      </w:pPr>
      <w:r>
        <w:pict>
          <v:rect id="_x0000_s1026" style="width:481.9pt;height:0.75pt;margin-top:20.15pt;margin-left:70.9pt;mso-position-horizontal-relative:page;mso-wrap-distance-left:0;mso-wrap-distance-right:0;position:absolute;z-index:-251656192" filled="t" fillcolor="black" stroked="f">
            <v:fill type="solid"/>
            <w10:wrap type="topAndBottom"/>
          </v:rect>
        </w:pict>
      </w:r>
    </w:p>
    <w:p>
      <w:pPr>
        <w:pStyle w:val="BodyText"/>
        <w:rPr>
          <w:rFonts w:ascii="黑体"/>
          <w:sz w:val="30"/>
        </w:rPr>
      </w:pPr>
    </w:p>
    <w:p>
      <w:pPr>
        <w:pStyle w:val="BodyText"/>
        <w:rPr>
          <w:rFonts w:ascii="黑体"/>
          <w:sz w:val="30"/>
        </w:rPr>
      </w:pPr>
    </w:p>
    <w:p>
      <w:pPr>
        <w:pStyle w:val="BodyText"/>
        <w:rPr>
          <w:rFonts w:ascii="黑体"/>
          <w:sz w:val="30"/>
        </w:rPr>
      </w:pPr>
    </w:p>
    <w:p>
      <w:pPr>
        <w:pStyle w:val="BodyText"/>
        <w:rPr>
          <w:rFonts w:ascii="黑体"/>
          <w:sz w:val="30"/>
        </w:rPr>
      </w:pPr>
    </w:p>
    <w:p>
      <w:pPr>
        <w:pStyle w:val="BodyText"/>
        <w:rPr>
          <w:rFonts w:ascii="黑体"/>
          <w:sz w:val="30"/>
        </w:rPr>
      </w:pPr>
    </w:p>
    <w:p>
      <w:pPr>
        <w:spacing w:before="234"/>
        <w:ind w:left="289" w:right="0" w:firstLine="0"/>
        <w:jc w:val="center"/>
        <w:rPr>
          <w:rFonts w:ascii="黑体" w:eastAsia="黑体" w:hint="eastAsia"/>
          <w:sz w:val="52"/>
        </w:rPr>
      </w:pPr>
      <w:r>
        <w:rPr>
          <w:rFonts w:ascii="黑体" w:eastAsia="黑体" w:hint="eastAsia"/>
          <w:sz w:val="52"/>
        </w:rPr>
        <w:t>陆生野生动物收容救护技术规范</w:t>
      </w: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pStyle w:val="BodyText"/>
        <w:rPr>
          <w:rFonts w:ascii="黑体"/>
          <w:sz w:val="52"/>
        </w:rPr>
      </w:pPr>
    </w:p>
    <w:p>
      <w:pPr>
        <w:tabs>
          <w:tab w:val="left" w:pos="7674"/>
        </w:tabs>
        <w:spacing w:before="404"/>
        <w:ind w:left="315" w:right="0" w:firstLine="0"/>
        <w:jc w:val="center"/>
        <w:rPr>
          <w:rFonts w:ascii="黑体" w:eastAsia="黑体" w:hint="eastAsia"/>
          <w:sz w:val="28"/>
        </w:rPr>
      </w:pPr>
      <w:r>
        <w:pict>
          <v:rect id="_x0000_s1027" style="width:481.9pt;height:0.75pt;margin-top:39.5pt;margin-left:70.85pt;mso-position-horizontal-relative:page;mso-wrap-distance-left:0;mso-wrap-distance-right:0;position:absolute;z-index:-251655168" filled="t" fillcolor="black" stroked="f">
            <v:fill type="solid"/>
            <w10:wrap type="topAndBottom"/>
          </v:rect>
        </w:pict>
      </w:r>
      <w:r>
        <w:rPr>
          <w:rFonts w:ascii="黑体" w:eastAsia="黑体" w:hint="eastAsia"/>
          <w:sz w:val="28"/>
        </w:rPr>
        <w:t>2023</w:t>
      </w:r>
      <w:r>
        <w:rPr>
          <w:rFonts w:ascii="黑体" w:eastAsia="黑体" w:hint="eastAsia"/>
          <w:spacing w:val="-70"/>
          <w:sz w:val="28"/>
        </w:rPr>
        <w:t xml:space="preserve"> </w:t>
      </w:r>
      <w:r>
        <w:rPr>
          <w:rFonts w:ascii="黑体" w:eastAsia="黑体" w:hint="eastAsia"/>
          <w:sz w:val="28"/>
        </w:rPr>
        <w:t>-</w:t>
      </w:r>
      <w:r>
        <w:rPr>
          <w:rFonts w:ascii="黑体" w:eastAsia="黑体" w:hint="eastAsia"/>
          <w:spacing w:val="-71"/>
          <w:sz w:val="28"/>
        </w:rPr>
        <w:t xml:space="preserve"> </w:t>
      </w:r>
      <w:r>
        <w:rPr>
          <w:rFonts w:ascii="黑体" w:eastAsia="黑体" w:hint="eastAsia"/>
          <w:sz w:val="28"/>
        </w:rPr>
        <w:t>11</w:t>
      </w:r>
      <w:r>
        <w:rPr>
          <w:rFonts w:ascii="黑体" w:eastAsia="黑体" w:hint="eastAsia"/>
          <w:spacing w:val="-72"/>
          <w:sz w:val="28"/>
        </w:rPr>
        <w:t xml:space="preserve"> </w:t>
      </w:r>
      <w:r>
        <w:rPr>
          <w:rFonts w:ascii="黑体" w:eastAsia="黑体" w:hint="eastAsia"/>
          <w:sz w:val="28"/>
        </w:rPr>
        <w:t>-</w:t>
      </w:r>
      <w:r>
        <w:rPr>
          <w:rFonts w:ascii="黑体" w:eastAsia="黑体" w:hint="eastAsia"/>
          <w:spacing w:val="-69"/>
          <w:sz w:val="28"/>
        </w:rPr>
        <w:t xml:space="preserve"> </w:t>
      </w:r>
      <w:r>
        <w:rPr>
          <w:rFonts w:ascii="黑体" w:eastAsia="黑体" w:hint="eastAsia"/>
          <w:sz w:val="28"/>
        </w:rPr>
        <w:t>23</w:t>
      </w:r>
      <w:r>
        <w:rPr>
          <w:rFonts w:ascii="黑体" w:eastAsia="黑体" w:hint="eastAsia"/>
          <w:spacing w:val="-71"/>
          <w:sz w:val="28"/>
        </w:rPr>
        <w:t xml:space="preserve"> </w:t>
      </w:r>
      <w:r>
        <w:rPr>
          <w:rFonts w:ascii="黑体" w:eastAsia="黑体" w:hint="eastAsia"/>
          <w:sz w:val="28"/>
        </w:rPr>
        <w:t>发布</w:t>
        <w:tab/>
        <w:t>2024</w:t>
      </w:r>
      <w:r>
        <w:rPr>
          <w:rFonts w:ascii="黑体" w:eastAsia="黑体" w:hint="eastAsia"/>
          <w:spacing w:val="-71"/>
          <w:sz w:val="28"/>
        </w:rPr>
        <w:t xml:space="preserve"> </w:t>
      </w:r>
      <w:r>
        <w:rPr>
          <w:rFonts w:ascii="黑体" w:eastAsia="黑体" w:hint="eastAsia"/>
          <w:sz w:val="28"/>
        </w:rPr>
        <w:t>-</w:t>
      </w:r>
      <w:r>
        <w:rPr>
          <w:rFonts w:ascii="黑体" w:eastAsia="黑体" w:hint="eastAsia"/>
          <w:spacing w:val="-70"/>
          <w:sz w:val="28"/>
        </w:rPr>
        <w:t xml:space="preserve"> </w:t>
      </w:r>
      <w:r>
        <w:rPr>
          <w:rFonts w:ascii="黑体" w:eastAsia="黑体" w:hint="eastAsia"/>
          <w:sz w:val="28"/>
        </w:rPr>
        <w:t>02</w:t>
      </w:r>
      <w:r>
        <w:rPr>
          <w:rFonts w:ascii="黑体" w:eastAsia="黑体" w:hint="eastAsia"/>
          <w:spacing w:val="-71"/>
          <w:sz w:val="28"/>
        </w:rPr>
        <w:t xml:space="preserve"> </w:t>
      </w:r>
      <w:r>
        <w:rPr>
          <w:rFonts w:ascii="黑体" w:eastAsia="黑体" w:hint="eastAsia"/>
          <w:sz w:val="28"/>
        </w:rPr>
        <w:t>-</w:t>
      </w:r>
      <w:r>
        <w:rPr>
          <w:rFonts w:ascii="黑体" w:eastAsia="黑体" w:hint="eastAsia"/>
          <w:spacing w:val="-71"/>
          <w:sz w:val="28"/>
        </w:rPr>
        <w:t xml:space="preserve"> </w:t>
      </w:r>
      <w:r>
        <w:rPr>
          <w:rFonts w:ascii="黑体" w:eastAsia="黑体" w:hint="eastAsia"/>
          <w:sz w:val="28"/>
        </w:rPr>
        <w:t>23</w:t>
      </w:r>
      <w:r>
        <w:rPr>
          <w:rFonts w:ascii="黑体" w:eastAsia="黑体" w:hint="eastAsia"/>
          <w:spacing w:val="-71"/>
          <w:sz w:val="28"/>
        </w:rPr>
        <w:t xml:space="preserve"> </w:t>
      </w:r>
      <w:r>
        <w:rPr>
          <w:rFonts w:ascii="黑体" w:eastAsia="黑体" w:hint="eastAsia"/>
          <w:sz w:val="28"/>
        </w:rPr>
        <w:t>实施</w:t>
      </w:r>
    </w:p>
    <w:p>
      <w:pPr>
        <w:pStyle w:val="BodyText"/>
        <w:rPr>
          <w:rFonts w:ascii="黑体"/>
          <w:sz w:val="28"/>
        </w:rPr>
      </w:pPr>
    </w:p>
    <w:p>
      <w:pPr>
        <w:pStyle w:val="BodyText"/>
        <w:spacing w:before="2"/>
        <w:rPr>
          <w:rFonts w:ascii="黑体"/>
          <w:sz w:val="31"/>
        </w:rPr>
      </w:pPr>
    </w:p>
    <w:p>
      <w:pPr>
        <w:spacing w:before="0"/>
        <w:ind w:left="3" w:right="0" w:firstLine="0"/>
        <w:jc w:val="center"/>
        <w:rPr>
          <w:rFonts w:ascii="黑体" w:eastAsia="黑体" w:hAnsi="黑体" w:hint="eastAsia"/>
          <w:sz w:val="28"/>
        </w:rPr>
      </w:pPr>
      <w:r>
        <w:rPr>
          <w:rFonts w:ascii="黑体" w:eastAsia="黑体" w:hAnsi="黑体" w:hint="eastAsia"/>
          <w:sz w:val="28"/>
        </w:rPr>
        <w:t>云南省市场监督管理局</w:t>
      </w:r>
      <w:r>
        <w:rPr>
          <w:rFonts w:ascii="Times New Roman" w:eastAsia="Times New Roman" w:hAnsi="Times New Roman"/>
          <w:sz w:val="28"/>
        </w:rPr>
        <w:t>  </w:t>
      </w:r>
      <w:r>
        <w:rPr>
          <w:rFonts w:ascii="黑体" w:eastAsia="黑体" w:hAnsi="黑体" w:hint="eastAsia"/>
          <w:sz w:val="28"/>
        </w:rPr>
        <w:t>发 布</w:t>
      </w:r>
    </w:p>
    <w:p>
      <w:pPr>
        <w:spacing w:after="0"/>
        <w:jc w:val="center"/>
        <w:rPr>
          <w:rFonts w:ascii="黑体" w:eastAsia="黑体" w:hAnsi="黑体" w:hint="eastAsia"/>
          <w:sz w:val="28"/>
        </w:rPr>
        <w:sectPr>
          <w:type w:val="continuous"/>
          <w:pgSz w:w="11910" w:h="16840"/>
          <w:pgMar w:top="480" w:right="720" w:bottom="280" w:left="1000" w:header="708" w:footer="708"/>
          <w:cols w:space="708"/>
        </w:sectPr>
      </w:pPr>
    </w:p>
    <w:p>
      <w:pPr>
        <w:pStyle w:val="BodyText"/>
        <w:spacing w:before="7"/>
        <w:rPr>
          <w:rFonts w:ascii="黑体"/>
          <w:sz w:val="15"/>
        </w:rPr>
      </w:pPr>
    </w:p>
    <w:p>
      <w:pPr>
        <w:spacing w:after="0"/>
        <w:rPr>
          <w:rFonts w:ascii="黑体"/>
          <w:sz w:val="15"/>
        </w:rPr>
        <w:sectPr>
          <w:pgSz w:w="11910" w:h="16840"/>
          <w:pgMar w:top="1580" w:right="720" w:bottom="280" w:left="1000" w:header="708" w:footer="708"/>
          <w:pgNumType w:start="2"/>
          <w:cols w:space="708"/>
        </w:sectPr>
      </w:pPr>
    </w:p>
    <w:p>
      <w:pPr>
        <w:pStyle w:val="BodyText"/>
        <w:rPr>
          <w:rFonts w:ascii="黑体"/>
          <w:sz w:val="20"/>
        </w:rPr>
      </w:pPr>
    </w:p>
    <w:p>
      <w:pPr>
        <w:pStyle w:val="BodyText"/>
        <w:rPr>
          <w:rFonts w:ascii="黑体"/>
          <w:sz w:val="20"/>
        </w:rPr>
      </w:pPr>
    </w:p>
    <w:p>
      <w:pPr>
        <w:pStyle w:val="Heading1"/>
        <w:tabs>
          <w:tab w:val="left" w:pos="1385"/>
        </w:tabs>
        <w:spacing w:before="227"/>
        <w:ind w:left="425"/>
      </w:pPr>
      <w:bookmarkStart w:id="0" w:name="前言"/>
      <w:bookmarkEnd w:id="0"/>
      <w:r>
        <w:t>前</w:t>
        <w:tab/>
        <w:t>言</w:t>
      </w:r>
    </w:p>
    <w:p>
      <w:pPr>
        <w:pStyle w:val="BodyText"/>
        <w:spacing w:before="6"/>
        <w:rPr>
          <w:rFonts w:ascii="黑体"/>
          <w:sz w:val="46"/>
        </w:rPr>
      </w:pPr>
    </w:p>
    <w:p>
      <w:pPr>
        <w:pStyle w:val="BodyText"/>
        <w:tabs>
          <w:tab w:val="left" w:pos="5251"/>
        </w:tabs>
        <w:spacing w:line="278" w:lineRule="auto"/>
        <w:ind w:left="418" w:right="415" w:firstLine="420"/>
      </w:pPr>
      <w:r>
        <w:t>本文件按照GB/T</w:t>
      </w:r>
      <w:r>
        <w:rPr>
          <w:spacing w:val="-3"/>
        </w:rPr>
        <w:t xml:space="preserve"> </w:t>
      </w:r>
      <w:r>
        <w:t>1.1—2020《标准化工作导则</w:t>
        <w:tab/>
        <w:t>第1部分：标准化文件的结构和起草规则》的规定起草。</w:t>
      </w:r>
    </w:p>
    <w:p>
      <w:pPr>
        <w:pStyle w:val="BodyText"/>
        <w:spacing w:line="278" w:lineRule="auto"/>
        <w:ind w:left="838" w:right="1576"/>
      </w:pPr>
      <w:r>
        <w:rPr>
          <w:w w:val="95"/>
        </w:rPr>
        <w:t xml:space="preserve">请注意本文件的某些内容可能涉及专利。本文件的发布机构不承担识别专利的责任。  </w:t>
      </w:r>
      <w:r>
        <w:t>本文件由云南省林业标准化技术委员会（YNTC02）提出并归口。</w:t>
      </w:r>
    </w:p>
    <w:p>
      <w:pPr>
        <w:pStyle w:val="BodyText"/>
        <w:spacing w:line="278" w:lineRule="auto"/>
        <w:ind w:left="418" w:right="415" w:firstLine="420"/>
      </w:pPr>
      <w:r>
        <w:rPr>
          <w:spacing w:val="-5"/>
          <w:w w:val="95"/>
        </w:rPr>
        <w:t>本文件起草单位：云南森林自然中心</w:t>
      </w:r>
      <w:r>
        <w:rPr>
          <w:w w:val="95"/>
        </w:rPr>
        <w:t>（云南省野生动植物救护繁育中心</w:t>
      </w:r>
      <w:r>
        <w:rPr>
          <w:spacing w:val="-22"/>
          <w:w w:val="95"/>
        </w:rPr>
        <w:t>）</w:t>
      </w:r>
      <w:r>
        <w:rPr>
          <w:spacing w:val="-5"/>
          <w:w w:val="95"/>
        </w:rPr>
        <w:t xml:space="preserve">、云南省林木种苗工作总   </w:t>
      </w:r>
      <w:r>
        <w:rPr>
          <w:spacing w:val="-5"/>
        </w:rPr>
        <w:t>站、中国医学科学院医学生物学研究所、昆明动物园。</w:t>
      </w:r>
    </w:p>
    <w:p>
      <w:pPr>
        <w:pStyle w:val="BodyText"/>
        <w:spacing w:line="278" w:lineRule="auto"/>
        <w:ind w:left="418" w:right="316" w:firstLine="420"/>
      </w:pPr>
      <w:r>
        <w:rPr>
          <w:spacing w:val="-9"/>
        </w:rPr>
        <w:t>本文件主要起草人：肖军、赵航文、杨尹章、陆琳、和占龙、杨凤梅、李艳艳、杨玉钊、卿钦、孙</w:t>
      </w:r>
      <w:r>
        <w:rPr>
          <w:spacing w:val="-9"/>
          <w:w w:val="95"/>
        </w:rPr>
        <w:t xml:space="preserve">晶晶、陈剑英、何小燕、李爱会、文明、李世宗、邓军、林晓睿、金志堃、张得梅、胡品昌、杨启鸿、   </w:t>
      </w:r>
      <w:r>
        <w:rPr>
          <w:spacing w:val="-9"/>
        </w:rPr>
        <w:t>张雁辉、涂文姬、肖娟、吴志晖、张宁、高梅、王怡敏、李芳。</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6"/>
        </w:rPr>
      </w:pPr>
    </w:p>
    <w:p>
      <w:pPr>
        <w:spacing w:before="75"/>
        <w:ind w:left="0" w:right="639" w:firstLine="0"/>
        <w:jc w:val="right"/>
        <w:rPr>
          <w:sz w:val="18"/>
        </w:rPr>
      </w:pPr>
      <w:r>
        <w:rPr>
          <w:sz w:val="18"/>
        </w:rPr>
        <w:t>I</w:t>
      </w:r>
    </w:p>
    <w:p>
      <w:pPr>
        <w:spacing w:after="0"/>
        <w:jc w:val="right"/>
        <w:rPr>
          <w:sz w:val="18"/>
        </w:rPr>
        <w:sectPr>
          <w:headerReference w:type="default" r:id="rId5"/>
          <w:pgSz w:w="11910" w:h="16840"/>
          <w:pgMar w:top="1640" w:right="720" w:bottom="280" w:left="1000" w:header="1449" w:footer="0"/>
          <w:pgNumType w:start="3"/>
          <w:cols w:space="708"/>
        </w:sectPr>
      </w:pPr>
    </w:p>
    <w:p>
      <w:pPr>
        <w:pStyle w:val="BodyText"/>
        <w:spacing w:before="7"/>
        <w:rPr>
          <w:sz w:val="15"/>
        </w:rPr>
      </w:pPr>
    </w:p>
    <w:p>
      <w:pPr>
        <w:spacing w:after="0"/>
        <w:rPr>
          <w:sz w:val="15"/>
        </w:rPr>
        <w:sectPr>
          <w:headerReference w:type="even" r:id="rId6"/>
          <w:headerReference w:type="default" r:id="rId7"/>
          <w:pgSz w:w="11910" w:h="16840"/>
          <w:pgMar w:top="1580" w:right="720" w:bottom="280" w:left="1000" w:header="0" w:footer="0"/>
          <w:pgNumType w:start="4"/>
          <w:cols w:space="708"/>
        </w:sectPr>
      </w:pPr>
    </w:p>
    <w:p>
      <w:pPr>
        <w:pStyle w:val="BodyText"/>
        <w:rPr>
          <w:sz w:val="20"/>
        </w:rPr>
      </w:pPr>
    </w:p>
    <w:p>
      <w:pPr>
        <w:pStyle w:val="BodyText"/>
        <w:rPr>
          <w:sz w:val="20"/>
        </w:rPr>
      </w:pPr>
    </w:p>
    <w:p>
      <w:pPr>
        <w:pStyle w:val="BodyText"/>
        <w:spacing w:before="9"/>
        <w:rPr>
          <w:sz w:val="28"/>
        </w:rPr>
      </w:pPr>
    </w:p>
    <w:p>
      <w:pPr>
        <w:pStyle w:val="Heading1"/>
      </w:pPr>
      <w:r>
        <w:t>陆生野生动物收容救护技术规范</w:t>
      </w:r>
    </w:p>
    <w:p>
      <w:pPr>
        <w:pStyle w:val="BodyText"/>
        <w:rPr>
          <w:rFonts w:ascii="黑体"/>
          <w:sz w:val="20"/>
        </w:rPr>
      </w:pPr>
    </w:p>
    <w:p>
      <w:pPr>
        <w:pStyle w:val="BodyText"/>
        <w:spacing w:before="11"/>
        <w:rPr>
          <w:rFonts w:ascii="黑体"/>
          <w:sz w:val="28"/>
        </w:rPr>
      </w:pPr>
    </w:p>
    <w:p>
      <w:pPr>
        <w:pStyle w:val="ListParagraph"/>
        <w:numPr>
          <w:ilvl w:val="0"/>
          <w:numId w:val="20"/>
        </w:numPr>
        <w:tabs>
          <w:tab w:val="left" w:pos="732"/>
          <w:tab w:val="left" w:pos="733"/>
        </w:tabs>
        <w:spacing w:before="70" w:after="0" w:line="240" w:lineRule="auto"/>
        <w:ind w:left="732" w:right="0" w:hanging="315"/>
        <w:jc w:val="left"/>
        <w:rPr>
          <w:rFonts w:ascii="黑体" w:eastAsia="黑体" w:hint="eastAsia"/>
          <w:sz w:val="21"/>
        </w:rPr>
      </w:pPr>
      <w:bookmarkStart w:id="1" w:name="1　范围"/>
      <w:bookmarkEnd w:id="1"/>
      <w:r>
        <w:rPr>
          <w:rFonts w:ascii="黑体" w:eastAsia="黑体" w:hint="eastAsia"/>
          <w:sz w:val="21"/>
        </w:rPr>
        <w:t>范围</w:t>
      </w:r>
    </w:p>
    <w:p>
      <w:pPr>
        <w:pStyle w:val="BodyText"/>
        <w:spacing w:before="9"/>
        <w:rPr>
          <w:rFonts w:ascii="黑体"/>
          <w:sz w:val="27"/>
        </w:rPr>
      </w:pPr>
    </w:p>
    <w:p>
      <w:pPr>
        <w:pStyle w:val="BodyText"/>
        <w:spacing w:line="278" w:lineRule="auto"/>
        <w:ind w:left="418" w:right="415" w:firstLine="420"/>
      </w:pPr>
      <w:r>
        <w:rPr>
          <w:spacing w:val="-5"/>
          <w:w w:val="95"/>
        </w:rPr>
        <w:t xml:space="preserve">本文件规定了陆生野生动物收容救护的原则、基本条件、环节及流程、求助接收及救护运输、隔离   </w:t>
      </w:r>
      <w:r>
        <w:rPr>
          <w:spacing w:val="-5"/>
        </w:rPr>
        <w:t>和检疫、康复饲养、处置程序、安全生产和环境管理、档案管理、报告制度等。</w:t>
      </w:r>
    </w:p>
    <w:p>
      <w:pPr>
        <w:pStyle w:val="BodyText"/>
        <w:spacing w:line="269" w:lineRule="exact"/>
        <w:ind w:left="838"/>
      </w:pPr>
      <w:r>
        <w:t>本文件适用于哺乳类、鸟类、爬行类、两栖类等陆生野生动物的收容救护工作。</w:t>
      </w:r>
    </w:p>
    <w:p>
      <w:pPr>
        <w:pStyle w:val="BodyText"/>
        <w:spacing w:before="9"/>
        <w:rPr>
          <w:sz w:val="27"/>
        </w:rPr>
      </w:pPr>
    </w:p>
    <w:p>
      <w:pPr>
        <w:pStyle w:val="ListParagraph"/>
        <w:numPr>
          <w:ilvl w:val="0"/>
          <w:numId w:val="20"/>
        </w:numPr>
        <w:tabs>
          <w:tab w:val="left" w:pos="732"/>
          <w:tab w:val="left" w:pos="733"/>
        </w:tabs>
        <w:spacing w:before="0" w:after="0" w:line="240" w:lineRule="auto"/>
        <w:ind w:left="732" w:right="0" w:hanging="315"/>
        <w:jc w:val="left"/>
        <w:rPr>
          <w:rFonts w:ascii="黑体" w:eastAsia="黑体" w:hint="eastAsia"/>
          <w:sz w:val="21"/>
        </w:rPr>
      </w:pPr>
      <w:bookmarkStart w:id="2" w:name="2　规范性引用文件"/>
      <w:bookmarkEnd w:id="2"/>
      <w:r>
        <w:rPr>
          <w:rFonts w:ascii="黑体" w:eastAsia="黑体" w:hint="eastAsia"/>
          <w:sz w:val="21"/>
        </w:rPr>
        <w:t>规范性引用文件</w:t>
      </w:r>
    </w:p>
    <w:p>
      <w:pPr>
        <w:pStyle w:val="BodyText"/>
        <w:spacing w:before="9"/>
        <w:rPr>
          <w:rFonts w:ascii="黑体"/>
          <w:sz w:val="27"/>
        </w:rPr>
      </w:pPr>
    </w:p>
    <w:p>
      <w:pPr>
        <w:pStyle w:val="BodyText"/>
        <w:spacing w:line="278" w:lineRule="auto"/>
        <w:ind w:left="418" w:right="308" w:firstLine="420"/>
      </w:pPr>
      <w:r>
        <w:rPr>
          <w:spacing w:val="-7"/>
          <w:w w:val="95"/>
        </w:rPr>
        <w:t xml:space="preserve">下列文件中的内容通过文中的规范性引用而构成本文件必不可少的条款。其中，注日期的引用文件，   </w:t>
      </w:r>
      <w:r>
        <w:rPr>
          <w:spacing w:val="-10"/>
        </w:rPr>
        <w:t>仅该日期对应的版本适用于本文件；不注日期的引用文件，其最新版本</w:t>
      </w:r>
      <w:r>
        <w:t>（包括所有的修改单</w:t>
      </w:r>
      <w:r>
        <w:rPr>
          <w:spacing w:val="-25"/>
        </w:rPr>
        <w:t>）</w:t>
      </w:r>
      <w:r>
        <w:t>适用于本文件。</w:t>
      </w:r>
    </w:p>
    <w:p>
      <w:pPr>
        <w:pStyle w:val="BodyText"/>
        <w:spacing w:line="269" w:lineRule="exact"/>
        <w:ind w:left="838"/>
      </w:pPr>
      <w:r>
        <w:t>GB 2894 安全标志及其使用导则</w:t>
      </w:r>
    </w:p>
    <w:p>
      <w:pPr>
        <w:pStyle w:val="BodyText"/>
        <w:spacing w:before="43"/>
        <w:ind w:left="838"/>
      </w:pPr>
      <w:r>
        <w:t>GB</w:t>
      </w:r>
      <w:r>
        <w:rPr>
          <w:spacing w:val="-7"/>
        </w:rPr>
        <w:t xml:space="preserve"> </w:t>
      </w:r>
      <w:r>
        <w:t>50869</w:t>
      </w:r>
      <w:r>
        <w:rPr>
          <w:spacing w:val="-2"/>
        </w:rPr>
        <w:t xml:space="preserve"> 生活垃圾卫生填埋处理技术规范</w:t>
      </w:r>
    </w:p>
    <w:p>
      <w:pPr>
        <w:pStyle w:val="BodyText"/>
        <w:spacing w:before="43"/>
        <w:ind w:left="838"/>
      </w:pPr>
      <w:r>
        <w:t>GB/T</w:t>
      </w:r>
      <w:r>
        <w:rPr>
          <w:spacing w:val="-5"/>
        </w:rPr>
        <w:t xml:space="preserve"> </w:t>
      </w:r>
      <w:r>
        <w:t>36195</w:t>
      </w:r>
      <w:r>
        <w:rPr>
          <w:spacing w:val="-2"/>
        </w:rPr>
        <w:t xml:space="preserve"> 畜禽粪便无害化处理技术规范</w:t>
      </w:r>
    </w:p>
    <w:p>
      <w:pPr>
        <w:pStyle w:val="BodyText"/>
        <w:spacing w:before="43"/>
        <w:ind w:left="838"/>
      </w:pPr>
      <w:r>
        <w:t>LY/T 2359 陆生野生动物疫源疫病监测技术规范</w:t>
      </w:r>
    </w:p>
    <w:p>
      <w:pPr>
        <w:pStyle w:val="BodyText"/>
        <w:spacing w:before="43"/>
        <w:ind w:left="838"/>
      </w:pPr>
      <w:r>
        <w:t>LY/T 2499 野生动物饲养场总体设计规范</w:t>
      </w:r>
    </w:p>
    <w:p>
      <w:pPr>
        <w:pStyle w:val="BodyText"/>
        <w:spacing w:before="43" w:line="278" w:lineRule="auto"/>
        <w:ind w:left="838" w:right="4411"/>
      </w:pPr>
      <w:r>
        <w:t>LY/T 2500.3</w:t>
      </w:r>
      <w:r>
        <w:rPr>
          <w:spacing w:val="-6"/>
        </w:rPr>
        <w:t xml:space="preserve"> 活体野生动物运输容器 第 </w:t>
      </w:r>
      <w:r>
        <w:t>3</w:t>
      </w:r>
      <w:r>
        <w:rPr>
          <w:spacing w:val="-10"/>
        </w:rPr>
        <w:t xml:space="preserve"> 部分：通则LY/T </w:t>
      </w:r>
      <w:r>
        <w:t>3214</w:t>
      </w:r>
      <w:r>
        <w:rPr>
          <w:spacing w:val="-1"/>
        </w:rPr>
        <w:t xml:space="preserve"> 野生动物人工繁育管理规范 总则</w:t>
      </w:r>
    </w:p>
    <w:p>
      <w:pPr>
        <w:pStyle w:val="BodyText"/>
        <w:spacing w:line="269" w:lineRule="exact"/>
        <w:ind w:left="838"/>
      </w:pPr>
      <w:r>
        <w:t>农业部 农医发〔2017〕25号 病死及病害动物无害化处理技术规范</w:t>
      </w:r>
    </w:p>
    <w:p>
      <w:pPr>
        <w:pStyle w:val="BodyText"/>
        <w:spacing w:before="9"/>
        <w:rPr>
          <w:sz w:val="27"/>
        </w:rPr>
      </w:pPr>
    </w:p>
    <w:p>
      <w:pPr>
        <w:pStyle w:val="ListParagraph"/>
        <w:numPr>
          <w:ilvl w:val="0"/>
          <w:numId w:val="20"/>
        </w:numPr>
        <w:tabs>
          <w:tab w:val="left" w:pos="732"/>
          <w:tab w:val="left" w:pos="733"/>
        </w:tabs>
        <w:spacing w:before="0" w:after="0" w:line="240" w:lineRule="auto"/>
        <w:ind w:left="732" w:right="0" w:hanging="315"/>
        <w:jc w:val="left"/>
        <w:rPr>
          <w:rFonts w:ascii="黑体" w:eastAsia="黑体" w:hint="eastAsia"/>
          <w:sz w:val="21"/>
        </w:rPr>
      </w:pPr>
      <w:bookmarkStart w:id="3" w:name="3　术语和定义"/>
      <w:bookmarkEnd w:id="3"/>
      <w:r>
        <w:rPr>
          <w:rFonts w:ascii="黑体" w:eastAsia="黑体" w:hint="eastAsia"/>
          <w:sz w:val="21"/>
        </w:rPr>
        <w:t>术语和定义</w:t>
      </w:r>
    </w:p>
    <w:p>
      <w:pPr>
        <w:pStyle w:val="BodyText"/>
        <w:spacing w:before="9"/>
        <w:rPr>
          <w:rFonts w:ascii="黑体"/>
          <w:sz w:val="27"/>
        </w:rPr>
      </w:pPr>
    </w:p>
    <w:p>
      <w:pPr>
        <w:pStyle w:val="BodyText"/>
        <w:ind w:left="838"/>
      </w:pPr>
      <w:r>
        <w:t>下列术语和定义适用于本文件。</w:t>
      </w:r>
    </w:p>
    <w:p>
      <w:pPr>
        <w:pStyle w:val="BodyText"/>
        <w:spacing w:before="8"/>
        <w:rPr>
          <w:sz w:val="15"/>
        </w:rPr>
      </w:pPr>
      <w:r>
        <w:drawing>
          <wp:anchor distT="0" distB="0" distL="0" distR="0" simplePos="0" relativeHeight="251662336" behindDoc="0" locked="0" layoutInCell="1" allowOverlap="1">
            <wp:simplePos x="0" y="0"/>
            <wp:positionH relativeFrom="page">
              <wp:posOffset>886345</wp:posOffset>
            </wp:positionH>
            <wp:positionV relativeFrom="paragraph">
              <wp:posOffset>151996</wp:posOffset>
            </wp:positionV>
            <wp:extent cx="195146" cy="121920"/>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pic:nvPicPr>
                  <pic:blipFill>
                    <a:blip xmlns:r="http://schemas.openxmlformats.org/officeDocument/2006/relationships" r:embed="rId8" cstate="print"/>
                    <a:stretch>
                      <a:fillRect/>
                    </a:stretch>
                  </pic:blipFill>
                  <pic:spPr>
                    <a:xfrm>
                      <a:off x="0" y="0"/>
                      <a:ext cx="195146" cy="121920"/>
                    </a:xfrm>
                    <a:prstGeom prst="rect">
                      <a:avLst/>
                    </a:prstGeom>
                  </pic:spPr>
                </pic:pic>
              </a:graphicData>
            </a:graphic>
          </wp:anchor>
        </w:drawing>
      </w:r>
    </w:p>
    <w:p>
      <w:pPr>
        <w:pStyle w:val="BodyText"/>
        <w:spacing w:before="50"/>
        <w:ind w:left="838"/>
        <w:rPr>
          <w:rFonts w:ascii="黑体" w:eastAsia="黑体" w:hint="eastAsia"/>
        </w:rPr>
      </w:pPr>
      <w:bookmarkStart w:id="4" w:name="3.1　    陆生野生动物 terrestrial wildlife"/>
      <w:bookmarkEnd w:id="4"/>
      <w:r>
        <w:rPr>
          <w:rFonts w:ascii="黑体" w:eastAsia="黑体" w:hint="eastAsia"/>
        </w:rPr>
        <w:t>陆生野生动物 terrestrial wildlife</w:t>
      </w:r>
    </w:p>
    <w:p>
      <w:pPr>
        <w:pStyle w:val="BodyText"/>
        <w:spacing w:before="7"/>
        <w:rPr>
          <w:rFonts w:ascii="黑体"/>
          <w:sz w:val="15"/>
        </w:rPr>
      </w:pPr>
    </w:p>
    <w:p>
      <w:pPr>
        <w:pStyle w:val="BodyText"/>
        <w:spacing w:line="278" w:lineRule="auto"/>
        <w:ind w:left="418" w:right="415" w:firstLine="420"/>
        <w:jc w:val="both"/>
      </w:pPr>
      <w:r>
        <w:rPr>
          <w:spacing w:val="-5"/>
          <w:w w:val="95"/>
        </w:rPr>
        <w:t xml:space="preserve">《中华人民共和国野生动物保护法》保护的《国家重点保护野生动物名录》中由林业和草原部门管   </w:t>
      </w:r>
      <w:r>
        <w:rPr>
          <w:spacing w:val="-20"/>
          <w:w w:val="95"/>
        </w:rPr>
        <w:t xml:space="preserve">理的物种、《有重要生态、科学、社会价值的陆生野生动物名录》物种、《濒危野生动植物种国际贸易公   </w:t>
      </w:r>
      <w:r>
        <w:rPr>
          <w:spacing w:val="-28"/>
        </w:rPr>
        <w:t xml:space="preserve">约》附录 </w:t>
      </w:r>
      <w:r>
        <w:rPr>
          <w:rFonts w:ascii="Calibri" w:eastAsia="Calibri"/>
        </w:rPr>
        <w:t>I</w:t>
      </w:r>
      <w:r>
        <w:t>、</w:t>
      </w:r>
      <w:r>
        <w:rPr>
          <w:rFonts w:ascii="Calibri" w:eastAsia="Calibri"/>
        </w:rPr>
        <w:t>II</w:t>
      </w:r>
      <w:r>
        <w:t>、</w:t>
      </w:r>
      <w:r>
        <w:rPr>
          <w:rFonts w:ascii="Calibri" w:eastAsia="Calibri"/>
        </w:rPr>
        <w:t xml:space="preserve">III </w:t>
      </w:r>
      <w:r>
        <w:t>中非原产我国的陆生野生动物物种和《云南省重点保护陆生野生动物名录》物种。</w:t>
      </w:r>
    </w:p>
    <w:p>
      <w:pPr>
        <w:pStyle w:val="BodyText"/>
        <w:spacing w:before="2"/>
        <w:rPr>
          <w:sz w:val="12"/>
        </w:rPr>
      </w:pPr>
      <w:r>
        <w:drawing>
          <wp:anchor distT="0" distB="0" distL="0" distR="0" simplePos="0" relativeHeight="251663360" behindDoc="0" locked="0" layoutInCell="1" allowOverlap="1">
            <wp:simplePos x="0" y="0"/>
            <wp:positionH relativeFrom="page">
              <wp:posOffset>886345</wp:posOffset>
            </wp:positionH>
            <wp:positionV relativeFrom="paragraph">
              <wp:posOffset>124277</wp:posOffset>
            </wp:positionV>
            <wp:extent cx="218826" cy="121919"/>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pic:nvPicPr>
                  <pic:blipFill>
                    <a:blip xmlns:r="http://schemas.openxmlformats.org/officeDocument/2006/relationships" r:embed="rId9" cstate="print"/>
                    <a:stretch>
                      <a:fillRect/>
                    </a:stretch>
                  </pic:blipFill>
                  <pic:spPr>
                    <a:xfrm>
                      <a:off x="0" y="0"/>
                      <a:ext cx="218826" cy="121919"/>
                    </a:xfrm>
                    <a:prstGeom prst="rect">
                      <a:avLst/>
                    </a:prstGeom>
                  </pic:spPr>
                </pic:pic>
              </a:graphicData>
            </a:graphic>
          </wp:anchor>
        </w:drawing>
      </w:r>
    </w:p>
    <w:p>
      <w:pPr>
        <w:pStyle w:val="BodyText"/>
        <w:spacing w:before="51"/>
        <w:ind w:left="838"/>
        <w:rPr>
          <w:rFonts w:ascii="黑体" w:eastAsia="黑体" w:hint="eastAsia"/>
        </w:rPr>
      </w:pPr>
      <w:bookmarkStart w:id="5" w:name="3.2　    收容救护 shelter and rescue"/>
      <w:bookmarkEnd w:id="5"/>
      <w:r>
        <w:rPr>
          <w:rFonts w:ascii="黑体" w:eastAsia="黑体" w:hint="eastAsia"/>
        </w:rPr>
        <w:t>收容救护 shelter and rescue</w:t>
      </w:r>
    </w:p>
    <w:p>
      <w:pPr>
        <w:pStyle w:val="BodyText"/>
        <w:spacing w:before="7"/>
        <w:rPr>
          <w:rFonts w:ascii="黑体"/>
          <w:sz w:val="15"/>
        </w:rPr>
      </w:pPr>
    </w:p>
    <w:p>
      <w:pPr>
        <w:pStyle w:val="BodyText"/>
        <w:spacing w:line="278" w:lineRule="auto"/>
        <w:ind w:left="418" w:right="412" w:firstLine="420"/>
        <w:jc w:val="both"/>
      </w:pPr>
      <w:r>
        <w:rPr>
          <w:spacing w:val="-10"/>
          <w:w w:val="95"/>
        </w:rPr>
        <w:t xml:space="preserve">对收容救护的动物，由陆生野生动物行政主管部门设立或者指定的野生动物收容救护机构救助后就   </w:t>
      </w:r>
      <w:r>
        <w:rPr>
          <w:spacing w:val="-12"/>
          <w:w w:val="95"/>
        </w:rPr>
        <w:t xml:space="preserve">地放归；或者由具备条件的野生动物收容救护机构接收后，通过检查、隔离检疫、治疗、康复饲养、野   </w:t>
      </w:r>
      <w:r>
        <w:rPr>
          <w:spacing w:val="-12"/>
        </w:rPr>
        <w:t>化训练等方法帮助其回归野外、进行迁地保护或者依法合理处置的过程。</w:t>
      </w:r>
    </w:p>
    <w:p>
      <w:pPr>
        <w:pStyle w:val="BodyText"/>
        <w:spacing w:before="3"/>
        <w:rPr>
          <w:sz w:val="12"/>
        </w:rPr>
      </w:pPr>
      <w:r>
        <w:drawing>
          <wp:anchor distT="0" distB="0" distL="0" distR="0" simplePos="0" relativeHeight="251664384" behindDoc="0" locked="0" layoutInCell="1" allowOverlap="1">
            <wp:simplePos x="0" y="0"/>
            <wp:positionH relativeFrom="page">
              <wp:posOffset>886345</wp:posOffset>
            </wp:positionH>
            <wp:positionV relativeFrom="paragraph">
              <wp:posOffset>124531</wp:posOffset>
            </wp:positionV>
            <wp:extent cx="219667" cy="121919"/>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pic:nvPicPr>
                  <pic:blipFill>
                    <a:blip xmlns:r="http://schemas.openxmlformats.org/officeDocument/2006/relationships" r:embed="rId10" cstate="print"/>
                    <a:stretch>
                      <a:fillRect/>
                    </a:stretch>
                  </pic:blipFill>
                  <pic:spPr>
                    <a:xfrm>
                      <a:off x="0" y="0"/>
                      <a:ext cx="219667" cy="121919"/>
                    </a:xfrm>
                    <a:prstGeom prst="rect">
                      <a:avLst/>
                    </a:prstGeom>
                  </pic:spPr>
                </pic:pic>
              </a:graphicData>
            </a:graphic>
          </wp:anchor>
        </w:drawing>
      </w:r>
    </w:p>
    <w:p>
      <w:pPr>
        <w:pStyle w:val="BodyText"/>
        <w:spacing w:before="50"/>
        <w:ind w:left="838"/>
        <w:rPr>
          <w:rFonts w:ascii="黑体" w:eastAsia="黑体" w:hint="eastAsia"/>
        </w:rPr>
      </w:pPr>
      <w:bookmarkStart w:id="6" w:name="3.3　    外来物种 alien specie"/>
      <w:bookmarkEnd w:id="6"/>
      <w:r>
        <w:rPr>
          <w:rFonts w:ascii="黑体" w:eastAsia="黑体" w:hint="eastAsia"/>
        </w:rPr>
        <w:t>外来物种 alien species</w:t>
      </w:r>
    </w:p>
    <w:p>
      <w:pPr>
        <w:spacing w:after="0"/>
        <w:rPr>
          <w:rFonts w:ascii="黑体" w:eastAsia="黑体" w:hint="eastAsia"/>
        </w:rPr>
        <w:sectPr>
          <w:headerReference w:type="even" r:id="rId11"/>
          <w:headerReference w:type="default" r:id="rId12"/>
          <w:footerReference w:type="even" r:id="rId13"/>
          <w:footerReference w:type="default" r:id="rId14"/>
          <w:pgSz w:w="11910" w:h="16840"/>
          <w:pgMar w:top="1640" w:right="720" w:bottom="1340" w:left="1000" w:header="1449" w:footer="1141"/>
          <w:pgNumType w:start="1"/>
          <w:cols w:space="708"/>
        </w:sectPr>
      </w:pPr>
    </w:p>
    <w:p>
      <w:pPr>
        <w:pStyle w:val="BodyText"/>
        <w:spacing w:before="79"/>
        <w:ind w:left="552"/>
        <w:rPr>
          <w:rFonts w:ascii="黑体" w:eastAsia="黑体" w:hint="eastAsia"/>
        </w:rPr>
      </w:pPr>
      <w:r>
        <w:drawing>
          <wp:anchor distT="0" distB="0" distL="0" distR="0" simplePos="0" relativeHeight="251667456" behindDoc="1" locked="0" layoutInCell="1" allowOverlap="1">
            <wp:simplePos x="0" y="0"/>
            <wp:positionH relativeFrom="page">
              <wp:posOffset>2393729</wp:posOffset>
            </wp:positionH>
            <wp:positionV relativeFrom="paragraph">
              <wp:posOffset>267244</wp:posOffset>
            </wp:positionV>
            <wp:extent cx="2772849" cy="4811454"/>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5" cstate="print"/>
                    <a:stretch>
                      <a:fillRect/>
                    </a:stretch>
                  </pic:blipFill>
                  <pic:spPr>
                    <a:xfrm>
                      <a:off x="0" y="0"/>
                      <a:ext cx="2772849" cy="4811454"/>
                    </a:xfrm>
                    <a:prstGeom prst="rect">
                      <a:avLst/>
                    </a:prstGeom>
                  </pic:spPr>
                </pic:pic>
              </a:graphicData>
            </a:graphic>
          </wp:anchor>
        </w:drawing>
      </w:r>
      <w:bookmarkStart w:id="7" w:name="3.4　    收容救护动物运输 transpor"/>
      <w:bookmarkEnd w:id="7"/>
      <w:bookmarkStart w:id="8" w:name="3.5　    处置 handling way"/>
      <w:bookmarkEnd w:id="8"/>
      <w:r>
        <w:rPr>
          <w:rFonts w:ascii="黑体" w:eastAsia="黑体" w:hint="eastAsia"/>
        </w:rPr>
        <w:t>处置 handling way</w:t>
      </w:r>
    </w:p>
    <w:p>
      <w:pPr>
        <w:pStyle w:val="BodyText"/>
        <w:spacing w:before="7"/>
        <w:rPr>
          <w:rFonts w:ascii="黑体"/>
          <w:sz w:val="15"/>
        </w:rPr>
      </w:pPr>
    </w:p>
    <w:p>
      <w:pPr>
        <w:pStyle w:val="BodyText"/>
        <w:spacing w:line="278" w:lineRule="auto"/>
        <w:ind w:left="132" w:right="698" w:firstLine="420"/>
      </w:pPr>
      <w:r>
        <w:rPr>
          <w:spacing w:val="-5"/>
          <w:w w:val="95"/>
        </w:rPr>
        <w:t xml:space="preserve">对收容救护成功的陆生野生动物的活体进行放归、调配或者用于以子代放归为目的的人工繁育，以   </w:t>
      </w:r>
      <w:r>
        <w:rPr>
          <w:spacing w:val="-5"/>
        </w:rPr>
        <w:t>及对收容救护失败死亡的陆生野生动物进行调配或者无害化处理等活动的过程。</w:t>
      </w:r>
    </w:p>
    <w:p>
      <w:pPr>
        <w:pStyle w:val="BodyText"/>
        <w:spacing w:before="3"/>
        <w:rPr>
          <w:sz w:val="12"/>
        </w:rPr>
      </w:pPr>
      <w:r>
        <w:drawing>
          <wp:anchor distT="0" distB="0" distL="0" distR="0" simplePos="0" relativeHeight="251665408" behindDoc="0" locked="0" layoutInCell="1" allowOverlap="1">
            <wp:simplePos x="0" y="0"/>
            <wp:positionH relativeFrom="page">
              <wp:posOffset>706005</wp:posOffset>
            </wp:positionH>
            <wp:positionV relativeFrom="paragraph">
              <wp:posOffset>124545</wp:posOffset>
            </wp:positionV>
            <wp:extent cx="220316" cy="121920"/>
            <wp:effectExtent l="0" t="0" r="0" b="0"/>
            <wp:wrapTopAndBottom/>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pic:cNvPicPr/>
                  </pic:nvPicPr>
                  <pic:blipFill>
                    <a:blip xmlns:r="http://schemas.openxmlformats.org/officeDocument/2006/relationships" r:embed="rId16" cstate="print"/>
                    <a:stretch>
                      <a:fillRect/>
                    </a:stretch>
                  </pic:blipFill>
                  <pic:spPr>
                    <a:xfrm>
                      <a:off x="0" y="0"/>
                      <a:ext cx="220316" cy="121920"/>
                    </a:xfrm>
                    <a:prstGeom prst="rect">
                      <a:avLst/>
                    </a:prstGeom>
                  </pic:spPr>
                </pic:pic>
              </a:graphicData>
            </a:graphic>
          </wp:anchor>
        </w:drawing>
      </w:r>
    </w:p>
    <w:p>
      <w:pPr>
        <w:pStyle w:val="BodyText"/>
        <w:spacing w:before="51"/>
        <w:ind w:left="552"/>
        <w:rPr>
          <w:rFonts w:ascii="黑体" w:eastAsia="黑体" w:hint="eastAsia"/>
        </w:rPr>
      </w:pPr>
      <w:bookmarkStart w:id="9" w:name="3.6　    硬放归 directly releasing wildlife "/>
      <w:bookmarkEnd w:id="9"/>
      <w:r>
        <w:rPr>
          <w:rFonts w:ascii="黑体" w:eastAsia="黑体" w:hint="eastAsia"/>
        </w:rPr>
        <w:t>硬放归 directly releasing wildlife into the wild</w:t>
      </w:r>
    </w:p>
    <w:p>
      <w:pPr>
        <w:pStyle w:val="BodyText"/>
        <w:spacing w:before="6"/>
        <w:rPr>
          <w:rFonts w:ascii="黑体"/>
          <w:sz w:val="15"/>
        </w:rPr>
      </w:pPr>
    </w:p>
    <w:p>
      <w:pPr>
        <w:pStyle w:val="BodyText"/>
        <w:spacing w:line="278" w:lineRule="auto"/>
        <w:ind w:left="132" w:right="698" w:firstLine="420"/>
      </w:pPr>
      <w:r>
        <w:rPr>
          <w:spacing w:val="-3"/>
          <w:w w:val="95"/>
        </w:rPr>
        <w:t xml:space="preserve">指把康复后的收容救护动物运输到适合栖息的生境或者直接将动物放归原栖息地的方法。一般适用   </w:t>
      </w:r>
      <w:r>
        <w:rPr>
          <w:spacing w:val="-3"/>
        </w:rPr>
        <w:t>于符合野外放归条件且具备野外生存经验和能力的动物。</w:t>
      </w:r>
    </w:p>
    <w:p>
      <w:pPr>
        <w:pStyle w:val="BodyText"/>
        <w:spacing w:before="3"/>
        <w:rPr>
          <w:sz w:val="12"/>
        </w:rPr>
      </w:pPr>
      <w:r>
        <w:drawing>
          <wp:anchor distT="0" distB="0" distL="0" distR="0" simplePos="0" relativeHeight="251666432" behindDoc="0" locked="0" layoutInCell="1" allowOverlap="1">
            <wp:simplePos x="0" y="0"/>
            <wp:positionH relativeFrom="page">
              <wp:posOffset>706005</wp:posOffset>
            </wp:positionH>
            <wp:positionV relativeFrom="paragraph">
              <wp:posOffset>124780</wp:posOffset>
            </wp:positionV>
            <wp:extent cx="219060" cy="121920"/>
            <wp:effectExtent l="0" t="0" r="0" b="0"/>
            <wp:wrapTopAndBottom/>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pic:cNvPicPr/>
                  </pic:nvPicPr>
                  <pic:blipFill>
                    <a:blip xmlns:r="http://schemas.openxmlformats.org/officeDocument/2006/relationships" r:embed="rId17" cstate="print"/>
                    <a:stretch>
                      <a:fillRect/>
                    </a:stretch>
                  </pic:blipFill>
                  <pic:spPr>
                    <a:xfrm>
                      <a:off x="0" y="0"/>
                      <a:ext cx="219060" cy="121920"/>
                    </a:xfrm>
                    <a:prstGeom prst="rect">
                      <a:avLst/>
                    </a:prstGeom>
                  </pic:spPr>
                </pic:pic>
              </a:graphicData>
            </a:graphic>
          </wp:anchor>
        </w:drawing>
      </w:r>
    </w:p>
    <w:p>
      <w:pPr>
        <w:pStyle w:val="BodyText"/>
        <w:spacing w:before="51"/>
        <w:ind w:left="552"/>
        <w:rPr>
          <w:rFonts w:ascii="黑体" w:eastAsia="黑体" w:hint="eastAsia"/>
        </w:rPr>
      </w:pPr>
      <w:bookmarkStart w:id="10" w:name="3.7　    软放归 indirectly releasing wildlif"/>
      <w:bookmarkEnd w:id="10"/>
      <w:r>
        <w:rPr>
          <w:rFonts w:ascii="黑体" w:eastAsia="黑体" w:hint="eastAsia"/>
        </w:rPr>
        <w:t>软放归 indirectly releasing wildlife into the wild</w:t>
      </w:r>
    </w:p>
    <w:p>
      <w:pPr>
        <w:pStyle w:val="BodyText"/>
        <w:spacing w:before="6"/>
        <w:rPr>
          <w:rFonts w:ascii="黑体"/>
          <w:sz w:val="15"/>
        </w:rPr>
      </w:pPr>
    </w:p>
    <w:p>
      <w:pPr>
        <w:pStyle w:val="BodyText"/>
        <w:spacing w:line="278" w:lineRule="auto"/>
        <w:ind w:left="132" w:right="698" w:firstLine="420"/>
        <w:jc w:val="both"/>
      </w:pPr>
      <w:r>
        <w:rPr>
          <w:spacing w:val="-5"/>
          <w:w w:val="95"/>
        </w:rPr>
        <w:t xml:space="preserve">指把康复后的收容救护动物，通过人工干预手段即给予一定条件，如打开安置笼舍的门、窗或者在   </w:t>
      </w:r>
      <w:r>
        <w:rPr>
          <w:spacing w:val="-11"/>
          <w:w w:val="95"/>
        </w:rPr>
        <w:t xml:space="preserve">选择好的栖息地，继续提供食物、水、隐蔽处所等人为帮助，让其逐渐适应野外生活，直至自行回归原   </w:t>
      </w:r>
      <w:r>
        <w:rPr>
          <w:spacing w:val="-11"/>
        </w:rPr>
        <w:t>栖息地的方法。一般适用于尚未完全具备或者有待渐进式恢复野外生存能力的动物。</w:t>
      </w:r>
    </w:p>
    <w:p>
      <w:pPr>
        <w:pStyle w:val="BodyText"/>
        <w:spacing w:before="4"/>
        <w:rPr>
          <w:sz w:val="24"/>
        </w:rPr>
      </w:pPr>
    </w:p>
    <w:p>
      <w:pPr>
        <w:pStyle w:val="ListParagraph"/>
        <w:numPr>
          <w:ilvl w:val="0"/>
          <w:numId w:val="19"/>
        </w:numPr>
        <w:tabs>
          <w:tab w:val="left" w:pos="449"/>
          <w:tab w:val="left" w:pos="450"/>
        </w:tabs>
        <w:spacing w:before="1" w:after="0" w:line="240" w:lineRule="auto"/>
        <w:ind w:left="449" w:right="0" w:hanging="318"/>
        <w:jc w:val="left"/>
        <w:rPr>
          <w:rFonts w:ascii="黑体" w:eastAsia="黑体" w:hint="eastAsia"/>
          <w:sz w:val="21"/>
        </w:rPr>
      </w:pPr>
      <w:bookmarkStart w:id="11" w:name="4　原则"/>
      <w:bookmarkEnd w:id="11"/>
      <w:r>
        <w:rPr>
          <w:rFonts w:ascii="黑体" w:eastAsia="黑体" w:hint="eastAsia"/>
          <w:sz w:val="21"/>
        </w:rPr>
        <w:t>原则</w:t>
      </w:r>
    </w:p>
    <w:p>
      <w:pPr>
        <w:pStyle w:val="BodyText"/>
        <w:spacing w:before="3"/>
        <w:rPr>
          <w:rFonts w:ascii="黑体"/>
          <w:sz w:val="22"/>
        </w:rPr>
      </w:pPr>
    </w:p>
    <w:p>
      <w:pPr>
        <w:spacing w:before="70"/>
        <w:ind w:left="106" w:right="0" w:firstLine="0"/>
        <w:jc w:val="left"/>
        <w:rPr>
          <w:rFonts w:ascii="黑体" w:eastAsia="黑体" w:hint="eastAsia"/>
          <w:sz w:val="21"/>
        </w:rPr>
      </w:pPr>
      <w:r>
        <w:rPr>
          <w:position w:val="-1"/>
        </w:rPr>
        <w:drawing>
          <wp:inline distT="0" distB="0" distL="0" distR="0">
            <wp:extent cx="195454" cy="120903"/>
            <wp:effectExtent l="0" t="0" r="0" b="0"/>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jpeg"/>
                    <pic:cNvPicPr/>
                  </pic:nvPicPr>
                  <pic:blipFill>
                    <a:blip xmlns:r="http://schemas.openxmlformats.org/officeDocument/2006/relationships" r:embed="rId18" cstate="print"/>
                    <a:stretch>
                      <a:fillRect/>
                    </a:stretch>
                  </pic:blipFill>
                  <pic:spPr>
                    <a:xfrm>
                      <a:off x="0" y="0"/>
                      <a:ext cx="195454" cy="120903"/>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6"/>
          <w:sz w:val="20"/>
        </w:rPr>
        <w:t xml:space="preserve"> </w:t>
      </w:r>
      <w:bookmarkStart w:id="12" w:name="4.1　基本原则"/>
      <w:bookmarkEnd w:id="12"/>
      <w:r>
        <w:rPr>
          <w:rFonts w:ascii="黑体" w:eastAsia="黑体" w:hint="eastAsia"/>
          <w:sz w:val="21"/>
        </w:rPr>
        <w:t>基本原则</w:t>
      </w:r>
    </w:p>
    <w:p>
      <w:pPr>
        <w:pStyle w:val="BodyText"/>
        <w:spacing w:before="6"/>
        <w:rPr>
          <w:rFonts w:ascii="黑体"/>
          <w:sz w:val="15"/>
        </w:rPr>
      </w:pPr>
    </w:p>
    <w:p>
      <w:pPr>
        <w:pStyle w:val="BodyText"/>
        <w:ind w:left="552"/>
      </w:pPr>
      <w:r>
        <w:t>遵循及时、就近、科学、统一协调原则。</w:t>
      </w:r>
    </w:p>
    <w:p>
      <w:pPr>
        <w:pStyle w:val="BodyText"/>
        <w:spacing w:before="1"/>
        <w:rPr>
          <w:sz w:val="10"/>
        </w:rPr>
      </w:pPr>
    </w:p>
    <w:p>
      <w:pPr>
        <w:spacing w:before="70"/>
        <w:ind w:left="106" w:right="0" w:firstLine="0"/>
        <w:jc w:val="left"/>
        <w:rPr>
          <w:rFonts w:ascii="黑体" w:eastAsia="黑体" w:hint="eastAsia"/>
          <w:sz w:val="21"/>
        </w:rPr>
      </w:pPr>
      <w:r>
        <w:rPr>
          <w:position w:val="-1"/>
        </w:rPr>
        <w:drawing>
          <wp:inline distT="0" distB="0" distL="0" distR="0">
            <wp:extent cx="219913" cy="121573"/>
            <wp:effectExtent l="0" t="0" r="0" b="0"/>
            <wp:docPr id="2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jpeg"/>
                    <pic:cNvPicPr/>
                  </pic:nvPicPr>
                  <pic:blipFill>
                    <a:blip xmlns:r="http://schemas.openxmlformats.org/officeDocument/2006/relationships" r:embed="rId19" cstate="print"/>
                    <a:stretch>
                      <a:fillRect/>
                    </a:stretch>
                  </pic:blipFill>
                  <pic:spPr>
                    <a:xfrm>
                      <a:off x="0" y="0"/>
                      <a:ext cx="219913" cy="121573"/>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5"/>
          <w:sz w:val="20"/>
        </w:rPr>
        <w:t xml:space="preserve"> </w:t>
      </w:r>
      <w:bookmarkStart w:id="13" w:name="4.2　工作原则"/>
      <w:bookmarkEnd w:id="13"/>
      <w:r>
        <w:rPr>
          <w:rFonts w:ascii="黑体" w:eastAsia="黑体" w:hint="eastAsia"/>
          <w:sz w:val="21"/>
        </w:rPr>
        <w:t>工作原则</w:t>
      </w:r>
    </w:p>
    <w:p>
      <w:pPr>
        <w:pStyle w:val="BodyText"/>
        <w:spacing w:before="7"/>
        <w:rPr>
          <w:rFonts w:ascii="黑体"/>
          <w:sz w:val="15"/>
        </w:rPr>
      </w:pPr>
    </w:p>
    <w:p>
      <w:pPr>
        <w:pStyle w:val="BodyText"/>
        <w:spacing w:line="278" w:lineRule="auto"/>
        <w:ind w:left="552" w:right="4998"/>
      </w:pPr>
      <w:r>
        <w:t>开展陆生野生动物收容救护应执行以下工作原则： a）遵守有关野生动物保护和收容救护法律法规； b）不应以收容救护动物牟利；</w:t>
      </w:r>
    </w:p>
    <w:p>
      <w:pPr>
        <w:pStyle w:val="BodyText"/>
        <w:spacing w:line="278" w:lineRule="auto"/>
        <w:ind w:left="552" w:right="2639"/>
      </w:pPr>
      <w:r>
        <w:rPr>
          <w:w w:val="95"/>
        </w:rPr>
        <w:t xml:space="preserve">c）具备野外自主生存能力的收容救护动物应尽快放归于适宜的自然环境中； </w:t>
      </w:r>
      <w:r>
        <w:t>d）应保障收容救护动物的福利；</w:t>
      </w:r>
    </w:p>
    <w:p>
      <w:pPr>
        <w:pStyle w:val="ListParagraph"/>
        <w:numPr>
          <w:ilvl w:val="0"/>
          <w:numId w:val="18"/>
        </w:numPr>
        <w:tabs>
          <w:tab w:val="left" w:pos="869"/>
        </w:tabs>
        <w:spacing w:before="0" w:after="0" w:line="269" w:lineRule="exact"/>
        <w:ind w:left="868" w:right="0" w:hanging="317"/>
        <w:jc w:val="left"/>
        <w:rPr>
          <w:sz w:val="21"/>
        </w:rPr>
      </w:pPr>
      <w:r>
        <w:rPr>
          <w:sz w:val="21"/>
        </w:rPr>
        <w:t>收容救护动物属外来物种的，不应在我国境内放生野外；</w:t>
      </w:r>
    </w:p>
    <w:p>
      <w:pPr>
        <w:pStyle w:val="ListParagraph"/>
        <w:numPr>
          <w:ilvl w:val="0"/>
          <w:numId w:val="18"/>
        </w:numPr>
        <w:tabs>
          <w:tab w:val="left" w:pos="869"/>
        </w:tabs>
        <w:spacing w:before="43" w:after="0" w:line="240" w:lineRule="auto"/>
        <w:ind w:left="868" w:right="0" w:hanging="317"/>
        <w:jc w:val="left"/>
        <w:rPr>
          <w:sz w:val="21"/>
        </w:rPr>
      </w:pPr>
      <w:r>
        <w:rPr>
          <w:sz w:val="21"/>
        </w:rPr>
        <w:t>处置的收容救护动物属于执法机关移送的，应征求执法机关的意见。</w:t>
      </w:r>
    </w:p>
    <w:p>
      <w:pPr>
        <w:pStyle w:val="BodyText"/>
        <w:spacing w:before="3"/>
        <w:rPr>
          <w:sz w:val="22"/>
        </w:rPr>
      </w:pPr>
    </w:p>
    <w:p>
      <w:pPr>
        <w:pStyle w:val="ListParagraph"/>
        <w:numPr>
          <w:ilvl w:val="0"/>
          <w:numId w:val="19"/>
        </w:numPr>
        <w:tabs>
          <w:tab w:val="left" w:pos="449"/>
          <w:tab w:val="left" w:pos="450"/>
        </w:tabs>
        <w:spacing w:before="70" w:after="0" w:line="240" w:lineRule="auto"/>
        <w:ind w:left="449" w:right="0" w:hanging="318"/>
        <w:jc w:val="left"/>
        <w:rPr>
          <w:rFonts w:ascii="黑体" w:eastAsia="黑体" w:hint="eastAsia"/>
          <w:sz w:val="21"/>
        </w:rPr>
      </w:pPr>
      <w:bookmarkStart w:id="14" w:name="5　基本条件"/>
      <w:bookmarkEnd w:id="14"/>
      <w:r>
        <w:rPr>
          <w:rFonts w:ascii="黑体" w:eastAsia="黑体" w:hint="eastAsia"/>
          <w:sz w:val="21"/>
        </w:rPr>
        <w:t>基本条件</w:t>
      </w:r>
    </w:p>
    <w:p>
      <w:pPr>
        <w:pStyle w:val="BodyText"/>
        <w:spacing w:before="3"/>
        <w:rPr>
          <w:rFonts w:ascii="黑体"/>
          <w:sz w:val="22"/>
        </w:rPr>
      </w:pPr>
    </w:p>
    <w:p>
      <w:pPr>
        <w:spacing w:before="70"/>
        <w:ind w:left="107" w:right="0" w:firstLine="0"/>
        <w:jc w:val="left"/>
        <w:rPr>
          <w:rFonts w:ascii="黑体" w:eastAsia="黑体" w:hint="eastAsia"/>
          <w:sz w:val="21"/>
        </w:rPr>
      </w:pPr>
      <w:r>
        <w:rPr>
          <w:position w:val="-1"/>
        </w:rPr>
        <w:drawing>
          <wp:inline distT="0" distB="0" distL="0" distR="0">
            <wp:extent cx="194976" cy="121944"/>
            <wp:effectExtent l="0" t="0" r="0" b="0"/>
            <wp:docPr id="2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jpeg"/>
                    <pic:cNvPicPr/>
                  </pic:nvPicPr>
                  <pic:blipFill>
                    <a:blip xmlns:r="http://schemas.openxmlformats.org/officeDocument/2006/relationships" r:embed="rId20" cstate="print"/>
                    <a:stretch>
                      <a:fillRect/>
                    </a:stretch>
                  </pic:blipFill>
                  <pic:spPr>
                    <a:xfrm>
                      <a:off x="0" y="0"/>
                      <a:ext cx="194976" cy="121944"/>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6"/>
          <w:sz w:val="20"/>
        </w:rPr>
        <w:t xml:space="preserve"> </w:t>
      </w:r>
      <w:bookmarkStart w:id="15" w:name="5.1　机构"/>
      <w:bookmarkEnd w:id="15"/>
      <w:r>
        <w:rPr>
          <w:rFonts w:ascii="黑体" w:eastAsia="黑体" w:hint="eastAsia"/>
          <w:sz w:val="21"/>
        </w:rPr>
        <w:t>机构</w:t>
      </w:r>
    </w:p>
    <w:p>
      <w:pPr>
        <w:spacing w:after="0"/>
        <w:jc w:val="left"/>
        <w:rPr>
          <w:rFonts w:ascii="黑体" w:eastAsia="黑体" w:hint="eastAsia"/>
          <w:sz w:val="21"/>
        </w:rPr>
        <w:sectPr>
          <w:headerReference w:type="even" r:id="rId21"/>
          <w:headerReference w:type="default" r:id="rId22"/>
          <w:footerReference w:type="even" r:id="rId23"/>
          <w:footerReference w:type="default" r:id="rId24"/>
          <w:pgSz w:w="11910" w:h="16840"/>
          <w:pgMar w:top="4200" w:right="720" w:bottom="1340" w:left="1000" w:header="1449" w:footer="1141"/>
          <w:pgNumType w:start="2"/>
          <w:cols w:space="708"/>
        </w:sectPr>
      </w:pPr>
    </w:p>
    <w:p>
      <w:pPr>
        <w:pStyle w:val="BodyText"/>
        <w:spacing w:before="3"/>
        <w:rPr>
          <w:rFonts w:ascii="黑体"/>
          <w:sz w:val="17"/>
        </w:rPr>
      </w:pPr>
    </w:p>
    <w:p>
      <w:pPr>
        <w:pStyle w:val="BodyText"/>
        <w:spacing w:before="70" w:line="278" w:lineRule="auto"/>
        <w:ind w:left="418" w:right="308" w:firstLine="420"/>
      </w:pPr>
      <w:r>
        <w:rPr>
          <w:spacing w:val="-9"/>
          <w:w w:val="95"/>
        </w:rPr>
        <w:t xml:space="preserve">根据野生动物收容救护实际需要，建立陆生野生动物收容救护机构，配备收容救护人员、救护工具、   </w:t>
      </w:r>
      <w:r>
        <w:rPr>
          <w:spacing w:val="-11"/>
        </w:rPr>
        <w:t>设备、药品等保障其运行。可组织从事野生动物科学研究、人工繁育等活动的组织或者个人参与野生动物收容救护工作。收容救护机构应在所属辖区内向社会公开名称、地址、电话号码等信息。</w:t>
      </w:r>
    </w:p>
    <w:p>
      <w:pPr>
        <w:spacing w:before="156"/>
        <w:ind w:left="391" w:right="0" w:firstLine="0"/>
        <w:jc w:val="left"/>
        <w:rPr>
          <w:rFonts w:ascii="黑体" w:eastAsia="黑体" w:hint="eastAsia"/>
          <w:sz w:val="21"/>
        </w:rPr>
      </w:pPr>
      <w:r>
        <w:rPr>
          <w:position w:val="-1"/>
        </w:rPr>
        <w:drawing>
          <wp:inline distT="0" distB="0" distL="0" distR="0">
            <wp:extent cx="219431" cy="122613"/>
            <wp:effectExtent l="0" t="0" r="0" b="0"/>
            <wp:docPr id="25"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jpeg"/>
                    <pic:cNvPicPr/>
                  </pic:nvPicPr>
                  <pic:blipFill>
                    <a:blip xmlns:r="http://schemas.openxmlformats.org/officeDocument/2006/relationships" r:embed="rId25" cstate="print"/>
                    <a:stretch>
                      <a:fillRect/>
                    </a:stretch>
                  </pic:blipFill>
                  <pic:spPr>
                    <a:xfrm>
                      <a:off x="0" y="0"/>
                      <a:ext cx="219431" cy="122613"/>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7"/>
          <w:sz w:val="20"/>
        </w:rPr>
        <w:t xml:space="preserve"> </w:t>
      </w:r>
      <w:bookmarkStart w:id="16" w:name="5.2　人员"/>
      <w:bookmarkEnd w:id="16"/>
      <w:r>
        <w:rPr>
          <w:rFonts w:ascii="黑体" w:eastAsia="黑体" w:hint="eastAsia"/>
          <w:sz w:val="21"/>
        </w:rPr>
        <w:t>人员</w:t>
      </w:r>
    </w:p>
    <w:p>
      <w:pPr>
        <w:pStyle w:val="BodyText"/>
        <w:spacing w:before="1"/>
        <w:rPr>
          <w:rFonts w:ascii="黑体"/>
          <w:sz w:val="10"/>
        </w:rPr>
      </w:pPr>
    </w:p>
    <w:p>
      <w:pPr>
        <w:pStyle w:val="BodyText"/>
        <w:spacing w:before="69" w:line="278" w:lineRule="auto"/>
        <w:ind w:left="418" w:right="415" w:firstLine="420"/>
      </w:pPr>
      <w:r>
        <w:rPr>
          <w:spacing w:val="-5"/>
          <w:w w:val="95"/>
        </w:rPr>
        <w:t xml:space="preserve">陆生野生动物收容救护机构应配备具有动物学、动物医学、生态学等专业技术背景的人员及有一定   </w:t>
      </w:r>
      <w:r>
        <w:rPr>
          <w:spacing w:val="-5"/>
        </w:rPr>
        <w:t>野生动物饲养经验的人员。</w:t>
      </w:r>
    </w:p>
    <w:p>
      <w:pPr>
        <w:spacing w:before="156"/>
        <w:ind w:left="391" w:right="0" w:firstLine="0"/>
        <w:jc w:val="left"/>
        <w:rPr>
          <w:rFonts w:ascii="黑体" w:eastAsia="黑体" w:hint="eastAsia"/>
          <w:sz w:val="21"/>
        </w:rPr>
      </w:pPr>
      <w:r>
        <w:rPr>
          <w:position w:val="-1"/>
        </w:rPr>
        <w:drawing>
          <wp:inline distT="0" distB="0" distL="0" distR="0">
            <wp:extent cx="219493" cy="122167"/>
            <wp:effectExtent l="0" t="0" r="0" b="0"/>
            <wp:docPr id="27"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jpeg"/>
                    <pic:cNvPicPr/>
                  </pic:nvPicPr>
                  <pic:blipFill>
                    <a:blip xmlns:r="http://schemas.openxmlformats.org/officeDocument/2006/relationships" r:embed="rId26" cstate="print"/>
                    <a:stretch>
                      <a:fillRect/>
                    </a:stretch>
                  </pic:blipFill>
                  <pic:spPr>
                    <a:xfrm>
                      <a:off x="0" y="0"/>
                      <a:ext cx="219493" cy="122167"/>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7"/>
          <w:sz w:val="20"/>
        </w:rPr>
        <w:t xml:space="preserve"> </w:t>
      </w:r>
      <w:bookmarkStart w:id="17" w:name="5.3　场地"/>
      <w:bookmarkEnd w:id="17"/>
      <w:r>
        <w:rPr>
          <w:rFonts w:ascii="黑体" w:eastAsia="黑体" w:hint="eastAsia"/>
          <w:sz w:val="21"/>
        </w:rPr>
        <w:t>场地</w:t>
      </w:r>
    </w:p>
    <w:p>
      <w:pPr>
        <w:pStyle w:val="BodyText"/>
        <w:spacing w:before="1"/>
        <w:rPr>
          <w:rFonts w:ascii="黑体"/>
          <w:sz w:val="10"/>
        </w:rPr>
      </w:pPr>
    </w:p>
    <w:p>
      <w:pPr>
        <w:pStyle w:val="ListParagraph"/>
        <w:numPr>
          <w:ilvl w:val="2"/>
          <w:numId w:val="21"/>
        </w:numPr>
        <w:tabs>
          <w:tab w:val="left" w:pos="1152"/>
          <w:tab w:val="left" w:pos="1153"/>
        </w:tabs>
        <w:spacing w:before="70" w:after="0" w:line="240" w:lineRule="auto"/>
        <w:ind w:left="1152" w:right="0" w:hanging="735"/>
        <w:jc w:val="left"/>
        <w:rPr>
          <w:rFonts w:ascii="黑体" w:eastAsia="黑体" w:hint="eastAsia"/>
          <w:sz w:val="21"/>
        </w:rPr>
      </w:pPr>
      <w:r>
        <w:drawing>
          <wp:anchor distT="0" distB="0" distL="0" distR="0" simplePos="0" relativeHeight="251668480" behindDoc="1" locked="0" layoutInCell="1" allowOverlap="1">
            <wp:simplePos x="0" y="0"/>
            <wp:positionH relativeFrom="page">
              <wp:posOffset>2393729</wp:posOffset>
            </wp:positionH>
            <wp:positionV relativeFrom="paragraph">
              <wp:posOffset>-35651</wp:posOffset>
            </wp:positionV>
            <wp:extent cx="2772849" cy="4811454"/>
            <wp:effectExtent l="0" t="0" r="0" b="0"/>
            <wp:wrapNone/>
            <wp:docPr id="2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7.png"/>
                    <pic:cNvPicPr/>
                  </pic:nvPicPr>
                  <pic:blipFill>
                    <a:blip xmlns:r="http://schemas.openxmlformats.org/officeDocument/2006/relationships" r:embed="rId15" cstate="print"/>
                    <a:stretch>
                      <a:fillRect/>
                    </a:stretch>
                  </pic:blipFill>
                  <pic:spPr>
                    <a:xfrm>
                      <a:off x="0" y="0"/>
                      <a:ext cx="2772849" cy="4811454"/>
                    </a:xfrm>
                    <a:prstGeom prst="rect">
                      <a:avLst/>
                    </a:prstGeom>
                  </pic:spPr>
                </pic:pic>
              </a:graphicData>
            </a:graphic>
          </wp:anchor>
        </w:drawing>
      </w:r>
      <w:bookmarkStart w:id="18" w:name="5.3.1　选址"/>
      <w:bookmarkEnd w:id="18"/>
      <w:r>
        <w:rPr>
          <w:rFonts w:ascii="黑体" w:eastAsia="黑体" w:hint="eastAsia"/>
          <w:sz w:val="21"/>
        </w:rPr>
        <w:t>选址</w:t>
      </w:r>
    </w:p>
    <w:p>
      <w:pPr>
        <w:pStyle w:val="BodyText"/>
        <w:spacing w:before="7"/>
        <w:rPr>
          <w:rFonts w:ascii="黑体"/>
          <w:sz w:val="15"/>
        </w:rPr>
      </w:pPr>
    </w:p>
    <w:p>
      <w:pPr>
        <w:pStyle w:val="BodyText"/>
        <w:spacing w:line="278" w:lineRule="auto"/>
        <w:ind w:left="418" w:right="309" w:firstLine="420"/>
      </w:pPr>
      <w:r>
        <w:rPr>
          <w:spacing w:val="-14"/>
        </w:rPr>
        <w:t>宜选择生态环境好的林区。与生活饮用水源地、村庄、城镇居民区、公路、铁路等保持距离≥</w:t>
      </w:r>
      <w:r>
        <w:t>500</w:t>
      </w:r>
      <w:r>
        <w:rPr>
          <w:spacing w:val="-69"/>
        </w:rPr>
        <w:t xml:space="preserve"> </w:t>
      </w:r>
      <w:r>
        <w:t>m， 与从事动物养殖、屠宰加工、动物交易等场所保持距离≥1 000 m。</w:t>
      </w:r>
    </w:p>
    <w:p>
      <w:pPr>
        <w:pStyle w:val="ListParagraph"/>
        <w:numPr>
          <w:ilvl w:val="2"/>
          <w:numId w:val="21"/>
        </w:numPr>
        <w:tabs>
          <w:tab w:val="left" w:pos="1152"/>
          <w:tab w:val="left" w:pos="1153"/>
        </w:tabs>
        <w:spacing w:before="156" w:after="0" w:line="240" w:lineRule="auto"/>
        <w:ind w:left="1152" w:right="0" w:hanging="735"/>
        <w:jc w:val="left"/>
        <w:rPr>
          <w:rFonts w:ascii="黑体" w:eastAsia="黑体" w:hint="eastAsia"/>
          <w:sz w:val="21"/>
        </w:rPr>
      </w:pPr>
      <w:bookmarkStart w:id="19" w:name="5.3.2　场区"/>
      <w:bookmarkEnd w:id="19"/>
      <w:r>
        <w:rPr>
          <w:rFonts w:ascii="黑体" w:eastAsia="黑体" w:hint="eastAsia"/>
          <w:sz w:val="21"/>
        </w:rPr>
        <w:t>场区</w:t>
      </w:r>
    </w:p>
    <w:p>
      <w:pPr>
        <w:pStyle w:val="BodyText"/>
        <w:spacing w:before="6"/>
        <w:rPr>
          <w:rFonts w:ascii="黑体"/>
          <w:sz w:val="15"/>
        </w:rPr>
      </w:pPr>
    </w:p>
    <w:p>
      <w:pPr>
        <w:pStyle w:val="BodyText"/>
        <w:spacing w:line="278" w:lineRule="auto"/>
        <w:ind w:left="418" w:right="308" w:firstLine="420"/>
      </w:pPr>
      <w:r>
        <w:rPr>
          <w:spacing w:val="-1"/>
          <w:w w:val="99"/>
        </w:rPr>
        <w:t>场区面积应≥</w:t>
      </w:r>
      <w:r>
        <w:rPr>
          <w:w w:val="99"/>
        </w:rPr>
        <w:t>1</w:t>
      </w:r>
      <w:r>
        <w:t xml:space="preserve"> </w:t>
      </w:r>
      <w:r>
        <w:rPr>
          <w:spacing w:val="1"/>
          <w:w w:val="99"/>
        </w:rPr>
        <w:t>00</w:t>
      </w:r>
      <w:r>
        <w:rPr>
          <w:w w:val="99"/>
        </w:rPr>
        <w:t>0</w:t>
      </w:r>
      <w:r>
        <w:t xml:space="preserve"> </w:t>
      </w:r>
      <w:r>
        <w:rPr>
          <w:spacing w:val="1"/>
          <w:w w:val="99"/>
        </w:rPr>
        <w:t>m</w:t>
      </w:r>
      <w:r>
        <w:rPr>
          <w:spacing w:val="-1"/>
          <w:w w:val="106"/>
          <w:position w:val="11"/>
          <w:sz w:val="10"/>
        </w:rPr>
        <w:t>2</w:t>
      </w:r>
      <w:r>
        <w:rPr>
          <w:spacing w:val="-1"/>
          <w:w w:val="99"/>
        </w:rPr>
        <w:t>，宜采用牢固围栏、围网或者围墙进行封闭。根据拟收容陆生野生动物的种</w:t>
      </w:r>
      <w:r>
        <w:rPr>
          <w:spacing w:val="-9"/>
        </w:rPr>
        <w:t>类、数量对场区进行规划布局，按场区地势和主风向划分饲养区、辅助饲养区、野化训练区、隔离区和</w:t>
      </w:r>
      <w:r>
        <w:rPr>
          <w:spacing w:val="-18"/>
          <w:w w:val="95"/>
        </w:rPr>
        <w:t xml:space="preserve">管理区等功能区，各功能区相互独立。饲养区依照动物种类仿野外生存环境设计，并提供舒适生境空间，   </w:t>
      </w:r>
      <w:r>
        <w:rPr>
          <w:spacing w:val="-18"/>
        </w:rPr>
        <w:t xml:space="preserve">与其他功能区保持的距离≥15 </w:t>
      </w:r>
      <w:r>
        <w:t>m</w:t>
      </w:r>
      <w:r>
        <w:rPr>
          <w:spacing w:val="-5"/>
        </w:rPr>
        <w:t xml:space="preserve">或者采用围墙隔开。隔离区宜处于场区的下风位并有围墙与其他功能区隔开,具体布置参照LY/T </w:t>
      </w:r>
      <w:r>
        <w:t>2499执行。</w:t>
      </w:r>
    </w:p>
    <w:p>
      <w:pPr>
        <w:spacing w:before="156"/>
        <w:ind w:left="391" w:right="0" w:firstLine="0"/>
        <w:jc w:val="left"/>
        <w:rPr>
          <w:rFonts w:ascii="黑体" w:eastAsia="黑体" w:hint="eastAsia"/>
          <w:sz w:val="21"/>
        </w:rPr>
      </w:pPr>
      <w:r>
        <w:rPr>
          <w:position w:val="-1"/>
        </w:rPr>
        <w:drawing>
          <wp:inline distT="0" distB="0" distL="0" distR="0">
            <wp:extent cx="218349" cy="121944"/>
            <wp:effectExtent l="0" t="0" r="0" b="0"/>
            <wp:docPr id="31"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jpeg"/>
                    <pic:cNvPicPr/>
                  </pic:nvPicPr>
                  <pic:blipFill>
                    <a:blip xmlns:r="http://schemas.openxmlformats.org/officeDocument/2006/relationships" r:embed="rId27" cstate="print"/>
                    <a:stretch>
                      <a:fillRect/>
                    </a:stretch>
                  </pic:blipFill>
                  <pic:spPr>
                    <a:xfrm>
                      <a:off x="0" y="0"/>
                      <a:ext cx="218349" cy="121944"/>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9"/>
          <w:sz w:val="20"/>
        </w:rPr>
        <w:t xml:space="preserve"> </w:t>
      </w:r>
      <w:bookmarkStart w:id="20" w:name="5.4　设施"/>
      <w:bookmarkEnd w:id="20"/>
      <w:r>
        <w:rPr>
          <w:rFonts w:ascii="黑体" w:eastAsia="黑体" w:hint="eastAsia"/>
          <w:sz w:val="21"/>
        </w:rPr>
        <w:t>设施</w:t>
      </w:r>
    </w:p>
    <w:p>
      <w:pPr>
        <w:pStyle w:val="BodyText"/>
        <w:spacing w:before="1"/>
        <w:rPr>
          <w:rFonts w:ascii="黑体"/>
          <w:sz w:val="10"/>
        </w:rPr>
      </w:pPr>
    </w:p>
    <w:p>
      <w:pPr>
        <w:pStyle w:val="BodyText"/>
        <w:spacing w:before="70" w:line="278" w:lineRule="auto"/>
        <w:ind w:left="418" w:right="308" w:firstLine="420"/>
      </w:pPr>
      <w:r>
        <w:rPr>
          <w:spacing w:val="-9"/>
          <w:w w:val="95"/>
        </w:rPr>
        <w:t xml:space="preserve">应设置收容救护陆生野生动物的诊疗室、管理和饲料加工用房屋、应急物资储备室、检疫隔离笼舍、   </w:t>
      </w:r>
      <w:r>
        <w:rPr>
          <w:spacing w:val="-9"/>
        </w:rPr>
        <w:t>饲养笼舍、野化训练场所、无害化处理等配套场所设施。</w:t>
      </w:r>
    </w:p>
    <w:p>
      <w:pPr>
        <w:spacing w:before="155"/>
        <w:ind w:left="391" w:right="0" w:firstLine="0"/>
        <w:jc w:val="left"/>
        <w:rPr>
          <w:rFonts w:ascii="黑体" w:eastAsia="黑体" w:hint="eastAsia"/>
          <w:sz w:val="21"/>
        </w:rPr>
      </w:pPr>
      <w:r>
        <w:rPr>
          <w:position w:val="-1"/>
        </w:rPr>
        <w:drawing>
          <wp:inline distT="0" distB="0" distL="0" distR="0">
            <wp:extent cx="219666" cy="120495"/>
            <wp:effectExtent l="0" t="0" r="0" b="0"/>
            <wp:docPr id="33"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6.jpeg"/>
                    <pic:cNvPicPr/>
                  </pic:nvPicPr>
                  <pic:blipFill>
                    <a:blip xmlns:r="http://schemas.openxmlformats.org/officeDocument/2006/relationships" r:embed="rId28" cstate="print"/>
                    <a:stretch>
                      <a:fillRect/>
                    </a:stretch>
                  </pic:blipFill>
                  <pic:spPr>
                    <a:xfrm>
                      <a:off x="0" y="0"/>
                      <a:ext cx="219666" cy="120495"/>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6"/>
          <w:sz w:val="20"/>
        </w:rPr>
        <w:t xml:space="preserve"> </w:t>
      </w:r>
      <w:bookmarkStart w:id="21" w:name="5.5　常用设备和器械"/>
      <w:bookmarkEnd w:id="21"/>
      <w:r>
        <w:rPr>
          <w:rFonts w:ascii="黑体" w:eastAsia="黑体" w:hint="eastAsia"/>
          <w:sz w:val="21"/>
        </w:rPr>
        <w:t>常用设备和器械</w:t>
      </w:r>
    </w:p>
    <w:p>
      <w:pPr>
        <w:pStyle w:val="BodyText"/>
        <w:spacing w:before="1"/>
        <w:rPr>
          <w:rFonts w:ascii="黑体"/>
          <w:sz w:val="10"/>
        </w:rPr>
      </w:pPr>
    </w:p>
    <w:p>
      <w:pPr>
        <w:pStyle w:val="ListParagraph"/>
        <w:numPr>
          <w:ilvl w:val="2"/>
          <w:numId w:val="16"/>
        </w:numPr>
        <w:tabs>
          <w:tab w:val="left" w:pos="1152"/>
          <w:tab w:val="left" w:pos="1153"/>
        </w:tabs>
        <w:spacing w:before="70" w:after="0" w:line="240" w:lineRule="auto"/>
        <w:ind w:left="1152" w:right="0" w:hanging="735"/>
        <w:jc w:val="left"/>
        <w:rPr>
          <w:rFonts w:ascii="黑体" w:eastAsia="黑体" w:hint="eastAsia"/>
          <w:sz w:val="21"/>
        </w:rPr>
      </w:pPr>
      <w:bookmarkStart w:id="22" w:name="5.5.1　保障设备"/>
      <w:bookmarkEnd w:id="22"/>
      <w:r>
        <w:rPr>
          <w:rFonts w:ascii="黑体" w:eastAsia="黑体" w:hint="eastAsia"/>
          <w:sz w:val="21"/>
        </w:rPr>
        <w:t>保障设备</w:t>
      </w:r>
    </w:p>
    <w:p>
      <w:pPr>
        <w:pStyle w:val="BodyText"/>
        <w:spacing w:before="7"/>
        <w:rPr>
          <w:rFonts w:ascii="黑体"/>
          <w:sz w:val="15"/>
        </w:rPr>
      </w:pPr>
    </w:p>
    <w:p>
      <w:pPr>
        <w:pStyle w:val="BodyText"/>
        <w:ind w:left="838"/>
      </w:pPr>
      <w:r>
        <w:t>包括专用救护车辆、运输笼箱、个人防护设备、急救箱、通讯设备、拍摄设备等。</w:t>
      </w:r>
    </w:p>
    <w:p>
      <w:pPr>
        <w:pStyle w:val="BodyText"/>
        <w:spacing w:before="6"/>
        <w:rPr>
          <w:sz w:val="15"/>
        </w:rPr>
      </w:pPr>
    </w:p>
    <w:p>
      <w:pPr>
        <w:pStyle w:val="ListParagraph"/>
        <w:numPr>
          <w:ilvl w:val="2"/>
          <w:numId w:val="16"/>
        </w:numPr>
        <w:tabs>
          <w:tab w:val="left" w:pos="1152"/>
          <w:tab w:val="left" w:pos="1153"/>
        </w:tabs>
        <w:spacing w:before="1" w:after="0" w:line="240" w:lineRule="auto"/>
        <w:ind w:left="1152" w:right="0" w:hanging="735"/>
        <w:jc w:val="left"/>
        <w:rPr>
          <w:rFonts w:ascii="黑体" w:eastAsia="黑体" w:hint="eastAsia"/>
          <w:sz w:val="21"/>
        </w:rPr>
      </w:pPr>
      <w:bookmarkStart w:id="23" w:name="5.5.2　诊疗设备"/>
      <w:bookmarkEnd w:id="23"/>
      <w:r>
        <w:rPr>
          <w:rFonts w:ascii="黑体" w:eastAsia="黑体" w:hint="eastAsia"/>
          <w:sz w:val="21"/>
        </w:rPr>
        <w:t>诊疗设备</w:t>
      </w:r>
    </w:p>
    <w:p>
      <w:pPr>
        <w:pStyle w:val="BodyText"/>
        <w:spacing w:before="6"/>
        <w:rPr>
          <w:rFonts w:ascii="黑体"/>
          <w:sz w:val="15"/>
        </w:rPr>
      </w:pPr>
    </w:p>
    <w:p>
      <w:pPr>
        <w:pStyle w:val="BodyText"/>
        <w:spacing w:line="278" w:lineRule="auto"/>
        <w:ind w:left="418" w:right="415" w:firstLine="420"/>
      </w:pPr>
      <w:r>
        <w:rPr>
          <w:spacing w:val="-22"/>
        </w:rPr>
        <w:t xml:space="preserve">包括 </w:t>
      </w:r>
      <w:r>
        <w:t>X</w:t>
      </w:r>
      <w:r>
        <w:rPr>
          <w:spacing w:val="-13"/>
        </w:rPr>
        <w:t xml:space="preserve"> 光机、呼吸麻醉机、显微镜、检眼镜、血细胞分析仪、生化仪、心电监测仪、动态血压记录仪、手术台、无影灯、培养箱、氧气瓶、离心机、冰箱（柜）等。</w:t>
      </w:r>
    </w:p>
    <w:p>
      <w:pPr>
        <w:pStyle w:val="ListParagraph"/>
        <w:numPr>
          <w:ilvl w:val="2"/>
          <w:numId w:val="16"/>
        </w:numPr>
        <w:tabs>
          <w:tab w:val="left" w:pos="1152"/>
          <w:tab w:val="left" w:pos="1153"/>
        </w:tabs>
        <w:spacing w:before="156" w:after="0" w:line="240" w:lineRule="auto"/>
        <w:ind w:left="1152" w:right="0" w:hanging="735"/>
        <w:jc w:val="left"/>
        <w:rPr>
          <w:rFonts w:ascii="黑体" w:eastAsia="黑体" w:hint="eastAsia"/>
          <w:sz w:val="21"/>
        </w:rPr>
      </w:pPr>
      <w:bookmarkStart w:id="24" w:name="5.5.3　医疗器械"/>
      <w:bookmarkEnd w:id="24"/>
      <w:r>
        <w:rPr>
          <w:rFonts w:ascii="黑体" w:eastAsia="黑体" w:hint="eastAsia"/>
          <w:sz w:val="21"/>
        </w:rPr>
        <w:t>医疗器械</w:t>
      </w:r>
    </w:p>
    <w:p>
      <w:pPr>
        <w:pStyle w:val="BodyText"/>
        <w:spacing w:before="7"/>
        <w:rPr>
          <w:rFonts w:ascii="黑体"/>
          <w:sz w:val="15"/>
        </w:rPr>
      </w:pPr>
    </w:p>
    <w:p>
      <w:pPr>
        <w:pStyle w:val="BodyText"/>
        <w:spacing w:line="278" w:lineRule="auto"/>
        <w:ind w:left="418" w:right="316" w:firstLine="420"/>
      </w:pPr>
      <w:r>
        <w:rPr>
          <w:w w:val="95"/>
        </w:rPr>
        <w:t xml:space="preserve">包括注射器、输液器、听诊器、体温表、手术刀、手术剪、镊子、止血钳、骨钳、毛剪、持针钳、   </w:t>
      </w:r>
      <w:r>
        <w:t>医用托盘、缝合针线、导尿管、医用胶布、无菌纱布、棉球、绷带、夹板等。</w:t>
      </w:r>
    </w:p>
    <w:p>
      <w:pPr>
        <w:spacing w:before="156"/>
        <w:ind w:left="391" w:right="0" w:firstLine="0"/>
        <w:jc w:val="left"/>
        <w:rPr>
          <w:rFonts w:ascii="黑体" w:eastAsia="黑体" w:hint="eastAsia"/>
          <w:sz w:val="21"/>
        </w:rPr>
      </w:pPr>
      <w:r>
        <w:rPr>
          <w:position w:val="-1"/>
        </w:rPr>
        <w:drawing>
          <wp:inline distT="0" distB="0" distL="0" distR="0">
            <wp:extent cx="220553" cy="121944"/>
            <wp:effectExtent l="0" t="0" r="0" b="0"/>
            <wp:docPr id="35"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7.jpeg"/>
                    <pic:cNvPicPr/>
                  </pic:nvPicPr>
                  <pic:blipFill>
                    <a:blip xmlns:r="http://schemas.openxmlformats.org/officeDocument/2006/relationships" r:embed="rId29" cstate="print"/>
                    <a:stretch>
                      <a:fillRect/>
                    </a:stretch>
                  </pic:blipFill>
                  <pic:spPr>
                    <a:xfrm>
                      <a:off x="0" y="0"/>
                      <a:ext cx="220553" cy="121944"/>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5"/>
          <w:sz w:val="20"/>
        </w:rPr>
        <w:t xml:space="preserve"> </w:t>
      </w:r>
      <w:bookmarkStart w:id="25" w:name="5.6　常用工具"/>
      <w:bookmarkEnd w:id="25"/>
      <w:r>
        <w:rPr>
          <w:rFonts w:ascii="黑体" w:eastAsia="黑体" w:hint="eastAsia"/>
          <w:sz w:val="21"/>
        </w:rPr>
        <w:t>常用工具</w:t>
      </w:r>
    </w:p>
    <w:p>
      <w:pPr>
        <w:pStyle w:val="BodyText"/>
        <w:spacing w:before="6"/>
        <w:rPr>
          <w:rFonts w:ascii="黑体"/>
          <w:sz w:val="15"/>
        </w:rPr>
      </w:pPr>
    </w:p>
    <w:p>
      <w:pPr>
        <w:pStyle w:val="BodyText"/>
        <w:ind w:left="838"/>
      </w:pPr>
      <w:r>
        <w:t>包括防刺手套、蛇钳、蛇袋、捕捉网、诱捕笼、吹管、麻醉枪、防坠落保护垫、绳索、铁线等。</w:t>
      </w:r>
    </w:p>
    <w:p>
      <w:pPr>
        <w:pStyle w:val="BodyText"/>
        <w:spacing w:before="1"/>
        <w:rPr>
          <w:sz w:val="10"/>
        </w:rPr>
      </w:pPr>
    </w:p>
    <w:p>
      <w:pPr>
        <w:spacing w:before="70"/>
        <w:ind w:left="391" w:right="0" w:firstLine="0"/>
        <w:jc w:val="left"/>
        <w:rPr>
          <w:rFonts w:ascii="黑体" w:eastAsia="黑体" w:hint="eastAsia"/>
          <w:sz w:val="21"/>
        </w:rPr>
      </w:pPr>
      <w:r>
        <w:rPr>
          <w:position w:val="-1"/>
        </w:rPr>
        <w:drawing>
          <wp:inline distT="0" distB="0" distL="0" distR="0">
            <wp:extent cx="218882" cy="120495"/>
            <wp:effectExtent l="0" t="0" r="0" b="0"/>
            <wp:docPr id="37"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8.jpeg"/>
                    <pic:cNvPicPr/>
                  </pic:nvPicPr>
                  <pic:blipFill>
                    <a:blip xmlns:r="http://schemas.openxmlformats.org/officeDocument/2006/relationships" r:embed="rId30" cstate="print"/>
                    <a:stretch>
                      <a:fillRect/>
                    </a:stretch>
                  </pic:blipFill>
                  <pic:spPr>
                    <a:xfrm>
                      <a:off x="0" y="0"/>
                      <a:ext cx="218882" cy="120495"/>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8"/>
          <w:sz w:val="20"/>
        </w:rPr>
        <w:t xml:space="preserve"> </w:t>
      </w:r>
      <w:bookmarkStart w:id="26" w:name="5.7　常用药品"/>
      <w:bookmarkEnd w:id="26"/>
      <w:r>
        <w:rPr>
          <w:rFonts w:ascii="黑体" w:eastAsia="黑体" w:hint="eastAsia"/>
          <w:sz w:val="21"/>
        </w:rPr>
        <w:t>常用药品</w:t>
      </w:r>
    </w:p>
    <w:p>
      <w:pPr>
        <w:pStyle w:val="BodyText"/>
        <w:spacing w:before="7"/>
        <w:rPr>
          <w:rFonts w:ascii="黑体"/>
          <w:sz w:val="15"/>
        </w:rPr>
      </w:pPr>
    </w:p>
    <w:p>
      <w:pPr>
        <w:pStyle w:val="BodyText"/>
        <w:ind w:left="943"/>
      </w:pPr>
      <w:r>
        <w:t>收容救护机构应储存一定数量的收容救护药品，常用药品见表</w:t>
      </w:r>
      <w:r>
        <w:rPr>
          <w:rFonts w:ascii="Times New Roman" w:eastAsia="Times New Roman"/>
        </w:rPr>
        <w:t>1</w:t>
      </w:r>
      <w:r>
        <w:t>。</w:t>
      </w:r>
    </w:p>
    <w:p>
      <w:pPr>
        <w:spacing w:after="0"/>
        <w:sectPr>
          <w:headerReference w:type="even" r:id="rId31"/>
          <w:headerReference w:type="default" r:id="rId32"/>
          <w:footerReference w:type="even" r:id="rId33"/>
          <w:footerReference w:type="default" r:id="rId34"/>
          <w:pgSz w:w="11910" w:h="16840"/>
          <w:pgMar w:top="1640" w:right="720" w:bottom="1340" w:left="1000" w:header="1449" w:footer="1141"/>
          <w:pgNumType w:start="3"/>
          <w:cols w:space="708"/>
        </w:sectPr>
      </w:pPr>
    </w:p>
    <w:p>
      <w:pPr>
        <w:pStyle w:val="BodyText"/>
        <w:spacing w:before="3"/>
        <w:rPr>
          <w:sz w:val="17"/>
        </w:rPr>
      </w:pPr>
    </w:p>
    <w:p>
      <w:pPr>
        <w:pStyle w:val="ListParagraph"/>
        <w:numPr>
          <w:ilvl w:val="0"/>
          <w:numId w:val="19"/>
        </w:numPr>
        <w:tabs>
          <w:tab w:val="left" w:pos="449"/>
          <w:tab w:val="left" w:pos="450"/>
        </w:tabs>
        <w:spacing w:before="70" w:after="0" w:line="240" w:lineRule="auto"/>
        <w:ind w:left="449" w:right="0" w:hanging="318"/>
        <w:jc w:val="left"/>
        <w:rPr>
          <w:rFonts w:ascii="黑体" w:eastAsia="黑体" w:hint="eastAsia"/>
          <w:sz w:val="21"/>
        </w:rPr>
      </w:pPr>
      <w:bookmarkStart w:id="27" w:name="6　环节及流程"/>
      <w:bookmarkEnd w:id="27"/>
      <w:r>
        <w:rPr>
          <w:rFonts w:ascii="黑体" w:eastAsia="黑体" w:hint="eastAsia"/>
          <w:sz w:val="21"/>
        </w:rPr>
        <w:t>环节及流程</w:t>
      </w:r>
    </w:p>
    <w:p>
      <w:pPr>
        <w:pStyle w:val="BodyText"/>
        <w:spacing w:before="9"/>
        <w:rPr>
          <w:rFonts w:ascii="黑体"/>
          <w:sz w:val="27"/>
        </w:rPr>
      </w:pPr>
    </w:p>
    <w:p>
      <w:pPr>
        <w:pStyle w:val="BodyText"/>
        <w:spacing w:line="278" w:lineRule="auto"/>
        <w:ind w:left="132" w:right="698" w:firstLine="420"/>
      </w:pPr>
      <w:r>
        <w:rPr>
          <w:spacing w:val="-7"/>
          <w:w w:val="95"/>
        </w:rPr>
        <w:t xml:space="preserve">收容救护环节由信息接收记录、现场处置、动物运输、隔离和检疫、康复饲养、放归、调配、无害   </w:t>
      </w:r>
      <w:r>
        <w:rPr>
          <w:spacing w:val="-7"/>
        </w:rPr>
        <w:t>化处理、档案管理等组成，相应工作流程见附录A。</w:t>
      </w:r>
    </w:p>
    <w:p>
      <w:pPr>
        <w:pStyle w:val="BodyText"/>
        <w:tabs>
          <w:tab w:val="left" w:pos="575"/>
        </w:tabs>
        <w:spacing w:line="269" w:lineRule="exact"/>
        <w:ind w:right="565"/>
        <w:jc w:val="center"/>
        <w:rPr>
          <w:rFonts w:ascii="黑体" w:eastAsia="黑体" w:hint="eastAsia"/>
        </w:rPr>
      </w:pPr>
      <w:r>
        <w:rPr>
          <w:rFonts w:ascii="黑体" w:eastAsia="黑体" w:hint="eastAsia"/>
        </w:rPr>
        <w:t>表</w:t>
      </w:r>
      <w:r>
        <w:rPr>
          <w:rFonts w:ascii="黑体" w:eastAsia="黑体" w:hint="eastAsia"/>
          <w:spacing w:val="-54"/>
        </w:rPr>
        <w:t xml:space="preserve"> </w:t>
      </w:r>
      <w:r>
        <w:rPr>
          <w:rFonts w:ascii="黑体" w:eastAsia="黑体" w:hint="eastAsia"/>
        </w:rPr>
        <w:t>1</w:t>
        <w:tab/>
        <w:t>收容救护常用药品</w:t>
      </w:r>
    </w:p>
    <w:p>
      <w:pPr>
        <w:pStyle w:val="BodyText"/>
        <w:spacing w:before="12"/>
        <w:rPr>
          <w:rFonts w:ascii="黑体"/>
          <w:sz w:val="13"/>
        </w:rPr>
      </w:pPr>
    </w:p>
    <w:tbl>
      <w:tblPr>
        <w:tblStyle w:val="TableNormal0"/>
        <w:tblW w:w="0" w:type="auto"/>
        <w:jc w:val="left"/>
        <w:tblInd w:w="1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450"/>
        <w:gridCol w:w="6924"/>
      </w:tblGrid>
      <w:tr>
        <w:tblPrEx>
          <w:tblW w:w="0" w:type="auto"/>
          <w:jc w:val="left"/>
          <w:tblInd w:w="1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9"/>
          <w:jc w:val="left"/>
        </w:trPr>
        <w:tc>
          <w:tcPr>
            <w:tcW w:w="2450" w:type="dxa"/>
            <w:tcBorders>
              <w:right w:val="single" w:sz="4" w:space="0" w:color="000000"/>
            </w:tcBorders>
          </w:tcPr>
          <w:p>
            <w:pPr>
              <w:pStyle w:val="TableParagraph"/>
              <w:spacing w:before="74"/>
              <w:ind w:left="576" w:right="556"/>
              <w:jc w:val="center"/>
              <w:rPr>
                <w:sz w:val="18"/>
              </w:rPr>
            </w:pPr>
            <w:r>
              <w:rPr>
                <w:sz w:val="18"/>
              </w:rPr>
              <w:t>用途</w:t>
            </w:r>
          </w:p>
        </w:tc>
        <w:tc>
          <w:tcPr>
            <w:tcW w:w="6924" w:type="dxa"/>
            <w:tcBorders>
              <w:left w:val="single" w:sz="4" w:space="0" w:color="000000"/>
            </w:tcBorders>
          </w:tcPr>
          <w:p>
            <w:pPr>
              <w:pStyle w:val="TableParagraph"/>
              <w:spacing w:before="74"/>
              <w:ind w:left="3262" w:right="3246"/>
              <w:jc w:val="center"/>
              <w:rPr>
                <w:sz w:val="18"/>
              </w:rPr>
            </w:pPr>
            <w:r>
              <w:rPr>
                <w:sz w:val="18"/>
              </w:rPr>
              <w:t>名称</w:t>
            </w:r>
          </w:p>
        </w:tc>
      </w:tr>
      <w:tr>
        <w:tblPrEx>
          <w:tblW w:w="0" w:type="auto"/>
          <w:jc w:val="left"/>
          <w:tblInd w:w="134" w:type="dxa"/>
          <w:tblLayout w:type="fixed"/>
          <w:tblCellMar>
            <w:top w:w="0" w:type="dxa"/>
            <w:left w:w="0" w:type="dxa"/>
            <w:bottom w:w="0" w:type="dxa"/>
            <w:right w:w="0" w:type="dxa"/>
          </w:tblCellMar>
          <w:tblLook w:val="01E0"/>
        </w:tblPrEx>
        <w:trPr>
          <w:trHeight w:val="312"/>
          <w:jc w:val="left"/>
        </w:trPr>
        <w:tc>
          <w:tcPr>
            <w:tcW w:w="2450" w:type="dxa"/>
            <w:tcBorders>
              <w:bottom w:val="single" w:sz="4" w:space="0" w:color="000000"/>
              <w:right w:val="single" w:sz="4" w:space="0" w:color="000000"/>
            </w:tcBorders>
          </w:tcPr>
          <w:p>
            <w:pPr>
              <w:pStyle w:val="TableParagraph"/>
              <w:spacing w:before="42"/>
              <w:ind w:left="576" w:right="556"/>
              <w:jc w:val="center"/>
              <w:rPr>
                <w:sz w:val="18"/>
              </w:rPr>
            </w:pPr>
            <w:r>
              <w:rPr>
                <w:sz w:val="18"/>
              </w:rPr>
              <w:t>体表消毒</w:t>
            </w:r>
          </w:p>
        </w:tc>
        <w:tc>
          <w:tcPr>
            <w:tcW w:w="6924" w:type="dxa"/>
            <w:tcBorders>
              <w:left w:val="single" w:sz="4" w:space="0" w:color="000000"/>
              <w:bottom w:val="single" w:sz="4" w:space="0" w:color="000000"/>
            </w:tcBorders>
          </w:tcPr>
          <w:p>
            <w:pPr>
              <w:pStyle w:val="TableParagraph"/>
              <w:spacing w:before="42"/>
              <w:ind w:left="8"/>
              <w:rPr>
                <w:sz w:val="18"/>
              </w:rPr>
            </w:pPr>
            <w:r>
              <w:rPr>
                <w:sz w:val="18"/>
              </w:rPr>
              <w:t>碘酊棉、酒精棉、75％酒精、双氧水、碘伏等。</w:t>
            </w:r>
          </w:p>
        </w:tc>
      </w:tr>
      <w:tr>
        <w:tblPrEx>
          <w:tblW w:w="0" w:type="auto"/>
          <w:jc w:val="left"/>
          <w:tblInd w:w="134" w:type="dxa"/>
          <w:tblLayout w:type="fixed"/>
          <w:tblCellMar>
            <w:top w:w="0" w:type="dxa"/>
            <w:left w:w="0" w:type="dxa"/>
            <w:bottom w:w="0" w:type="dxa"/>
            <w:right w:w="0" w:type="dxa"/>
          </w:tblCellMar>
          <w:tblLook w:val="01E0"/>
        </w:tblPrEx>
        <w:trPr>
          <w:trHeight w:val="312"/>
          <w:jc w:val="left"/>
        </w:trPr>
        <w:tc>
          <w:tcPr>
            <w:tcW w:w="2450" w:type="dxa"/>
            <w:tcBorders>
              <w:top w:val="single" w:sz="4" w:space="0" w:color="000000"/>
              <w:bottom w:val="single" w:sz="4" w:space="0" w:color="000000"/>
              <w:right w:val="single" w:sz="4" w:space="0" w:color="000000"/>
            </w:tcBorders>
          </w:tcPr>
          <w:p>
            <w:pPr>
              <w:pStyle w:val="TableParagraph"/>
              <w:spacing w:before="41"/>
              <w:ind w:left="576" w:right="556"/>
              <w:jc w:val="center"/>
              <w:rPr>
                <w:sz w:val="18"/>
              </w:rPr>
            </w:pPr>
            <w:r>
              <w:rPr>
                <w:sz w:val="18"/>
              </w:rPr>
              <w:t>环境消毒</w:t>
            </w:r>
          </w:p>
        </w:tc>
        <w:tc>
          <w:tcPr>
            <w:tcW w:w="6924" w:type="dxa"/>
            <w:tcBorders>
              <w:top w:val="single" w:sz="4" w:space="0" w:color="000000"/>
              <w:left w:val="single" w:sz="4" w:space="0" w:color="000000"/>
              <w:bottom w:val="single" w:sz="4" w:space="0" w:color="000000"/>
            </w:tcBorders>
          </w:tcPr>
          <w:p>
            <w:pPr>
              <w:pStyle w:val="TableParagraph"/>
              <w:spacing w:before="41"/>
              <w:ind w:left="8"/>
              <w:rPr>
                <w:sz w:val="18"/>
              </w:rPr>
            </w:pPr>
            <w:r>
              <w:rPr>
                <w:sz w:val="18"/>
              </w:rPr>
              <w:t>84消毒液、优氯净等。</w:t>
            </w:r>
          </w:p>
        </w:tc>
      </w:tr>
      <w:tr>
        <w:tblPrEx>
          <w:tblW w:w="0" w:type="auto"/>
          <w:jc w:val="left"/>
          <w:tblInd w:w="134" w:type="dxa"/>
          <w:tblLayout w:type="fixed"/>
          <w:tblCellMar>
            <w:top w:w="0" w:type="dxa"/>
            <w:left w:w="0" w:type="dxa"/>
            <w:bottom w:w="0" w:type="dxa"/>
            <w:right w:w="0" w:type="dxa"/>
          </w:tblCellMar>
          <w:tblLook w:val="01E0"/>
        </w:tblPrEx>
        <w:trPr>
          <w:trHeight w:val="504"/>
          <w:jc w:val="left"/>
        </w:trPr>
        <w:tc>
          <w:tcPr>
            <w:tcW w:w="2450" w:type="dxa"/>
            <w:tcBorders>
              <w:top w:val="single" w:sz="4" w:space="0" w:color="000000"/>
              <w:bottom w:val="single" w:sz="4" w:space="0" w:color="000000"/>
              <w:right w:val="single" w:sz="4" w:space="0" w:color="000000"/>
            </w:tcBorders>
          </w:tcPr>
          <w:p>
            <w:pPr>
              <w:pStyle w:val="TableParagraph"/>
              <w:spacing w:before="137"/>
              <w:ind w:left="576" w:right="556"/>
              <w:jc w:val="center"/>
              <w:rPr>
                <w:sz w:val="18"/>
              </w:rPr>
            </w:pPr>
            <w:r>
              <w:rPr>
                <w:sz w:val="18"/>
              </w:rPr>
              <w:t>补液</w:t>
            </w:r>
          </w:p>
        </w:tc>
        <w:tc>
          <w:tcPr>
            <w:tcW w:w="6924" w:type="dxa"/>
            <w:tcBorders>
              <w:top w:val="single" w:sz="4" w:space="0" w:color="000000"/>
              <w:left w:val="single" w:sz="4" w:space="0" w:color="000000"/>
              <w:bottom w:val="single" w:sz="4" w:space="0" w:color="000000"/>
            </w:tcBorders>
          </w:tcPr>
          <w:p>
            <w:pPr>
              <w:pStyle w:val="TableParagraph"/>
              <w:spacing w:before="137"/>
              <w:ind w:left="8"/>
              <w:rPr>
                <w:sz w:val="18"/>
              </w:rPr>
            </w:pPr>
            <w:r>
              <w:rPr>
                <w:sz w:val="18"/>
              </w:rPr>
              <w:t>葡萄糖、生理盐水、林格液、灭菌注射用水、氯化钾溶液、碳酸氢钠溶液等。</w:t>
            </w:r>
          </w:p>
        </w:tc>
      </w:tr>
      <w:tr>
        <w:tblPrEx>
          <w:tblW w:w="0" w:type="auto"/>
          <w:jc w:val="left"/>
          <w:tblInd w:w="134" w:type="dxa"/>
          <w:tblLayout w:type="fixed"/>
          <w:tblCellMar>
            <w:top w:w="0" w:type="dxa"/>
            <w:left w:w="0" w:type="dxa"/>
            <w:bottom w:w="0" w:type="dxa"/>
            <w:right w:w="0" w:type="dxa"/>
          </w:tblCellMar>
          <w:tblLook w:val="01E0"/>
        </w:tblPrEx>
        <w:trPr>
          <w:trHeight w:val="311"/>
          <w:jc w:val="left"/>
        </w:trPr>
        <w:tc>
          <w:tcPr>
            <w:tcW w:w="2450" w:type="dxa"/>
            <w:tcBorders>
              <w:top w:val="single" w:sz="4" w:space="0" w:color="000000"/>
              <w:bottom w:val="single" w:sz="4" w:space="0" w:color="000000"/>
              <w:right w:val="single" w:sz="4" w:space="0" w:color="000000"/>
            </w:tcBorders>
          </w:tcPr>
          <w:p>
            <w:pPr>
              <w:pStyle w:val="TableParagraph"/>
              <w:spacing w:before="41"/>
              <w:ind w:left="576" w:right="556"/>
              <w:jc w:val="center"/>
              <w:rPr>
                <w:sz w:val="18"/>
              </w:rPr>
            </w:pPr>
            <w:r>
              <w:rPr>
                <w:sz w:val="18"/>
              </w:rPr>
              <w:t>止血</w:t>
            </w:r>
          </w:p>
        </w:tc>
        <w:tc>
          <w:tcPr>
            <w:tcW w:w="6924" w:type="dxa"/>
            <w:tcBorders>
              <w:top w:val="single" w:sz="4" w:space="0" w:color="000000"/>
              <w:left w:val="single" w:sz="4" w:space="0" w:color="000000"/>
              <w:bottom w:val="single" w:sz="4" w:space="0" w:color="000000"/>
            </w:tcBorders>
          </w:tcPr>
          <w:p>
            <w:pPr>
              <w:pStyle w:val="TableParagraph"/>
              <w:spacing w:before="41"/>
              <w:ind w:left="8"/>
              <w:rPr>
                <w:sz w:val="18"/>
              </w:rPr>
            </w:pPr>
            <w:r>
              <w:rPr>
                <w:sz w:val="18"/>
              </w:rPr>
              <w:t>安络血、维生素 K1、止血敏、云南白药等。</w:t>
            </w:r>
          </w:p>
        </w:tc>
      </w:tr>
      <w:tr>
        <w:tblPrEx>
          <w:tblW w:w="0" w:type="auto"/>
          <w:jc w:val="left"/>
          <w:tblInd w:w="134" w:type="dxa"/>
          <w:tblLayout w:type="fixed"/>
          <w:tblCellMar>
            <w:top w:w="0" w:type="dxa"/>
            <w:left w:w="0" w:type="dxa"/>
            <w:bottom w:w="0" w:type="dxa"/>
            <w:right w:w="0" w:type="dxa"/>
          </w:tblCellMar>
          <w:tblLook w:val="01E0"/>
        </w:tblPrEx>
        <w:trPr>
          <w:trHeight w:val="312"/>
          <w:jc w:val="left"/>
        </w:trPr>
        <w:tc>
          <w:tcPr>
            <w:tcW w:w="2450" w:type="dxa"/>
            <w:tcBorders>
              <w:top w:val="single" w:sz="4" w:space="0" w:color="000000"/>
              <w:bottom w:val="single" w:sz="4" w:space="0" w:color="000000"/>
              <w:right w:val="single" w:sz="4" w:space="0" w:color="000000"/>
            </w:tcBorders>
          </w:tcPr>
          <w:p>
            <w:pPr>
              <w:pStyle w:val="TableParagraph"/>
              <w:spacing w:before="40"/>
              <w:ind w:left="576" w:right="556"/>
              <w:jc w:val="center"/>
              <w:rPr>
                <w:sz w:val="18"/>
              </w:rPr>
            </w:pPr>
            <w:r>
              <w:rPr>
                <w:sz w:val="18"/>
              </w:rPr>
              <w:t>抗菌消炎</w:t>
            </w:r>
          </w:p>
        </w:tc>
        <w:tc>
          <w:tcPr>
            <w:tcW w:w="6924" w:type="dxa"/>
            <w:tcBorders>
              <w:top w:val="single" w:sz="4" w:space="0" w:color="000000"/>
              <w:left w:val="single" w:sz="4" w:space="0" w:color="000000"/>
              <w:bottom w:val="single" w:sz="4" w:space="0" w:color="000000"/>
            </w:tcBorders>
          </w:tcPr>
          <w:p>
            <w:pPr>
              <w:pStyle w:val="TableParagraph"/>
              <w:spacing w:before="40"/>
              <w:ind w:left="8"/>
              <w:rPr>
                <w:sz w:val="18"/>
              </w:rPr>
            </w:pPr>
            <w:r>
              <w:rPr>
                <w:sz w:val="18"/>
              </w:rPr>
              <w:t>磺胺类、青霉素类、头孢类、大环内酯类、氨基糖苷类等。</w:t>
            </w:r>
          </w:p>
        </w:tc>
      </w:tr>
      <w:tr>
        <w:tblPrEx>
          <w:tblW w:w="0" w:type="auto"/>
          <w:jc w:val="left"/>
          <w:tblInd w:w="134" w:type="dxa"/>
          <w:tblLayout w:type="fixed"/>
          <w:tblCellMar>
            <w:top w:w="0" w:type="dxa"/>
            <w:left w:w="0" w:type="dxa"/>
            <w:bottom w:w="0" w:type="dxa"/>
            <w:right w:w="0" w:type="dxa"/>
          </w:tblCellMar>
          <w:tblLook w:val="01E0"/>
        </w:tblPrEx>
        <w:trPr>
          <w:trHeight w:val="312"/>
          <w:jc w:val="left"/>
        </w:trPr>
        <w:tc>
          <w:tcPr>
            <w:tcW w:w="2450" w:type="dxa"/>
            <w:tcBorders>
              <w:top w:val="single" w:sz="4" w:space="0" w:color="000000"/>
              <w:bottom w:val="single" w:sz="4" w:space="0" w:color="000000"/>
              <w:right w:val="single" w:sz="4" w:space="0" w:color="000000"/>
            </w:tcBorders>
          </w:tcPr>
          <w:p>
            <w:pPr>
              <w:pStyle w:val="TableParagraph"/>
              <w:spacing w:before="40"/>
              <w:ind w:left="576" w:right="559"/>
              <w:jc w:val="center"/>
              <w:rPr>
                <w:sz w:val="18"/>
              </w:rPr>
            </w:pPr>
            <w:r>
              <w:rPr>
                <w:sz w:val="18"/>
              </w:rPr>
              <w:t>抗病毒</w:t>
            </w:r>
          </w:p>
        </w:tc>
        <w:tc>
          <w:tcPr>
            <w:tcW w:w="6924" w:type="dxa"/>
            <w:tcBorders>
              <w:top w:val="single" w:sz="4" w:space="0" w:color="000000"/>
              <w:left w:val="single" w:sz="4" w:space="0" w:color="000000"/>
              <w:bottom w:val="single" w:sz="4" w:space="0" w:color="000000"/>
            </w:tcBorders>
          </w:tcPr>
          <w:p>
            <w:pPr>
              <w:pStyle w:val="TableParagraph"/>
              <w:spacing w:before="40"/>
              <w:ind w:left="8"/>
              <w:rPr>
                <w:sz w:val="18"/>
              </w:rPr>
            </w:pPr>
            <w:r>
              <w:rPr>
                <w:sz w:val="18"/>
              </w:rPr>
              <w:t>病毒唑、干扰素、板蓝根、抗病毒中药制剂口服液等。</w:t>
            </w:r>
          </w:p>
        </w:tc>
      </w:tr>
      <w:tr>
        <w:tblPrEx>
          <w:tblW w:w="0" w:type="auto"/>
          <w:jc w:val="left"/>
          <w:tblInd w:w="134" w:type="dxa"/>
          <w:tblLayout w:type="fixed"/>
          <w:tblCellMar>
            <w:top w:w="0" w:type="dxa"/>
            <w:left w:w="0" w:type="dxa"/>
            <w:bottom w:w="0" w:type="dxa"/>
            <w:right w:w="0" w:type="dxa"/>
          </w:tblCellMar>
          <w:tblLook w:val="01E0"/>
        </w:tblPrEx>
        <w:trPr>
          <w:trHeight w:val="340"/>
          <w:jc w:val="left"/>
        </w:trPr>
        <w:tc>
          <w:tcPr>
            <w:tcW w:w="2450" w:type="dxa"/>
            <w:tcBorders>
              <w:top w:val="single" w:sz="4" w:space="0" w:color="000000"/>
              <w:bottom w:val="single" w:sz="4" w:space="0" w:color="000000"/>
              <w:right w:val="single" w:sz="4" w:space="0" w:color="000000"/>
            </w:tcBorders>
          </w:tcPr>
          <w:p>
            <w:pPr>
              <w:pStyle w:val="TableParagraph"/>
              <w:spacing w:before="54"/>
              <w:ind w:left="576" w:right="559"/>
              <w:jc w:val="center"/>
              <w:rPr>
                <w:sz w:val="18"/>
              </w:rPr>
            </w:pPr>
            <w:r>
              <w:rPr>
                <w:sz w:val="18"/>
              </w:rPr>
              <w:t>抗衣（支）原体</w:t>
            </w:r>
          </w:p>
        </w:tc>
        <w:tc>
          <w:tcPr>
            <w:tcW w:w="6924" w:type="dxa"/>
            <w:tcBorders>
              <w:top w:val="single" w:sz="4" w:space="0" w:color="000000"/>
              <w:left w:val="single" w:sz="4" w:space="0" w:color="000000"/>
              <w:bottom w:val="single" w:sz="4" w:space="0" w:color="000000"/>
            </w:tcBorders>
          </w:tcPr>
          <w:p>
            <w:pPr>
              <w:pStyle w:val="TableParagraph"/>
              <w:spacing w:before="54"/>
              <w:ind w:left="8"/>
              <w:rPr>
                <w:sz w:val="18"/>
              </w:rPr>
            </w:pPr>
            <w:r>
              <w:rPr>
                <w:sz w:val="18"/>
              </w:rPr>
              <w:t>土霉素、四环素、红霉素、阿奇霉素、罗红霉素等。</w:t>
            </w:r>
          </w:p>
        </w:tc>
      </w:tr>
      <w:tr>
        <w:tblPrEx>
          <w:tblW w:w="0" w:type="auto"/>
          <w:jc w:val="left"/>
          <w:tblInd w:w="134" w:type="dxa"/>
          <w:tblLayout w:type="fixed"/>
          <w:tblCellMar>
            <w:top w:w="0" w:type="dxa"/>
            <w:left w:w="0" w:type="dxa"/>
            <w:bottom w:w="0" w:type="dxa"/>
            <w:right w:w="0" w:type="dxa"/>
          </w:tblCellMar>
          <w:tblLook w:val="01E0"/>
        </w:tblPrEx>
        <w:trPr>
          <w:trHeight w:val="312"/>
          <w:jc w:val="left"/>
        </w:trPr>
        <w:tc>
          <w:tcPr>
            <w:tcW w:w="2450" w:type="dxa"/>
            <w:tcBorders>
              <w:top w:val="single" w:sz="4" w:space="0" w:color="000000"/>
              <w:bottom w:val="single" w:sz="4" w:space="0" w:color="000000"/>
              <w:right w:val="single" w:sz="4" w:space="0" w:color="000000"/>
            </w:tcBorders>
          </w:tcPr>
          <w:p>
            <w:pPr>
              <w:pStyle w:val="TableParagraph"/>
              <w:spacing w:before="41"/>
              <w:ind w:left="576" w:right="556"/>
              <w:jc w:val="center"/>
              <w:rPr>
                <w:sz w:val="18"/>
              </w:rPr>
            </w:pPr>
            <w:r>
              <w:rPr>
                <w:sz w:val="18"/>
              </w:rPr>
              <w:t>解毒</w:t>
            </w:r>
          </w:p>
        </w:tc>
        <w:tc>
          <w:tcPr>
            <w:tcW w:w="6924" w:type="dxa"/>
            <w:tcBorders>
              <w:top w:val="single" w:sz="4" w:space="0" w:color="000000"/>
              <w:left w:val="single" w:sz="4" w:space="0" w:color="000000"/>
              <w:bottom w:val="single" w:sz="4" w:space="0" w:color="000000"/>
            </w:tcBorders>
          </w:tcPr>
          <w:p>
            <w:pPr>
              <w:pStyle w:val="TableParagraph"/>
              <w:spacing w:before="41"/>
              <w:ind w:left="8"/>
              <w:rPr>
                <w:sz w:val="18"/>
              </w:rPr>
            </w:pPr>
            <w:r>
              <w:rPr>
                <w:sz w:val="18"/>
              </w:rPr>
              <w:t>阿托品、胆碱酯酶、维生素C等。</w:t>
            </w:r>
          </w:p>
        </w:tc>
      </w:tr>
      <w:tr>
        <w:tblPrEx>
          <w:tblW w:w="0" w:type="auto"/>
          <w:jc w:val="left"/>
          <w:tblInd w:w="134" w:type="dxa"/>
          <w:tblLayout w:type="fixed"/>
          <w:tblCellMar>
            <w:top w:w="0" w:type="dxa"/>
            <w:left w:w="0" w:type="dxa"/>
            <w:bottom w:w="0" w:type="dxa"/>
            <w:right w:w="0" w:type="dxa"/>
          </w:tblCellMar>
          <w:tblLook w:val="01E0"/>
        </w:tblPrEx>
        <w:trPr>
          <w:trHeight w:val="311"/>
          <w:jc w:val="left"/>
        </w:trPr>
        <w:tc>
          <w:tcPr>
            <w:tcW w:w="2450" w:type="dxa"/>
            <w:tcBorders>
              <w:top w:val="single" w:sz="4" w:space="0" w:color="000000"/>
              <w:bottom w:val="single" w:sz="4" w:space="0" w:color="000000"/>
              <w:right w:val="single" w:sz="4" w:space="0" w:color="000000"/>
            </w:tcBorders>
          </w:tcPr>
          <w:p>
            <w:pPr>
              <w:pStyle w:val="TableParagraph"/>
              <w:spacing w:before="41"/>
              <w:ind w:left="576" w:right="556"/>
              <w:jc w:val="center"/>
              <w:rPr>
                <w:sz w:val="18"/>
              </w:rPr>
            </w:pPr>
            <w:r>
              <w:rPr>
                <w:sz w:val="18"/>
              </w:rPr>
              <w:t>麻醉</w:t>
            </w:r>
          </w:p>
        </w:tc>
        <w:tc>
          <w:tcPr>
            <w:tcW w:w="6924" w:type="dxa"/>
            <w:tcBorders>
              <w:top w:val="single" w:sz="4" w:space="0" w:color="000000"/>
              <w:left w:val="single" w:sz="4" w:space="0" w:color="000000"/>
              <w:bottom w:val="single" w:sz="4" w:space="0" w:color="000000"/>
            </w:tcBorders>
          </w:tcPr>
          <w:p>
            <w:pPr>
              <w:pStyle w:val="TableParagraph"/>
              <w:spacing w:before="41"/>
              <w:ind w:left="8"/>
              <w:rPr>
                <w:sz w:val="18"/>
              </w:rPr>
            </w:pPr>
            <w:r>
              <w:rPr>
                <w:sz w:val="18"/>
              </w:rPr>
              <w:t>氯胺酮、盐酸普鲁卡因、盐酸利多卡因、异氟烷、舒泰等。</w:t>
            </w:r>
          </w:p>
        </w:tc>
      </w:tr>
      <w:tr>
        <w:tblPrEx>
          <w:tblW w:w="0" w:type="auto"/>
          <w:jc w:val="left"/>
          <w:tblInd w:w="134" w:type="dxa"/>
          <w:tblLayout w:type="fixed"/>
          <w:tblCellMar>
            <w:top w:w="0" w:type="dxa"/>
            <w:left w:w="0" w:type="dxa"/>
            <w:bottom w:w="0" w:type="dxa"/>
            <w:right w:w="0" w:type="dxa"/>
          </w:tblCellMar>
          <w:tblLook w:val="01E0"/>
        </w:tblPrEx>
        <w:trPr>
          <w:trHeight w:val="311"/>
          <w:jc w:val="left"/>
        </w:trPr>
        <w:tc>
          <w:tcPr>
            <w:tcW w:w="2450" w:type="dxa"/>
            <w:tcBorders>
              <w:top w:val="single" w:sz="4" w:space="0" w:color="000000"/>
              <w:right w:val="single" w:sz="4" w:space="0" w:color="000000"/>
            </w:tcBorders>
          </w:tcPr>
          <w:p>
            <w:pPr>
              <w:pStyle w:val="TableParagraph"/>
              <w:spacing w:before="41"/>
              <w:ind w:left="576" w:right="559"/>
              <w:jc w:val="center"/>
              <w:rPr>
                <w:sz w:val="18"/>
              </w:rPr>
            </w:pPr>
            <w:r>
              <w:rPr>
                <w:sz w:val="18"/>
              </w:rPr>
              <w:t>抗休克</w:t>
            </w:r>
          </w:p>
        </w:tc>
        <w:tc>
          <w:tcPr>
            <w:tcW w:w="6924" w:type="dxa"/>
            <w:tcBorders>
              <w:top w:val="single" w:sz="4" w:space="0" w:color="000000"/>
              <w:left w:val="single" w:sz="4" w:space="0" w:color="000000"/>
            </w:tcBorders>
          </w:tcPr>
          <w:p>
            <w:pPr>
              <w:pStyle w:val="TableParagraph"/>
              <w:spacing w:before="41"/>
              <w:ind w:left="8"/>
              <w:rPr>
                <w:sz w:val="18"/>
              </w:rPr>
            </w:pPr>
            <w:r>
              <w:rPr>
                <w:sz w:val="18"/>
              </w:rPr>
              <w:t>肾上腺素等。</w:t>
            </w:r>
          </w:p>
        </w:tc>
      </w:tr>
    </w:tbl>
    <w:p>
      <w:pPr>
        <w:pStyle w:val="BodyText"/>
        <w:spacing w:before="1"/>
        <w:rPr>
          <w:rFonts w:ascii="黑体"/>
          <w:sz w:val="26"/>
        </w:rPr>
      </w:pPr>
    </w:p>
    <w:p>
      <w:pPr>
        <w:pStyle w:val="ListParagraph"/>
        <w:numPr>
          <w:ilvl w:val="0"/>
          <w:numId w:val="19"/>
        </w:numPr>
        <w:tabs>
          <w:tab w:val="left" w:pos="449"/>
          <w:tab w:val="left" w:pos="450"/>
        </w:tabs>
        <w:spacing w:before="0" w:after="0" w:line="240" w:lineRule="auto"/>
        <w:ind w:left="449" w:right="0" w:hanging="318"/>
        <w:jc w:val="left"/>
        <w:rPr>
          <w:rFonts w:ascii="黑体" w:eastAsia="黑体" w:hint="eastAsia"/>
          <w:sz w:val="21"/>
        </w:rPr>
      </w:pPr>
      <w:bookmarkStart w:id="28" w:name="7　求助接收及救护运输"/>
      <w:bookmarkEnd w:id="28"/>
      <w:r>
        <w:rPr>
          <w:rFonts w:ascii="黑体" w:eastAsia="黑体" w:hint="eastAsia"/>
          <w:sz w:val="21"/>
        </w:rPr>
        <w:t>求助接收及救护运输</w:t>
      </w:r>
    </w:p>
    <w:p>
      <w:pPr>
        <w:pStyle w:val="BodyText"/>
        <w:spacing w:before="3"/>
        <w:rPr>
          <w:rFonts w:ascii="黑体"/>
          <w:sz w:val="22"/>
        </w:rPr>
      </w:pPr>
    </w:p>
    <w:p>
      <w:pPr>
        <w:spacing w:before="70"/>
        <w:ind w:left="112" w:right="0" w:firstLine="0"/>
        <w:jc w:val="left"/>
        <w:rPr>
          <w:rFonts w:ascii="黑体" w:eastAsia="黑体" w:hint="eastAsia"/>
          <w:sz w:val="21"/>
        </w:rPr>
      </w:pPr>
      <w:r>
        <w:drawing>
          <wp:inline distT="0" distB="0" distL="0" distR="0">
            <wp:extent cx="194574" cy="120903"/>
            <wp:effectExtent l="0" t="0" r="0" b="0"/>
            <wp:docPr id="39"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9.jpeg"/>
                    <pic:cNvPicPr/>
                  </pic:nvPicPr>
                  <pic:blipFill>
                    <a:blip xmlns:r="http://schemas.openxmlformats.org/officeDocument/2006/relationships" r:embed="rId35" cstate="print"/>
                    <a:stretch>
                      <a:fillRect/>
                    </a:stretch>
                  </pic:blipFill>
                  <pic:spPr>
                    <a:xfrm>
                      <a:off x="0" y="0"/>
                      <a:ext cx="194574" cy="120903"/>
                    </a:xfrm>
                    <a:prstGeom prst="rect">
                      <a:avLst/>
                    </a:prstGeom>
                  </pic:spPr>
                </pic:pic>
              </a:graphicData>
            </a:graphic>
          </wp:inline>
        </w:drawing>
      </w:r>
      <w:r>
        <w:rPr>
          <w:rFonts w:ascii="Times New Roman" w:eastAsia="Times New Roman"/>
          <w:position w:val="2"/>
          <w:sz w:val="20"/>
        </w:rPr>
        <w:t xml:space="preserve">    </w:t>
      </w:r>
      <w:r>
        <w:rPr>
          <w:rFonts w:ascii="Times New Roman" w:eastAsia="Times New Roman"/>
          <w:spacing w:val="-11"/>
          <w:position w:val="2"/>
          <w:sz w:val="20"/>
        </w:rPr>
        <w:t xml:space="preserve"> </w:t>
      </w:r>
      <w:bookmarkStart w:id="29" w:name="7.1　求助信息记录"/>
      <w:bookmarkEnd w:id="29"/>
      <w:r>
        <w:rPr>
          <w:rFonts w:ascii="黑体" w:eastAsia="黑体" w:hint="eastAsia"/>
          <w:position w:val="2"/>
          <w:sz w:val="21"/>
        </w:rPr>
        <w:t>求助信息记录</w:t>
      </w:r>
    </w:p>
    <w:p>
      <w:pPr>
        <w:pStyle w:val="BodyText"/>
        <w:spacing w:before="1"/>
        <w:rPr>
          <w:rFonts w:ascii="黑体"/>
          <w:sz w:val="10"/>
        </w:rPr>
      </w:pPr>
    </w:p>
    <w:p>
      <w:pPr>
        <w:pStyle w:val="BodyText"/>
        <w:spacing w:before="70" w:line="278" w:lineRule="auto"/>
        <w:ind w:left="132" w:right="698" w:firstLine="420"/>
        <w:jc w:val="both"/>
      </w:pPr>
      <w:r>
        <w:rPr>
          <w:spacing w:val="-4"/>
          <w:w w:val="95"/>
        </w:rPr>
        <w:t xml:space="preserve">收容救护机构接收到野生动物收容救护求助信息时，应记录求助单位名称或者求助人的姓名、联系   </w:t>
      </w:r>
      <w:r>
        <w:rPr>
          <w:spacing w:val="-10"/>
          <w:w w:val="95"/>
        </w:rPr>
        <w:t xml:space="preserve">方式、始发地、动物形态特征及健康状况等，也可通过照片和视频等媒介做深入记录，并及时告知救护   </w:t>
      </w:r>
      <w:r>
        <w:rPr>
          <w:spacing w:val="-10"/>
        </w:rPr>
        <w:t>人员便于施救和溯源。</w:t>
      </w:r>
    </w:p>
    <w:p>
      <w:pPr>
        <w:spacing w:before="155"/>
        <w:ind w:left="112" w:right="0" w:firstLine="0"/>
        <w:jc w:val="left"/>
        <w:rPr>
          <w:rFonts w:ascii="黑体" w:eastAsia="黑体" w:hint="eastAsia"/>
          <w:sz w:val="21"/>
        </w:rPr>
      </w:pPr>
      <w:r>
        <w:drawing>
          <wp:inline distT="0" distB="0" distL="0" distR="0">
            <wp:extent cx="219005" cy="121573"/>
            <wp:effectExtent l="0" t="0" r="0" b="0"/>
            <wp:docPr id="41"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0.jpeg"/>
                    <pic:cNvPicPr/>
                  </pic:nvPicPr>
                  <pic:blipFill>
                    <a:blip xmlns:r="http://schemas.openxmlformats.org/officeDocument/2006/relationships" r:embed="rId36" cstate="print"/>
                    <a:stretch>
                      <a:fillRect/>
                    </a:stretch>
                  </pic:blipFill>
                  <pic:spPr>
                    <a:xfrm>
                      <a:off x="0" y="0"/>
                      <a:ext cx="219005" cy="121573"/>
                    </a:xfrm>
                    <a:prstGeom prst="rect">
                      <a:avLst/>
                    </a:prstGeom>
                  </pic:spPr>
                </pic:pic>
              </a:graphicData>
            </a:graphic>
          </wp:inline>
        </w:drawing>
      </w:r>
      <w:r>
        <w:rPr>
          <w:rFonts w:ascii="Times New Roman" w:eastAsia="Times New Roman"/>
          <w:position w:val="2"/>
          <w:sz w:val="20"/>
        </w:rPr>
        <w:t xml:space="preserve">    </w:t>
      </w:r>
      <w:bookmarkStart w:id="30" w:name="7.2　就地放归"/>
      <w:bookmarkEnd w:id="30"/>
      <w:r>
        <w:rPr>
          <w:rFonts w:ascii="黑体" w:eastAsia="黑体" w:hint="eastAsia"/>
          <w:position w:val="2"/>
          <w:sz w:val="21"/>
        </w:rPr>
        <w:t>就地放归</w:t>
      </w:r>
    </w:p>
    <w:p>
      <w:pPr>
        <w:pStyle w:val="BodyText"/>
        <w:spacing w:before="2"/>
        <w:rPr>
          <w:rFonts w:ascii="黑体"/>
          <w:sz w:val="10"/>
        </w:rPr>
      </w:pPr>
    </w:p>
    <w:p>
      <w:pPr>
        <w:pStyle w:val="BodyText"/>
        <w:spacing w:before="70" w:line="278" w:lineRule="auto"/>
        <w:ind w:left="132" w:right="592" w:firstLine="420"/>
      </w:pPr>
      <w:r>
        <w:rPr>
          <w:spacing w:val="-9"/>
          <w:w w:val="95"/>
        </w:rPr>
        <w:t xml:space="preserve">因意外误抓或者被困的陆生野生动物，经救护人员信息反馈或者现场判断其无伤病，在专业指导下，   </w:t>
      </w:r>
      <w:r>
        <w:rPr>
          <w:spacing w:val="-9"/>
        </w:rPr>
        <w:t>由求助人或者救护人员将其就地放归至适宜的自然环境。</w:t>
      </w:r>
    </w:p>
    <w:p>
      <w:pPr>
        <w:spacing w:before="155"/>
        <w:ind w:left="112" w:right="0" w:firstLine="0"/>
        <w:jc w:val="left"/>
        <w:rPr>
          <w:rFonts w:ascii="黑体" w:eastAsia="黑体" w:hint="eastAsia"/>
          <w:sz w:val="21"/>
        </w:rPr>
      </w:pPr>
      <w:r>
        <w:rPr>
          <w:position w:val="-1"/>
        </w:rPr>
        <w:drawing>
          <wp:inline distT="0" distB="0" distL="0" distR="0">
            <wp:extent cx="219067" cy="121858"/>
            <wp:effectExtent l="0" t="0" r="0" b="0"/>
            <wp:docPr id="43"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1.jpeg"/>
                    <pic:cNvPicPr/>
                  </pic:nvPicPr>
                  <pic:blipFill>
                    <a:blip xmlns:r="http://schemas.openxmlformats.org/officeDocument/2006/relationships" r:embed="rId37" cstate="print"/>
                    <a:stretch>
                      <a:fillRect/>
                    </a:stretch>
                  </pic:blipFill>
                  <pic:spPr>
                    <a:xfrm>
                      <a:off x="0" y="0"/>
                      <a:ext cx="219067" cy="121858"/>
                    </a:xfrm>
                    <a:prstGeom prst="rect">
                      <a:avLst/>
                    </a:prstGeom>
                  </pic:spPr>
                </pic:pic>
              </a:graphicData>
            </a:graphic>
          </wp:inline>
        </w:drawing>
      </w:r>
      <w:r>
        <w:rPr>
          <w:rFonts w:ascii="Times New Roman" w:eastAsia="Times New Roman"/>
          <w:sz w:val="20"/>
        </w:rPr>
        <w:t xml:space="preserve">    </w:t>
      </w:r>
      <w:bookmarkStart w:id="31" w:name="7.3　动物接收"/>
      <w:bookmarkEnd w:id="31"/>
      <w:r>
        <w:rPr>
          <w:rFonts w:ascii="黑体" w:eastAsia="黑体" w:hint="eastAsia"/>
          <w:sz w:val="21"/>
        </w:rPr>
        <w:t>动物接收</w:t>
      </w:r>
    </w:p>
    <w:p>
      <w:pPr>
        <w:pStyle w:val="BodyText"/>
        <w:spacing w:before="1"/>
        <w:rPr>
          <w:rFonts w:ascii="黑体"/>
          <w:sz w:val="10"/>
        </w:rPr>
      </w:pPr>
    </w:p>
    <w:p>
      <w:pPr>
        <w:pStyle w:val="ListParagraph"/>
        <w:numPr>
          <w:ilvl w:val="2"/>
          <w:numId w:val="15"/>
        </w:numPr>
        <w:tabs>
          <w:tab w:val="left" w:pos="869"/>
          <w:tab w:val="left" w:pos="870"/>
        </w:tabs>
        <w:spacing w:before="70" w:after="0" w:line="240" w:lineRule="auto"/>
        <w:ind w:left="869" w:right="0" w:hanging="738"/>
        <w:jc w:val="left"/>
        <w:rPr>
          <w:sz w:val="21"/>
        </w:rPr>
      </w:pPr>
      <w:r>
        <w:rPr>
          <w:sz w:val="21"/>
        </w:rPr>
        <w:t>收容救护机构应接收有以下情形的陆生野生动物：</w:t>
      </w:r>
    </w:p>
    <w:p>
      <w:pPr>
        <w:pStyle w:val="BodyText"/>
        <w:spacing w:before="43" w:line="278" w:lineRule="auto"/>
        <w:ind w:left="552" w:right="2373"/>
      </w:pPr>
      <w:r>
        <w:t>a）具有严重外伤感染、肢体残缺行动受困、精神萎靡等症状的陆生野生动物； b）公众直接送交救护机构的陆生野生动物；</w:t>
      </w:r>
    </w:p>
    <w:p>
      <w:pPr>
        <w:pStyle w:val="BodyText"/>
        <w:spacing w:line="278" w:lineRule="auto"/>
        <w:ind w:left="552" w:right="6363"/>
      </w:pPr>
      <w:r>
        <w:t>c）执法单位移送的陆生野生动物； d）陆生野生动物外来物种；</w:t>
      </w:r>
    </w:p>
    <w:p>
      <w:pPr>
        <w:pStyle w:val="BodyText"/>
        <w:spacing w:line="269" w:lineRule="exact"/>
        <w:ind w:left="552"/>
      </w:pPr>
      <w:r>
        <w:t>e）因自然灾害、重大环境污染事件，需要采取救助措施的陆生野生动物。</w:t>
      </w:r>
    </w:p>
    <w:p>
      <w:pPr>
        <w:pStyle w:val="ListParagraph"/>
        <w:numPr>
          <w:ilvl w:val="2"/>
          <w:numId w:val="15"/>
        </w:numPr>
        <w:tabs>
          <w:tab w:val="left" w:pos="870"/>
        </w:tabs>
        <w:spacing w:before="43" w:after="0" w:line="278" w:lineRule="auto"/>
        <w:ind w:left="132" w:right="696" w:firstLine="0"/>
        <w:jc w:val="both"/>
        <w:rPr>
          <w:sz w:val="21"/>
        </w:rPr>
      </w:pPr>
      <w:r>
        <w:rPr>
          <w:sz w:val="21"/>
        </w:rPr>
        <w:t>收容救护机构接收陆生野生动物时，应向移交单位或者移交人开据收容救护接收凭证，收容救</w:t>
      </w:r>
      <w:r>
        <w:rPr>
          <w:spacing w:val="-8"/>
          <w:sz w:val="21"/>
        </w:rPr>
        <w:t xml:space="preserve">护接收凭证见附录 </w:t>
      </w:r>
      <w:r>
        <w:rPr>
          <w:spacing w:val="-11"/>
          <w:sz w:val="21"/>
        </w:rPr>
        <w:t>B</w:t>
      </w:r>
      <w:r>
        <w:rPr>
          <w:spacing w:val="-4"/>
          <w:sz w:val="21"/>
        </w:rPr>
        <w:t>，并向移交单位或者移交人询问其来源地、事发时间和有关饲养或者处理过程等信</w:t>
      </w:r>
      <w:r>
        <w:rPr>
          <w:spacing w:val="-6"/>
          <w:sz w:val="21"/>
        </w:rPr>
        <w:t xml:space="preserve">息，明确动物种类、数量，填写收容救护登记表，收容救护登记表见附录 </w:t>
      </w:r>
      <w:r>
        <w:rPr>
          <w:sz w:val="21"/>
        </w:rPr>
        <w:t>C。</w:t>
      </w:r>
    </w:p>
    <w:p>
      <w:pPr>
        <w:spacing w:before="155"/>
        <w:ind w:left="112" w:right="0" w:firstLine="0"/>
        <w:jc w:val="left"/>
        <w:rPr>
          <w:rFonts w:ascii="黑体" w:eastAsia="黑体" w:hint="eastAsia"/>
          <w:sz w:val="21"/>
        </w:rPr>
      </w:pPr>
      <w:r>
        <w:drawing>
          <wp:inline distT="0" distB="0" distL="0" distR="0">
            <wp:extent cx="220877" cy="120903"/>
            <wp:effectExtent l="0" t="0" r="0" b="0"/>
            <wp:docPr id="45"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2.jpeg"/>
                    <pic:cNvPicPr/>
                  </pic:nvPicPr>
                  <pic:blipFill>
                    <a:blip xmlns:r="http://schemas.openxmlformats.org/officeDocument/2006/relationships" r:embed="rId38" cstate="print"/>
                    <a:stretch>
                      <a:fillRect/>
                    </a:stretch>
                  </pic:blipFill>
                  <pic:spPr>
                    <a:xfrm>
                      <a:off x="0" y="0"/>
                      <a:ext cx="220877" cy="120903"/>
                    </a:xfrm>
                    <a:prstGeom prst="rect">
                      <a:avLst/>
                    </a:prstGeom>
                  </pic:spPr>
                </pic:pic>
              </a:graphicData>
            </a:graphic>
          </wp:inline>
        </w:drawing>
      </w:r>
      <w:r>
        <w:rPr>
          <w:rFonts w:ascii="Times New Roman" w:eastAsia="Times New Roman"/>
          <w:position w:val="2"/>
          <w:sz w:val="20"/>
        </w:rPr>
        <w:t xml:space="preserve">   </w:t>
      </w:r>
      <w:r>
        <w:rPr>
          <w:rFonts w:ascii="Times New Roman" w:eastAsia="Times New Roman"/>
          <w:spacing w:val="-3"/>
          <w:position w:val="2"/>
          <w:sz w:val="20"/>
        </w:rPr>
        <w:t xml:space="preserve"> </w:t>
      </w:r>
      <w:bookmarkStart w:id="32" w:name="7.4　现场救护"/>
      <w:bookmarkEnd w:id="32"/>
      <w:r>
        <w:rPr>
          <w:rFonts w:ascii="黑体" w:eastAsia="黑体" w:hint="eastAsia"/>
          <w:position w:val="2"/>
          <w:sz w:val="21"/>
        </w:rPr>
        <w:t>现场救护</w:t>
      </w:r>
    </w:p>
    <w:p>
      <w:pPr>
        <w:pStyle w:val="BodyText"/>
        <w:spacing w:before="1"/>
        <w:rPr>
          <w:rFonts w:ascii="黑体"/>
          <w:sz w:val="10"/>
        </w:rPr>
        <w:sectPr>
          <w:headerReference w:type="even" r:id="rId39"/>
          <w:headerReference w:type="default" r:id="rId40"/>
          <w:footerReference w:type="even" r:id="rId41"/>
          <w:footerReference w:type="default" r:id="rId42"/>
          <w:pgSz w:w="11910" w:h="16840"/>
          <w:pgMar w:top="1640" w:right="720" w:bottom="1320" w:left="1000" w:header="1449" w:footer="1139"/>
          <w:pgNumType w:start="4"/>
          <w:cols w:space="708"/>
        </w:sectPr>
      </w:pPr>
    </w:p>
    <w:p>
      <w:pPr>
        <w:pStyle w:val="ListParagraph"/>
        <w:numPr>
          <w:ilvl w:val="2"/>
          <w:numId w:val="14"/>
        </w:numPr>
        <w:tabs>
          <w:tab w:val="left" w:pos="869"/>
          <w:tab w:val="left" w:pos="870"/>
        </w:tabs>
        <w:spacing w:before="70" w:after="0" w:line="240" w:lineRule="auto"/>
        <w:ind w:left="869" w:right="0" w:hanging="738"/>
        <w:jc w:val="left"/>
        <w:rPr>
          <w:sz w:val="21"/>
        </w:rPr>
      </w:pPr>
      <w:r>
        <w:rPr>
          <w:sz w:val="21"/>
        </w:rPr>
        <w:t>现场救护动物时应做好以下准备：</w:t>
      </w:r>
    </w:p>
    <w:p>
      <w:pPr>
        <w:spacing w:after="0" w:line="240" w:lineRule="auto"/>
        <w:jc w:val="left"/>
        <w:rPr>
          <w:sz w:val="21"/>
        </w:rPr>
        <w:sectPr>
          <w:headerReference w:type="even" r:id="rId43"/>
          <w:headerReference w:type="default" r:id="rId44"/>
          <w:footerReference w:type="even" r:id="rId45"/>
          <w:footerReference w:type="default" r:id="rId46"/>
          <w:type w:val="nextPage"/>
          <w:pgSz w:w="11910" w:h="16840"/>
          <w:pgMar w:top="1640" w:right="720" w:bottom="1320" w:left="1000" w:header="1449" w:footer="1139"/>
          <w:pgNumType w:start="5"/>
          <w:cols w:space="708"/>
          <w:titlePg w:val="0"/>
        </w:sectPr>
      </w:pPr>
    </w:p>
    <w:p>
      <w:pPr>
        <w:pStyle w:val="BodyText"/>
        <w:spacing w:before="3"/>
        <w:rPr>
          <w:sz w:val="17"/>
        </w:rPr>
      </w:pPr>
    </w:p>
    <w:p>
      <w:pPr>
        <w:pStyle w:val="ListParagraph"/>
        <w:numPr>
          <w:ilvl w:val="3"/>
          <w:numId w:val="14"/>
        </w:numPr>
        <w:tabs>
          <w:tab w:val="left" w:pos="1267"/>
          <w:tab w:val="left" w:pos="1268"/>
        </w:tabs>
        <w:spacing w:before="70" w:after="0" w:line="240" w:lineRule="auto"/>
        <w:ind w:left="1268" w:right="0" w:hanging="425"/>
        <w:jc w:val="left"/>
        <w:rPr>
          <w:sz w:val="21"/>
        </w:rPr>
      </w:pPr>
      <w:r>
        <w:rPr>
          <w:sz w:val="21"/>
        </w:rPr>
        <w:t>穿着工作服，携带防护设备；</w:t>
      </w:r>
    </w:p>
    <w:p>
      <w:pPr>
        <w:pStyle w:val="ListParagraph"/>
        <w:numPr>
          <w:ilvl w:val="3"/>
          <w:numId w:val="14"/>
        </w:numPr>
        <w:tabs>
          <w:tab w:val="left" w:pos="1267"/>
          <w:tab w:val="left" w:pos="1268"/>
        </w:tabs>
        <w:spacing w:before="43" w:after="0" w:line="240" w:lineRule="auto"/>
        <w:ind w:left="1268" w:right="0" w:hanging="425"/>
        <w:jc w:val="left"/>
        <w:rPr>
          <w:sz w:val="21"/>
        </w:rPr>
      </w:pPr>
      <w:r>
        <w:rPr>
          <w:sz w:val="21"/>
        </w:rPr>
        <w:t>根据动物不同类型及其需要救助的状况，携带适宜工具；</w:t>
      </w:r>
    </w:p>
    <w:p>
      <w:pPr>
        <w:pStyle w:val="ListParagraph"/>
        <w:numPr>
          <w:ilvl w:val="3"/>
          <w:numId w:val="14"/>
        </w:numPr>
        <w:tabs>
          <w:tab w:val="left" w:pos="1267"/>
          <w:tab w:val="left" w:pos="1268"/>
        </w:tabs>
        <w:spacing w:before="43" w:after="0" w:line="240" w:lineRule="auto"/>
        <w:ind w:left="1268" w:right="0" w:hanging="425"/>
        <w:jc w:val="left"/>
        <w:rPr>
          <w:sz w:val="21"/>
        </w:rPr>
      </w:pPr>
      <w:r>
        <w:rPr>
          <w:sz w:val="21"/>
        </w:rPr>
        <w:t>做好现场安全防护；</w:t>
      </w:r>
    </w:p>
    <w:p>
      <w:pPr>
        <w:pStyle w:val="ListParagraph"/>
        <w:numPr>
          <w:ilvl w:val="3"/>
          <w:numId w:val="14"/>
        </w:numPr>
        <w:tabs>
          <w:tab w:val="left" w:pos="1267"/>
          <w:tab w:val="left" w:pos="1268"/>
        </w:tabs>
        <w:spacing w:before="43" w:after="0" w:line="240" w:lineRule="auto"/>
        <w:ind w:left="1268" w:right="0" w:hanging="425"/>
        <w:jc w:val="left"/>
        <w:rPr>
          <w:sz w:val="21"/>
        </w:rPr>
      </w:pPr>
      <w:r>
        <w:rPr>
          <w:sz w:val="21"/>
        </w:rPr>
        <w:t>准备适宜的运输笼具、遮挡物等，保证收容救护运输过程中人和动物的安全。</w:t>
      </w:r>
    </w:p>
    <w:p>
      <w:pPr>
        <w:pStyle w:val="ListParagraph"/>
        <w:numPr>
          <w:ilvl w:val="2"/>
          <w:numId w:val="14"/>
        </w:numPr>
        <w:tabs>
          <w:tab w:val="left" w:pos="1152"/>
          <w:tab w:val="left" w:pos="1153"/>
        </w:tabs>
        <w:spacing w:before="43" w:after="0" w:line="240" w:lineRule="auto"/>
        <w:ind w:left="1152" w:right="0" w:hanging="735"/>
        <w:jc w:val="left"/>
        <w:rPr>
          <w:sz w:val="21"/>
        </w:rPr>
      </w:pPr>
      <w:r>
        <w:rPr>
          <w:sz w:val="21"/>
        </w:rPr>
        <w:t>因收容救护工作需要捕捉受伤、受困的陆生野生动物时，应做好以下工作：</w:t>
      </w:r>
    </w:p>
    <w:p>
      <w:pPr>
        <w:pStyle w:val="ListParagraph"/>
        <w:numPr>
          <w:ilvl w:val="0"/>
          <w:numId w:val="13"/>
        </w:numPr>
        <w:tabs>
          <w:tab w:val="left" w:pos="1156"/>
        </w:tabs>
        <w:spacing w:before="43" w:after="0" w:line="278" w:lineRule="auto"/>
        <w:ind w:left="418" w:right="415" w:firstLine="420"/>
        <w:jc w:val="left"/>
        <w:rPr>
          <w:sz w:val="21"/>
        </w:rPr>
      </w:pPr>
      <w:r>
        <w:rPr>
          <w:sz w:val="21"/>
        </w:rPr>
        <w:t>根据动物不同类型使用适宜捕捉工具，其中哺乳类使用捕捉网、诱捕笼、吹管等；鸟类使用捕捉网、防刺手套等；爬行类使用蛇钳、蛇袋、捕捉网、防刺手套等；两栖类使用捕捉网等；</w:t>
      </w:r>
    </w:p>
    <w:p>
      <w:pPr>
        <w:pStyle w:val="ListParagraph"/>
        <w:numPr>
          <w:ilvl w:val="0"/>
          <w:numId w:val="13"/>
        </w:numPr>
        <w:tabs>
          <w:tab w:val="left" w:pos="1154"/>
        </w:tabs>
        <w:spacing w:before="0" w:after="0" w:line="269" w:lineRule="exact"/>
        <w:ind w:left="1154" w:right="0" w:hanging="316"/>
        <w:jc w:val="left"/>
        <w:rPr>
          <w:sz w:val="21"/>
        </w:rPr>
      </w:pPr>
      <w:r>
        <w:rPr>
          <w:sz w:val="21"/>
        </w:rPr>
        <w:t>采用适宜捕捉方法，确保救护人员不被抓伤和咬伤，并避免对其造成二次伤害；</w:t>
      </w:r>
    </w:p>
    <w:p>
      <w:pPr>
        <w:pStyle w:val="ListParagraph"/>
        <w:numPr>
          <w:ilvl w:val="0"/>
          <w:numId w:val="13"/>
        </w:numPr>
        <w:tabs>
          <w:tab w:val="left" w:pos="1154"/>
        </w:tabs>
        <w:spacing w:before="43" w:after="0" w:line="240" w:lineRule="auto"/>
        <w:ind w:left="1154" w:right="0" w:hanging="316"/>
        <w:jc w:val="left"/>
        <w:rPr>
          <w:sz w:val="21"/>
        </w:rPr>
      </w:pPr>
      <w:r>
        <w:rPr>
          <w:sz w:val="21"/>
        </w:rPr>
        <w:t>在疫病流行期间或者疫病流行区域开展收容救护工作时，救护人员应做好疫病防护措施。</w:t>
      </w:r>
    </w:p>
    <w:p>
      <w:pPr>
        <w:pStyle w:val="ListParagraph"/>
        <w:numPr>
          <w:ilvl w:val="2"/>
          <w:numId w:val="14"/>
        </w:numPr>
        <w:tabs>
          <w:tab w:val="left" w:pos="1152"/>
          <w:tab w:val="left" w:pos="1153"/>
        </w:tabs>
        <w:spacing w:before="42" w:after="0" w:line="278" w:lineRule="auto"/>
        <w:ind w:left="418" w:right="412" w:firstLine="0"/>
        <w:jc w:val="left"/>
        <w:rPr>
          <w:sz w:val="21"/>
        </w:rPr>
      </w:pPr>
      <w:r>
        <w:rPr>
          <w:sz w:val="21"/>
        </w:rPr>
        <w:t>救护疑似疫病动物，救护人员应做好自身及所使用防护用品的消毒处理，同时应做好救护现场受污染的环境、车辆、笼具、工具的消杀及废弃物的处理。</w:t>
      </w:r>
    </w:p>
    <w:p>
      <w:pPr>
        <w:spacing w:before="156"/>
        <w:ind w:left="396" w:right="0" w:firstLine="0"/>
        <w:jc w:val="left"/>
        <w:rPr>
          <w:rFonts w:ascii="黑体" w:eastAsia="黑体" w:hint="eastAsia"/>
          <w:sz w:val="21"/>
        </w:rPr>
      </w:pPr>
      <w:r>
        <w:rPr>
          <w:position w:val="-1"/>
        </w:rPr>
        <w:drawing>
          <wp:inline distT="0" distB="0" distL="0" distR="0">
            <wp:extent cx="219255" cy="120495"/>
            <wp:effectExtent l="0" t="0" r="0" b="0"/>
            <wp:docPr id="47"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3.jpeg"/>
                    <pic:cNvPicPr/>
                  </pic:nvPicPr>
                  <pic:blipFill>
                    <a:blip xmlns:r="http://schemas.openxmlformats.org/officeDocument/2006/relationships" r:embed="rId47" cstate="print"/>
                    <a:stretch>
                      <a:fillRect/>
                    </a:stretch>
                  </pic:blipFill>
                  <pic:spPr>
                    <a:xfrm>
                      <a:off x="0" y="0"/>
                      <a:ext cx="219255" cy="120495"/>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2"/>
          <w:sz w:val="20"/>
        </w:rPr>
        <w:t xml:space="preserve"> </w:t>
      </w:r>
      <w:bookmarkStart w:id="33" w:name="7.5　运输"/>
      <w:bookmarkEnd w:id="33"/>
      <w:r>
        <w:rPr>
          <w:rFonts w:ascii="黑体" w:eastAsia="黑体" w:hint="eastAsia"/>
          <w:sz w:val="21"/>
        </w:rPr>
        <w:t>运输</w:t>
      </w:r>
    </w:p>
    <w:p>
      <w:pPr>
        <w:pStyle w:val="BodyText"/>
        <w:spacing w:before="7"/>
        <w:rPr>
          <w:rFonts w:ascii="黑体"/>
          <w:sz w:val="15"/>
        </w:rPr>
      </w:pPr>
    </w:p>
    <w:p>
      <w:pPr>
        <w:pStyle w:val="BodyText"/>
        <w:ind w:left="838"/>
      </w:pPr>
      <w:r>
        <w:t>运输收容救护动物时应做到：</w:t>
      </w:r>
    </w:p>
    <w:p>
      <w:pPr>
        <w:pStyle w:val="ListParagraph"/>
        <w:numPr>
          <w:ilvl w:val="3"/>
          <w:numId w:val="14"/>
        </w:numPr>
        <w:tabs>
          <w:tab w:val="left" w:pos="1267"/>
          <w:tab w:val="left" w:pos="1268"/>
        </w:tabs>
        <w:spacing w:before="43" w:after="0" w:line="278" w:lineRule="auto"/>
        <w:ind w:left="1268" w:right="412" w:hanging="425"/>
        <w:jc w:val="left"/>
        <w:rPr>
          <w:sz w:val="21"/>
        </w:rPr>
      </w:pPr>
      <w:r>
        <w:rPr>
          <w:spacing w:val="-2"/>
          <w:sz w:val="21"/>
        </w:rPr>
        <w:t xml:space="preserve">提前办理收容救护动物运输证明或者文件。需要检疫的提前 </w:t>
      </w:r>
      <w:r>
        <w:rPr>
          <w:sz w:val="21"/>
        </w:rPr>
        <w:t>3</w:t>
      </w:r>
      <w:r>
        <w:rPr>
          <w:spacing w:val="-4"/>
          <w:sz w:val="21"/>
        </w:rPr>
        <w:t xml:space="preserve"> </w:t>
      </w:r>
      <w:r>
        <w:rPr>
          <w:sz w:val="21"/>
        </w:rPr>
        <w:t>d</w:t>
      </w:r>
      <w:r>
        <w:rPr>
          <w:spacing w:val="-5"/>
          <w:sz w:val="21"/>
        </w:rPr>
        <w:t xml:space="preserve"> 向当地县级动物卫生监督机构申请检疫，检疫合格后方可运输；</w:t>
      </w:r>
    </w:p>
    <w:p>
      <w:pPr>
        <w:pStyle w:val="ListParagraph"/>
        <w:numPr>
          <w:ilvl w:val="3"/>
          <w:numId w:val="14"/>
        </w:numPr>
        <w:tabs>
          <w:tab w:val="left" w:pos="1267"/>
          <w:tab w:val="left" w:pos="1268"/>
        </w:tabs>
        <w:spacing w:before="0" w:after="0" w:line="278" w:lineRule="auto"/>
        <w:ind w:left="1268" w:right="411" w:hanging="425"/>
        <w:jc w:val="left"/>
        <w:rPr>
          <w:sz w:val="21"/>
        </w:rPr>
      </w:pPr>
      <w:r>
        <w:rPr>
          <w:spacing w:val="3"/>
          <w:sz w:val="21"/>
        </w:rPr>
        <w:t xml:space="preserve">根据动物不同类型使用适宜、安全牢固的运输箱或者笼，运输箱或者笼的制作应符合 </w:t>
      </w:r>
      <w:r>
        <w:rPr>
          <w:sz w:val="21"/>
        </w:rPr>
        <w:t>LY/T 2500.3</w:t>
      </w:r>
      <w:r>
        <w:rPr>
          <w:spacing w:val="-12"/>
          <w:sz w:val="21"/>
        </w:rPr>
        <w:t xml:space="preserve"> 的规定；</w:t>
      </w:r>
    </w:p>
    <w:p>
      <w:pPr>
        <w:pStyle w:val="ListParagraph"/>
        <w:numPr>
          <w:ilvl w:val="3"/>
          <w:numId w:val="14"/>
        </w:numPr>
        <w:tabs>
          <w:tab w:val="left" w:pos="1267"/>
          <w:tab w:val="left" w:pos="1268"/>
        </w:tabs>
        <w:spacing w:before="0" w:after="0" w:line="278" w:lineRule="auto"/>
        <w:ind w:left="1268" w:right="415" w:hanging="425"/>
        <w:jc w:val="left"/>
        <w:rPr>
          <w:sz w:val="21"/>
        </w:rPr>
      </w:pPr>
      <w:r>
        <w:rPr>
          <w:sz w:val="21"/>
        </w:rPr>
        <w:t>因紧急情况需要尽快运输至收容救护机构的救护动物，应采取专用运输箱或者笼运输至收容救护机构，并移至隔离区或者隔离笼按相关规定检疫；</w:t>
      </w:r>
    </w:p>
    <w:p>
      <w:pPr>
        <w:pStyle w:val="ListParagraph"/>
        <w:numPr>
          <w:ilvl w:val="3"/>
          <w:numId w:val="14"/>
        </w:numPr>
        <w:tabs>
          <w:tab w:val="left" w:pos="1267"/>
          <w:tab w:val="left" w:pos="1268"/>
        </w:tabs>
        <w:spacing w:before="0" w:after="0" w:line="269" w:lineRule="exact"/>
        <w:ind w:left="1268" w:right="0" w:hanging="425"/>
        <w:jc w:val="left"/>
        <w:rPr>
          <w:sz w:val="21"/>
        </w:rPr>
      </w:pPr>
      <w:r>
        <w:rPr>
          <w:sz w:val="21"/>
        </w:rPr>
        <w:t>运输中，做好动物遮阳、降温、避雨、防风、保暖等措施；</w:t>
      </w:r>
    </w:p>
    <w:p>
      <w:pPr>
        <w:pStyle w:val="ListParagraph"/>
        <w:numPr>
          <w:ilvl w:val="3"/>
          <w:numId w:val="14"/>
        </w:numPr>
        <w:tabs>
          <w:tab w:val="left" w:pos="1267"/>
          <w:tab w:val="left" w:pos="1268"/>
        </w:tabs>
        <w:spacing w:before="42" w:after="0" w:line="240" w:lineRule="auto"/>
        <w:ind w:left="1268" w:right="0" w:hanging="425"/>
        <w:jc w:val="left"/>
        <w:rPr>
          <w:sz w:val="21"/>
        </w:rPr>
      </w:pPr>
      <w:r>
        <w:rPr>
          <w:sz w:val="21"/>
        </w:rPr>
        <w:t>救护人员全程跟随。</w:t>
      </w:r>
    </w:p>
    <w:p>
      <w:pPr>
        <w:pStyle w:val="BodyText"/>
        <w:spacing w:before="4"/>
        <w:rPr>
          <w:sz w:val="22"/>
        </w:rPr>
      </w:pPr>
    </w:p>
    <w:p>
      <w:pPr>
        <w:pStyle w:val="ListParagraph"/>
        <w:numPr>
          <w:ilvl w:val="0"/>
          <w:numId w:val="19"/>
        </w:numPr>
        <w:tabs>
          <w:tab w:val="left" w:pos="732"/>
          <w:tab w:val="left" w:pos="733"/>
        </w:tabs>
        <w:spacing w:before="69" w:after="0" w:line="240" w:lineRule="auto"/>
        <w:ind w:left="732" w:right="0" w:hanging="315"/>
        <w:jc w:val="left"/>
        <w:rPr>
          <w:rFonts w:ascii="黑体" w:eastAsia="黑体" w:hint="eastAsia"/>
          <w:sz w:val="21"/>
        </w:rPr>
      </w:pPr>
      <w:bookmarkStart w:id="34" w:name="8　隔离和检疫"/>
      <w:bookmarkEnd w:id="34"/>
      <w:r>
        <w:rPr>
          <w:rFonts w:ascii="黑体" w:eastAsia="黑体" w:hint="eastAsia"/>
          <w:sz w:val="21"/>
        </w:rPr>
        <w:t>隔离和检疫</w:t>
      </w:r>
    </w:p>
    <w:p>
      <w:pPr>
        <w:pStyle w:val="BodyText"/>
        <w:spacing w:before="4"/>
        <w:rPr>
          <w:rFonts w:ascii="黑体"/>
          <w:sz w:val="22"/>
        </w:rPr>
      </w:pPr>
    </w:p>
    <w:p>
      <w:pPr>
        <w:spacing w:before="70"/>
        <w:ind w:left="393" w:right="0" w:firstLine="0"/>
        <w:jc w:val="left"/>
        <w:rPr>
          <w:rFonts w:ascii="黑体" w:eastAsia="黑体" w:hint="eastAsia"/>
          <w:sz w:val="21"/>
        </w:rPr>
      </w:pPr>
      <w:r>
        <w:rPr>
          <w:position w:val="-1"/>
        </w:rPr>
        <w:drawing>
          <wp:inline distT="0" distB="0" distL="0" distR="0">
            <wp:extent cx="196467" cy="121870"/>
            <wp:effectExtent l="0" t="0" r="0" b="0"/>
            <wp:docPr id="49"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4.jpeg"/>
                    <pic:cNvPicPr/>
                  </pic:nvPicPr>
                  <pic:blipFill>
                    <a:blip xmlns:r="http://schemas.openxmlformats.org/officeDocument/2006/relationships" r:embed="rId48" cstate="print"/>
                    <a:stretch>
                      <a:fillRect/>
                    </a:stretch>
                  </pic:blipFill>
                  <pic:spPr>
                    <a:xfrm>
                      <a:off x="0" y="0"/>
                      <a:ext cx="196467" cy="121870"/>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9"/>
          <w:sz w:val="20"/>
        </w:rPr>
        <w:t xml:space="preserve"> </w:t>
      </w:r>
      <w:bookmarkStart w:id="35" w:name="8.1　隔离"/>
      <w:bookmarkEnd w:id="35"/>
      <w:r>
        <w:rPr>
          <w:rFonts w:ascii="黑体" w:eastAsia="黑体" w:hint="eastAsia"/>
          <w:sz w:val="21"/>
        </w:rPr>
        <w:t>隔离</w:t>
      </w:r>
    </w:p>
    <w:p>
      <w:pPr>
        <w:pStyle w:val="BodyText"/>
        <w:spacing w:before="1"/>
        <w:rPr>
          <w:rFonts w:ascii="黑体"/>
          <w:sz w:val="10"/>
        </w:rPr>
      </w:pPr>
    </w:p>
    <w:p>
      <w:pPr>
        <w:pStyle w:val="ListParagraph"/>
        <w:numPr>
          <w:ilvl w:val="2"/>
          <w:numId w:val="12"/>
        </w:numPr>
        <w:tabs>
          <w:tab w:val="left" w:pos="1152"/>
          <w:tab w:val="left" w:pos="1153"/>
        </w:tabs>
        <w:spacing w:before="69" w:after="0" w:line="278" w:lineRule="auto"/>
        <w:ind w:left="418" w:right="412" w:firstLine="0"/>
        <w:jc w:val="left"/>
        <w:rPr>
          <w:sz w:val="21"/>
        </w:rPr>
      </w:pPr>
      <w:r>
        <w:rPr>
          <w:sz w:val="21"/>
        </w:rPr>
        <w:t>收容救护动物接收后，应及时将其安排在隔离区或者隔离笼，由收容救护机构执业兽医或者动物防疫技术人员进行体检并隔离观察，观察时间≥30</w:t>
      </w:r>
      <w:r>
        <w:rPr>
          <w:spacing w:val="-2"/>
          <w:sz w:val="21"/>
        </w:rPr>
        <w:t xml:space="preserve"> </w:t>
      </w:r>
      <w:r>
        <w:rPr>
          <w:sz w:val="21"/>
        </w:rPr>
        <w:t>d。</w:t>
      </w:r>
    </w:p>
    <w:p>
      <w:pPr>
        <w:pStyle w:val="ListParagraph"/>
        <w:numPr>
          <w:ilvl w:val="2"/>
          <w:numId w:val="12"/>
        </w:numPr>
        <w:tabs>
          <w:tab w:val="left" w:pos="1152"/>
          <w:tab w:val="left" w:pos="1153"/>
        </w:tabs>
        <w:spacing w:before="0" w:after="0" w:line="278" w:lineRule="auto"/>
        <w:ind w:left="838" w:right="4413" w:hanging="420"/>
        <w:jc w:val="left"/>
        <w:rPr>
          <w:sz w:val="21"/>
        </w:rPr>
      </w:pPr>
      <w:r>
        <w:rPr>
          <w:w w:val="95"/>
          <w:sz w:val="21"/>
        </w:rPr>
        <w:t xml:space="preserve">隔离收容救护动物时，应进行以下健康状况初检： </w:t>
      </w:r>
      <w:r>
        <w:rPr>
          <w:sz w:val="21"/>
        </w:rPr>
        <w:t>a）精神状况是否正常；</w:t>
      </w:r>
    </w:p>
    <w:p>
      <w:pPr>
        <w:pStyle w:val="ListParagraph"/>
        <w:numPr>
          <w:ilvl w:val="0"/>
          <w:numId w:val="11"/>
        </w:numPr>
        <w:tabs>
          <w:tab w:val="left" w:pos="1154"/>
        </w:tabs>
        <w:spacing w:before="0" w:after="0" w:line="269" w:lineRule="exact"/>
        <w:ind w:left="1154" w:right="0" w:hanging="316"/>
        <w:jc w:val="left"/>
        <w:rPr>
          <w:sz w:val="21"/>
        </w:rPr>
      </w:pPr>
      <w:r>
        <w:rPr>
          <w:sz w:val="21"/>
        </w:rPr>
        <w:t>身体、四肢（羽翼）有无异常；</w:t>
      </w:r>
    </w:p>
    <w:p>
      <w:pPr>
        <w:pStyle w:val="ListParagraph"/>
        <w:numPr>
          <w:ilvl w:val="0"/>
          <w:numId w:val="11"/>
        </w:numPr>
        <w:tabs>
          <w:tab w:val="left" w:pos="1154"/>
        </w:tabs>
        <w:spacing w:before="43" w:after="0" w:line="278" w:lineRule="auto"/>
        <w:ind w:left="838" w:right="5462" w:firstLine="0"/>
        <w:jc w:val="left"/>
        <w:rPr>
          <w:sz w:val="21"/>
        </w:rPr>
      </w:pPr>
      <w:r>
        <w:rPr>
          <w:sz w:val="21"/>
        </w:rPr>
        <w:t xml:space="preserve">站立、行走、飞行等功能是否正常； </w:t>
      </w:r>
      <w:r>
        <w:rPr>
          <w:w w:val="95"/>
          <w:sz w:val="21"/>
        </w:rPr>
        <w:t xml:space="preserve">d）口、眼、鼻、耳等是否有脓性分泌物； e）观察记录粪尿颜色、形状、气味情况； </w:t>
      </w:r>
      <w:r>
        <w:rPr>
          <w:sz w:val="21"/>
        </w:rPr>
        <w:t>f）饮、食欲情况是否正常；</w:t>
      </w:r>
    </w:p>
    <w:p>
      <w:pPr>
        <w:pStyle w:val="BodyText"/>
        <w:spacing w:line="278" w:lineRule="auto"/>
        <w:ind w:left="838" w:right="4622"/>
      </w:pPr>
      <w:r>
        <w:rPr>
          <w:w w:val="95"/>
        </w:rPr>
        <w:t xml:space="preserve">g）检查记录体重、体温、呼吸、心跳等生理指标； </w:t>
      </w:r>
      <w:r>
        <w:t>h）是否有中毒、生病、外伤、咳嗽等异常症状。</w:t>
      </w:r>
    </w:p>
    <w:p>
      <w:pPr>
        <w:pStyle w:val="ListParagraph"/>
        <w:numPr>
          <w:ilvl w:val="2"/>
          <w:numId w:val="12"/>
        </w:numPr>
        <w:tabs>
          <w:tab w:val="left" w:pos="1152"/>
          <w:tab w:val="left" w:pos="1153"/>
        </w:tabs>
        <w:spacing w:before="0" w:after="0" w:line="278" w:lineRule="auto"/>
        <w:ind w:left="418" w:right="308" w:firstLine="0"/>
        <w:jc w:val="left"/>
        <w:rPr>
          <w:sz w:val="21"/>
        </w:rPr>
      </w:pPr>
      <w:r>
        <w:rPr>
          <w:spacing w:val="-6"/>
          <w:w w:val="95"/>
          <w:sz w:val="21"/>
        </w:rPr>
        <w:t xml:space="preserve">接收在隔离区的收容救护动物，应立即建立收容救护动物档案，记录其在隔离期间的有关情况，   </w:t>
      </w:r>
      <w:r>
        <w:rPr>
          <w:spacing w:val="-6"/>
          <w:sz w:val="21"/>
        </w:rPr>
        <w:t>并根据收容救护动物隔离后的初检结果制定诊疗和恢复方案。</w:t>
      </w:r>
    </w:p>
    <w:p>
      <w:pPr>
        <w:spacing w:before="155"/>
        <w:ind w:left="393" w:right="0" w:firstLine="0"/>
        <w:jc w:val="left"/>
        <w:rPr>
          <w:rFonts w:ascii="黑体" w:eastAsia="黑体" w:hint="eastAsia"/>
          <w:sz w:val="21"/>
        </w:rPr>
      </w:pPr>
      <w:r>
        <w:rPr>
          <w:position w:val="-1"/>
        </w:rPr>
        <w:drawing>
          <wp:inline distT="0" distB="0" distL="0" distR="0">
            <wp:extent cx="217985" cy="122539"/>
            <wp:effectExtent l="0" t="0" r="0" b="0"/>
            <wp:docPr id="51"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5.jpeg"/>
                    <pic:cNvPicPr/>
                  </pic:nvPicPr>
                  <pic:blipFill>
                    <a:blip xmlns:r="http://schemas.openxmlformats.org/officeDocument/2006/relationships" r:embed="rId49" cstate="print"/>
                    <a:stretch>
                      <a:fillRect/>
                    </a:stretch>
                  </pic:blipFill>
                  <pic:spPr>
                    <a:xfrm>
                      <a:off x="0" y="0"/>
                      <a:ext cx="217985" cy="122539"/>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7"/>
          <w:sz w:val="20"/>
        </w:rPr>
        <w:t xml:space="preserve"> </w:t>
      </w:r>
      <w:bookmarkStart w:id="36" w:name="8.2　检疫"/>
      <w:bookmarkEnd w:id="36"/>
      <w:r>
        <w:rPr>
          <w:rFonts w:ascii="黑体" w:eastAsia="黑体" w:hint="eastAsia"/>
          <w:sz w:val="21"/>
        </w:rPr>
        <w:t>检疫</w:t>
      </w:r>
    </w:p>
    <w:p>
      <w:pPr>
        <w:pStyle w:val="BodyText"/>
        <w:spacing w:before="1"/>
        <w:rPr>
          <w:rFonts w:ascii="黑体"/>
          <w:sz w:val="10"/>
        </w:rPr>
      </w:pPr>
    </w:p>
    <w:p>
      <w:pPr>
        <w:pStyle w:val="ListParagraph"/>
        <w:numPr>
          <w:ilvl w:val="2"/>
          <w:numId w:val="10"/>
        </w:numPr>
        <w:tabs>
          <w:tab w:val="left" w:pos="1152"/>
          <w:tab w:val="left" w:pos="1153"/>
        </w:tabs>
        <w:spacing w:before="70" w:after="0" w:line="240" w:lineRule="auto"/>
        <w:ind w:left="1152" w:right="0" w:hanging="735"/>
        <w:jc w:val="left"/>
        <w:rPr>
          <w:sz w:val="21"/>
        </w:rPr>
      </w:pPr>
      <w:r>
        <w:rPr>
          <w:sz w:val="21"/>
        </w:rPr>
        <w:t>隔离的收容救护动物，未检疫的应及时进行检疫。检疫由收容救护机构向当地县级动物卫生监</w:t>
      </w:r>
    </w:p>
    <w:p>
      <w:pPr>
        <w:spacing w:after="0" w:line="240" w:lineRule="auto"/>
        <w:jc w:val="left"/>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0" w:history="1">
        <w:r>
          <w:rPr>
            <w:rFonts w:ascii="SimSun" w:eastAsia="SimSun" w:hAnsi="SimSun" w:cs="SimSun"/>
            <w:b/>
            <w:bCs/>
            <w:color w:val="0000EE"/>
            <w:sz w:val="30"/>
            <w:szCs w:val="30"/>
            <w:u w:val="single" w:color="0000EE"/>
          </w:rPr>
          <w:t>https://d.book118.com/358072130112006023</w:t>
        </w:r>
      </w:hyperlink>
    </w:p>
    <w:p>
      <w:pPr>
        <w:spacing w:after="0" w:line="240" w:lineRule="auto"/>
        <w:jc w:val="left"/>
        <w:rPr>
          <w:sz w:val="21"/>
        </w:rPr>
      </w:pPr>
    </w:p>
    <w:sectPr>
      <w:headerReference w:type="even" r:id="rId51"/>
      <w:headerReference w:type="default" r:id="rId52"/>
      <w:footerReference w:type="even" r:id="rId53"/>
      <w:footerReference w:type="default" r:id="rId54"/>
      <w:pgSz w:w="11910" w:h="16840"/>
      <w:pgMar w:top="1640" w:right="720" w:bottom="1340" w:left="1000" w:header="1449" w:footer="1141"/>
      <w:pgNumType w:start="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0.5pt;height:11pt;margin-top:773.83pt;margin-left:63.6pt;mso-position-horizontal-relative:page;mso-position-vertical-relative:page;position:absolute;z-index:-25165721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5.1pt;height:11pt;margin-top:773.83pt;margin-left:515.28pt;mso-position-horizontal-relative:page;mso-position-vertical-relative:page;position:absolute;z-index:-25165824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0.5pt;height:11pt;margin-top:773.83pt;margin-left:63.6pt;mso-position-horizontal-relative:page;mso-position-vertical-relative:page;position:absolute;z-index:-25165516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5.1pt;height:11pt;margin-top:773.83pt;margin-left:515.28pt;mso-position-horizontal-relative:page;mso-position-vertical-relative:page;position:absolute;z-index:-25165619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3</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0.5pt;height:11pt;margin-top:773.83pt;margin-left:63.6pt;mso-position-horizontal-relative:page;mso-position-vertical-relative:page;position:absolute;z-index:-25165312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2</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5.1pt;height:11pt;margin-top:773.83pt;margin-left:515.28pt;mso-position-horizontal-relative:page;mso-position-vertical-relative:page;position:absolute;z-index:-25165414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3</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5.1pt;height:11pt;margin-top:773.83pt;margin-left:63.6pt;mso-position-horizontal-relative:page;mso-position-vertical-relative:page;position:absolute;z-index:-25165209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4</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0.5pt;height:11pt;margin-top:773.83pt;margin-left:519.72pt;mso-position-horizontal-relative:page;mso-position-vertical-relative:page;position:absolute;z-index:-251651072"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17</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5.1pt;height:11pt;margin-top:773.83pt;margin-left:63.6pt;mso-position-horizontal-relative:page;mso-position-vertical-relative:page;position:absolute;z-index:-251650048"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16</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0.5pt;height:11pt;margin-top:773.83pt;margin-left:519.72pt;mso-position-horizontal-relative:page;mso-position-vertical-relative:page;position:absolute;z-index:-251649024"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5</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15.1pt;height:11pt;margin-top:773.83pt;margin-left:63.6pt;mso-position-horizontal-relative:page;mso-position-vertical-relative:page;position:absolute;z-index:-251648000"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6</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0.5pt;height:11pt;margin-top:773.83pt;margin-left:519.72pt;mso-position-horizontal-relative:page;mso-position-vertical-relative:page;position:absolute;z-index:-251646976" filled="f" stroked="f">
          <v:textbox inset="0,0,0,0">
            <w:txbxContent>
              <w:p>
                <w:pPr>
                  <w:spacing w:before="0" w:line="220" w:lineRule="exact"/>
                  <w:ind w:left="60" w:right="0" w:firstLine="0"/>
                  <w:jc w:val="left"/>
                  <w:rPr>
                    <w:sz w:val="18"/>
                  </w:rPr>
                </w:pPr>
                <w:r>
                  <w:fldChar w:fldCharType="begin"/>
                </w:r>
                <w:r>
                  <w:rPr>
                    <w:sz w:val="18"/>
                  </w:rPr>
                  <w:instrText xml:space="preserve"> PAGE </w:instrText>
                </w:r>
                <w:r>
                  <w:fldChar w:fldCharType="separate"/>
                </w:r>
                <w:r>
                  <w:rPr>
                    <w:sz w:val="18"/>
                  </w:rPr>
                  <w:t>7</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91.25pt;height:12.45pt;margin-top:71.43pt;margin-left:448.4pt;mso-position-horizontal-relative:page;mso-position-vertical-relative:page;position:absolute;z-index:-251658240" filled="f" stroked="f">
          <v:textbox inset="0,0,0,0">
            <w:txbxContent>
              <w:p>
                <w:pPr>
                  <w:pStyle w:val="BodyText"/>
                  <w:spacing w:line="249" w:lineRule="exact"/>
                  <w:ind w:left="20"/>
                  <w:rPr>
                    <w:rFonts w:ascii="黑体" w:hAnsi="黑体"/>
                  </w:rPr>
                </w:pPr>
                <w:r>
                  <w:rPr>
                    <w:rFonts w:ascii="黑体" w:hAnsi="黑体"/>
                  </w:rPr>
                  <w:t>DB53/T 1215</w:t>
                </w:r>
                <w:r>
                  <w:t>—</w:t>
                </w:r>
                <w:r>
                  <w:rPr>
                    <w:rFonts w:ascii="黑体" w:hAnsi="黑体"/>
                  </w:rPr>
                  <w:t>2023</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91.25pt;height:12.45pt;margin-top:71.43pt;margin-left:448.4pt;mso-position-horizontal-relative:page;mso-position-vertical-relative:page;position:absolute;z-index:-251657216" filled="f" stroked="f">
          <v:textbox inset="0,0,0,0">
            <w:txbxContent>
              <w:p>
                <w:pPr>
                  <w:pStyle w:val="BodyText"/>
                  <w:spacing w:line="249" w:lineRule="exact"/>
                  <w:ind w:left="20"/>
                  <w:rPr>
                    <w:rFonts w:ascii="黑体" w:hAnsi="黑体"/>
                  </w:rPr>
                </w:pPr>
                <w:r>
                  <w:rPr>
                    <w:rFonts w:ascii="黑体" w:hAnsi="黑体"/>
                  </w:rPr>
                  <w:t>DB53/T 1215</w:t>
                </w:r>
                <w:r>
                  <w:t>—</w:t>
                </w:r>
                <w:r>
                  <w:rPr>
                    <w:rFonts w:ascii="黑体" w:hAnsi="黑体"/>
                  </w:rPr>
                  <w:t>2023</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706005</wp:posOffset>
          </wp:positionH>
          <wp:positionV relativeFrom="page">
            <wp:posOffset>1559915</wp:posOffset>
          </wp:positionV>
          <wp:extent cx="218407" cy="121858"/>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1" cstate="print"/>
                  <a:stretch>
                    <a:fillRect/>
                  </a:stretch>
                </pic:blipFill>
                <pic:spPr>
                  <a:xfrm>
                    <a:off x="0" y="0"/>
                    <a:ext cx="218407" cy="121858"/>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706005</wp:posOffset>
          </wp:positionH>
          <wp:positionV relativeFrom="page">
            <wp:posOffset>2550528</wp:posOffset>
          </wp:positionV>
          <wp:extent cx="219744" cy="122167"/>
          <wp:effectExtent l="0" t="0" r="0" b="0"/>
          <wp:wrapNone/>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2" cstate="print"/>
                  <a:stretch>
                    <a:fillRect/>
                  </a:stretch>
                </pic:blipFill>
                <pic:spPr>
                  <a:xfrm>
                    <a:off x="0" y="0"/>
                    <a:ext cx="219744" cy="122167"/>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91.35pt;height:12.45pt;margin-top:71.43pt;margin-left:55.64pt;mso-position-horizontal-relative:page;mso-position-vertical-relative:page;position:absolute;z-index:-251653120" filled="f" stroked="f">
          <v:textbox inset="0,0,0,0">
            <w:txbxContent>
              <w:p>
                <w:pPr>
                  <w:pStyle w:val="BodyText"/>
                  <w:spacing w:line="249" w:lineRule="exact"/>
                  <w:ind w:left="20"/>
                  <w:rPr>
                    <w:rFonts w:ascii="黑体" w:hAnsi="黑体"/>
                  </w:rPr>
                </w:pPr>
                <w:r>
                  <w:rPr>
                    <w:rFonts w:ascii="黑体" w:hAnsi="黑体"/>
                  </w:rPr>
                  <w:t>DB53/T 1215</w:t>
                </w:r>
                <w:r>
                  <w:t>—</w:t>
                </w:r>
                <w:r>
                  <w:rPr>
                    <w:rFonts w:ascii="黑体" w:hAnsi="黑体"/>
                  </w:rPr>
                  <w:t>2023</w:t>
                </w:r>
              </w:p>
            </w:txbxContent>
          </v:textbox>
        </v:shape>
      </w:pict>
    </w:r>
    <w:r>
      <w:pict>
        <v:shape id="_x0000_s2053" type="#_x0000_t202" style="width:327.45pt;height:12.45pt;margin-top:97.95pt;margin-left:76.64pt;mso-position-horizontal-relative:page;mso-position-vertical-relative:page;position:absolute;z-index:-251652096" filled="f" stroked="f">
          <v:textbox inset="0,0,0,0">
            <w:txbxContent>
              <w:p>
                <w:pPr>
                  <w:pStyle w:val="BodyText"/>
                  <w:spacing w:line="249" w:lineRule="exact"/>
                  <w:ind w:left="20"/>
                </w:pPr>
                <w:r>
                  <w:t>在中华人民共和国境内无天然分布，经自然或者人为途径传入的物种。</w:t>
                </w:r>
              </w:p>
            </w:txbxContent>
          </v:textbox>
        </v:shape>
      </w:pict>
    </w:r>
    <w:r>
      <w:pict>
        <v:shape id="_x0000_s2054" type="#_x0000_t202" style="width:264.65pt;height:12.45pt;margin-top:136.95pt;margin-left:76.64pt;mso-position-horizontal-relative:page;mso-position-vertical-relative:page;position:absolute;z-index:-251651072" filled="f" stroked="f">
          <v:textbox inset="0,0,0,0">
            <w:txbxContent>
              <w:p>
                <w:pPr>
                  <w:pStyle w:val="BodyText"/>
                  <w:spacing w:line="249" w:lineRule="exact"/>
                  <w:ind w:left="20"/>
                  <w:rPr>
                    <w:rFonts w:ascii="黑体" w:eastAsia="黑体" w:hint="eastAsia"/>
                  </w:rPr>
                </w:pPr>
                <w:r>
                  <w:rPr>
                    <w:rFonts w:ascii="黑体" w:eastAsia="黑体" w:hint="eastAsia"/>
                  </w:rPr>
                  <w:t>收容救护动物运输 transportation of rescue wildlife</w:t>
                </w:r>
              </w:p>
            </w:txbxContent>
          </v:textbox>
        </v:shape>
      </w:pict>
    </w:r>
    <w:r>
      <w:pict>
        <v:shape id="_x0000_s2055" type="#_x0000_t202" style="width:469.65pt;height:28.05pt;margin-top:160.35pt;margin-left:55.64pt;mso-position-horizontal-relative:page;mso-position-vertical-relative:page;position:absolute;z-index:-251650048" filled="f" stroked="f">
          <v:textbox inset="0,0,0,0">
            <w:txbxContent>
              <w:p>
                <w:pPr>
                  <w:pStyle w:val="BodyText"/>
                  <w:spacing w:line="259" w:lineRule="exact"/>
                  <w:ind w:left="440"/>
                </w:pPr>
                <w:r>
                  <w:rPr>
                    <w:spacing w:val="-5"/>
                  </w:rPr>
                  <w:t>把收容救护的动物从救护地点运输至收容救护机构，或者从收容救护机构把救护成功的动物运送至</w:t>
                </w:r>
              </w:p>
              <w:p>
                <w:pPr>
                  <w:pStyle w:val="BodyText"/>
                  <w:spacing w:before="43" w:line="259" w:lineRule="exact"/>
                  <w:ind w:left="20"/>
                </w:pPr>
                <w:r>
                  <w:t>放归地点的过程。</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91.25pt;height:12.45pt;margin-top:71.43pt;margin-left:448.4pt;mso-position-horizontal-relative:page;mso-position-vertical-relative:page;position:absolute;z-index:-251656192" filled="f" stroked="f">
          <v:textbox inset="0,0,0,0">
            <w:txbxContent>
              <w:p>
                <w:pPr>
                  <w:pStyle w:val="BodyText"/>
                  <w:spacing w:line="249" w:lineRule="exact"/>
                  <w:ind w:left="20"/>
                  <w:rPr>
                    <w:rFonts w:ascii="黑体" w:hAnsi="黑体"/>
                  </w:rPr>
                </w:pPr>
                <w:r>
                  <w:rPr>
                    <w:rFonts w:ascii="黑体" w:hAnsi="黑体"/>
                  </w:rPr>
                  <w:t>DB53/T 1215</w:t>
                </w:r>
                <w:r>
                  <w:t>—</w:t>
                </w:r>
                <w:r>
                  <w:rPr>
                    <w:rFonts w:ascii="黑体" w:hAnsi="黑体"/>
                  </w:rPr>
                  <w:t>2023</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706005</wp:posOffset>
          </wp:positionH>
          <wp:positionV relativeFrom="page">
            <wp:posOffset>1559915</wp:posOffset>
          </wp:positionV>
          <wp:extent cx="218407" cy="121858"/>
          <wp:effectExtent l="0" t="0" r="0" b="0"/>
          <wp:wrapNone/>
          <wp:docPr id="795381200"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381200" name="image2.jpeg"/>
                  <pic:cNvPicPr/>
                </pic:nvPicPr>
                <pic:blipFill>
                  <a:blip xmlns:r="http://schemas.openxmlformats.org/officeDocument/2006/relationships" r:embed="rId1" cstate="print"/>
                  <a:stretch>
                    <a:fillRect/>
                  </a:stretch>
                </pic:blipFill>
                <pic:spPr>
                  <a:xfrm>
                    <a:off x="0" y="0"/>
                    <a:ext cx="218407" cy="121858"/>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706005</wp:posOffset>
          </wp:positionH>
          <wp:positionV relativeFrom="page">
            <wp:posOffset>2550528</wp:posOffset>
          </wp:positionV>
          <wp:extent cx="219744" cy="122167"/>
          <wp:effectExtent l="0" t="0" r="0" b="0"/>
          <wp:wrapNone/>
          <wp:docPr id="1494452156"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452156" name="image3.jpeg"/>
                  <pic:cNvPicPr/>
                </pic:nvPicPr>
                <pic:blipFill>
                  <a:blip xmlns:r="http://schemas.openxmlformats.org/officeDocument/2006/relationships" r:embed="rId2" cstate="print"/>
                  <a:stretch>
                    <a:fillRect/>
                  </a:stretch>
                </pic:blipFill>
                <pic:spPr>
                  <a:xfrm>
                    <a:off x="0" y="0"/>
                    <a:ext cx="219744" cy="122167"/>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91.35pt;height:12.45pt;margin-top:71.43pt;margin-left:55.64pt;mso-position-horizontal-relative:page;mso-position-vertical-relative:page;position:absolute;z-index:-251645952" filled="f" stroked="f">
          <v:textbox inset="0,0,0,0">
            <w:txbxContent>
              <w:p>
                <w:pPr>
                  <w:pStyle w:val="BodyText"/>
                  <w:spacing w:line="249" w:lineRule="exact"/>
                  <w:ind w:left="20"/>
                  <w:rPr>
                    <w:rFonts w:ascii="黑体" w:hAnsi="黑体"/>
                  </w:rPr>
                </w:pPr>
                <w:r>
                  <w:rPr>
                    <w:rFonts w:ascii="黑体" w:hAnsi="黑体"/>
                  </w:rPr>
                  <w:t>DB53/T 1215</w:t>
                </w:r>
                <w:r>
                  <w:t>—</w:t>
                </w:r>
                <w:r>
                  <w:rPr>
                    <w:rFonts w:ascii="黑体" w:hAnsi="黑体"/>
                  </w:rPr>
                  <w:t>2023</w:t>
                </w:r>
              </w:p>
            </w:txbxContent>
          </v:textbox>
        </v:shape>
      </w:pict>
    </w:r>
    <w:r>
      <w:pict>
        <v:shape id="_x0000_s2060" type="#_x0000_t202" style="width:327.45pt;height:12.45pt;margin-top:97.95pt;margin-left:76.64pt;mso-position-horizontal-relative:page;mso-position-vertical-relative:page;position:absolute;z-index:-251644928" filled="f" stroked="f">
          <v:textbox inset="0,0,0,0">
            <w:txbxContent>
              <w:p>
                <w:pPr>
                  <w:pStyle w:val="BodyText"/>
                  <w:spacing w:line="249" w:lineRule="exact"/>
                  <w:ind w:left="20"/>
                </w:pPr>
                <w:r>
                  <w:t>在中华人民共和国境内无天然分布，经自然或者人为途径传入的物种。</w:t>
                </w:r>
              </w:p>
            </w:txbxContent>
          </v:textbox>
        </v:shape>
      </w:pict>
    </w:r>
    <w:r>
      <w:pict>
        <v:shape id="_x0000_s2061" type="#_x0000_t202" style="width:264.65pt;height:12.45pt;margin-top:136.95pt;margin-left:76.64pt;mso-position-horizontal-relative:page;mso-position-vertical-relative:page;position:absolute;z-index:-251643904" filled="f" stroked="f">
          <v:textbox inset="0,0,0,0">
            <w:txbxContent>
              <w:p>
                <w:pPr>
                  <w:pStyle w:val="BodyText"/>
                  <w:spacing w:line="249" w:lineRule="exact"/>
                  <w:ind w:left="20"/>
                  <w:rPr>
                    <w:rFonts w:ascii="黑体" w:eastAsia="黑体" w:hint="eastAsia"/>
                  </w:rPr>
                </w:pPr>
                <w:r>
                  <w:rPr>
                    <w:rFonts w:ascii="黑体" w:eastAsia="黑体" w:hint="eastAsia"/>
                  </w:rPr>
                  <w:t>收容救护动物运输 transportation of rescue wildlife</w:t>
                </w:r>
              </w:p>
            </w:txbxContent>
          </v:textbox>
        </v:shape>
      </w:pict>
    </w:r>
    <w:r>
      <w:pict>
        <v:shape id="_x0000_s2062" type="#_x0000_t202" style="width:469.65pt;height:28.05pt;margin-top:160.35pt;margin-left:55.64pt;mso-position-horizontal-relative:page;mso-position-vertical-relative:page;position:absolute;z-index:-251642880" filled="f" stroked="f">
          <v:textbox inset="0,0,0,0">
            <w:txbxContent>
              <w:p>
                <w:pPr>
                  <w:pStyle w:val="BodyText"/>
                  <w:spacing w:line="259" w:lineRule="exact"/>
                  <w:ind w:left="440"/>
                </w:pPr>
                <w:r>
                  <w:rPr>
                    <w:spacing w:val="-5"/>
                  </w:rPr>
                  <w:t>把收容救护的动物从救护地点运输至收容救护机构，或者从收容救护机构把救护成功的动物运送至</w:t>
                </w:r>
              </w:p>
              <w:p>
                <w:pPr>
                  <w:pStyle w:val="BodyText"/>
                  <w:spacing w:before="43" w:line="259" w:lineRule="exact"/>
                  <w:ind w:left="20"/>
                </w:pPr>
                <w:r>
                  <w:t>放归地点的过程。</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91.25pt;height:12.45pt;margin-top:71.43pt;margin-left:448.4pt;mso-position-horizontal-relative:page;mso-position-vertical-relative:page;position:absolute;z-index:-251649024" filled="f" stroked="f">
          <v:textbox inset="0,0,0,0">
            <w:txbxContent>
              <w:p>
                <w:pPr>
                  <w:pStyle w:val="BodyText"/>
                  <w:spacing w:line="249" w:lineRule="exact"/>
                  <w:ind w:left="20"/>
                  <w:rPr>
                    <w:rFonts w:ascii="黑体" w:hAnsi="黑体"/>
                  </w:rPr>
                </w:pPr>
                <w:r>
                  <w:rPr>
                    <w:rFonts w:ascii="黑体" w:hAnsi="黑体"/>
                  </w:rPr>
                  <w:t>DB53/T 1215</w:t>
                </w:r>
                <w:r>
                  <w:t>—</w:t>
                </w:r>
                <w:r>
                  <w:rPr>
                    <w:rFonts w:ascii="黑体" w:hAnsi="黑体"/>
                  </w:rPr>
                  <w:t>2023</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5648" behindDoc="1" locked="0" layoutInCell="1" allowOverlap="1">
          <wp:simplePos x="0" y="0"/>
          <wp:positionH relativeFrom="page">
            <wp:posOffset>706005</wp:posOffset>
          </wp:positionH>
          <wp:positionV relativeFrom="page">
            <wp:posOffset>1559915</wp:posOffset>
          </wp:positionV>
          <wp:extent cx="218407" cy="121858"/>
          <wp:effectExtent l="0" t="0" r="0" b="0"/>
          <wp:wrapNone/>
          <wp:docPr id="964697660"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697660" name="image2.jpeg"/>
                  <pic:cNvPicPr/>
                </pic:nvPicPr>
                <pic:blipFill>
                  <a:blip xmlns:r="http://schemas.openxmlformats.org/officeDocument/2006/relationships" r:embed="rId1" cstate="print"/>
                  <a:stretch>
                    <a:fillRect/>
                  </a:stretch>
                </pic:blipFill>
                <pic:spPr>
                  <a:xfrm>
                    <a:off x="0" y="0"/>
                    <a:ext cx="218407" cy="121858"/>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706005</wp:posOffset>
          </wp:positionH>
          <wp:positionV relativeFrom="page">
            <wp:posOffset>2550528</wp:posOffset>
          </wp:positionV>
          <wp:extent cx="219744" cy="122167"/>
          <wp:effectExtent l="0" t="0" r="0" b="0"/>
          <wp:wrapNone/>
          <wp:docPr id="1219119539"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119539" name="image3.jpeg"/>
                  <pic:cNvPicPr/>
                </pic:nvPicPr>
                <pic:blipFill>
                  <a:blip xmlns:r="http://schemas.openxmlformats.org/officeDocument/2006/relationships" r:embed="rId2" cstate="print"/>
                  <a:stretch>
                    <a:fillRect/>
                  </a:stretch>
                </pic:blipFill>
                <pic:spPr>
                  <a:xfrm>
                    <a:off x="0" y="0"/>
                    <a:ext cx="219744" cy="122167"/>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6" type="#_x0000_t202" style="width:91.35pt;height:12.45pt;margin-top:71.43pt;margin-left:55.64pt;mso-position-horizontal-relative:page;mso-position-vertical-relative:page;position:absolute;z-index:-251638784" filled="f" stroked="f">
          <v:textbox inset="0,0,0,0">
            <w:txbxContent>
              <w:p>
                <w:pPr>
                  <w:pStyle w:val="BodyText"/>
                  <w:spacing w:line="249" w:lineRule="exact"/>
                  <w:ind w:left="20"/>
                  <w:rPr>
                    <w:rFonts w:ascii="黑体" w:hAnsi="黑体"/>
                  </w:rPr>
                </w:pPr>
                <w:r>
                  <w:rPr>
                    <w:rFonts w:ascii="黑体" w:hAnsi="黑体"/>
                  </w:rPr>
                  <w:t>DB53/T 1215</w:t>
                </w:r>
                <w:r>
                  <w:t>—</w:t>
                </w:r>
                <w:r>
                  <w:rPr>
                    <w:rFonts w:ascii="黑体" w:hAnsi="黑体"/>
                  </w:rPr>
                  <w:t>2023</w:t>
                </w:r>
              </w:p>
            </w:txbxContent>
          </v:textbox>
        </v:shape>
      </w:pict>
    </w:r>
    <w:r>
      <w:pict>
        <v:shape id="_x0000_s2067" type="#_x0000_t202" style="width:327.45pt;height:12.45pt;margin-top:97.95pt;margin-left:76.64pt;mso-position-horizontal-relative:page;mso-position-vertical-relative:page;position:absolute;z-index:-251637760" filled="f" stroked="f">
          <v:textbox inset="0,0,0,0">
            <w:txbxContent>
              <w:p>
                <w:pPr>
                  <w:pStyle w:val="BodyText"/>
                  <w:spacing w:line="249" w:lineRule="exact"/>
                  <w:ind w:left="20"/>
                </w:pPr>
                <w:r>
                  <w:t>在中华人民共和国境内无天然分布，经自然或者人为途径传入的物种。</w:t>
                </w:r>
              </w:p>
            </w:txbxContent>
          </v:textbox>
        </v:shape>
      </w:pict>
    </w:r>
    <w:r>
      <w:pict>
        <v:shape id="_x0000_s2068" type="#_x0000_t202" style="width:264.65pt;height:12.45pt;margin-top:136.95pt;margin-left:76.64pt;mso-position-horizontal-relative:page;mso-position-vertical-relative:page;position:absolute;z-index:-251636736" filled="f" stroked="f">
          <v:textbox inset="0,0,0,0">
            <w:txbxContent>
              <w:p>
                <w:pPr>
                  <w:pStyle w:val="BodyText"/>
                  <w:spacing w:line="249" w:lineRule="exact"/>
                  <w:ind w:left="20"/>
                  <w:rPr>
                    <w:rFonts w:ascii="黑体" w:eastAsia="黑体" w:hint="eastAsia"/>
                  </w:rPr>
                </w:pPr>
                <w:r>
                  <w:rPr>
                    <w:rFonts w:ascii="黑体" w:eastAsia="黑体" w:hint="eastAsia"/>
                  </w:rPr>
                  <w:t>收容救护动物运输 transportation of rescue wildlife</w:t>
                </w:r>
              </w:p>
            </w:txbxContent>
          </v:textbox>
        </v:shape>
      </w:pict>
    </w:r>
    <w:r>
      <w:pict>
        <v:shape id="_x0000_s2069" type="#_x0000_t202" style="width:469.65pt;height:28.05pt;margin-top:160.35pt;margin-left:55.64pt;mso-position-horizontal-relative:page;mso-position-vertical-relative:page;position:absolute;z-index:-251635712" filled="f" stroked="f">
          <v:textbox inset="0,0,0,0">
            <w:txbxContent>
              <w:p>
                <w:pPr>
                  <w:pStyle w:val="BodyText"/>
                  <w:spacing w:line="259" w:lineRule="exact"/>
                  <w:ind w:left="440"/>
                </w:pPr>
                <w:r>
                  <w:rPr>
                    <w:spacing w:val="-5"/>
                  </w:rPr>
                  <w:t>把收容救护的动物从救护地点运输至收容救护机构，或者从收容救护机构把救护成功的动物运送至</w:t>
                </w:r>
              </w:p>
              <w:p>
                <w:pPr>
                  <w:pStyle w:val="BodyText"/>
                  <w:spacing w:before="43" w:line="259" w:lineRule="exact"/>
                  <w:ind w:left="20"/>
                </w:pPr>
                <w:r>
                  <w:t>放归地点的过程。</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91.25pt;height:12.45pt;margin-top:71.43pt;margin-left:448.4pt;mso-position-horizontal-relative:page;mso-position-vertical-relative:page;position:absolute;z-index:-251641856" filled="f" stroked="f">
          <v:textbox inset="0,0,0,0">
            <w:txbxContent>
              <w:p>
                <w:pPr>
                  <w:pStyle w:val="BodyText"/>
                  <w:spacing w:line="249" w:lineRule="exact"/>
                  <w:ind w:left="20"/>
                  <w:rPr>
                    <w:rFonts w:ascii="黑体" w:hAnsi="黑体"/>
                  </w:rPr>
                </w:pPr>
                <w:r>
                  <w:rPr>
                    <w:rFonts w:ascii="黑体" w:hAnsi="黑体"/>
                  </w:rPr>
                  <w:t>DB53/T 1215</w:t>
                </w:r>
                <w:r>
                  <w:t>—</w:t>
                </w:r>
                <w:r>
                  <w:rPr>
                    <w:rFonts w:ascii="黑体" w:hAnsi="黑体"/>
                  </w:rPr>
                  <w:t>2023</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91.35pt;height:12.45pt;margin-top:71.43pt;margin-left:55.64pt;mso-position-horizontal-relative:page;mso-position-vertical-relative:page;position:absolute;z-index:-251634688" filled="f" stroked="f">
          <v:textbox inset="0,0,0,0">
            <w:txbxContent>
              <w:p>
                <w:pPr>
                  <w:pStyle w:val="BodyText"/>
                  <w:spacing w:line="249" w:lineRule="exact"/>
                  <w:ind w:left="20"/>
                  <w:rPr>
                    <w:rFonts w:ascii="黑体" w:hAnsi="黑体"/>
                  </w:rPr>
                </w:pPr>
                <w:r>
                  <w:rPr>
                    <w:rFonts w:ascii="黑体" w:hAnsi="黑体"/>
                  </w:rPr>
                  <w:t>DB53/T 1215</w:t>
                </w:r>
                <w:r>
                  <w:t>—</w:t>
                </w:r>
                <w:r>
                  <w:rPr>
                    <w:rFonts w:ascii="黑体" w:hAnsi="黑体"/>
                  </w:rPr>
                  <w:t>2023</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91.25pt;height:12.45pt;margin-top:71.43pt;margin-left:448.4pt;mso-position-horizontal-relative:page;mso-position-vertical-relative:page;position:absolute;z-index:-251633664" filled="f" stroked="f">
          <v:textbox inset="0,0,0,0">
            <w:txbxContent>
              <w:p>
                <w:pPr>
                  <w:pStyle w:val="BodyText"/>
                  <w:spacing w:line="249" w:lineRule="exact"/>
                  <w:ind w:left="20"/>
                  <w:rPr>
                    <w:rFonts w:ascii="黑体" w:hAnsi="黑体"/>
                  </w:rPr>
                </w:pPr>
                <w:r>
                  <w:rPr>
                    <w:rFonts w:ascii="黑体" w:hAnsi="黑体"/>
                  </w:rPr>
                  <w:t>DB53/T 1215</w:t>
                </w:r>
                <w:r>
                  <w:t>—</w:t>
                </w:r>
                <w:r>
                  <w:rPr>
                    <w:rFonts w:ascii="黑体" w:hAnsi="黑体"/>
                  </w:rPr>
                  <w:t>2023</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91.35pt;height:12.45pt;margin-top:71.43pt;margin-left:55.64pt;mso-position-horizontal-relative:page;mso-position-vertical-relative:page;position:absolute;z-index:-251632640" filled="f" stroked="f">
          <v:textbox inset="0,0,0,0">
            <w:txbxContent>
              <w:p>
                <w:pPr>
                  <w:pStyle w:val="BodyText"/>
                  <w:spacing w:line="249" w:lineRule="exact"/>
                  <w:ind w:left="20"/>
                  <w:rPr>
                    <w:rFonts w:ascii="黑体" w:hAnsi="黑体"/>
                  </w:rPr>
                </w:pPr>
                <w:r>
                  <w:rPr>
                    <w:rFonts w:ascii="黑体" w:hAnsi="黑体"/>
                  </w:rPr>
                  <w:t>DB53/T 1215</w:t>
                </w:r>
                <w:r>
                  <w:t>—</w:t>
                </w:r>
                <w:r>
                  <w:rPr>
                    <w:rFonts w:ascii="黑体" w:hAnsi="黑体"/>
                  </w:rPr>
                  <w:t>2023</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91.25pt;height:12.45pt;margin-top:71.43pt;margin-left:448.4pt;mso-position-horizontal-relative:page;mso-position-vertical-relative:page;position:absolute;z-index:-251631616" filled="f" stroked="f">
          <v:textbox inset="0,0,0,0">
            <w:txbxContent>
              <w:p>
                <w:pPr>
                  <w:pStyle w:val="BodyText"/>
                  <w:spacing w:line="249" w:lineRule="exact"/>
                  <w:ind w:left="20"/>
                  <w:rPr>
                    <w:rFonts w:ascii="黑体" w:hAnsi="黑体"/>
                  </w:rPr>
                </w:pPr>
                <w:r>
                  <w:rPr>
                    <w:rFonts w:ascii="黑体" w:hAnsi="黑体"/>
                  </w:rPr>
                  <w:t>DB53/T 1215</w:t>
                </w:r>
                <w:r>
                  <w:t>—</w:t>
                </w:r>
                <w:r>
                  <w:rPr>
                    <w:rFonts w:ascii="黑体" w:hAnsi="黑体"/>
                  </w:rPr>
                  <w:t>2023</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91.35pt;height:12.45pt;margin-top:71.43pt;margin-left:55.64pt;mso-position-horizontal-relative:page;mso-position-vertical-relative:page;position:absolute;z-index:-251630592" filled="f" stroked="f">
          <v:textbox inset="0,0,0,0">
            <w:txbxContent>
              <w:p>
                <w:pPr>
                  <w:pStyle w:val="BodyText"/>
                  <w:spacing w:line="249" w:lineRule="exact"/>
                  <w:ind w:left="20"/>
                  <w:rPr>
                    <w:rFonts w:ascii="黑体" w:hAnsi="黑体"/>
                  </w:rPr>
                </w:pPr>
                <w:r>
                  <w:rPr>
                    <w:rFonts w:ascii="黑体" w:hAnsi="黑体"/>
                  </w:rPr>
                  <w:t>DB53/T 1215</w:t>
                </w:r>
                <w:r>
                  <w:t>—</w:t>
                </w:r>
                <w:r>
                  <w:rPr>
                    <w:rFonts w:ascii="黑体" w:hAnsi="黑体"/>
                  </w:rPr>
                  <w:t>2023</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91.25pt;height:12.45pt;margin-top:71.43pt;margin-left:448.4pt;mso-position-horizontal-relative:page;mso-position-vertical-relative:page;position:absolute;z-index:-251629568" filled="f" stroked="f">
          <v:textbox inset="0,0,0,0">
            <w:txbxContent>
              <w:p>
                <w:pPr>
                  <w:pStyle w:val="BodyText"/>
                  <w:spacing w:line="249" w:lineRule="exact"/>
                  <w:ind w:left="20"/>
                  <w:rPr>
                    <w:rFonts w:ascii="黑体" w:hAnsi="黑体"/>
                  </w:rPr>
                </w:pPr>
                <w:r>
                  <w:rPr>
                    <w:rFonts w:ascii="黑体" w:hAnsi="黑体"/>
                  </w:rPr>
                  <w:t>DB53/T 1215</w:t>
                </w:r>
                <w:r>
                  <w:t>—</w:t>
                </w:r>
                <w:r>
                  <w:rPr>
                    <w:rFonts w:ascii="黑体" w:hAnsi="黑体"/>
                  </w:rPr>
                  <w:t>2023</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C8F3A"/>
    <w:multiLevelType w:val="hybridMultilevel"/>
    <w:tmpl w:val="00000000"/>
    <w:lvl w:ilvl="0">
      <w:start w:val="8"/>
      <w:numFmt w:val="decimal"/>
      <w:lvlText w:val="%1"/>
      <w:lvlJc w:val="left"/>
      <w:pPr>
        <w:ind w:left="418" w:hanging="735"/>
        <w:jc w:val="left"/>
      </w:pPr>
      <w:rPr>
        <w:rFonts w:hint="default"/>
        <w:lang w:val="ca-ES" w:eastAsia="en-US" w:bidi="ar-SA"/>
      </w:rPr>
    </w:lvl>
    <w:lvl w:ilvl="1">
      <w:start w:val="1"/>
      <w:numFmt w:val="decimal"/>
      <w:lvlText w:val="%1.%2"/>
      <w:lvlJc w:val="left"/>
      <w:pPr>
        <w:ind w:left="418" w:hanging="735"/>
        <w:jc w:val="left"/>
      </w:pPr>
      <w:rPr>
        <w:rFonts w:hint="default"/>
        <w:lang w:val="ca-ES" w:eastAsia="en-US" w:bidi="ar-SA"/>
      </w:rPr>
    </w:lvl>
    <w:lvl w:ilvl="2">
      <w:start w:val="1"/>
      <w:numFmt w:val="decimal"/>
      <w:lvlText w:val="%1.%2.%3"/>
      <w:lvlJc w:val="left"/>
      <w:pPr>
        <w:ind w:left="418" w:hanging="735"/>
        <w:jc w:val="left"/>
      </w:pPr>
      <w:rPr>
        <w:rFonts w:ascii="黑体" w:eastAsia="黑体" w:hAnsi="黑体" w:cs="黑体" w:hint="default"/>
        <w:spacing w:val="-2"/>
        <w:w w:val="99"/>
        <w:sz w:val="21"/>
        <w:szCs w:val="21"/>
        <w:lang w:val="ca-ES" w:eastAsia="en-US" w:bidi="ar-SA"/>
      </w:rPr>
    </w:lvl>
    <w:lvl w:ilvl="3">
      <w:start w:val="0"/>
      <w:numFmt w:val="bullet"/>
      <w:lvlText w:val="•"/>
      <w:lvlJc w:val="left"/>
      <w:pPr>
        <w:ind w:left="3349" w:hanging="735"/>
      </w:pPr>
      <w:rPr>
        <w:rFonts w:hint="default"/>
        <w:lang w:val="ca-ES" w:eastAsia="en-US" w:bidi="ar-SA"/>
      </w:rPr>
    </w:lvl>
    <w:lvl w:ilvl="4">
      <w:start w:val="0"/>
      <w:numFmt w:val="bullet"/>
      <w:lvlText w:val="•"/>
      <w:lvlJc w:val="left"/>
      <w:pPr>
        <w:ind w:left="4326" w:hanging="735"/>
      </w:pPr>
      <w:rPr>
        <w:rFonts w:hint="default"/>
        <w:lang w:val="ca-ES" w:eastAsia="en-US" w:bidi="ar-SA"/>
      </w:rPr>
    </w:lvl>
    <w:lvl w:ilvl="5">
      <w:start w:val="0"/>
      <w:numFmt w:val="bullet"/>
      <w:lvlText w:val="•"/>
      <w:lvlJc w:val="left"/>
      <w:pPr>
        <w:ind w:left="5303" w:hanging="735"/>
      </w:pPr>
      <w:rPr>
        <w:rFonts w:hint="default"/>
        <w:lang w:val="ca-ES" w:eastAsia="en-US" w:bidi="ar-SA"/>
      </w:rPr>
    </w:lvl>
    <w:lvl w:ilvl="6">
      <w:start w:val="0"/>
      <w:numFmt w:val="bullet"/>
      <w:lvlText w:val="•"/>
      <w:lvlJc w:val="left"/>
      <w:pPr>
        <w:ind w:left="6279" w:hanging="735"/>
      </w:pPr>
      <w:rPr>
        <w:rFonts w:hint="default"/>
        <w:lang w:val="ca-ES" w:eastAsia="en-US" w:bidi="ar-SA"/>
      </w:rPr>
    </w:lvl>
    <w:lvl w:ilvl="7">
      <w:start w:val="0"/>
      <w:numFmt w:val="bullet"/>
      <w:lvlText w:val="•"/>
      <w:lvlJc w:val="left"/>
      <w:pPr>
        <w:ind w:left="7256" w:hanging="735"/>
      </w:pPr>
      <w:rPr>
        <w:rFonts w:hint="default"/>
        <w:lang w:val="ca-ES" w:eastAsia="en-US" w:bidi="ar-SA"/>
      </w:rPr>
    </w:lvl>
    <w:lvl w:ilvl="8">
      <w:start w:val="0"/>
      <w:numFmt w:val="bullet"/>
      <w:lvlText w:val="•"/>
      <w:lvlJc w:val="left"/>
      <w:pPr>
        <w:ind w:left="8232" w:hanging="735"/>
      </w:pPr>
      <w:rPr>
        <w:rFonts w:hint="default"/>
        <w:lang w:val="ca-ES" w:eastAsia="en-US" w:bidi="ar-SA"/>
      </w:rPr>
    </w:lvl>
  </w:abstractNum>
  <w:abstractNum w:abstractNumId="1">
    <w:nsid w:val="0D35665C"/>
    <w:multiLevelType w:val="hybridMultilevel"/>
    <w:tmpl w:val="00000000"/>
    <w:lvl w:ilvl="0">
      <w:start w:val="1"/>
      <w:numFmt w:val="upperLetter"/>
      <w:lvlText w:val="%1."/>
      <w:lvlJc w:val="left"/>
      <w:pPr>
        <w:ind w:left="763" w:hanging="212"/>
        <w:jc w:val="right"/>
      </w:pPr>
      <w:rPr>
        <w:rFonts w:ascii="宋体" w:eastAsia="宋体" w:hAnsi="宋体" w:cs="宋体" w:hint="default"/>
        <w:spacing w:val="1"/>
        <w:w w:val="99"/>
        <w:sz w:val="19"/>
        <w:szCs w:val="19"/>
        <w:lang w:val="ca-ES" w:eastAsia="en-US" w:bidi="ar-SA"/>
      </w:rPr>
    </w:lvl>
    <w:lvl w:ilvl="1">
      <w:start w:val="1"/>
      <w:numFmt w:val="decimal"/>
      <w:lvlText w:val="%1.%2"/>
      <w:lvlJc w:val="left"/>
      <w:pPr>
        <w:ind w:left="3288" w:hanging="526"/>
        <w:jc w:val="left"/>
      </w:pPr>
      <w:rPr>
        <w:rFonts w:ascii="黑体" w:eastAsia="黑体" w:hAnsi="黑体" w:cs="黑体" w:hint="default"/>
        <w:spacing w:val="0"/>
        <w:w w:val="99"/>
        <w:sz w:val="21"/>
        <w:szCs w:val="21"/>
        <w:lang w:val="ca-ES" w:eastAsia="en-US" w:bidi="ar-SA"/>
      </w:rPr>
    </w:lvl>
    <w:lvl w:ilvl="2">
      <w:start w:val="0"/>
      <w:numFmt w:val="bullet"/>
      <w:lvlText w:val="•"/>
      <w:lvlJc w:val="left"/>
      <w:pPr>
        <w:ind w:left="4047" w:hanging="526"/>
      </w:pPr>
      <w:rPr>
        <w:rFonts w:hint="default"/>
        <w:lang w:val="ca-ES" w:eastAsia="en-US" w:bidi="ar-SA"/>
      </w:rPr>
    </w:lvl>
    <w:lvl w:ilvl="3">
      <w:start w:val="0"/>
      <w:numFmt w:val="bullet"/>
      <w:lvlText w:val="•"/>
      <w:lvlJc w:val="left"/>
      <w:pPr>
        <w:ind w:left="4814" w:hanging="526"/>
      </w:pPr>
      <w:rPr>
        <w:rFonts w:hint="default"/>
        <w:lang w:val="ca-ES" w:eastAsia="en-US" w:bidi="ar-SA"/>
      </w:rPr>
    </w:lvl>
    <w:lvl w:ilvl="4">
      <w:start w:val="0"/>
      <w:numFmt w:val="bullet"/>
      <w:lvlText w:val="•"/>
      <w:lvlJc w:val="left"/>
      <w:pPr>
        <w:ind w:left="5582" w:hanging="526"/>
      </w:pPr>
      <w:rPr>
        <w:rFonts w:hint="default"/>
        <w:lang w:val="ca-ES" w:eastAsia="en-US" w:bidi="ar-SA"/>
      </w:rPr>
    </w:lvl>
    <w:lvl w:ilvl="5">
      <w:start w:val="0"/>
      <w:numFmt w:val="bullet"/>
      <w:lvlText w:val="•"/>
      <w:lvlJc w:val="left"/>
      <w:pPr>
        <w:ind w:left="6349" w:hanging="526"/>
      </w:pPr>
      <w:rPr>
        <w:rFonts w:hint="default"/>
        <w:lang w:val="ca-ES" w:eastAsia="en-US" w:bidi="ar-SA"/>
      </w:rPr>
    </w:lvl>
    <w:lvl w:ilvl="6">
      <w:start w:val="0"/>
      <w:numFmt w:val="bullet"/>
      <w:lvlText w:val="•"/>
      <w:lvlJc w:val="left"/>
      <w:pPr>
        <w:ind w:left="7116" w:hanging="526"/>
      </w:pPr>
      <w:rPr>
        <w:rFonts w:hint="default"/>
        <w:lang w:val="ca-ES" w:eastAsia="en-US" w:bidi="ar-SA"/>
      </w:rPr>
    </w:lvl>
    <w:lvl w:ilvl="7">
      <w:start w:val="0"/>
      <w:numFmt w:val="bullet"/>
      <w:lvlText w:val="•"/>
      <w:lvlJc w:val="left"/>
      <w:pPr>
        <w:ind w:left="7884" w:hanging="526"/>
      </w:pPr>
      <w:rPr>
        <w:rFonts w:hint="default"/>
        <w:lang w:val="ca-ES" w:eastAsia="en-US" w:bidi="ar-SA"/>
      </w:rPr>
    </w:lvl>
    <w:lvl w:ilvl="8">
      <w:start w:val="0"/>
      <w:numFmt w:val="bullet"/>
      <w:lvlText w:val="•"/>
      <w:lvlJc w:val="left"/>
      <w:pPr>
        <w:ind w:left="8651" w:hanging="526"/>
      </w:pPr>
      <w:rPr>
        <w:rFonts w:hint="default"/>
        <w:lang w:val="ca-ES" w:eastAsia="en-US" w:bidi="ar-SA"/>
      </w:rPr>
    </w:lvl>
  </w:abstractNum>
  <w:abstractNum w:abstractNumId="2">
    <w:nsid w:val="0F4F5D28"/>
    <w:multiLevelType w:val="hybridMultilevel"/>
    <w:tmpl w:val="00000000"/>
    <w:lvl w:ilvl="0">
      <w:start w:val="1"/>
      <w:numFmt w:val="lowerLetter"/>
      <w:lvlText w:val="%1）"/>
      <w:lvlJc w:val="left"/>
      <w:pPr>
        <w:ind w:left="418" w:hanging="317"/>
        <w:jc w:val="left"/>
      </w:pPr>
      <w:rPr>
        <w:rFonts w:ascii="宋体" w:eastAsia="宋体" w:hAnsi="宋体" w:cs="宋体" w:hint="default"/>
        <w:spacing w:val="1"/>
        <w:w w:val="99"/>
        <w:sz w:val="19"/>
        <w:szCs w:val="19"/>
        <w:lang w:val="ca-ES" w:eastAsia="en-US" w:bidi="ar-SA"/>
      </w:rPr>
    </w:lvl>
    <w:lvl w:ilvl="1">
      <w:start w:val="0"/>
      <w:numFmt w:val="bullet"/>
      <w:lvlText w:val="•"/>
      <w:lvlJc w:val="left"/>
      <w:pPr>
        <w:ind w:left="1396" w:hanging="317"/>
      </w:pPr>
      <w:rPr>
        <w:rFonts w:hint="default"/>
        <w:lang w:val="ca-ES" w:eastAsia="en-US" w:bidi="ar-SA"/>
      </w:rPr>
    </w:lvl>
    <w:lvl w:ilvl="2">
      <w:start w:val="0"/>
      <w:numFmt w:val="bullet"/>
      <w:lvlText w:val="•"/>
      <w:lvlJc w:val="left"/>
      <w:pPr>
        <w:ind w:left="2373" w:hanging="317"/>
      </w:pPr>
      <w:rPr>
        <w:rFonts w:hint="default"/>
        <w:lang w:val="ca-ES" w:eastAsia="en-US" w:bidi="ar-SA"/>
      </w:rPr>
    </w:lvl>
    <w:lvl w:ilvl="3">
      <w:start w:val="0"/>
      <w:numFmt w:val="bullet"/>
      <w:lvlText w:val="•"/>
      <w:lvlJc w:val="left"/>
      <w:pPr>
        <w:ind w:left="3349" w:hanging="317"/>
      </w:pPr>
      <w:rPr>
        <w:rFonts w:hint="default"/>
        <w:lang w:val="ca-ES" w:eastAsia="en-US" w:bidi="ar-SA"/>
      </w:rPr>
    </w:lvl>
    <w:lvl w:ilvl="4">
      <w:start w:val="0"/>
      <w:numFmt w:val="bullet"/>
      <w:lvlText w:val="•"/>
      <w:lvlJc w:val="left"/>
      <w:pPr>
        <w:ind w:left="4326" w:hanging="317"/>
      </w:pPr>
      <w:rPr>
        <w:rFonts w:hint="default"/>
        <w:lang w:val="ca-ES" w:eastAsia="en-US" w:bidi="ar-SA"/>
      </w:rPr>
    </w:lvl>
    <w:lvl w:ilvl="5">
      <w:start w:val="0"/>
      <w:numFmt w:val="bullet"/>
      <w:lvlText w:val="•"/>
      <w:lvlJc w:val="left"/>
      <w:pPr>
        <w:ind w:left="5303" w:hanging="317"/>
      </w:pPr>
      <w:rPr>
        <w:rFonts w:hint="default"/>
        <w:lang w:val="ca-ES" w:eastAsia="en-US" w:bidi="ar-SA"/>
      </w:rPr>
    </w:lvl>
    <w:lvl w:ilvl="6">
      <w:start w:val="0"/>
      <w:numFmt w:val="bullet"/>
      <w:lvlText w:val="•"/>
      <w:lvlJc w:val="left"/>
      <w:pPr>
        <w:ind w:left="6279" w:hanging="317"/>
      </w:pPr>
      <w:rPr>
        <w:rFonts w:hint="default"/>
        <w:lang w:val="ca-ES" w:eastAsia="en-US" w:bidi="ar-SA"/>
      </w:rPr>
    </w:lvl>
    <w:lvl w:ilvl="7">
      <w:start w:val="0"/>
      <w:numFmt w:val="bullet"/>
      <w:lvlText w:val="•"/>
      <w:lvlJc w:val="left"/>
      <w:pPr>
        <w:ind w:left="7256" w:hanging="317"/>
      </w:pPr>
      <w:rPr>
        <w:rFonts w:hint="default"/>
        <w:lang w:val="ca-ES" w:eastAsia="en-US" w:bidi="ar-SA"/>
      </w:rPr>
    </w:lvl>
    <w:lvl w:ilvl="8">
      <w:start w:val="0"/>
      <w:numFmt w:val="bullet"/>
      <w:lvlText w:val="•"/>
      <w:lvlJc w:val="left"/>
      <w:pPr>
        <w:ind w:left="8232" w:hanging="317"/>
      </w:pPr>
      <w:rPr>
        <w:rFonts w:hint="default"/>
        <w:lang w:val="ca-ES" w:eastAsia="en-US" w:bidi="ar-SA"/>
      </w:rPr>
    </w:lvl>
  </w:abstractNum>
  <w:abstractNum w:abstractNumId="3">
    <w:nsid w:val="11780B27"/>
    <w:multiLevelType w:val="hybridMultilevel"/>
    <w:tmpl w:val="00000000"/>
    <w:lvl w:ilvl="0">
      <w:start w:val="1"/>
      <w:numFmt w:val="lowerLetter"/>
      <w:lvlText w:val="%1)"/>
      <w:lvlJc w:val="left"/>
      <w:pPr>
        <w:ind w:left="1268" w:hanging="425"/>
        <w:jc w:val="left"/>
      </w:pPr>
      <w:rPr>
        <w:rFonts w:ascii="宋体" w:eastAsia="宋体" w:hAnsi="宋体" w:cs="宋体" w:hint="default"/>
        <w:spacing w:val="0"/>
        <w:w w:val="99"/>
        <w:sz w:val="21"/>
        <w:szCs w:val="21"/>
        <w:lang w:val="ca-ES" w:eastAsia="en-US" w:bidi="ar-SA"/>
      </w:rPr>
    </w:lvl>
    <w:lvl w:ilvl="1">
      <w:start w:val="0"/>
      <w:numFmt w:val="bullet"/>
      <w:lvlText w:val="•"/>
      <w:lvlJc w:val="left"/>
      <w:pPr>
        <w:ind w:left="2152" w:hanging="425"/>
      </w:pPr>
      <w:rPr>
        <w:rFonts w:hint="default"/>
        <w:lang w:val="ca-ES" w:eastAsia="en-US" w:bidi="ar-SA"/>
      </w:rPr>
    </w:lvl>
    <w:lvl w:ilvl="2">
      <w:start w:val="0"/>
      <w:numFmt w:val="bullet"/>
      <w:lvlText w:val="•"/>
      <w:lvlJc w:val="left"/>
      <w:pPr>
        <w:ind w:left="3045" w:hanging="425"/>
      </w:pPr>
      <w:rPr>
        <w:rFonts w:hint="default"/>
        <w:lang w:val="ca-ES" w:eastAsia="en-US" w:bidi="ar-SA"/>
      </w:rPr>
    </w:lvl>
    <w:lvl w:ilvl="3">
      <w:start w:val="0"/>
      <w:numFmt w:val="bullet"/>
      <w:lvlText w:val="•"/>
      <w:lvlJc w:val="left"/>
      <w:pPr>
        <w:ind w:left="3937" w:hanging="425"/>
      </w:pPr>
      <w:rPr>
        <w:rFonts w:hint="default"/>
        <w:lang w:val="ca-ES" w:eastAsia="en-US" w:bidi="ar-SA"/>
      </w:rPr>
    </w:lvl>
    <w:lvl w:ilvl="4">
      <w:start w:val="0"/>
      <w:numFmt w:val="bullet"/>
      <w:lvlText w:val="•"/>
      <w:lvlJc w:val="left"/>
      <w:pPr>
        <w:ind w:left="4830" w:hanging="425"/>
      </w:pPr>
      <w:rPr>
        <w:rFonts w:hint="default"/>
        <w:lang w:val="ca-ES" w:eastAsia="en-US" w:bidi="ar-SA"/>
      </w:rPr>
    </w:lvl>
    <w:lvl w:ilvl="5">
      <w:start w:val="0"/>
      <w:numFmt w:val="bullet"/>
      <w:lvlText w:val="•"/>
      <w:lvlJc w:val="left"/>
      <w:pPr>
        <w:ind w:left="5723" w:hanging="425"/>
      </w:pPr>
      <w:rPr>
        <w:rFonts w:hint="default"/>
        <w:lang w:val="ca-ES" w:eastAsia="en-US" w:bidi="ar-SA"/>
      </w:rPr>
    </w:lvl>
    <w:lvl w:ilvl="6">
      <w:start w:val="0"/>
      <w:numFmt w:val="bullet"/>
      <w:lvlText w:val="•"/>
      <w:lvlJc w:val="left"/>
      <w:pPr>
        <w:ind w:left="6615" w:hanging="425"/>
      </w:pPr>
      <w:rPr>
        <w:rFonts w:hint="default"/>
        <w:lang w:val="ca-ES" w:eastAsia="en-US" w:bidi="ar-SA"/>
      </w:rPr>
    </w:lvl>
    <w:lvl w:ilvl="7">
      <w:start w:val="0"/>
      <w:numFmt w:val="bullet"/>
      <w:lvlText w:val="•"/>
      <w:lvlJc w:val="left"/>
      <w:pPr>
        <w:ind w:left="7508" w:hanging="425"/>
      </w:pPr>
      <w:rPr>
        <w:rFonts w:hint="default"/>
        <w:lang w:val="ca-ES" w:eastAsia="en-US" w:bidi="ar-SA"/>
      </w:rPr>
    </w:lvl>
    <w:lvl w:ilvl="8">
      <w:start w:val="0"/>
      <w:numFmt w:val="bullet"/>
      <w:lvlText w:val="•"/>
      <w:lvlJc w:val="left"/>
      <w:pPr>
        <w:ind w:left="8400" w:hanging="425"/>
      </w:pPr>
      <w:rPr>
        <w:rFonts w:hint="default"/>
        <w:lang w:val="ca-ES" w:eastAsia="en-US" w:bidi="ar-SA"/>
      </w:rPr>
    </w:lvl>
  </w:abstractNum>
  <w:abstractNum w:abstractNumId="4">
    <w:nsid w:val="11855E59"/>
    <w:multiLevelType w:val="hybridMultilevel"/>
    <w:tmpl w:val="00000000"/>
    <w:lvl w:ilvl="0">
      <w:start w:val="5"/>
      <w:numFmt w:val="decimal"/>
      <w:lvlText w:val="%1"/>
      <w:lvlJc w:val="left"/>
      <w:pPr>
        <w:ind w:left="1152" w:hanging="735"/>
        <w:jc w:val="left"/>
      </w:pPr>
      <w:rPr>
        <w:rFonts w:hint="default"/>
        <w:lang w:val="ca-ES" w:eastAsia="en-US" w:bidi="ar-SA"/>
      </w:rPr>
    </w:lvl>
    <w:lvl w:ilvl="1">
      <w:start w:val="5"/>
      <w:numFmt w:val="decimal"/>
      <w:lvlText w:val="%1.%2"/>
      <w:lvlJc w:val="left"/>
      <w:pPr>
        <w:ind w:left="1152" w:hanging="735"/>
        <w:jc w:val="left"/>
      </w:pPr>
      <w:rPr>
        <w:rFonts w:hint="default"/>
        <w:lang w:val="ca-ES" w:eastAsia="en-US" w:bidi="ar-SA"/>
      </w:rPr>
    </w:lvl>
    <w:lvl w:ilvl="2">
      <w:start w:val="1"/>
      <w:numFmt w:val="decimal"/>
      <w:lvlText w:val="%1.%2.%3"/>
      <w:lvlJc w:val="left"/>
      <w:pPr>
        <w:ind w:left="1152" w:hanging="735"/>
        <w:jc w:val="left"/>
      </w:pPr>
      <w:rPr>
        <w:rFonts w:ascii="黑体" w:eastAsia="黑体" w:hAnsi="黑体" w:cs="黑体" w:hint="default"/>
        <w:spacing w:val="-2"/>
        <w:w w:val="99"/>
        <w:sz w:val="21"/>
        <w:szCs w:val="21"/>
        <w:lang w:val="ca-ES" w:eastAsia="en-US" w:bidi="ar-SA"/>
      </w:rPr>
    </w:lvl>
    <w:lvl w:ilvl="3">
      <w:start w:val="0"/>
      <w:numFmt w:val="bullet"/>
      <w:lvlText w:val="•"/>
      <w:lvlJc w:val="left"/>
      <w:pPr>
        <w:ind w:left="3867" w:hanging="735"/>
      </w:pPr>
      <w:rPr>
        <w:rFonts w:hint="default"/>
        <w:lang w:val="ca-ES" w:eastAsia="en-US" w:bidi="ar-SA"/>
      </w:rPr>
    </w:lvl>
    <w:lvl w:ilvl="4">
      <w:start w:val="0"/>
      <w:numFmt w:val="bullet"/>
      <w:lvlText w:val="•"/>
      <w:lvlJc w:val="left"/>
      <w:pPr>
        <w:ind w:left="4770" w:hanging="735"/>
      </w:pPr>
      <w:rPr>
        <w:rFonts w:hint="default"/>
        <w:lang w:val="ca-ES" w:eastAsia="en-US" w:bidi="ar-SA"/>
      </w:rPr>
    </w:lvl>
    <w:lvl w:ilvl="5">
      <w:start w:val="0"/>
      <w:numFmt w:val="bullet"/>
      <w:lvlText w:val="•"/>
      <w:lvlJc w:val="left"/>
      <w:pPr>
        <w:ind w:left="5673" w:hanging="735"/>
      </w:pPr>
      <w:rPr>
        <w:rFonts w:hint="default"/>
        <w:lang w:val="ca-ES" w:eastAsia="en-US" w:bidi="ar-SA"/>
      </w:rPr>
    </w:lvl>
    <w:lvl w:ilvl="6">
      <w:start w:val="0"/>
      <w:numFmt w:val="bullet"/>
      <w:lvlText w:val="•"/>
      <w:lvlJc w:val="left"/>
      <w:pPr>
        <w:ind w:left="6575" w:hanging="735"/>
      </w:pPr>
      <w:rPr>
        <w:rFonts w:hint="default"/>
        <w:lang w:val="ca-ES" w:eastAsia="en-US" w:bidi="ar-SA"/>
      </w:rPr>
    </w:lvl>
    <w:lvl w:ilvl="7">
      <w:start w:val="0"/>
      <w:numFmt w:val="bullet"/>
      <w:lvlText w:val="•"/>
      <w:lvlJc w:val="left"/>
      <w:pPr>
        <w:ind w:left="7478" w:hanging="735"/>
      </w:pPr>
      <w:rPr>
        <w:rFonts w:hint="default"/>
        <w:lang w:val="ca-ES" w:eastAsia="en-US" w:bidi="ar-SA"/>
      </w:rPr>
    </w:lvl>
    <w:lvl w:ilvl="8">
      <w:start w:val="0"/>
      <w:numFmt w:val="bullet"/>
      <w:lvlText w:val="•"/>
      <w:lvlJc w:val="left"/>
      <w:pPr>
        <w:ind w:left="8380" w:hanging="735"/>
      </w:pPr>
      <w:rPr>
        <w:rFonts w:hint="default"/>
        <w:lang w:val="ca-ES" w:eastAsia="en-US" w:bidi="ar-SA"/>
      </w:rPr>
    </w:lvl>
  </w:abstractNum>
  <w:abstractNum w:abstractNumId="5">
    <w:nsid w:val="11B60D4D"/>
    <w:multiLevelType w:val="hybridMultilevel"/>
    <w:tmpl w:val="00000000"/>
    <w:lvl w:ilvl="0">
      <w:start w:val="2"/>
      <w:numFmt w:val="lowerLetter"/>
      <w:lvlText w:val="%1）"/>
      <w:lvlJc w:val="left"/>
      <w:pPr>
        <w:ind w:left="1154" w:hanging="316"/>
        <w:jc w:val="left"/>
      </w:pPr>
      <w:rPr>
        <w:rFonts w:ascii="宋体" w:eastAsia="宋体" w:hAnsi="宋体" w:cs="宋体" w:hint="default"/>
        <w:spacing w:val="-1"/>
        <w:w w:val="99"/>
        <w:sz w:val="19"/>
        <w:szCs w:val="19"/>
        <w:lang w:val="ca-ES" w:eastAsia="en-US" w:bidi="ar-SA"/>
      </w:rPr>
    </w:lvl>
    <w:lvl w:ilvl="1">
      <w:start w:val="0"/>
      <w:numFmt w:val="bullet"/>
      <w:lvlText w:val="•"/>
      <w:lvlJc w:val="left"/>
      <w:pPr>
        <w:ind w:left="2062" w:hanging="316"/>
      </w:pPr>
      <w:rPr>
        <w:rFonts w:hint="default"/>
        <w:lang w:val="ca-ES" w:eastAsia="en-US" w:bidi="ar-SA"/>
      </w:rPr>
    </w:lvl>
    <w:lvl w:ilvl="2">
      <w:start w:val="0"/>
      <w:numFmt w:val="bullet"/>
      <w:lvlText w:val="•"/>
      <w:lvlJc w:val="left"/>
      <w:pPr>
        <w:ind w:left="2965" w:hanging="316"/>
      </w:pPr>
      <w:rPr>
        <w:rFonts w:hint="default"/>
        <w:lang w:val="ca-ES" w:eastAsia="en-US" w:bidi="ar-SA"/>
      </w:rPr>
    </w:lvl>
    <w:lvl w:ilvl="3">
      <w:start w:val="0"/>
      <w:numFmt w:val="bullet"/>
      <w:lvlText w:val="•"/>
      <w:lvlJc w:val="left"/>
      <w:pPr>
        <w:ind w:left="3867" w:hanging="316"/>
      </w:pPr>
      <w:rPr>
        <w:rFonts w:hint="default"/>
        <w:lang w:val="ca-ES" w:eastAsia="en-US" w:bidi="ar-SA"/>
      </w:rPr>
    </w:lvl>
    <w:lvl w:ilvl="4">
      <w:start w:val="0"/>
      <w:numFmt w:val="bullet"/>
      <w:lvlText w:val="•"/>
      <w:lvlJc w:val="left"/>
      <w:pPr>
        <w:ind w:left="4770" w:hanging="316"/>
      </w:pPr>
      <w:rPr>
        <w:rFonts w:hint="default"/>
        <w:lang w:val="ca-ES" w:eastAsia="en-US" w:bidi="ar-SA"/>
      </w:rPr>
    </w:lvl>
    <w:lvl w:ilvl="5">
      <w:start w:val="0"/>
      <w:numFmt w:val="bullet"/>
      <w:lvlText w:val="•"/>
      <w:lvlJc w:val="left"/>
      <w:pPr>
        <w:ind w:left="5673" w:hanging="316"/>
      </w:pPr>
      <w:rPr>
        <w:rFonts w:hint="default"/>
        <w:lang w:val="ca-ES" w:eastAsia="en-US" w:bidi="ar-SA"/>
      </w:rPr>
    </w:lvl>
    <w:lvl w:ilvl="6">
      <w:start w:val="0"/>
      <w:numFmt w:val="bullet"/>
      <w:lvlText w:val="•"/>
      <w:lvlJc w:val="left"/>
      <w:pPr>
        <w:ind w:left="6575" w:hanging="316"/>
      </w:pPr>
      <w:rPr>
        <w:rFonts w:hint="default"/>
        <w:lang w:val="ca-ES" w:eastAsia="en-US" w:bidi="ar-SA"/>
      </w:rPr>
    </w:lvl>
    <w:lvl w:ilvl="7">
      <w:start w:val="0"/>
      <w:numFmt w:val="bullet"/>
      <w:lvlText w:val="•"/>
      <w:lvlJc w:val="left"/>
      <w:pPr>
        <w:ind w:left="7478" w:hanging="316"/>
      </w:pPr>
      <w:rPr>
        <w:rFonts w:hint="default"/>
        <w:lang w:val="ca-ES" w:eastAsia="en-US" w:bidi="ar-SA"/>
      </w:rPr>
    </w:lvl>
    <w:lvl w:ilvl="8">
      <w:start w:val="0"/>
      <w:numFmt w:val="bullet"/>
      <w:lvlText w:val="•"/>
      <w:lvlJc w:val="left"/>
      <w:pPr>
        <w:ind w:left="8380" w:hanging="316"/>
      </w:pPr>
      <w:rPr>
        <w:rFonts w:hint="default"/>
        <w:lang w:val="ca-ES" w:eastAsia="en-US" w:bidi="ar-SA"/>
      </w:rPr>
    </w:lvl>
  </w:abstractNum>
  <w:abstractNum w:abstractNumId="6">
    <w:nsid w:val="2C2D73B9"/>
    <w:multiLevelType w:val="hybridMultilevel"/>
    <w:tmpl w:val="00000000"/>
    <w:lvl w:ilvl="0">
      <w:start w:val="10"/>
      <w:numFmt w:val="decimal"/>
      <w:lvlText w:val="%1"/>
      <w:lvlJc w:val="left"/>
      <w:pPr>
        <w:ind w:left="418" w:hanging="840"/>
        <w:jc w:val="left"/>
      </w:pPr>
      <w:rPr>
        <w:rFonts w:hint="default"/>
        <w:lang w:val="ca-ES" w:eastAsia="en-US" w:bidi="ar-SA"/>
      </w:rPr>
    </w:lvl>
    <w:lvl w:ilvl="1">
      <w:start w:val="3"/>
      <w:numFmt w:val="decimal"/>
      <w:lvlText w:val="%1.%2"/>
      <w:lvlJc w:val="left"/>
      <w:pPr>
        <w:ind w:left="418" w:hanging="840"/>
        <w:jc w:val="left"/>
      </w:pPr>
      <w:rPr>
        <w:rFonts w:hint="default"/>
        <w:lang w:val="ca-ES" w:eastAsia="en-US" w:bidi="ar-SA"/>
      </w:rPr>
    </w:lvl>
    <w:lvl w:ilvl="2">
      <w:start w:val="1"/>
      <w:numFmt w:val="decimal"/>
      <w:lvlText w:val="%1.%2.%3"/>
      <w:lvlJc w:val="left"/>
      <w:pPr>
        <w:ind w:left="418" w:hanging="840"/>
        <w:jc w:val="right"/>
      </w:pPr>
      <w:rPr>
        <w:rFonts w:ascii="黑体" w:eastAsia="黑体" w:hAnsi="黑体" w:cs="黑体" w:hint="default"/>
        <w:spacing w:val="-2"/>
        <w:w w:val="99"/>
        <w:sz w:val="21"/>
        <w:szCs w:val="21"/>
        <w:lang w:val="ca-ES" w:eastAsia="en-US" w:bidi="ar-SA"/>
      </w:rPr>
    </w:lvl>
    <w:lvl w:ilvl="3">
      <w:start w:val="1"/>
      <w:numFmt w:val="lowerLetter"/>
      <w:lvlText w:val="%4)"/>
      <w:lvlJc w:val="left"/>
      <w:pPr>
        <w:ind w:left="1268" w:hanging="425"/>
        <w:jc w:val="left"/>
      </w:pPr>
      <w:rPr>
        <w:rFonts w:ascii="宋体" w:eastAsia="宋体" w:hAnsi="宋体" w:cs="宋体" w:hint="default"/>
        <w:spacing w:val="0"/>
        <w:w w:val="99"/>
        <w:sz w:val="21"/>
        <w:szCs w:val="21"/>
        <w:lang w:val="ca-ES" w:eastAsia="en-US" w:bidi="ar-SA"/>
      </w:rPr>
    </w:lvl>
    <w:lvl w:ilvl="4">
      <w:start w:val="0"/>
      <w:numFmt w:val="bullet"/>
      <w:lvlText w:val="•"/>
      <w:lvlJc w:val="left"/>
      <w:pPr>
        <w:ind w:left="4235" w:hanging="425"/>
      </w:pPr>
      <w:rPr>
        <w:rFonts w:hint="default"/>
        <w:lang w:val="ca-ES" w:eastAsia="en-US" w:bidi="ar-SA"/>
      </w:rPr>
    </w:lvl>
    <w:lvl w:ilvl="5">
      <w:start w:val="0"/>
      <w:numFmt w:val="bullet"/>
      <w:lvlText w:val="•"/>
      <w:lvlJc w:val="left"/>
      <w:pPr>
        <w:ind w:left="5227" w:hanging="425"/>
      </w:pPr>
      <w:rPr>
        <w:rFonts w:hint="default"/>
        <w:lang w:val="ca-ES" w:eastAsia="en-US" w:bidi="ar-SA"/>
      </w:rPr>
    </w:lvl>
    <w:lvl w:ilvl="6">
      <w:start w:val="0"/>
      <w:numFmt w:val="bullet"/>
      <w:lvlText w:val="•"/>
      <w:lvlJc w:val="left"/>
      <w:pPr>
        <w:ind w:left="6218" w:hanging="425"/>
      </w:pPr>
      <w:rPr>
        <w:rFonts w:hint="default"/>
        <w:lang w:val="ca-ES" w:eastAsia="en-US" w:bidi="ar-SA"/>
      </w:rPr>
    </w:lvl>
    <w:lvl w:ilvl="7">
      <w:start w:val="0"/>
      <w:numFmt w:val="bullet"/>
      <w:lvlText w:val="•"/>
      <w:lvlJc w:val="left"/>
      <w:pPr>
        <w:ind w:left="7210" w:hanging="425"/>
      </w:pPr>
      <w:rPr>
        <w:rFonts w:hint="default"/>
        <w:lang w:val="ca-ES" w:eastAsia="en-US" w:bidi="ar-SA"/>
      </w:rPr>
    </w:lvl>
    <w:lvl w:ilvl="8">
      <w:start w:val="0"/>
      <w:numFmt w:val="bullet"/>
      <w:lvlText w:val="•"/>
      <w:lvlJc w:val="left"/>
      <w:pPr>
        <w:ind w:left="8202" w:hanging="425"/>
      </w:pPr>
      <w:rPr>
        <w:rFonts w:hint="default"/>
        <w:lang w:val="ca-ES" w:eastAsia="en-US" w:bidi="ar-SA"/>
      </w:rPr>
    </w:lvl>
  </w:abstractNum>
  <w:abstractNum w:abstractNumId="7">
    <w:nsid w:val="42829AC3"/>
    <w:multiLevelType w:val="hybridMultilevel"/>
    <w:tmpl w:val="00000000"/>
    <w:lvl w:ilvl="0">
      <w:start w:val="11"/>
      <w:numFmt w:val="decimal"/>
      <w:lvlText w:val="%1"/>
      <w:lvlJc w:val="left"/>
      <w:pPr>
        <w:ind w:left="132" w:hanging="840"/>
        <w:jc w:val="left"/>
      </w:pPr>
      <w:rPr>
        <w:rFonts w:hint="default"/>
        <w:lang w:val="ca-ES" w:eastAsia="en-US" w:bidi="ar-SA"/>
      </w:rPr>
    </w:lvl>
    <w:lvl w:ilvl="1">
      <w:start w:val="3"/>
      <w:numFmt w:val="decimal"/>
      <w:lvlText w:val="%1.%2"/>
      <w:lvlJc w:val="left"/>
      <w:pPr>
        <w:ind w:left="132" w:hanging="840"/>
        <w:jc w:val="left"/>
      </w:pPr>
      <w:rPr>
        <w:rFonts w:hint="default"/>
        <w:lang w:val="ca-ES" w:eastAsia="en-US" w:bidi="ar-SA"/>
      </w:rPr>
    </w:lvl>
    <w:lvl w:ilvl="2">
      <w:start w:val="1"/>
      <w:numFmt w:val="decimal"/>
      <w:lvlText w:val="%1.%2.%3"/>
      <w:lvlJc w:val="left"/>
      <w:pPr>
        <w:ind w:left="132" w:hanging="840"/>
        <w:jc w:val="right"/>
      </w:pPr>
      <w:rPr>
        <w:rFonts w:ascii="黑体" w:eastAsia="黑体" w:hAnsi="黑体" w:cs="黑体" w:hint="default"/>
        <w:spacing w:val="-2"/>
        <w:w w:val="99"/>
        <w:sz w:val="21"/>
        <w:szCs w:val="21"/>
        <w:lang w:val="ca-ES" w:eastAsia="en-US" w:bidi="ar-SA"/>
      </w:rPr>
    </w:lvl>
    <w:lvl w:ilvl="3">
      <w:start w:val="1"/>
      <w:numFmt w:val="lowerLetter"/>
      <w:lvlText w:val="%4)"/>
      <w:lvlJc w:val="left"/>
      <w:pPr>
        <w:ind w:left="984" w:hanging="425"/>
        <w:jc w:val="left"/>
      </w:pPr>
      <w:rPr>
        <w:rFonts w:ascii="宋体" w:eastAsia="宋体" w:hAnsi="宋体" w:cs="宋体" w:hint="default"/>
        <w:spacing w:val="0"/>
        <w:w w:val="99"/>
        <w:sz w:val="21"/>
        <w:szCs w:val="21"/>
        <w:lang w:val="ca-ES" w:eastAsia="en-US" w:bidi="ar-SA"/>
      </w:rPr>
    </w:lvl>
    <w:lvl w:ilvl="4">
      <w:start w:val="0"/>
      <w:numFmt w:val="bullet"/>
      <w:lvlText w:val="•"/>
      <w:lvlJc w:val="left"/>
      <w:pPr>
        <w:ind w:left="4048" w:hanging="425"/>
      </w:pPr>
      <w:rPr>
        <w:rFonts w:hint="default"/>
        <w:lang w:val="ca-ES" w:eastAsia="en-US" w:bidi="ar-SA"/>
      </w:rPr>
    </w:lvl>
    <w:lvl w:ilvl="5">
      <w:start w:val="0"/>
      <w:numFmt w:val="bullet"/>
      <w:lvlText w:val="•"/>
      <w:lvlJc w:val="left"/>
      <w:pPr>
        <w:ind w:left="5071" w:hanging="425"/>
      </w:pPr>
      <w:rPr>
        <w:rFonts w:hint="default"/>
        <w:lang w:val="ca-ES" w:eastAsia="en-US" w:bidi="ar-SA"/>
      </w:rPr>
    </w:lvl>
    <w:lvl w:ilvl="6">
      <w:start w:val="0"/>
      <w:numFmt w:val="bullet"/>
      <w:lvlText w:val="•"/>
      <w:lvlJc w:val="left"/>
      <w:pPr>
        <w:ind w:left="6094" w:hanging="425"/>
      </w:pPr>
      <w:rPr>
        <w:rFonts w:hint="default"/>
        <w:lang w:val="ca-ES" w:eastAsia="en-US" w:bidi="ar-SA"/>
      </w:rPr>
    </w:lvl>
    <w:lvl w:ilvl="7">
      <w:start w:val="0"/>
      <w:numFmt w:val="bullet"/>
      <w:lvlText w:val="•"/>
      <w:lvlJc w:val="left"/>
      <w:pPr>
        <w:ind w:left="7117" w:hanging="425"/>
      </w:pPr>
      <w:rPr>
        <w:rFonts w:hint="default"/>
        <w:lang w:val="ca-ES" w:eastAsia="en-US" w:bidi="ar-SA"/>
      </w:rPr>
    </w:lvl>
    <w:lvl w:ilvl="8">
      <w:start w:val="0"/>
      <w:numFmt w:val="bullet"/>
      <w:lvlText w:val="•"/>
      <w:lvlJc w:val="left"/>
      <w:pPr>
        <w:ind w:left="8140" w:hanging="425"/>
      </w:pPr>
      <w:rPr>
        <w:rFonts w:hint="default"/>
        <w:lang w:val="ca-ES" w:eastAsia="en-US" w:bidi="ar-SA"/>
      </w:rPr>
    </w:lvl>
  </w:abstractNum>
  <w:abstractNum w:abstractNumId="8">
    <w:nsid w:val="4492C310"/>
    <w:multiLevelType w:val="hybridMultilevel"/>
    <w:tmpl w:val="00000000"/>
    <w:lvl w:ilvl="0">
      <w:start w:val="1"/>
      <w:numFmt w:val="decimal"/>
      <w:lvlText w:val="%1"/>
      <w:lvlJc w:val="left"/>
      <w:pPr>
        <w:ind w:left="732" w:hanging="315"/>
        <w:jc w:val="right"/>
      </w:pPr>
      <w:rPr>
        <w:rFonts w:ascii="黑体" w:eastAsia="黑体" w:hAnsi="黑体" w:cs="黑体" w:hint="default"/>
        <w:w w:val="99"/>
        <w:sz w:val="21"/>
        <w:szCs w:val="21"/>
        <w:lang w:val="ca-ES" w:eastAsia="en-US" w:bidi="ar-SA"/>
      </w:rPr>
    </w:lvl>
    <w:lvl w:ilvl="1">
      <w:start w:val="1"/>
      <w:numFmt w:val="lowerLetter"/>
      <w:lvlText w:val="%2)"/>
      <w:lvlJc w:val="left"/>
      <w:pPr>
        <w:ind w:left="984" w:hanging="425"/>
        <w:jc w:val="left"/>
      </w:pPr>
      <w:rPr>
        <w:rFonts w:ascii="宋体" w:eastAsia="宋体" w:hAnsi="宋体" w:cs="宋体" w:hint="default"/>
        <w:spacing w:val="0"/>
        <w:w w:val="99"/>
        <w:sz w:val="21"/>
        <w:szCs w:val="21"/>
        <w:lang w:val="ca-ES" w:eastAsia="en-US" w:bidi="ar-SA"/>
      </w:rPr>
    </w:lvl>
    <w:lvl w:ilvl="2">
      <w:start w:val="0"/>
      <w:numFmt w:val="bullet"/>
      <w:lvlText w:val="•"/>
      <w:lvlJc w:val="left"/>
      <w:pPr>
        <w:ind w:left="980" w:hanging="425"/>
      </w:pPr>
      <w:rPr>
        <w:rFonts w:hint="default"/>
        <w:lang w:val="ca-ES" w:eastAsia="en-US" w:bidi="ar-SA"/>
      </w:rPr>
    </w:lvl>
    <w:lvl w:ilvl="3">
      <w:start w:val="0"/>
      <w:numFmt w:val="bullet"/>
      <w:lvlText w:val="•"/>
      <w:lvlJc w:val="left"/>
      <w:pPr>
        <w:ind w:left="2130" w:hanging="425"/>
      </w:pPr>
      <w:rPr>
        <w:rFonts w:hint="default"/>
        <w:lang w:val="ca-ES" w:eastAsia="en-US" w:bidi="ar-SA"/>
      </w:rPr>
    </w:lvl>
    <w:lvl w:ilvl="4">
      <w:start w:val="0"/>
      <w:numFmt w:val="bullet"/>
      <w:lvlText w:val="•"/>
      <w:lvlJc w:val="left"/>
      <w:pPr>
        <w:ind w:left="3281" w:hanging="425"/>
      </w:pPr>
      <w:rPr>
        <w:rFonts w:hint="default"/>
        <w:lang w:val="ca-ES" w:eastAsia="en-US" w:bidi="ar-SA"/>
      </w:rPr>
    </w:lvl>
    <w:lvl w:ilvl="5">
      <w:start w:val="0"/>
      <w:numFmt w:val="bullet"/>
      <w:lvlText w:val="•"/>
      <w:lvlJc w:val="left"/>
      <w:pPr>
        <w:ind w:left="4432" w:hanging="425"/>
      </w:pPr>
      <w:rPr>
        <w:rFonts w:hint="default"/>
        <w:lang w:val="ca-ES" w:eastAsia="en-US" w:bidi="ar-SA"/>
      </w:rPr>
    </w:lvl>
    <w:lvl w:ilvl="6">
      <w:start w:val="0"/>
      <w:numFmt w:val="bullet"/>
      <w:lvlText w:val="•"/>
      <w:lvlJc w:val="left"/>
      <w:pPr>
        <w:ind w:left="5583" w:hanging="425"/>
      </w:pPr>
      <w:rPr>
        <w:rFonts w:hint="default"/>
        <w:lang w:val="ca-ES" w:eastAsia="en-US" w:bidi="ar-SA"/>
      </w:rPr>
    </w:lvl>
    <w:lvl w:ilvl="7">
      <w:start w:val="0"/>
      <w:numFmt w:val="bullet"/>
      <w:lvlText w:val="•"/>
      <w:lvlJc w:val="left"/>
      <w:pPr>
        <w:ind w:left="6733" w:hanging="425"/>
      </w:pPr>
      <w:rPr>
        <w:rFonts w:hint="default"/>
        <w:lang w:val="ca-ES" w:eastAsia="en-US" w:bidi="ar-SA"/>
      </w:rPr>
    </w:lvl>
    <w:lvl w:ilvl="8">
      <w:start w:val="0"/>
      <w:numFmt w:val="bullet"/>
      <w:lvlText w:val="•"/>
      <w:lvlJc w:val="left"/>
      <w:pPr>
        <w:ind w:left="7884" w:hanging="425"/>
      </w:pPr>
      <w:rPr>
        <w:rFonts w:hint="default"/>
        <w:lang w:val="ca-ES" w:eastAsia="en-US" w:bidi="ar-SA"/>
      </w:rPr>
    </w:lvl>
  </w:abstractNum>
  <w:abstractNum w:abstractNumId="9">
    <w:nsid w:val="4949D6FC"/>
    <w:multiLevelType w:val="hybridMultilevel"/>
    <w:tmpl w:val="00000000"/>
    <w:lvl w:ilvl="0">
      <w:start w:val="5"/>
      <w:numFmt w:val="decimal"/>
      <w:lvlText w:val="%1"/>
      <w:lvlJc w:val="left"/>
      <w:pPr>
        <w:ind w:left="1152" w:hanging="735"/>
        <w:jc w:val="left"/>
      </w:pPr>
      <w:rPr>
        <w:rFonts w:hint="default"/>
        <w:lang w:val="ca-ES" w:eastAsia="en-US" w:bidi="ar-SA"/>
      </w:rPr>
    </w:lvl>
    <w:lvl w:ilvl="1">
      <w:start w:val="3"/>
      <w:numFmt w:val="decimal"/>
      <w:lvlText w:val="%1.%2"/>
      <w:lvlJc w:val="left"/>
      <w:pPr>
        <w:ind w:left="1152" w:hanging="735"/>
        <w:jc w:val="left"/>
      </w:pPr>
      <w:rPr>
        <w:rFonts w:hint="default"/>
        <w:lang w:val="ca-ES" w:eastAsia="en-US" w:bidi="ar-SA"/>
      </w:rPr>
    </w:lvl>
    <w:lvl w:ilvl="2">
      <w:start w:val="1"/>
      <w:numFmt w:val="decimal"/>
      <w:lvlText w:val="%1.%2.%3"/>
      <w:lvlJc w:val="left"/>
      <w:pPr>
        <w:ind w:left="1152" w:hanging="735"/>
        <w:jc w:val="left"/>
      </w:pPr>
      <w:rPr>
        <w:rFonts w:ascii="黑体" w:eastAsia="黑体" w:hAnsi="黑体" w:cs="黑体" w:hint="default"/>
        <w:spacing w:val="-2"/>
        <w:w w:val="99"/>
        <w:sz w:val="21"/>
        <w:szCs w:val="21"/>
        <w:lang w:val="ca-ES" w:eastAsia="en-US" w:bidi="ar-SA"/>
      </w:rPr>
    </w:lvl>
    <w:lvl w:ilvl="3">
      <w:start w:val="0"/>
      <w:numFmt w:val="bullet"/>
      <w:lvlText w:val="•"/>
      <w:lvlJc w:val="left"/>
      <w:pPr>
        <w:ind w:left="3867" w:hanging="735"/>
      </w:pPr>
      <w:rPr>
        <w:rFonts w:hint="default"/>
        <w:lang w:val="ca-ES" w:eastAsia="en-US" w:bidi="ar-SA"/>
      </w:rPr>
    </w:lvl>
    <w:lvl w:ilvl="4">
      <w:start w:val="0"/>
      <w:numFmt w:val="bullet"/>
      <w:lvlText w:val="•"/>
      <w:lvlJc w:val="left"/>
      <w:pPr>
        <w:ind w:left="4770" w:hanging="735"/>
      </w:pPr>
      <w:rPr>
        <w:rFonts w:hint="default"/>
        <w:lang w:val="ca-ES" w:eastAsia="en-US" w:bidi="ar-SA"/>
      </w:rPr>
    </w:lvl>
    <w:lvl w:ilvl="5">
      <w:start w:val="0"/>
      <w:numFmt w:val="bullet"/>
      <w:lvlText w:val="•"/>
      <w:lvlJc w:val="left"/>
      <w:pPr>
        <w:ind w:left="5673" w:hanging="735"/>
      </w:pPr>
      <w:rPr>
        <w:rFonts w:hint="default"/>
        <w:lang w:val="ca-ES" w:eastAsia="en-US" w:bidi="ar-SA"/>
      </w:rPr>
    </w:lvl>
    <w:lvl w:ilvl="6">
      <w:start w:val="0"/>
      <w:numFmt w:val="bullet"/>
      <w:lvlText w:val="•"/>
      <w:lvlJc w:val="left"/>
      <w:pPr>
        <w:ind w:left="6575" w:hanging="735"/>
      </w:pPr>
      <w:rPr>
        <w:rFonts w:hint="default"/>
        <w:lang w:val="ca-ES" w:eastAsia="en-US" w:bidi="ar-SA"/>
      </w:rPr>
    </w:lvl>
    <w:lvl w:ilvl="7">
      <w:start w:val="0"/>
      <w:numFmt w:val="bullet"/>
      <w:lvlText w:val="•"/>
      <w:lvlJc w:val="left"/>
      <w:pPr>
        <w:ind w:left="7478" w:hanging="735"/>
      </w:pPr>
      <w:rPr>
        <w:rFonts w:hint="default"/>
        <w:lang w:val="ca-ES" w:eastAsia="en-US" w:bidi="ar-SA"/>
      </w:rPr>
    </w:lvl>
    <w:lvl w:ilvl="8">
      <w:start w:val="0"/>
      <w:numFmt w:val="bullet"/>
      <w:lvlText w:val="•"/>
      <w:lvlJc w:val="left"/>
      <w:pPr>
        <w:ind w:left="8380" w:hanging="735"/>
      </w:pPr>
      <w:rPr>
        <w:rFonts w:hint="default"/>
        <w:lang w:val="ca-ES" w:eastAsia="en-US" w:bidi="ar-SA"/>
      </w:rPr>
    </w:lvl>
  </w:abstractNum>
  <w:abstractNum w:abstractNumId="10">
    <w:nsid w:val="4B74BC50"/>
    <w:multiLevelType w:val="hybridMultilevel"/>
    <w:tmpl w:val="00000000"/>
    <w:lvl w:ilvl="0">
      <w:start w:val="9"/>
      <w:numFmt w:val="decimal"/>
      <w:lvlText w:val="%1"/>
      <w:lvlJc w:val="left"/>
      <w:pPr>
        <w:ind w:left="869" w:hanging="737"/>
        <w:jc w:val="left"/>
      </w:pPr>
      <w:rPr>
        <w:rFonts w:hint="default"/>
        <w:lang w:val="ca-ES" w:eastAsia="en-US" w:bidi="ar-SA"/>
      </w:rPr>
    </w:lvl>
    <w:lvl w:ilvl="1">
      <w:start w:val="3"/>
      <w:numFmt w:val="decimal"/>
      <w:lvlText w:val="%1.%2"/>
      <w:lvlJc w:val="left"/>
      <w:pPr>
        <w:ind w:left="869" w:hanging="737"/>
        <w:jc w:val="left"/>
      </w:pPr>
      <w:rPr>
        <w:rFonts w:hint="default"/>
        <w:lang w:val="ca-ES" w:eastAsia="en-US" w:bidi="ar-SA"/>
      </w:rPr>
    </w:lvl>
    <w:lvl w:ilvl="2">
      <w:start w:val="1"/>
      <w:numFmt w:val="decimal"/>
      <w:lvlText w:val="%1.%2.%3"/>
      <w:lvlJc w:val="left"/>
      <w:pPr>
        <w:ind w:left="869" w:hanging="737"/>
        <w:jc w:val="left"/>
      </w:pPr>
      <w:rPr>
        <w:rFonts w:ascii="黑体" w:eastAsia="黑体" w:hAnsi="黑体" w:cs="黑体" w:hint="default"/>
        <w:spacing w:val="-2"/>
        <w:w w:val="99"/>
        <w:sz w:val="21"/>
        <w:szCs w:val="21"/>
        <w:lang w:val="ca-ES" w:eastAsia="en-US" w:bidi="ar-SA"/>
      </w:rPr>
    </w:lvl>
    <w:lvl w:ilvl="3">
      <w:start w:val="0"/>
      <w:numFmt w:val="bullet"/>
      <w:lvlText w:val="•"/>
      <w:lvlJc w:val="left"/>
      <w:pPr>
        <w:ind w:left="3657" w:hanging="737"/>
      </w:pPr>
      <w:rPr>
        <w:rFonts w:hint="default"/>
        <w:lang w:val="ca-ES" w:eastAsia="en-US" w:bidi="ar-SA"/>
      </w:rPr>
    </w:lvl>
    <w:lvl w:ilvl="4">
      <w:start w:val="0"/>
      <w:numFmt w:val="bullet"/>
      <w:lvlText w:val="•"/>
      <w:lvlJc w:val="left"/>
      <w:pPr>
        <w:ind w:left="4590" w:hanging="737"/>
      </w:pPr>
      <w:rPr>
        <w:rFonts w:hint="default"/>
        <w:lang w:val="ca-ES" w:eastAsia="en-US" w:bidi="ar-SA"/>
      </w:rPr>
    </w:lvl>
    <w:lvl w:ilvl="5">
      <w:start w:val="0"/>
      <w:numFmt w:val="bullet"/>
      <w:lvlText w:val="•"/>
      <w:lvlJc w:val="left"/>
      <w:pPr>
        <w:ind w:left="5523" w:hanging="737"/>
      </w:pPr>
      <w:rPr>
        <w:rFonts w:hint="default"/>
        <w:lang w:val="ca-ES" w:eastAsia="en-US" w:bidi="ar-SA"/>
      </w:rPr>
    </w:lvl>
    <w:lvl w:ilvl="6">
      <w:start w:val="0"/>
      <w:numFmt w:val="bullet"/>
      <w:lvlText w:val="•"/>
      <w:lvlJc w:val="left"/>
      <w:pPr>
        <w:ind w:left="6455" w:hanging="737"/>
      </w:pPr>
      <w:rPr>
        <w:rFonts w:hint="default"/>
        <w:lang w:val="ca-ES" w:eastAsia="en-US" w:bidi="ar-SA"/>
      </w:rPr>
    </w:lvl>
    <w:lvl w:ilvl="7">
      <w:start w:val="0"/>
      <w:numFmt w:val="bullet"/>
      <w:lvlText w:val="•"/>
      <w:lvlJc w:val="left"/>
      <w:pPr>
        <w:ind w:left="7388" w:hanging="737"/>
      </w:pPr>
      <w:rPr>
        <w:rFonts w:hint="default"/>
        <w:lang w:val="ca-ES" w:eastAsia="en-US" w:bidi="ar-SA"/>
      </w:rPr>
    </w:lvl>
    <w:lvl w:ilvl="8">
      <w:start w:val="0"/>
      <w:numFmt w:val="bullet"/>
      <w:lvlText w:val="•"/>
      <w:lvlJc w:val="left"/>
      <w:pPr>
        <w:ind w:left="8320" w:hanging="737"/>
      </w:pPr>
      <w:rPr>
        <w:rFonts w:hint="default"/>
        <w:lang w:val="ca-ES" w:eastAsia="en-US" w:bidi="ar-SA"/>
      </w:rPr>
    </w:lvl>
  </w:abstractNum>
  <w:abstractNum w:abstractNumId="11">
    <w:nsid w:val="4CC1957A"/>
    <w:multiLevelType w:val="hybridMultilevel"/>
    <w:tmpl w:val="00000000"/>
    <w:lvl w:ilvl="0">
      <w:start w:val="5"/>
      <w:numFmt w:val="decimal"/>
      <w:lvlText w:val="%1"/>
      <w:lvlJc w:val="left"/>
      <w:pPr>
        <w:ind w:left="1152" w:hanging="735"/>
        <w:jc w:val="left"/>
      </w:pPr>
      <w:rPr>
        <w:rFonts w:hint="default"/>
        <w:lang w:val="ca-ES" w:eastAsia="en-US" w:bidi="ar-SA"/>
      </w:rPr>
    </w:lvl>
    <w:lvl w:ilvl="1">
      <w:start w:val="3"/>
      <w:numFmt w:val="decimal"/>
      <w:lvlText w:val="%1.%2"/>
      <w:lvlJc w:val="left"/>
      <w:pPr>
        <w:ind w:left="1152" w:hanging="735"/>
        <w:jc w:val="left"/>
      </w:pPr>
      <w:rPr>
        <w:rFonts w:hint="default"/>
        <w:lang w:val="ca-ES" w:eastAsia="en-US" w:bidi="ar-SA"/>
      </w:rPr>
    </w:lvl>
    <w:lvl w:ilvl="2">
      <w:start w:val="1"/>
      <w:numFmt w:val="decimal"/>
      <w:lvlText w:val="%1.%2.%3"/>
      <w:lvlJc w:val="left"/>
      <w:pPr>
        <w:ind w:left="1152" w:hanging="735"/>
        <w:jc w:val="left"/>
      </w:pPr>
      <w:rPr>
        <w:rFonts w:ascii="黑体" w:eastAsia="黑体" w:hAnsi="黑体" w:cs="黑体" w:hint="default"/>
        <w:spacing w:val="-2"/>
        <w:w w:val="99"/>
        <w:sz w:val="21"/>
        <w:szCs w:val="21"/>
        <w:lang w:val="ca-ES" w:eastAsia="en-US" w:bidi="ar-SA"/>
      </w:rPr>
    </w:lvl>
    <w:lvl w:ilvl="3">
      <w:start w:val="0"/>
      <w:numFmt w:val="bullet"/>
      <w:lvlText w:val="•"/>
      <w:lvlJc w:val="left"/>
      <w:pPr>
        <w:ind w:left="3867" w:hanging="735"/>
      </w:pPr>
      <w:rPr>
        <w:rFonts w:hint="default"/>
        <w:lang w:val="ca-ES" w:eastAsia="en-US" w:bidi="ar-SA"/>
      </w:rPr>
    </w:lvl>
    <w:lvl w:ilvl="4">
      <w:start w:val="0"/>
      <w:numFmt w:val="bullet"/>
      <w:lvlText w:val="•"/>
      <w:lvlJc w:val="left"/>
      <w:pPr>
        <w:ind w:left="4770" w:hanging="735"/>
      </w:pPr>
      <w:rPr>
        <w:rFonts w:hint="default"/>
        <w:lang w:val="ca-ES" w:eastAsia="en-US" w:bidi="ar-SA"/>
      </w:rPr>
    </w:lvl>
    <w:lvl w:ilvl="5">
      <w:start w:val="0"/>
      <w:numFmt w:val="bullet"/>
      <w:lvlText w:val="•"/>
      <w:lvlJc w:val="left"/>
      <w:pPr>
        <w:ind w:left="5673" w:hanging="735"/>
      </w:pPr>
      <w:rPr>
        <w:rFonts w:hint="default"/>
        <w:lang w:val="ca-ES" w:eastAsia="en-US" w:bidi="ar-SA"/>
      </w:rPr>
    </w:lvl>
    <w:lvl w:ilvl="6">
      <w:start w:val="0"/>
      <w:numFmt w:val="bullet"/>
      <w:lvlText w:val="•"/>
      <w:lvlJc w:val="left"/>
      <w:pPr>
        <w:ind w:left="6575" w:hanging="735"/>
      </w:pPr>
      <w:rPr>
        <w:rFonts w:hint="default"/>
        <w:lang w:val="ca-ES" w:eastAsia="en-US" w:bidi="ar-SA"/>
      </w:rPr>
    </w:lvl>
    <w:lvl w:ilvl="7">
      <w:start w:val="0"/>
      <w:numFmt w:val="bullet"/>
      <w:lvlText w:val="•"/>
      <w:lvlJc w:val="left"/>
      <w:pPr>
        <w:ind w:left="7478" w:hanging="735"/>
      </w:pPr>
      <w:rPr>
        <w:rFonts w:hint="default"/>
        <w:lang w:val="ca-ES" w:eastAsia="en-US" w:bidi="ar-SA"/>
      </w:rPr>
    </w:lvl>
    <w:lvl w:ilvl="8">
      <w:start w:val="0"/>
      <w:numFmt w:val="bullet"/>
      <w:lvlText w:val="•"/>
      <w:lvlJc w:val="left"/>
      <w:pPr>
        <w:ind w:left="8380" w:hanging="735"/>
      </w:pPr>
      <w:rPr>
        <w:rFonts w:hint="default"/>
        <w:lang w:val="ca-ES" w:eastAsia="en-US" w:bidi="ar-SA"/>
      </w:rPr>
    </w:lvl>
  </w:abstractNum>
  <w:abstractNum w:abstractNumId="12">
    <w:nsid w:val="53EA5C74"/>
    <w:multiLevelType w:val="hybridMultilevel"/>
    <w:tmpl w:val="00000000"/>
    <w:lvl w:ilvl="0">
      <w:start w:val="12"/>
      <w:numFmt w:val="decimal"/>
      <w:lvlText w:val="%1"/>
      <w:lvlJc w:val="left"/>
      <w:pPr>
        <w:ind w:left="1258" w:hanging="840"/>
        <w:jc w:val="left"/>
      </w:pPr>
      <w:rPr>
        <w:rFonts w:hint="default"/>
        <w:lang w:val="ca-ES" w:eastAsia="en-US" w:bidi="ar-SA"/>
      </w:rPr>
    </w:lvl>
    <w:lvl w:ilvl="1">
      <w:start w:val="2"/>
      <w:numFmt w:val="decimal"/>
      <w:lvlText w:val="%1.%2"/>
      <w:lvlJc w:val="left"/>
      <w:pPr>
        <w:ind w:left="1258" w:hanging="840"/>
        <w:jc w:val="left"/>
      </w:pPr>
      <w:rPr>
        <w:rFonts w:hint="default"/>
        <w:lang w:val="ca-ES" w:eastAsia="en-US" w:bidi="ar-SA"/>
      </w:rPr>
    </w:lvl>
    <w:lvl w:ilvl="2">
      <w:start w:val="1"/>
      <w:numFmt w:val="decimal"/>
      <w:lvlText w:val="%1.%2.%3"/>
      <w:lvlJc w:val="left"/>
      <w:pPr>
        <w:ind w:left="1258" w:hanging="840"/>
        <w:jc w:val="left"/>
      </w:pPr>
      <w:rPr>
        <w:rFonts w:ascii="黑体" w:eastAsia="黑体" w:hAnsi="黑体" w:cs="黑体" w:hint="default"/>
        <w:spacing w:val="-2"/>
        <w:w w:val="99"/>
        <w:sz w:val="21"/>
        <w:szCs w:val="21"/>
        <w:lang w:val="ca-ES" w:eastAsia="en-US" w:bidi="ar-SA"/>
      </w:rPr>
    </w:lvl>
    <w:lvl w:ilvl="3">
      <w:start w:val="1"/>
      <w:numFmt w:val="lowerLetter"/>
      <w:lvlText w:val="%4)"/>
      <w:lvlJc w:val="left"/>
      <w:pPr>
        <w:ind w:left="1268" w:hanging="425"/>
        <w:jc w:val="left"/>
      </w:pPr>
      <w:rPr>
        <w:rFonts w:ascii="宋体" w:eastAsia="宋体" w:hAnsi="宋体" w:cs="宋体" w:hint="default"/>
        <w:spacing w:val="0"/>
        <w:w w:val="99"/>
        <w:sz w:val="21"/>
        <w:szCs w:val="21"/>
        <w:lang w:val="ca-ES" w:eastAsia="en-US" w:bidi="ar-SA"/>
      </w:rPr>
    </w:lvl>
    <w:lvl w:ilvl="4">
      <w:start w:val="0"/>
      <w:numFmt w:val="bullet"/>
      <w:lvlText w:val="•"/>
      <w:lvlJc w:val="left"/>
      <w:pPr>
        <w:ind w:left="4830" w:hanging="425"/>
      </w:pPr>
      <w:rPr>
        <w:rFonts w:hint="default"/>
        <w:lang w:val="ca-ES" w:eastAsia="en-US" w:bidi="ar-SA"/>
      </w:rPr>
    </w:lvl>
    <w:lvl w:ilvl="5">
      <w:start w:val="0"/>
      <w:numFmt w:val="bullet"/>
      <w:lvlText w:val="•"/>
      <w:lvlJc w:val="left"/>
      <w:pPr>
        <w:ind w:left="5723" w:hanging="425"/>
      </w:pPr>
      <w:rPr>
        <w:rFonts w:hint="default"/>
        <w:lang w:val="ca-ES" w:eastAsia="en-US" w:bidi="ar-SA"/>
      </w:rPr>
    </w:lvl>
    <w:lvl w:ilvl="6">
      <w:start w:val="0"/>
      <w:numFmt w:val="bullet"/>
      <w:lvlText w:val="•"/>
      <w:lvlJc w:val="left"/>
      <w:pPr>
        <w:ind w:left="6615" w:hanging="425"/>
      </w:pPr>
      <w:rPr>
        <w:rFonts w:hint="default"/>
        <w:lang w:val="ca-ES" w:eastAsia="en-US" w:bidi="ar-SA"/>
      </w:rPr>
    </w:lvl>
    <w:lvl w:ilvl="7">
      <w:start w:val="0"/>
      <w:numFmt w:val="bullet"/>
      <w:lvlText w:val="•"/>
      <w:lvlJc w:val="left"/>
      <w:pPr>
        <w:ind w:left="7508" w:hanging="425"/>
      </w:pPr>
      <w:rPr>
        <w:rFonts w:hint="default"/>
        <w:lang w:val="ca-ES" w:eastAsia="en-US" w:bidi="ar-SA"/>
      </w:rPr>
    </w:lvl>
    <w:lvl w:ilvl="8">
      <w:start w:val="0"/>
      <w:numFmt w:val="bullet"/>
      <w:lvlText w:val="•"/>
      <w:lvlJc w:val="left"/>
      <w:pPr>
        <w:ind w:left="8400" w:hanging="425"/>
      </w:pPr>
      <w:rPr>
        <w:rFonts w:hint="default"/>
        <w:lang w:val="ca-ES" w:eastAsia="en-US" w:bidi="ar-SA"/>
      </w:rPr>
    </w:lvl>
  </w:abstractNum>
  <w:abstractNum w:abstractNumId="13">
    <w:nsid w:val="5DBDB173"/>
    <w:multiLevelType w:val="hybridMultilevel"/>
    <w:tmpl w:val="00000000"/>
    <w:lvl w:ilvl="0">
      <w:start w:val="10"/>
      <w:numFmt w:val="decimal"/>
      <w:lvlText w:val="%1"/>
      <w:lvlJc w:val="left"/>
      <w:pPr>
        <w:ind w:left="132" w:hanging="840"/>
        <w:jc w:val="left"/>
      </w:pPr>
      <w:rPr>
        <w:rFonts w:hint="default"/>
        <w:lang w:val="ca-ES" w:eastAsia="en-US" w:bidi="ar-SA"/>
      </w:rPr>
    </w:lvl>
    <w:lvl w:ilvl="1">
      <w:start w:val="1"/>
      <w:numFmt w:val="decimal"/>
      <w:lvlText w:val="%1.%2"/>
      <w:lvlJc w:val="left"/>
      <w:pPr>
        <w:ind w:left="132" w:hanging="840"/>
        <w:jc w:val="left"/>
      </w:pPr>
      <w:rPr>
        <w:rFonts w:hint="default"/>
        <w:lang w:val="ca-ES" w:eastAsia="en-US" w:bidi="ar-SA"/>
      </w:rPr>
    </w:lvl>
    <w:lvl w:ilvl="2">
      <w:start w:val="1"/>
      <w:numFmt w:val="decimal"/>
      <w:lvlText w:val="%1.%2.%3"/>
      <w:lvlJc w:val="left"/>
      <w:pPr>
        <w:ind w:left="132" w:hanging="840"/>
        <w:jc w:val="right"/>
      </w:pPr>
      <w:rPr>
        <w:rFonts w:ascii="黑体" w:eastAsia="黑体" w:hAnsi="黑体" w:cs="黑体" w:hint="default"/>
        <w:spacing w:val="-2"/>
        <w:w w:val="99"/>
        <w:sz w:val="21"/>
        <w:szCs w:val="21"/>
        <w:lang w:val="ca-ES" w:eastAsia="en-US" w:bidi="ar-SA"/>
      </w:rPr>
    </w:lvl>
    <w:lvl w:ilvl="3">
      <w:start w:val="0"/>
      <w:numFmt w:val="bullet"/>
      <w:lvlText w:val="•"/>
      <w:lvlJc w:val="left"/>
      <w:pPr>
        <w:ind w:left="3153" w:hanging="840"/>
      </w:pPr>
      <w:rPr>
        <w:rFonts w:hint="default"/>
        <w:lang w:val="ca-ES" w:eastAsia="en-US" w:bidi="ar-SA"/>
      </w:rPr>
    </w:lvl>
    <w:lvl w:ilvl="4">
      <w:start w:val="0"/>
      <w:numFmt w:val="bullet"/>
      <w:lvlText w:val="•"/>
      <w:lvlJc w:val="left"/>
      <w:pPr>
        <w:ind w:left="4158" w:hanging="840"/>
      </w:pPr>
      <w:rPr>
        <w:rFonts w:hint="default"/>
        <w:lang w:val="ca-ES" w:eastAsia="en-US" w:bidi="ar-SA"/>
      </w:rPr>
    </w:lvl>
    <w:lvl w:ilvl="5">
      <w:start w:val="0"/>
      <w:numFmt w:val="bullet"/>
      <w:lvlText w:val="•"/>
      <w:lvlJc w:val="left"/>
      <w:pPr>
        <w:ind w:left="5163" w:hanging="840"/>
      </w:pPr>
      <w:rPr>
        <w:rFonts w:hint="default"/>
        <w:lang w:val="ca-ES" w:eastAsia="en-US" w:bidi="ar-SA"/>
      </w:rPr>
    </w:lvl>
    <w:lvl w:ilvl="6">
      <w:start w:val="0"/>
      <w:numFmt w:val="bullet"/>
      <w:lvlText w:val="•"/>
      <w:lvlJc w:val="left"/>
      <w:pPr>
        <w:ind w:left="6167" w:hanging="840"/>
      </w:pPr>
      <w:rPr>
        <w:rFonts w:hint="default"/>
        <w:lang w:val="ca-ES" w:eastAsia="en-US" w:bidi="ar-SA"/>
      </w:rPr>
    </w:lvl>
    <w:lvl w:ilvl="7">
      <w:start w:val="0"/>
      <w:numFmt w:val="bullet"/>
      <w:lvlText w:val="•"/>
      <w:lvlJc w:val="left"/>
      <w:pPr>
        <w:ind w:left="7172" w:hanging="840"/>
      </w:pPr>
      <w:rPr>
        <w:rFonts w:hint="default"/>
        <w:lang w:val="ca-ES" w:eastAsia="en-US" w:bidi="ar-SA"/>
      </w:rPr>
    </w:lvl>
    <w:lvl w:ilvl="8">
      <w:start w:val="0"/>
      <w:numFmt w:val="bullet"/>
      <w:lvlText w:val="•"/>
      <w:lvlJc w:val="left"/>
      <w:pPr>
        <w:ind w:left="8176" w:hanging="840"/>
      </w:pPr>
      <w:rPr>
        <w:rFonts w:hint="default"/>
        <w:lang w:val="ca-ES" w:eastAsia="en-US" w:bidi="ar-SA"/>
      </w:rPr>
    </w:lvl>
  </w:abstractNum>
  <w:abstractNum w:abstractNumId="14">
    <w:nsid w:val="5DD98591"/>
    <w:multiLevelType w:val="hybridMultilevel"/>
    <w:tmpl w:val="00000000"/>
    <w:lvl w:ilvl="0">
      <w:start w:val="7"/>
      <w:numFmt w:val="decimal"/>
      <w:lvlText w:val="%1"/>
      <w:lvlJc w:val="left"/>
      <w:pPr>
        <w:ind w:left="869" w:hanging="737"/>
        <w:jc w:val="left"/>
      </w:pPr>
      <w:rPr>
        <w:rFonts w:hint="default"/>
        <w:lang w:val="ca-ES" w:eastAsia="en-US" w:bidi="ar-SA"/>
      </w:rPr>
    </w:lvl>
    <w:lvl w:ilvl="1">
      <w:start w:val="3"/>
      <w:numFmt w:val="decimal"/>
      <w:lvlText w:val="%1.%2"/>
      <w:lvlJc w:val="left"/>
      <w:pPr>
        <w:ind w:left="869" w:hanging="737"/>
        <w:jc w:val="left"/>
      </w:pPr>
      <w:rPr>
        <w:rFonts w:hint="default"/>
        <w:lang w:val="ca-ES" w:eastAsia="en-US" w:bidi="ar-SA"/>
      </w:rPr>
    </w:lvl>
    <w:lvl w:ilvl="2">
      <w:start w:val="1"/>
      <w:numFmt w:val="decimal"/>
      <w:lvlText w:val="%1.%2.%3"/>
      <w:lvlJc w:val="left"/>
      <w:pPr>
        <w:ind w:left="869" w:hanging="737"/>
        <w:jc w:val="left"/>
      </w:pPr>
      <w:rPr>
        <w:rFonts w:ascii="黑体" w:eastAsia="黑体" w:hAnsi="黑体" w:cs="黑体" w:hint="default"/>
        <w:spacing w:val="-2"/>
        <w:w w:val="99"/>
        <w:sz w:val="21"/>
        <w:szCs w:val="21"/>
        <w:lang w:val="ca-ES" w:eastAsia="en-US" w:bidi="ar-SA"/>
      </w:rPr>
    </w:lvl>
    <w:lvl w:ilvl="3">
      <w:start w:val="0"/>
      <w:numFmt w:val="bullet"/>
      <w:lvlText w:val="•"/>
      <w:lvlJc w:val="left"/>
      <w:pPr>
        <w:ind w:left="2932" w:hanging="737"/>
      </w:pPr>
      <w:rPr>
        <w:rFonts w:hint="default"/>
        <w:lang w:val="ca-ES" w:eastAsia="en-US" w:bidi="ar-SA"/>
      </w:rPr>
    </w:lvl>
    <w:lvl w:ilvl="4">
      <w:start w:val="0"/>
      <w:numFmt w:val="bullet"/>
      <w:lvlText w:val="•"/>
      <w:lvlJc w:val="left"/>
      <w:pPr>
        <w:ind w:left="3968" w:hanging="737"/>
      </w:pPr>
      <w:rPr>
        <w:rFonts w:hint="default"/>
        <w:lang w:val="ca-ES" w:eastAsia="en-US" w:bidi="ar-SA"/>
      </w:rPr>
    </w:lvl>
    <w:lvl w:ilvl="5">
      <w:start w:val="0"/>
      <w:numFmt w:val="bullet"/>
      <w:lvlText w:val="•"/>
      <w:lvlJc w:val="left"/>
      <w:pPr>
        <w:ind w:left="5004" w:hanging="737"/>
      </w:pPr>
      <w:rPr>
        <w:rFonts w:hint="default"/>
        <w:lang w:val="ca-ES" w:eastAsia="en-US" w:bidi="ar-SA"/>
      </w:rPr>
    </w:lvl>
    <w:lvl w:ilvl="6">
      <w:start w:val="0"/>
      <w:numFmt w:val="bullet"/>
      <w:lvlText w:val="•"/>
      <w:lvlJc w:val="left"/>
      <w:pPr>
        <w:ind w:left="6041" w:hanging="737"/>
      </w:pPr>
      <w:rPr>
        <w:rFonts w:hint="default"/>
        <w:lang w:val="ca-ES" w:eastAsia="en-US" w:bidi="ar-SA"/>
      </w:rPr>
    </w:lvl>
    <w:lvl w:ilvl="7">
      <w:start w:val="0"/>
      <w:numFmt w:val="bullet"/>
      <w:lvlText w:val="•"/>
      <w:lvlJc w:val="left"/>
      <w:pPr>
        <w:ind w:left="7077" w:hanging="737"/>
      </w:pPr>
      <w:rPr>
        <w:rFonts w:hint="default"/>
        <w:lang w:val="ca-ES" w:eastAsia="en-US" w:bidi="ar-SA"/>
      </w:rPr>
    </w:lvl>
    <w:lvl w:ilvl="8">
      <w:start w:val="0"/>
      <w:numFmt w:val="bullet"/>
      <w:lvlText w:val="•"/>
      <w:lvlJc w:val="left"/>
      <w:pPr>
        <w:ind w:left="8113" w:hanging="737"/>
      </w:pPr>
      <w:rPr>
        <w:rFonts w:hint="default"/>
        <w:lang w:val="ca-ES" w:eastAsia="en-US" w:bidi="ar-SA"/>
      </w:rPr>
    </w:lvl>
  </w:abstractNum>
  <w:abstractNum w:abstractNumId="15">
    <w:nsid w:val="68398F4C"/>
    <w:multiLevelType w:val="hybridMultilevel"/>
    <w:tmpl w:val="00000000"/>
    <w:lvl w:ilvl="0">
      <w:start w:val="8"/>
      <w:numFmt w:val="decimal"/>
      <w:lvlText w:val="%1"/>
      <w:lvlJc w:val="left"/>
      <w:pPr>
        <w:ind w:left="1152" w:hanging="735"/>
        <w:jc w:val="left"/>
      </w:pPr>
      <w:rPr>
        <w:rFonts w:hint="default"/>
        <w:lang w:val="ca-ES" w:eastAsia="en-US" w:bidi="ar-SA"/>
      </w:rPr>
    </w:lvl>
    <w:lvl w:ilvl="1">
      <w:start w:val="2"/>
      <w:numFmt w:val="decimal"/>
      <w:lvlText w:val="%1.%2"/>
      <w:lvlJc w:val="left"/>
      <w:pPr>
        <w:ind w:left="1152" w:hanging="735"/>
        <w:jc w:val="left"/>
      </w:pPr>
      <w:rPr>
        <w:rFonts w:hint="default"/>
        <w:lang w:val="ca-ES" w:eastAsia="en-US" w:bidi="ar-SA"/>
      </w:rPr>
    </w:lvl>
    <w:lvl w:ilvl="2">
      <w:start w:val="1"/>
      <w:numFmt w:val="decimal"/>
      <w:lvlText w:val="%1.%2.%3"/>
      <w:lvlJc w:val="left"/>
      <w:pPr>
        <w:ind w:left="1152" w:hanging="735"/>
        <w:jc w:val="right"/>
      </w:pPr>
      <w:rPr>
        <w:rFonts w:ascii="黑体" w:eastAsia="黑体" w:hAnsi="黑体" w:cs="黑体" w:hint="default"/>
        <w:spacing w:val="-2"/>
        <w:w w:val="99"/>
        <w:sz w:val="21"/>
        <w:szCs w:val="21"/>
        <w:lang w:val="ca-ES" w:eastAsia="en-US" w:bidi="ar-SA"/>
      </w:rPr>
    </w:lvl>
    <w:lvl w:ilvl="3">
      <w:start w:val="0"/>
      <w:numFmt w:val="bullet"/>
      <w:lvlText w:val="•"/>
      <w:lvlJc w:val="left"/>
      <w:pPr>
        <w:ind w:left="3867" w:hanging="735"/>
      </w:pPr>
      <w:rPr>
        <w:rFonts w:hint="default"/>
        <w:lang w:val="ca-ES" w:eastAsia="en-US" w:bidi="ar-SA"/>
      </w:rPr>
    </w:lvl>
    <w:lvl w:ilvl="4">
      <w:start w:val="0"/>
      <w:numFmt w:val="bullet"/>
      <w:lvlText w:val="•"/>
      <w:lvlJc w:val="left"/>
      <w:pPr>
        <w:ind w:left="4770" w:hanging="735"/>
      </w:pPr>
      <w:rPr>
        <w:rFonts w:hint="default"/>
        <w:lang w:val="ca-ES" w:eastAsia="en-US" w:bidi="ar-SA"/>
      </w:rPr>
    </w:lvl>
    <w:lvl w:ilvl="5">
      <w:start w:val="0"/>
      <w:numFmt w:val="bullet"/>
      <w:lvlText w:val="•"/>
      <w:lvlJc w:val="left"/>
      <w:pPr>
        <w:ind w:left="5673" w:hanging="735"/>
      </w:pPr>
      <w:rPr>
        <w:rFonts w:hint="default"/>
        <w:lang w:val="ca-ES" w:eastAsia="en-US" w:bidi="ar-SA"/>
      </w:rPr>
    </w:lvl>
    <w:lvl w:ilvl="6">
      <w:start w:val="0"/>
      <w:numFmt w:val="bullet"/>
      <w:lvlText w:val="•"/>
      <w:lvlJc w:val="left"/>
      <w:pPr>
        <w:ind w:left="6575" w:hanging="735"/>
      </w:pPr>
      <w:rPr>
        <w:rFonts w:hint="default"/>
        <w:lang w:val="ca-ES" w:eastAsia="en-US" w:bidi="ar-SA"/>
      </w:rPr>
    </w:lvl>
    <w:lvl w:ilvl="7">
      <w:start w:val="0"/>
      <w:numFmt w:val="bullet"/>
      <w:lvlText w:val="•"/>
      <w:lvlJc w:val="left"/>
      <w:pPr>
        <w:ind w:left="7478" w:hanging="735"/>
      </w:pPr>
      <w:rPr>
        <w:rFonts w:hint="default"/>
        <w:lang w:val="ca-ES" w:eastAsia="en-US" w:bidi="ar-SA"/>
      </w:rPr>
    </w:lvl>
    <w:lvl w:ilvl="8">
      <w:start w:val="0"/>
      <w:numFmt w:val="bullet"/>
      <w:lvlText w:val="•"/>
      <w:lvlJc w:val="left"/>
      <w:pPr>
        <w:ind w:left="8380" w:hanging="735"/>
      </w:pPr>
      <w:rPr>
        <w:rFonts w:hint="default"/>
        <w:lang w:val="ca-ES" w:eastAsia="en-US" w:bidi="ar-SA"/>
      </w:rPr>
    </w:lvl>
  </w:abstractNum>
  <w:abstractNum w:abstractNumId="16">
    <w:nsid w:val="6AC35C08"/>
    <w:multiLevelType w:val="hybridMultilevel"/>
    <w:tmpl w:val="00000000"/>
    <w:lvl w:ilvl="0">
      <w:start w:val="9"/>
      <w:numFmt w:val="decimal"/>
      <w:lvlText w:val="%1"/>
      <w:lvlJc w:val="left"/>
      <w:pPr>
        <w:ind w:left="132" w:hanging="737"/>
        <w:jc w:val="left"/>
      </w:pPr>
      <w:rPr>
        <w:rFonts w:hint="default"/>
        <w:lang w:val="ca-ES" w:eastAsia="en-US" w:bidi="ar-SA"/>
      </w:rPr>
    </w:lvl>
    <w:lvl w:ilvl="1">
      <w:start w:val="2"/>
      <w:numFmt w:val="decimal"/>
      <w:lvlText w:val="%1.%2"/>
      <w:lvlJc w:val="left"/>
      <w:pPr>
        <w:ind w:left="132" w:hanging="737"/>
        <w:jc w:val="left"/>
      </w:pPr>
      <w:rPr>
        <w:rFonts w:hint="default"/>
        <w:lang w:val="ca-ES" w:eastAsia="en-US" w:bidi="ar-SA"/>
      </w:rPr>
    </w:lvl>
    <w:lvl w:ilvl="2">
      <w:start w:val="1"/>
      <w:numFmt w:val="decimal"/>
      <w:lvlText w:val="%1.%2.%3"/>
      <w:lvlJc w:val="left"/>
      <w:pPr>
        <w:ind w:left="132" w:hanging="737"/>
        <w:jc w:val="left"/>
      </w:pPr>
      <w:rPr>
        <w:rFonts w:ascii="黑体" w:eastAsia="黑体" w:hAnsi="黑体" w:cs="黑体" w:hint="default"/>
        <w:spacing w:val="-2"/>
        <w:w w:val="99"/>
        <w:sz w:val="21"/>
        <w:szCs w:val="21"/>
        <w:lang w:val="ca-ES" w:eastAsia="en-US" w:bidi="ar-SA"/>
      </w:rPr>
    </w:lvl>
    <w:lvl w:ilvl="3">
      <w:start w:val="0"/>
      <w:numFmt w:val="bullet"/>
      <w:lvlText w:val="•"/>
      <w:lvlJc w:val="left"/>
      <w:pPr>
        <w:ind w:left="2699" w:hanging="737"/>
      </w:pPr>
      <w:rPr>
        <w:rFonts w:hint="default"/>
        <w:lang w:val="ca-ES" w:eastAsia="en-US" w:bidi="ar-SA"/>
      </w:rPr>
    </w:lvl>
    <w:lvl w:ilvl="4">
      <w:start w:val="0"/>
      <w:numFmt w:val="bullet"/>
      <w:lvlText w:val="•"/>
      <w:lvlJc w:val="left"/>
      <w:pPr>
        <w:ind w:left="3768" w:hanging="737"/>
      </w:pPr>
      <w:rPr>
        <w:rFonts w:hint="default"/>
        <w:lang w:val="ca-ES" w:eastAsia="en-US" w:bidi="ar-SA"/>
      </w:rPr>
    </w:lvl>
    <w:lvl w:ilvl="5">
      <w:start w:val="0"/>
      <w:numFmt w:val="bullet"/>
      <w:lvlText w:val="•"/>
      <w:lvlJc w:val="left"/>
      <w:pPr>
        <w:ind w:left="4838" w:hanging="737"/>
      </w:pPr>
      <w:rPr>
        <w:rFonts w:hint="default"/>
        <w:lang w:val="ca-ES" w:eastAsia="en-US" w:bidi="ar-SA"/>
      </w:rPr>
    </w:lvl>
    <w:lvl w:ilvl="6">
      <w:start w:val="0"/>
      <w:numFmt w:val="bullet"/>
      <w:lvlText w:val="•"/>
      <w:lvlJc w:val="left"/>
      <w:pPr>
        <w:ind w:left="5907" w:hanging="737"/>
      </w:pPr>
      <w:rPr>
        <w:rFonts w:hint="default"/>
        <w:lang w:val="ca-ES" w:eastAsia="en-US" w:bidi="ar-SA"/>
      </w:rPr>
    </w:lvl>
    <w:lvl w:ilvl="7">
      <w:start w:val="0"/>
      <w:numFmt w:val="bullet"/>
      <w:lvlText w:val="•"/>
      <w:lvlJc w:val="left"/>
      <w:pPr>
        <w:ind w:left="6977" w:hanging="737"/>
      </w:pPr>
      <w:rPr>
        <w:rFonts w:hint="default"/>
        <w:lang w:val="ca-ES" w:eastAsia="en-US" w:bidi="ar-SA"/>
      </w:rPr>
    </w:lvl>
    <w:lvl w:ilvl="8">
      <w:start w:val="0"/>
      <w:numFmt w:val="bullet"/>
      <w:lvlText w:val="•"/>
      <w:lvlJc w:val="left"/>
      <w:pPr>
        <w:ind w:left="8046" w:hanging="737"/>
      </w:pPr>
      <w:rPr>
        <w:rFonts w:hint="default"/>
        <w:lang w:val="ca-ES" w:eastAsia="en-US" w:bidi="ar-SA"/>
      </w:rPr>
    </w:lvl>
  </w:abstractNum>
  <w:abstractNum w:abstractNumId="17">
    <w:nsid w:val="6D7D191E"/>
    <w:multiLevelType w:val="hybridMultilevel"/>
    <w:tmpl w:val="00000000"/>
    <w:lvl w:ilvl="0">
      <w:start w:val="5"/>
      <w:numFmt w:val="lowerLetter"/>
      <w:lvlText w:val="%1）"/>
      <w:lvlJc w:val="left"/>
      <w:pPr>
        <w:ind w:left="868" w:hanging="316"/>
        <w:jc w:val="left"/>
      </w:pPr>
      <w:rPr>
        <w:rFonts w:ascii="宋体" w:eastAsia="宋体" w:hAnsi="宋体" w:cs="宋体" w:hint="default"/>
        <w:spacing w:val="-1"/>
        <w:w w:val="99"/>
        <w:sz w:val="19"/>
        <w:szCs w:val="19"/>
        <w:lang w:val="ca-ES" w:eastAsia="en-US" w:bidi="ar-SA"/>
      </w:rPr>
    </w:lvl>
    <w:lvl w:ilvl="1">
      <w:start w:val="0"/>
      <w:numFmt w:val="bullet"/>
      <w:lvlText w:val="•"/>
      <w:lvlJc w:val="left"/>
      <w:pPr>
        <w:ind w:left="1792" w:hanging="316"/>
      </w:pPr>
      <w:rPr>
        <w:rFonts w:hint="default"/>
        <w:lang w:val="ca-ES" w:eastAsia="en-US" w:bidi="ar-SA"/>
      </w:rPr>
    </w:lvl>
    <w:lvl w:ilvl="2">
      <w:start w:val="0"/>
      <w:numFmt w:val="bullet"/>
      <w:lvlText w:val="•"/>
      <w:lvlJc w:val="left"/>
      <w:pPr>
        <w:ind w:left="2725" w:hanging="316"/>
      </w:pPr>
      <w:rPr>
        <w:rFonts w:hint="default"/>
        <w:lang w:val="ca-ES" w:eastAsia="en-US" w:bidi="ar-SA"/>
      </w:rPr>
    </w:lvl>
    <w:lvl w:ilvl="3">
      <w:start w:val="0"/>
      <w:numFmt w:val="bullet"/>
      <w:lvlText w:val="•"/>
      <w:lvlJc w:val="left"/>
      <w:pPr>
        <w:ind w:left="3657" w:hanging="316"/>
      </w:pPr>
      <w:rPr>
        <w:rFonts w:hint="default"/>
        <w:lang w:val="ca-ES" w:eastAsia="en-US" w:bidi="ar-SA"/>
      </w:rPr>
    </w:lvl>
    <w:lvl w:ilvl="4">
      <w:start w:val="0"/>
      <w:numFmt w:val="bullet"/>
      <w:lvlText w:val="•"/>
      <w:lvlJc w:val="left"/>
      <w:pPr>
        <w:ind w:left="4590" w:hanging="316"/>
      </w:pPr>
      <w:rPr>
        <w:rFonts w:hint="default"/>
        <w:lang w:val="ca-ES" w:eastAsia="en-US" w:bidi="ar-SA"/>
      </w:rPr>
    </w:lvl>
    <w:lvl w:ilvl="5">
      <w:start w:val="0"/>
      <w:numFmt w:val="bullet"/>
      <w:lvlText w:val="•"/>
      <w:lvlJc w:val="left"/>
      <w:pPr>
        <w:ind w:left="5523" w:hanging="316"/>
      </w:pPr>
      <w:rPr>
        <w:rFonts w:hint="default"/>
        <w:lang w:val="ca-ES" w:eastAsia="en-US" w:bidi="ar-SA"/>
      </w:rPr>
    </w:lvl>
    <w:lvl w:ilvl="6">
      <w:start w:val="0"/>
      <w:numFmt w:val="bullet"/>
      <w:lvlText w:val="•"/>
      <w:lvlJc w:val="left"/>
      <w:pPr>
        <w:ind w:left="6455" w:hanging="316"/>
      </w:pPr>
      <w:rPr>
        <w:rFonts w:hint="default"/>
        <w:lang w:val="ca-ES" w:eastAsia="en-US" w:bidi="ar-SA"/>
      </w:rPr>
    </w:lvl>
    <w:lvl w:ilvl="7">
      <w:start w:val="0"/>
      <w:numFmt w:val="bullet"/>
      <w:lvlText w:val="•"/>
      <w:lvlJc w:val="left"/>
      <w:pPr>
        <w:ind w:left="7388" w:hanging="316"/>
      </w:pPr>
      <w:rPr>
        <w:rFonts w:hint="default"/>
        <w:lang w:val="ca-ES" w:eastAsia="en-US" w:bidi="ar-SA"/>
      </w:rPr>
    </w:lvl>
    <w:lvl w:ilvl="8">
      <w:start w:val="0"/>
      <w:numFmt w:val="bullet"/>
      <w:lvlText w:val="•"/>
      <w:lvlJc w:val="left"/>
      <w:pPr>
        <w:ind w:left="8320" w:hanging="316"/>
      </w:pPr>
      <w:rPr>
        <w:rFonts w:hint="default"/>
        <w:lang w:val="ca-ES" w:eastAsia="en-US" w:bidi="ar-SA"/>
      </w:rPr>
    </w:lvl>
  </w:abstractNum>
  <w:abstractNum w:abstractNumId="18">
    <w:nsid w:val="7222CDB4"/>
    <w:multiLevelType w:val="hybridMultilevel"/>
    <w:tmpl w:val="00000000"/>
    <w:lvl w:ilvl="0">
      <w:start w:val="1"/>
      <w:numFmt w:val="decimal"/>
      <w:lvlText w:val="%1"/>
      <w:lvlJc w:val="left"/>
      <w:pPr>
        <w:ind w:left="732" w:hanging="315"/>
        <w:jc w:val="right"/>
      </w:pPr>
      <w:rPr>
        <w:rFonts w:ascii="黑体" w:eastAsia="黑体" w:hAnsi="黑体" w:cs="黑体" w:hint="default"/>
        <w:w w:val="99"/>
        <w:sz w:val="21"/>
        <w:szCs w:val="21"/>
        <w:lang w:val="ca-ES" w:eastAsia="en-US" w:bidi="ar-SA"/>
      </w:rPr>
    </w:lvl>
    <w:lvl w:ilvl="1">
      <w:start w:val="1"/>
      <w:numFmt w:val="lowerLetter"/>
      <w:lvlText w:val="%2)"/>
      <w:lvlJc w:val="left"/>
      <w:pPr>
        <w:ind w:left="984" w:hanging="425"/>
        <w:jc w:val="left"/>
      </w:pPr>
      <w:rPr>
        <w:rFonts w:ascii="宋体" w:eastAsia="宋体" w:hAnsi="宋体" w:cs="宋体" w:hint="default"/>
        <w:spacing w:val="0"/>
        <w:w w:val="99"/>
        <w:sz w:val="21"/>
        <w:szCs w:val="21"/>
        <w:lang w:val="ca-ES" w:eastAsia="en-US" w:bidi="ar-SA"/>
      </w:rPr>
    </w:lvl>
    <w:lvl w:ilvl="2">
      <w:start w:val="0"/>
      <w:numFmt w:val="bullet"/>
      <w:lvlText w:val="•"/>
      <w:lvlJc w:val="left"/>
      <w:pPr>
        <w:ind w:left="980" w:hanging="425"/>
      </w:pPr>
      <w:rPr>
        <w:rFonts w:hint="default"/>
        <w:lang w:val="ca-ES" w:eastAsia="en-US" w:bidi="ar-SA"/>
      </w:rPr>
    </w:lvl>
    <w:lvl w:ilvl="3">
      <w:start w:val="0"/>
      <w:numFmt w:val="bullet"/>
      <w:lvlText w:val="•"/>
      <w:lvlJc w:val="left"/>
      <w:pPr>
        <w:ind w:left="2130" w:hanging="425"/>
      </w:pPr>
      <w:rPr>
        <w:rFonts w:hint="default"/>
        <w:lang w:val="ca-ES" w:eastAsia="en-US" w:bidi="ar-SA"/>
      </w:rPr>
    </w:lvl>
    <w:lvl w:ilvl="4">
      <w:start w:val="0"/>
      <w:numFmt w:val="bullet"/>
      <w:lvlText w:val="•"/>
      <w:lvlJc w:val="left"/>
      <w:pPr>
        <w:ind w:left="3281" w:hanging="425"/>
      </w:pPr>
      <w:rPr>
        <w:rFonts w:hint="default"/>
        <w:lang w:val="ca-ES" w:eastAsia="en-US" w:bidi="ar-SA"/>
      </w:rPr>
    </w:lvl>
    <w:lvl w:ilvl="5">
      <w:start w:val="0"/>
      <w:numFmt w:val="bullet"/>
      <w:lvlText w:val="•"/>
      <w:lvlJc w:val="left"/>
      <w:pPr>
        <w:ind w:left="4432" w:hanging="425"/>
      </w:pPr>
      <w:rPr>
        <w:rFonts w:hint="default"/>
        <w:lang w:val="ca-ES" w:eastAsia="en-US" w:bidi="ar-SA"/>
      </w:rPr>
    </w:lvl>
    <w:lvl w:ilvl="6">
      <w:start w:val="0"/>
      <w:numFmt w:val="bullet"/>
      <w:lvlText w:val="•"/>
      <w:lvlJc w:val="left"/>
      <w:pPr>
        <w:ind w:left="5583" w:hanging="425"/>
      </w:pPr>
      <w:rPr>
        <w:rFonts w:hint="default"/>
        <w:lang w:val="ca-ES" w:eastAsia="en-US" w:bidi="ar-SA"/>
      </w:rPr>
    </w:lvl>
    <w:lvl w:ilvl="7">
      <w:start w:val="0"/>
      <w:numFmt w:val="bullet"/>
      <w:lvlText w:val="•"/>
      <w:lvlJc w:val="left"/>
      <w:pPr>
        <w:ind w:left="6733" w:hanging="425"/>
      </w:pPr>
      <w:rPr>
        <w:rFonts w:hint="default"/>
        <w:lang w:val="ca-ES" w:eastAsia="en-US" w:bidi="ar-SA"/>
      </w:rPr>
    </w:lvl>
    <w:lvl w:ilvl="8">
      <w:start w:val="0"/>
      <w:numFmt w:val="bullet"/>
      <w:lvlText w:val="•"/>
      <w:lvlJc w:val="left"/>
      <w:pPr>
        <w:ind w:left="7884" w:hanging="425"/>
      </w:pPr>
      <w:rPr>
        <w:rFonts w:hint="default"/>
        <w:lang w:val="ca-ES" w:eastAsia="en-US" w:bidi="ar-SA"/>
      </w:rPr>
    </w:lvl>
  </w:abstractNum>
  <w:abstractNum w:abstractNumId="19">
    <w:nsid w:val="775EC2A7"/>
    <w:multiLevelType w:val="hybridMultilevel"/>
    <w:tmpl w:val="00000000"/>
    <w:lvl w:ilvl="0">
      <w:start w:val="10"/>
      <w:numFmt w:val="decimal"/>
      <w:lvlText w:val="%1"/>
      <w:lvlJc w:val="left"/>
      <w:pPr>
        <w:ind w:left="418" w:hanging="840"/>
        <w:jc w:val="left"/>
      </w:pPr>
      <w:rPr>
        <w:rFonts w:hint="default"/>
        <w:lang w:val="ca-ES" w:eastAsia="en-US" w:bidi="ar-SA"/>
      </w:rPr>
    </w:lvl>
    <w:lvl w:ilvl="1">
      <w:start w:val="2"/>
      <w:numFmt w:val="decimal"/>
      <w:lvlText w:val="%1.%2"/>
      <w:lvlJc w:val="left"/>
      <w:pPr>
        <w:ind w:left="418" w:hanging="840"/>
        <w:jc w:val="left"/>
      </w:pPr>
      <w:rPr>
        <w:rFonts w:hint="default"/>
        <w:lang w:val="ca-ES" w:eastAsia="en-US" w:bidi="ar-SA"/>
      </w:rPr>
    </w:lvl>
    <w:lvl w:ilvl="2">
      <w:start w:val="1"/>
      <w:numFmt w:val="decimal"/>
      <w:lvlText w:val="%1.%2.%3"/>
      <w:lvlJc w:val="left"/>
      <w:pPr>
        <w:ind w:left="418" w:hanging="840"/>
        <w:jc w:val="left"/>
      </w:pPr>
      <w:rPr>
        <w:rFonts w:ascii="黑体" w:eastAsia="黑体" w:hAnsi="黑体" w:cs="黑体" w:hint="default"/>
        <w:spacing w:val="-2"/>
        <w:w w:val="99"/>
        <w:sz w:val="21"/>
        <w:szCs w:val="21"/>
        <w:lang w:val="ca-ES" w:eastAsia="en-US" w:bidi="ar-SA"/>
      </w:rPr>
    </w:lvl>
    <w:lvl w:ilvl="3">
      <w:start w:val="0"/>
      <w:numFmt w:val="bullet"/>
      <w:lvlText w:val="•"/>
      <w:lvlJc w:val="left"/>
      <w:pPr>
        <w:ind w:left="3349" w:hanging="840"/>
      </w:pPr>
      <w:rPr>
        <w:rFonts w:hint="default"/>
        <w:lang w:val="ca-ES" w:eastAsia="en-US" w:bidi="ar-SA"/>
      </w:rPr>
    </w:lvl>
    <w:lvl w:ilvl="4">
      <w:start w:val="0"/>
      <w:numFmt w:val="bullet"/>
      <w:lvlText w:val="•"/>
      <w:lvlJc w:val="left"/>
      <w:pPr>
        <w:ind w:left="4326" w:hanging="840"/>
      </w:pPr>
      <w:rPr>
        <w:rFonts w:hint="default"/>
        <w:lang w:val="ca-ES" w:eastAsia="en-US" w:bidi="ar-SA"/>
      </w:rPr>
    </w:lvl>
    <w:lvl w:ilvl="5">
      <w:start w:val="0"/>
      <w:numFmt w:val="bullet"/>
      <w:lvlText w:val="•"/>
      <w:lvlJc w:val="left"/>
      <w:pPr>
        <w:ind w:left="5303" w:hanging="840"/>
      </w:pPr>
      <w:rPr>
        <w:rFonts w:hint="default"/>
        <w:lang w:val="ca-ES" w:eastAsia="en-US" w:bidi="ar-SA"/>
      </w:rPr>
    </w:lvl>
    <w:lvl w:ilvl="6">
      <w:start w:val="0"/>
      <w:numFmt w:val="bullet"/>
      <w:lvlText w:val="•"/>
      <w:lvlJc w:val="left"/>
      <w:pPr>
        <w:ind w:left="6279" w:hanging="840"/>
      </w:pPr>
      <w:rPr>
        <w:rFonts w:hint="default"/>
        <w:lang w:val="ca-ES" w:eastAsia="en-US" w:bidi="ar-SA"/>
      </w:rPr>
    </w:lvl>
    <w:lvl w:ilvl="7">
      <w:start w:val="0"/>
      <w:numFmt w:val="bullet"/>
      <w:lvlText w:val="•"/>
      <w:lvlJc w:val="left"/>
      <w:pPr>
        <w:ind w:left="7256" w:hanging="840"/>
      </w:pPr>
      <w:rPr>
        <w:rFonts w:hint="default"/>
        <w:lang w:val="ca-ES" w:eastAsia="en-US" w:bidi="ar-SA"/>
      </w:rPr>
    </w:lvl>
    <w:lvl w:ilvl="8">
      <w:start w:val="0"/>
      <w:numFmt w:val="bullet"/>
      <w:lvlText w:val="•"/>
      <w:lvlJc w:val="left"/>
      <w:pPr>
        <w:ind w:left="8232" w:hanging="840"/>
      </w:pPr>
      <w:rPr>
        <w:rFonts w:hint="default"/>
        <w:lang w:val="ca-ES" w:eastAsia="en-US" w:bidi="ar-SA"/>
      </w:rPr>
    </w:lvl>
  </w:abstractNum>
  <w:abstractNum w:abstractNumId="20">
    <w:nsid w:val="7B07385E"/>
    <w:multiLevelType w:val="hybridMultilevel"/>
    <w:tmpl w:val="00000000"/>
    <w:lvl w:ilvl="0">
      <w:start w:val="7"/>
      <w:numFmt w:val="decimal"/>
      <w:lvlText w:val="%1"/>
      <w:lvlJc w:val="left"/>
      <w:pPr>
        <w:ind w:left="869" w:hanging="737"/>
        <w:jc w:val="left"/>
      </w:pPr>
      <w:rPr>
        <w:rFonts w:hint="default"/>
        <w:lang w:val="ca-ES" w:eastAsia="en-US" w:bidi="ar-SA"/>
      </w:rPr>
    </w:lvl>
    <w:lvl w:ilvl="1">
      <w:start w:val="4"/>
      <w:numFmt w:val="decimal"/>
      <w:lvlText w:val="%1.%2"/>
      <w:lvlJc w:val="left"/>
      <w:pPr>
        <w:ind w:left="869" w:hanging="737"/>
        <w:jc w:val="left"/>
      </w:pPr>
      <w:rPr>
        <w:rFonts w:hint="default"/>
        <w:lang w:val="ca-ES" w:eastAsia="en-US" w:bidi="ar-SA"/>
      </w:rPr>
    </w:lvl>
    <w:lvl w:ilvl="2">
      <w:start w:val="1"/>
      <w:numFmt w:val="decimal"/>
      <w:lvlText w:val="%1.%2.%3"/>
      <w:lvlJc w:val="left"/>
      <w:pPr>
        <w:ind w:left="869" w:hanging="737"/>
        <w:jc w:val="right"/>
      </w:pPr>
      <w:rPr>
        <w:rFonts w:ascii="黑体" w:eastAsia="黑体" w:hAnsi="黑体" w:cs="黑体" w:hint="default"/>
        <w:spacing w:val="-2"/>
        <w:w w:val="99"/>
        <w:sz w:val="21"/>
        <w:szCs w:val="21"/>
        <w:lang w:val="ca-ES" w:eastAsia="en-US" w:bidi="ar-SA"/>
      </w:rPr>
    </w:lvl>
    <w:lvl w:ilvl="3">
      <w:start w:val="1"/>
      <w:numFmt w:val="lowerLetter"/>
      <w:lvlText w:val="%4)"/>
      <w:lvlJc w:val="left"/>
      <w:pPr>
        <w:ind w:left="1268" w:hanging="425"/>
        <w:jc w:val="left"/>
      </w:pPr>
      <w:rPr>
        <w:rFonts w:ascii="宋体" w:eastAsia="宋体" w:hAnsi="宋体" w:cs="宋体" w:hint="default"/>
        <w:spacing w:val="0"/>
        <w:w w:val="99"/>
        <w:sz w:val="21"/>
        <w:szCs w:val="21"/>
        <w:lang w:val="ca-ES" w:eastAsia="en-US" w:bidi="ar-SA"/>
      </w:rPr>
    </w:lvl>
    <w:lvl w:ilvl="4">
      <w:start w:val="0"/>
      <w:numFmt w:val="bullet"/>
      <w:lvlText w:val="•"/>
      <w:lvlJc w:val="left"/>
      <w:pPr>
        <w:ind w:left="4235" w:hanging="425"/>
      </w:pPr>
      <w:rPr>
        <w:rFonts w:hint="default"/>
        <w:lang w:val="ca-ES" w:eastAsia="en-US" w:bidi="ar-SA"/>
      </w:rPr>
    </w:lvl>
    <w:lvl w:ilvl="5">
      <w:start w:val="0"/>
      <w:numFmt w:val="bullet"/>
      <w:lvlText w:val="•"/>
      <w:lvlJc w:val="left"/>
      <w:pPr>
        <w:ind w:left="5227" w:hanging="425"/>
      </w:pPr>
      <w:rPr>
        <w:rFonts w:hint="default"/>
        <w:lang w:val="ca-ES" w:eastAsia="en-US" w:bidi="ar-SA"/>
      </w:rPr>
    </w:lvl>
    <w:lvl w:ilvl="6">
      <w:start w:val="0"/>
      <w:numFmt w:val="bullet"/>
      <w:lvlText w:val="•"/>
      <w:lvlJc w:val="left"/>
      <w:pPr>
        <w:ind w:left="6218" w:hanging="425"/>
      </w:pPr>
      <w:rPr>
        <w:rFonts w:hint="default"/>
        <w:lang w:val="ca-ES" w:eastAsia="en-US" w:bidi="ar-SA"/>
      </w:rPr>
    </w:lvl>
    <w:lvl w:ilvl="7">
      <w:start w:val="0"/>
      <w:numFmt w:val="bullet"/>
      <w:lvlText w:val="•"/>
      <w:lvlJc w:val="left"/>
      <w:pPr>
        <w:ind w:left="7210" w:hanging="425"/>
      </w:pPr>
      <w:rPr>
        <w:rFonts w:hint="default"/>
        <w:lang w:val="ca-ES" w:eastAsia="en-US" w:bidi="ar-SA"/>
      </w:rPr>
    </w:lvl>
    <w:lvl w:ilvl="8">
      <w:start w:val="0"/>
      <w:numFmt w:val="bullet"/>
      <w:lvlText w:val="•"/>
      <w:lvlJc w:val="left"/>
      <w:pPr>
        <w:ind w:left="8202" w:hanging="425"/>
      </w:pPr>
      <w:rPr>
        <w:rFonts w:hint="default"/>
        <w:lang w:val="ca-ES" w:eastAsia="en-US" w:bidi="ar-SA"/>
      </w:rPr>
    </w:lvl>
  </w:abstractNum>
  <w:num w:numId="1">
    <w:abstractNumId w:val="1"/>
  </w:num>
  <w:num w:numId="2">
    <w:abstractNumId w:val="12"/>
  </w:num>
  <w:num w:numId="3">
    <w:abstractNumId w:val="7"/>
  </w:num>
  <w:num w:numId="4">
    <w:abstractNumId w:val="6"/>
  </w:num>
  <w:num w:numId="5">
    <w:abstractNumId w:val="19"/>
  </w:num>
  <w:num w:numId="6">
    <w:abstractNumId w:val="3"/>
  </w:num>
  <w:num w:numId="7">
    <w:abstractNumId w:val="13"/>
  </w:num>
  <w:num w:numId="8">
    <w:abstractNumId w:val="10"/>
  </w:num>
  <w:num w:numId="9">
    <w:abstractNumId w:val="16"/>
  </w:num>
  <w:num w:numId="10">
    <w:abstractNumId w:val="15"/>
  </w:num>
  <w:num w:numId="11">
    <w:abstractNumId w:val="5"/>
  </w:num>
  <w:num w:numId="12">
    <w:abstractNumId w:val="0"/>
  </w:num>
  <w:num w:numId="13">
    <w:abstractNumId w:val="2"/>
  </w:num>
  <w:num w:numId="14">
    <w:abstractNumId w:val="20"/>
  </w:num>
  <w:num w:numId="15">
    <w:abstractNumId w:val="14"/>
  </w:num>
  <w:num w:numId="16">
    <w:abstractNumId w:val="4"/>
  </w:num>
  <w:num w:numId="17">
    <w:abstractNumId w:val="9"/>
  </w:num>
  <w:num w:numId="18">
    <w:abstractNumId w:val="17"/>
  </w:num>
  <w:num w:numId="19">
    <w:abstractNumId w:val="18"/>
  </w:num>
  <w:num w:numId="20">
    <w:abstractNumId w:val="8"/>
  </w:num>
  <w:num w:numId="21">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ca-ES" w:eastAsia="en-US" w:bidi="ar-SA"/>
    </w:rPr>
  </w:style>
  <w:style w:type="paragraph" w:styleId="Heading1">
    <w:name w:val="heading 1"/>
    <w:basedOn w:val="Normal"/>
    <w:uiPriority w:val="1"/>
    <w:qFormat/>
    <w:pPr>
      <w:spacing w:before="54"/>
      <w:jc w:val="center"/>
      <w:outlineLvl w:val="0"/>
    </w:pPr>
    <w:rPr>
      <w:rFonts w:ascii="黑体" w:eastAsia="黑体" w:hAnsi="黑体" w:cs="黑体"/>
      <w:sz w:val="32"/>
      <w:szCs w:val="32"/>
      <w:lang w:val="ca-E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ca-ES" w:eastAsia="en-US" w:bidi="ar-SA"/>
    </w:rPr>
  </w:style>
  <w:style w:type="paragraph" w:styleId="Title">
    <w:name w:val="Title"/>
    <w:basedOn w:val="Normal"/>
    <w:uiPriority w:val="1"/>
    <w:qFormat/>
    <w:pPr>
      <w:spacing w:line="1063" w:lineRule="exact"/>
    </w:pPr>
    <w:rPr>
      <w:rFonts w:ascii="Times New Roman" w:eastAsia="Times New Roman" w:hAnsi="Times New Roman" w:cs="Times New Roman"/>
      <w:b/>
      <w:bCs/>
      <w:sz w:val="96"/>
      <w:szCs w:val="96"/>
      <w:lang w:val="ca-ES" w:eastAsia="en-US" w:bidi="ar-SA"/>
    </w:rPr>
  </w:style>
  <w:style w:type="paragraph" w:styleId="ListParagraph">
    <w:name w:val="List Paragraph"/>
    <w:basedOn w:val="Normal"/>
    <w:uiPriority w:val="1"/>
    <w:qFormat/>
    <w:pPr>
      <w:spacing w:before="43"/>
      <w:ind w:left="1268" w:hanging="425"/>
    </w:pPr>
    <w:rPr>
      <w:rFonts w:ascii="宋体" w:eastAsia="宋体" w:hAnsi="宋体" w:cs="宋体"/>
      <w:lang w:val="ca-ES" w:eastAsia="en-US" w:bidi="ar-SA"/>
    </w:rPr>
  </w:style>
  <w:style w:type="paragraph" w:customStyle="1" w:styleId="TableParagraph">
    <w:name w:val="Table Paragraph"/>
    <w:basedOn w:val="Normal"/>
    <w:uiPriority w:val="1"/>
    <w:qFormat/>
    <w:rPr>
      <w:rFonts w:ascii="宋体" w:eastAsia="宋体" w:hAnsi="宋体" w:cs="宋体"/>
      <w:lang w:val="ca-ES" w:eastAsia="en-US"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1.xml" /><Relationship Id="rId14" Type="http://schemas.openxmlformats.org/officeDocument/2006/relationships/footer" Target="footer2.xml" /><Relationship Id="rId15" Type="http://schemas.openxmlformats.org/officeDocument/2006/relationships/image" Target="media/image7.png" /><Relationship Id="rId16" Type="http://schemas.openxmlformats.org/officeDocument/2006/relationships/image" Target="media/image8.jpeg" /><Relationship Id="rId17" Type="http://schemas.openxmlformats.org/officeDocument/2006/relationships/image" Target="media/image9.jpeg" /><Relationship Id="rId18" Type="http://schemas.openxmlformats.org/officeDocument/2006/relationships/image" Target="media/image10.jpeg" /><Relationship Id="rId19" Type="http://schemas.openxmlformats.org/officeDocument/2006/relationships/image" Target="media/image11.jpeg" /><Relationship Id="rId2" Type="http://schemas.openxmlformats.org/officeDocument/2006/relationships/webSettings" Target="webSettings.xml" /><Relationship Id="rId20" Type="http://schemas.openxmlformats.org/officeDocument/2006/relationships/image" Target="media/image12.jpeg" /><Relationship Id="rId21" Type="http://schemas.openxmlformats.org/officeDocument/2006/relationships/header" Target="header6.xml" /><Relationship Id="rId22" Type="http://schemas.openxmlformats.org/officeDocument/2006/relationships/header" Target="header7.xml" /><Relationship Id="rId23" Type="http://schemas.openxmlformats.org/officeDocument/2006/relationships/footer" Target="footer3.xml" /><Relationship Id="rId24" Type="http://schemas.openxmlformats.org/officeDocument/2006/relationships/footer" Target="footer4.xml" /><Relationship Id="rId25" Type="http://schemas.openxmlformats.org/officeDocument/2006/relationships/image" Target="media/image13.jpeg" /><Relationship Id="rId26" Type="http://schemas.openxmlformats.org/officeDocument/2006/relationships/image" Target="media/image14.jpeg" /><Relationship Id="rId27" Type="http://schemas.openxmlformats.org/officeDocument/2006/relationships/image" Target="media/image15.jpeg" /><Relationship Id="rId28" Type="http://schemas.openxmlformats.org/officeDocument/2006/relationships/image" Target="media/image16.jpeg" /><Relationship Id="rId29" Type="http://schemas.openxmlformats.org/officeDocument/2006/relationships/image" Target="media/image17.jpeg" /><Relationship Id="rId3" Type="http://schemas.openxmlformats.org/officeDocument/2006/relationships/fontTable" Target="fontTable.xml" /><Relationship Id="rId30" Type="http://schemas.openxmlformats.org/officeDocument/2006/relationships/image" Target="media/image18.jpeg" /><Relationship Id="rId31" Type="http://schemas.openxmlformats.org/officeDocument/2006/relationships/header" Target="header8.xml" /><Relationship Id="rId32" Type="http://schemas.openxmlformats.org/officeDocument/2006/relationships/header" Target="header9.xml" /><Relationship Id="rId33" Type="http://schemas.openxmlformats.org/officeDocument/2006/relationships/footer" Target="footer5.xml" /><Relationship Id="rId34" Type="http://schemas.openxmlformats.org/officeDocument/2006/relationships/footer" Target="footer6.xml" /><Relationship Id="rId35" Type="http://schemas.openxmlformats.org/officeDocument/2006/relationships/image" Target="media/image19.jpeg" /><Relationship Id="rId36" Type="http://schemas.openxmlformats.org/officeDocument/2006/relationships/image" Target="media/image20.jpeg" /><Relationship Id="rId37" Type="http://schemas.openxmlformats.org/officeDocument/2006/relationships/image" Target="media/image21.jpeg" /><Relationship Id="rId38" Type="http://schemas.openxmlformats.org/officeDocument/2006/relationships/image" Target="media/image22.jpeg" /><Relationship Id="rId39" Type="http://schemas.openxmlformats.org/officeDocument/2006/relationships/header" Target="header10.xml" /><Relationship Id="rId4" Type="http://schemas.openxmlformats.org/officeDocument/2006/relationships/image" Target="media/image1.png" /><Relationship Id="rId40" Type="http://schemas.openxmlformats.org/officeDocument/2006/relationships/header" Target="header11.xml" /><Relationship Id="rId41" Type="http://schemas.openxmlformats.org/officeDocument/2006/relationships/footer" Target="footer7.xml" /><Relationship Id="rId42" Type="http://schemas.openxmlformats.org/officeDocument/2006/relationships/footer" Target="footer8.xml" /><Relationship Id="rId43" Type="http://schemas.openxmlformats.org/officeDocument/2006/relationships/header" Target="header12.xml" /><Relationship Id="rId44" Type="http://schemas.openxmlformats.org/officeDocument/2006/relationships/header" Target="header13.xml" /><Relationship Id="rId45" Type="http://schemas.openxmlformats.org/officeDocument/2006/relationships/footer" Target="footer9.xml" /><Relationship Id="rId46" Type="http://schemas.openxmlformats.org/officeDocument/2006/relationships/footer" Target="footer10.xml" /><Relationship Id="rId47" Type="http://schemas.openxmlformats.org/officeDocument/2006/relationships/image" Target="media/image23.jpeg" /><Relationship Id="rId48" Type="http://schemas.openxmlformats.org/officeDocument/2006/relationships/image" Target="media/image24.jpeg" /><Relationship Id="rId49" Type="http://schemas.openxmlformats.org/officeDocument/2006/relationships/image" Target="media/image25.jpeg" /><Relationship Id="rId5" Type="http://schemas.openxmlformats.org/officeDocument/2006/relationships/header" Target="header1.xml" /><Relationship Id="rId50" Type="http://schemas.openxmlformats.org/officeDocument/2006/relationships/hyperlink" Target="https://d.book118.com/358072130112006023" TargetMode="External" /><Relationship Id="rId51" Type="http://schemas.openxmlformats.org/officeDocument/2006/relationships/header" Target="header14.xml" /><Relationship Id="rId52" Type="http://schemas.openxmlformats.org/officeDocument/2006/relationships/header" Target="header15.xml" /><Relationship Id="rId53" Type="http://schemas.openxmlformats.org/officeDocument/2006/relationships/footer" Target="footer11.xml" /><Relationship Id="rId54" Type="http://schemas.openxmlformats.org/officeDocument/2006/relationships/footer" Target="footer12.xml" /><Relationship Id="rId55" Type="http://schemas.openxmlformats.org/officeDocument/2006/relationships/theme" Target="theme/theme1.xml" /><Relationship Id="rId56" Type="http://schemas.openxmlformats.org/officeDocument/2006/relationships/numbering" Target="numbering.xml" /><Relationship Id="rId57" Type="http://schemas.openxmlformats.org/officeDocument/2006/relationships/styles" Target="styles.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image" Target="media/image2.jpeg" /><Relationship Id="rId9" Type="http://schemas.openxmlformats.org/officeDocument/2006/relationships/image" Target="media/image3.jpeg" /></Relationships>
</file>

<file path=word/_rels/header4.xml.rels><?xml version="1.0" encoding="utf-8" standalone="yes"?><Relationships xmlns="http://schemas.openxmlformats.org/package/2006/relationships"><Relationship Id="rId1" Type="http://schemas.openxmlformats.org/officeDocument/2006/relationships/image" Target="media/image5.jpeg" /><Relationship Id="rId2" Type="http://schemas.openxmlformats.org/officeDocument/2006/relationships/image" Target="media/image6.jpeg" /></Relationships>
</file>

<file path=word/_rels/header6.xml.rels><?xml version="1.0" encoding="utf-8" standalone="yes"?><Relationships xmlns="http://schemas.openxmlformats.org/package/2006/relationships"><Relationship Id="rId1" Type="http://schemas.openxmlformats.org/officeDocument/2006/relationships/image" Target="media/image5.jpeg" /><Relationship Id="rId2" Type="http://schemas.openxmlformats.org/officeDocument/2006/relationships/image" Target="media/image6.jpeg" /></Relationships>
</file>

<file path=word/_rels/header8.xml.rels><?xml version="1.0" encoding="utf-8" standalone="yes"?><Relationships xmlns="http://schemas.openxmlformats.org/package/2006/relationships"><Relationship Id="rId1" Type="http://schemas.openxmlformats.org/officeDocument/2006/relationships/image" Target="media/image5.jpeg" /><Relationship Id="rId2"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DELL</dc:creator>
  <cp:revision>0</cp:revision>
  <dcterms:created xsi:type="dcterms:W3CDTF">2024-01-05T11:37:56Z</dcterms:created>
  <dcterms:modified xsi:type="dcterms:W3CDTF">2024-01-05T11:37:56Z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2023-12-11T00:00:00Z</vt:filetime>
  </property>
  <property fmtid="{D5CDD505-2E9C-101B-9397-08002B2CF9AE}" pid="3" name="Creator">
    <vt:lpwstr>WPS 文字</vt:lpwstr>
  </property>
  <property fmtid="{D5CDD505-2E9C-101B-9397-08002B2CF9AE}" pid="4" name="LastSaved">
    <vt:filetime>2024-01-05T00:00:00Z</vt:filetime>
  </property>
</Properties>
</file>