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奥运会直播项目规划设计方案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07" w:history="1">
        <w:r>
          <w:rPr>
            <w:rFonts w:ascii="仿宋" w:eastAsia="仿宋" w:hAnsi="仿宋" w:cs="仿宋" w:hint="eastAsia"/>
            <w:lang w:eastAsia="zh-CN"/>
          </w:rPr>
          <w:t>概论</w:t>
        </w:r>
        <w:r>
          <w:tab/>
        </w:r>
        <w:r>
          <w:fldChar w:fldCharType="begin"/>
        </w:r>
        <w:r>
          <w:instrText xml:space="preserve"> PAGEREF _Toc8907 \h </w:instrText>
        </w:r>
        <w:r>
          <w:fldChar w:fldCharType="separate"/>
        </w:r>
        <w:r>
          <w:t>3</w:t>
        </w:r>
        <w:r>
          <w:fldChar w:fldCharType="end"/>
        </w:r>
      </w:hyperlink>
    </w:p>
    <w:p>
      <w:pPr>
        <w:pStyle w:val="TOC1"/>
        <w:tabs>
          <w:tab w:val="right" w:leader="dot" w:pos="8306"/>
        </w:tabs>
      </w:pPr>
      <w:hyperlink w:anchor="_Toc29994" w:history="1">
        <w:r>
          <w:rPr>
            <w:rFonts w:ascii="仿宋" w:eastAsia="仿宋" w:hAnsi="仿宋" w:cs="仿宋" w:hint="eastAsia"/>
            <w:lang w:eastAsia="zh-CN"/>
          </w:rPr>
          <w:t>一、奥运会直播项目建设单位说明</w:t>
        </w:r>
        <w:r>
          <w:tab/>
        </w:r>
        <w:r>
          <w:fldChar w:fldCharType="begin"/>
        </w:r>
        <w:r>
          <w:instrText xml:space="preserve"> PAGEREF _Toc29994 \h </w:instrText>
        </w:r>
        <w:r>
          <w:fldChar w:fldCharType="separate"/>
        </w:r>
        <w:r>
          <w:t>3</w:t>
        </w:r>
        <w:r>
          <w:fldChar w:fldCharType="end"/>
        </w:r>
      </w:hyperlink>
    </w:p>
    <w:p>
      <w:pPr>
        <w:pStyle w:val="TOC2"/>
        <w:tabs>
          <w:tab w:val="right" w:leader="dot" w:pos="8306"/>
        </w:tabs>
      </w:pPr>
      <w:hyperlink w:anchor="_Toc9418" w:history="1">
        <w:r>
          <w:rPr>
            <w:rFonts w:ascii="仿宋" w:eastAsia="仿宋" w:hAnsi="仿宋" w:cs="仿宋" w:hint="eastAsia"/>
            <w:lang w:eastAsia="zh-CN"/>
          </w:rPr>
          <w:t>(一)、奥运会直播项目承办单位基本情况</w:t>
        </w:r>
        <w:r>
          <w:tab/>
        </w:r>
        <w:r>
          <w:fldChar w:fldCharType="begin"/>
        </w:r>
        <w:r>
          <w:instrText xml:space="preserve"> PAGEREF _Toc9418 \h </w:instrText>
        </w:r>
        <w:r>
          <w:fldChar w:fldCharType="separate"/>
        </w:r>
        <w:r>
          <w:t>3</w:t>
        </w:r>
        <w:r>
          <w:fldChar w:fldCharType="end"/>
        </w:r>
      </w:hyperlink>
    </w:p>
    <w:p>
      <w:pPr>
        <w:pStyle w:val="TOC2"/>
        <w:tabs>
          <w:tab w:val="right" w:leader="dot" w:pos="8306"/>
        </w:tabs>
      </w:pPr>
      <w:hyperlink w:anchor="_Toc5218" w:history="1">
        <w:r>
          <w:rPr>
            <w:rFonts w:ascii="仿宋" w:eastAsia="仿宋" w:hAnsi="仿宋" w:cs="仿宋" w:hint="eastAsia"/>
            <w:lang w:eastAsia="zh-CN"/>
          </w:rPr>
          <w:t>(二)、公司经济效益分析</w:t>
        </w:r>
        <w:r>
          <w:tab/>
        </w:r>
        <w:r>
          <w:fldChar w:fldCharType="begin"/>
        </w:r>
        <w:r>
          <w:instrText xml:space="preserve"> PAGEREF _Toc5218 \h </w:instrText>
        </w:r>
        <w:r>
          <w:fldChar w:fldCharType="separate"/>
        </w:r>
        <w:r>
          <w:t>4</w:t>
        </w:r>
        <w:r>
          <w:fldChar w:fldCharType="end"/>
        </w:r>
      </w:hyperlink>
    </w:p>
    <w:p>
      <w:pPr>
        <w:pStyle w:val="TOC1"/>
        <w:tabs>
          <w:tab w:val="right" w:leader="dot" w:pos="8306"/>
        </w:tabs>
      </w:pPr>
      <w:hyperlink w:anchor="_Toc12831" w:history="1">
        <w:r>
          <w:rPr>
            <w:rFonts w:ascii="仿宋" w:eastAsia="仿宋" w:hAnsi="仿宋" w:cs="仿宋" w:hint="eastAsia"/>
            <w:lang w:eastAsia="zh-CN"/>
          </w:rPr>
          <w:t>二、奥运会直播项目文档管理</w:t>
        </w:r>
        <w:r>
          <w:tab/>
        </w:r>
        <w:r>
          <w:fldChar w:fldCharType="begin"/>
        </w:r>
        <w:r>
          <w:instrText xml:space="preserve"> PAGEREF _Toc12831 \h </w:instrText>
        </w:r>
        <w:r>
          <w:fldChar w:fldCharType="separate"/>
        </w:r>
        <w:r>
          <w:t>5</w:t>
        </w:r>
        <w:r>
          <w:fldChar w:fldCharType="end"/>
        </w:r>
      </w:hyperlink>
    </w:p>
    <w:p>
      <w:pPr>
        <w:pStyle w:val="TOC2"/>
        <w:tabs>
          <w:tab w:val="right" w:leader="dot" w:pos="8306"/>
        </w:tabs>
      </w:pPr>
      <w:hyperlink w:anchor="_Toc7052" w:history="1">
        <w:r>
          <w:rPr>
            <w:rFonts w:ascii="仿宋" w:eastAsia="仿宋" w:hAnsi="仿宋" w:cs="仿宋" w:hint="eastAsia"/>
            <w:lang w:eastAsia="zh-CN"/>
          </w:rPr>
          <w:t>(一)、文档编制与审查</w:t>
        </w:r>
        <w:r>
          <w:tab/>
        </w:r>
        <w:r>
          <w:fldChar w:fldCharType="begin"/>
        </w:r>
        <w:r>
          <w:instrText xml:space="preserve"> PAGEREF _Toc7052 \h </w:instrText>
        </w:r>
        <w:r>
          <w:fldChar w:fldCharType="separate"/>
        </w:r>
        <w:r>
          <w:t>5</w:t>
        </w:r>
        <w:r>
          <w:fldChar w:fldCharType="end"/>
        </w:r>
      </w:hyperlink>
    </w:p>
    <w:p>
      <w:pPr>
        <w:pStyle w:val="TOC2"/>
        <w:tabs>
          <w:tab w:val="right" w:leader="dot" w:pos="8306"/>
        </w:tabs>
      </w:pPr>
      <w:hyperlink w:anchor="_Toc16076" w:history="1">
        <w:r>
          <w:rPr>
            <w:rFonts w:ascii="仿宋" w:eastAsia="仿宋" w:hAnsi="仿宋" w:cs="仿宋" w:hint="eastAsia"/>
            <w:lang w:eastAsia="zh-CN"/>
          </w:rPr>
          <w:t>(二)、文档发布与分发</w:t>
        </w:r>
        <w:r>
          <w:tab/>
        </w:r>
        <w:r>
          <w:fldChar w:fldCharType="begin"/>
        </w:r>
        <w:r>
          <w:instrText xml:space="preserve"> PAGEREF _Toc16076 \h </w:instrText>
        </w:r>
        <w:r>
          <w:fldChar w:fldCharType="separate"/>
        </w:r>
        <w:r>
          <w:t>6</w:t>
        </w:r>
        <w:r>
          <w:fldChar w:fldCharType="end"/>
        </w:r>
      </w:hyperlink>
    </w:p>
    <w:p>
      <w:pPr>
        <w:pStyle w:val="TOC2"/>
        <w:tabs>
          <w:tab w:val="right" w:leader="dot" w:pos="8306"/>
        </w:tabs>
      </w:pPr>
      <w:hyperlink w:anchor="_Toc40" w:history="1">
        <w:r>
          <w:rPr>
            <w:rFonts w:ascii="仿宋" w:eastAsia="仿宋" w:hAnsi="仿宋" w:cs="仿宋" w:hint="eastAsia"/>
            <w:lang w:eastAsia="zh-CN"/>
          </w:rPr>
          <w:t>(三)、文档存档与归档</w:t>
        </w:r>
        <w:r>
          <w:tab/>
        </w:r>
        <w:r>
          <w:fldChar w:fldCharType="begin"/>
        </w:r>
        <w:r>
          <w:instrText xml:space="preserve"> PAGEREF _Toc40 \h </w:instrText>
        </w:r>
        <w:r>
          <w:fldChar w:fldCharType="separate"/>
        </w:r>
        <w:r>
          <w:t>7</w:t>
        </w:r>
        <w:r>
          <w:fldChar w:fldCharType="end"/>
        </w:r>
      </w:hyperlink>
    </w:p>
    <w:p>
      <w:pPr>
        <w:pStyle w:val="TOC1"/>
        <w:tabs>
          <w:tab w:val="right" w:leader="dot" w:pos="8306"/>
        </w:tabs>
      </w:pPr>
      <w:hyperlink w:anchor="_Toc7598" w:history="1">
        <w:r>
          <w:rPr>
            <w:rFonts w:ascii="仿宋" w:eastAsia="仿宋" w:hAnsi="仿宋" w:cs="仿宋" w:hint="eastAsia"/>
            <w:lang w:eastAsia="zh-CN"/>
          </w:rPr>
          <w:t>三、市场分析、调研</w:t>
        </w:r>
        <w:r>
          <w:tab/>
        </w:r>
        <w:r>
          <w:fldChar w:fldCharType="begin"/>
        </w:r>
        <w:r>
          <w:instrText xml:space="preserve"> PAGEREF _Toc7598 \h </w:instrText>
        </w:r>
        <w:r>
          <w:fldChar w:fldCharType="separate"/>
        </w:r>
        <w:r>
          <w:t>8</w:t>
        </w:r>
        <w:r>
          <w:fldChar w:fldCharType="end"/>
        </w:r>
      </w:hyperlink>
    </w:p>
    <w:p>
      <w:pPr>
        <w:pStyle w:val="TOC2"/>
        <w:tabs>
          <w:tab w:val="right" w:leader="dot" w:pos="8306"/>
        </w:tabs>
      </w:pPr>
      <w:hyperlink w:anchor="_Toc14201" w:history="1">
        <w:r>
          <w:rPr>
            <w:rFonts w:ascii="仿宋" w:eastAsia="仿宋" w:hAnsi="仿宋" w:cs="仿宋" w:hint="eastAsia"/>
            <w:lang w:eastAsia="zh-CN"/>
          </w:rPr>
          <w:t>(一)、奥运会直播行业分析</w:t>
        </w:r>
        <w:r>
          <w:tab/>
        </w:r>
        <w:r>
          <w:fldChar w:fldCharType="begin"/>
        </w:r>
        <w:r>
          <w:instrText xml:space="preserve"> PAGEREF _Toc14201 \h </w:instrText>
        </w:r>
        <w:r>
          <w:fldChar w:fldCharType="separate"/>
        </w:r>
        <w:r>
          <w:t>8</w:t>
        </w:r>
        <w:r>
          <w:fldChar w:fldCharType="end"/>
        </w:r>
      </w:hyperlink>
    </w:p>
    <w:p>
      <w:pPr>
        <w:pStyle w:val="TOC2"/>
        <w:tabs>
          <w:tab w:val="right" w:leader="dot" w:pos="8306"/>
        </w:tabs>
      </w:pPr>
      <w:hyperlink w:anchor="_Toc3446" w:history="1">
        <w:r>
          <w:rPr>
            <w:rFonts w:ascii="仿宋" w:eastAsia="仿宋" w:hAnsi="仿宋" w:cs="仿宋" w:hint="eastAsia"/>
            <w:lang w:eastAsia="zh-CN"/>
          </w:rPr>
          <w:t>(二)、奥运会直播市场分析预测</w:t>
        </w:r>
        <w:r>
          <w:tab/>
        </w:r>
        <w:r>
          <w:fldChar w:fldCharType="begin"/>
        </w:r>
        <w:r>
          <w:instrText xml:space="preserve"> PAGEREF _Toc3446 \h </w:instrText>
        </w:r>
        <w:r>
          <w:fldChar w:fldCharType="separate"/>
        </w:r>
        <w:r>
          <w:t>9</w:t>
        </w:r>
        <w:r>
          <w:fldChar w:fldCharType="end"/>
        </w:r>
      </w:hyperlink>
    </w:p>
    <w:p>
      <w:pPr>
        <w:pStyle w:val="TOC1"/>
        <w:tabs>
          <w:tab w:val="right" w:leader="dot" w:pos="8306"/>
        </w:tabs>
      </w:pPr>
      <w:hyperlink w:anchor="_Toc29209" w:history="1">
        <w:r>
          <w:rPr>
            <w:rFonts w:ascii="仿宋" w:eastAsia="仿宋" w:hAnsi="仿宋" w:cs="仿宋" w:hint="eastAsia"/>
            <w:lang w:eastAsia="zh-CN"/>
          </w:rPr>
          <w:t>四、奥运会直播项目危机管理</w:t>
        </w:r>
        <w:r>
          <w:tab/>
        </w:r>
        <w:r>
          <w:fldChar w:fldCharType="begin"/>
        </w:r>
        <w:r>
          <w:instrText xml:space="preserve"> PAGEREF _Toc29209 \h </w:instrText>
        </w:r>
        <w:r>
          <w:fldChar w:fldCharType="separate"/>
        </w:r>
        <w:r>
          <w:t>10</w:t>
        </w:r>
        <w:r>
          <w:fldChar w:fldCharType="end"/>
        </w:r>
      </w:hyperlink>
    </w:p>
    <w:p>
      <w:pPr>
        <w:pStyle w:val="TOC2"/>
        <w:tabs>
          <w:tab w:val="right" w:leader="dot" w:pos="8306"/>
        </w:tabs>
      </w:pPr>
      <w:hyperlink w:anchor="_Toc24142" w:history="1">
        <w:r>
          <w:rPr>
            <w:rFonts w:ascii="仿宋" w:eastAsia="仿宋" w:hAnsi="仿宋" w:cs="仿宋" w:hint="eastAsia"/>
            <w:lang w:eastAsia="zh-CN"/>
          </w:rPr>
          <w:t>(一)、危机预警与识别</w:t>
        </w:r>
        <w:r>
          <w:tab/>
        </w:r>
        <w:r>
          <w:fldChar w:fldCharType="begin"/>
        </w:r>
        <w:r>
          <w:instrText xml:space="preserve"> PAGEREF _Toc24142 \h </w:instrText>
        </w:r>
        <w:r>
          <w:fldChar w:fldCharType="separate"/>
        </w:r>
        <w:r>
          <w:t>10</w:t>
        </w:r>
        <w:r>
          <w:fldChar w:fldCharType="end"/>
        </w:r>
      </w:hyperlink>
    </w:p>
    <w:p>
      <w:pPr>
        <w:pStyle w:val="TOC2"/>
        <w:tabs>
          <w:tab w:val="right" w:leader="dot" w:pos="8306"/>
        </w:tabs>
      </w:pPr>
      <w:hyperlink w:anchor="_Toc8575" w:history="1">
        <w:r>
          <w:rPr>
            <w:rFonts w:ascii="仿宋" w:eastAsia="仿宋" w:hAnsi="仿宋" w:cs="仿宋" w:hint="eastAsia"/>
            <w:lang w:eastAsia="zh-CN"/>
          </w:rPr>
          <w:t>(二)、危机应对与恢复</w:t>
        </w:r>
        <w:r>
          <w:tab/>
        </w:r>
        <w:r>
          <w:fldChar w:fldCharType="begin"/>
        </w:r>
        <w:r>
          <w:instrText xml:space="preserve"> PAGEREF _Toc8575 \h </w:instrText>
        </w:r>
        <w:r>
          <w:fldChar w:fldCharType="separate"/>
        </w:r>
        <w:r>
          <w:t>11</w:t>
        </w:r>
        <w:r>
          <w:fldChar w:fldCharType="end"/>
        </w:r>
      </w:hyperlink>
    </w:p>
    <w:p>
      <w:pPr>
        <w:pStyle w:val="TOC1"/>
        <w:tabs>
          <w:tab w:val="right" w:leader="dot" w:pos="8306"/>
        </w:tabs>
      </w:pPr>
      <w:hyperlink w:anchor="_Toc32234" w:history="1">
        <w:r>
          <w:rPr>
            <w:rFonts w:ascii="仿宋" w:eastAsia="仿宋" w:hAnsi="仿宋" w:cs="仿宋" w:hint="eastAsia"/>
            <w:lang w:eastAsia="zh-CN"/>
          </w:rPr>
          <w:t>五、奥运会直播项目土建工程</w:t>
        </w:r>
        <w:r>
          <w:tab/>
        </w:r>
        <w:r>
          <w:fldChar w:fldCharType="begin"/>
        </w:r>
        <w:r>
          <w:instrText xml:space="preserve"> PAGEREF _Toc32234 \h </w:instrText>
        </w:r>
        <w:r>
          <w:fldChar w:fldCharType="separate"/>
        </w:r>
        <w:r>
          <w:t>12</w:t>
        </w:r>
        <w:r>
          <w:fldChar w:fldCharType="end"/>
        </w:r>
      </w:hyperlink>
    </w:p>
    <w:p>
      <w:pPr>
        <w:pStyle w:val="TOC2"/>
        <w:tabs>
          <w:tab w:val="right" w:leader="dot" w:pos="8306"/>
        </w:tabs>
      </w:pPr>
      <w:hyperlink w:anchor="_Toc32352" w:history="1">
        <w:r>
          <w:rPr>
            <w:rFonts w:ascii="仿宋" w:eastAsia="仿宋" w:hAnsi="仿宋" w:cs="仿宋" w:hint="eastAsia"/>
            <w:lang w:eastAsia="zh-CN"/>
          </w:rPr>
          <w:t>(一)、建筑工程设计原则</w:t>
        </w:r>
        <w:r>
          <w:tab/>
        </w:r>
        <w:r>
          <w:fldChar w:fldCharType="begin"/>
        </w:r>
        <w:r>
          <w:instrText xml:space="preserve"> PAGEREF _Toc32352 \h </w:instrText>
        </w:r>
        <w:r>
          <w:fldChar w:fldCharType="separate"/>
        </w:r>
        <w:r>
          <w:t>12</w:t>
        </w:r>
        <w:r>
          <w:fldChar w:fldCharType="end"/>
        </w:r>
      </w:hyperlink>
    </w:p>
    <w:p>
      <w:pPr>
        <w:pStyle w:val="TOC2"/>
        <w:tabs>
          <w:tab w:val="right" w:leader="dot" w:pos="8306"/>
        </w:tabs>
      </w:pPr>
      <w:hyperlink w:anchor="_Toc25806" w:history="1">
        <w:r>
          <w:rPr>
            <w:rFonts w:ascii="仿宋" w:eastAsia="仿宋" w:hAnsi="仿宋" w:cs="仿宋" w:hint="eastAsia"/>
            <w:lang w:eastAsia="zh-CN"/>
          </w:rPr>
          <w:t>(二)、土建工程设计年限及安全等级</w:t>
        </w:r>
        <w:r>
          <w:tab/>
        </w:r>
        <w:r>
          <w:fldChar w:fldCharType="begin"/>
        </w:r>
        <w:r>
          <w:instrText xml:space="preserve"> PAGEREF _Toc25806 \h </w:instrText>
        </w:r>
        <w:r>
          <w:fldChar w:fldCharType="separate"/>
        </w:r>
        <w:r>
          <w:t>13</w:t>
        </w:r>
        <w:r>
          <w:fldChar w:fldCharType="end"/>
        </w:r>
      </w:hyperlink>
    </w:p>
    <w:p>
      <w:pPr>
        <w:pStyle w:val="TOC2"/>
        <w:tabs>
          <w:tab w:val="right" w:leader="dot" w:pos="8306"/>
        </w:tabs>
      </w:pPr>
      <w:hyperlink w:anchor="_Toc16196" w:history="1">
        <w:r>
          <w:rPr>
            <w:rFonts w:ascii="仿宋" w:eastAsia="仿宋" w:hAnsi="仿宋" w:cs="仿宋" w:hint="eastAsia"/>
            <w:lang w:eastAsia="zh-CN"/>
          </w:rPr>
          <w:t>(三)、建筑工程设计总体要求</w:t>
        </w:r>
        <w:r>
          <w:tab/>
        </w:r>
        <w:r>
          <w:fldChar w:fldCharType="begin"/>
        </w:r>
        <w:r>
          <w:instrText xml:space="preserve"> PAGEREF _Toc16196 \h </w:instrText>
        </w:r>
        <w:r>
          <w:fldChar w:fldCharType="separate"/>
        </w:r>
        <w:r>
          <w:t>14</w:t>
        </w:r>
        <w:r>
          <w:fldChar w:fldCharType="end"/>
        </w:r>
      </w:hyperlink>
    </w:p>
    <w:p>
      <w:pPr>
        <w:pStyle w:val="TOC2"/>
        <w:tabs>
          <w:tab w:val="right" w:leader="dot" w:pos="8306"/>
        </w:tabs>
      </w:pPr>
      <w:hyperlink w:anchor="_Toc30478" w:history="1">
        <w:r>
          <w:rPr>
            <w:rFonts w:ascii="仿宋" w:eastAsia="仿宋" w:hAnsi="仿宋" w:cs="仿宋" w:hint="eastAsia"/>
            <w:lang w:eastAsia="zh-CN"/>
          </w:rPr>
          <w:t>(四)、土建工程建设指标</w:t>
        </w:r>
        <w:r>
          <w:tab/>
        </w:r>
        <w:r>
          <w:fldChar w:fldCharType="begin"/>
        </w:r>
        <w:r>
          <w:instrText xml:space="preserve"> PAGEREF _Toc30478 \h </w:instrText>
        </w:r>
        <w:r>
          <w:fldChar w:fldCharType="separate"/>
        </w:r>
        <w:r>
          <w:t>15</w:t>
        </w:r>
        <w:r>
          <w:fldChar w:fldCharType="end"/>
        </w:r>
      </w:hyperlink>
    </w:p>
    <w:p>
      <w:pPr>
        <w:pStyle w:val="TOC1"/>
        <w:tabs>
          <w:tab w:val="right" w:leader="dot" w:pos="8306"/>
        </w:tabs>
      </w:pPr>
      <w:hyperlink w:anchor="_Toc26845" w:history="1">
        <w:r>
          <w:rPr>
            <w:rFonts w:ascii="仿宋" w:eastAsia="仿宋" w:hAnsi="仿宋" w:cs="仿宋" w:hint="eastAsia"/>
            <w:lang w:eastAsia="zh-CN"/>
          </w:rPr>
          <w:t>六、奥运会直播项目可持续发展</w:t>
        </w:r>
        <w:r>
          <w:tab/>
        </w:r>
        <w:r>
          <w:fldChar w:fldCharType="begin"/>
        </w:r>
        <w:r>
          <w:instrText xml:space="preserve"> PAGEREF _Toc26845 \h </w:instrText>
        </w:r>
        <w:r>
          <w:fldChar w:fldCharType="separate"/>
        </w:r>
        <w:r>
          <w:t>15</w:t>
        </w:r>
        <w:r>
          <w:fldChar w:fldCharType="end"/>
        </w:r>
      </w:hyperlink>
    </w:p>
    <w:p>
      <w:pPr>
        <w:pStyle w:val="TOC2"/>
        <w:tabs>
          <w:tab w:val="right" w:leader="dot" w:pos="8306"/>
        </w:tabs>
      </w:pPr>
      <w:hyperlink w:anchor="_Toc15322" w:history="1">
        <w:r>
          <w:rPr>
            <w:rFonts w:ascii="仿宋" w:eastAsia="仿宋" w:hAnsi="仿宋" w:cs="仿宋" w:hint="eastAsia"/>
            <w:lang w:eastAsia="zh-CN"/>
          </w:rPr>
          <w:t>(一)、可持续战略与实践</w:t>
        </w:r>
        <w:r>
          <w:tab/>
        </w:r>
        <w:r>
          <w:fldChar w:fldCharType="begin"/>
        </w:r>
        <w:r>
          <w:instrText xml:space="preserve"> PAGEREF _Toc15322 \h </w:instrText>
        </w:r>
        <w:r>
          <w:fldChar w:fldCharType="separate"/>
        </w:r>
        <w:r>
          <w:t>15</w:t>
        </w:r>
        <w:r>
          <w:fldChar w:fldCharType="end"/>
        </w:r>
      </w:hyperlink>
    </w:p>
    <w:p>
      <w:pPr>
        <w:pStyle w:val="TOC2"/>
        <w:tabs>
          <w:tab w:val="right" w:leader="dot" w:pos="8306"/>
        </w:tabs>
      </w:pPr>
      <w:hyperlink w:anchor="_Toc11731" w:history="1">
        <w:r>
          <w:rPr>
            <w:rFonts w:ascii="仿宋" w:eastAsia="仿宋" w:hAnsi="仿宋" w:cs="仿宋" w:hint="eastAsia"/>
            <w:lang w:eastAsia="zh-CN"/>
          </w:rPr>
          <w:t>(二)、环保与社会责任</w:t>
        </w:r>
        <w:r>
          <w:tab/>
        </w:r>
        <w:r>
          <w:fldChar w:fldCharType="begin"/>
        </w:r>
        <w:r>
          <w:instrText xml:space="preserve"> PAGEREF _Toc11731 \h </w:instrText>
        </w:r>
        <w:r>
          <w:fldChar w:fldCharType="separate"/>
        </w:r>
        <w:r>
          <w:t>16</w:t>
        </w:r>
        <w:r>
          <w:fldChar w:fldCharType="end"/>
        </w:r>
      </w:hyperlink>
    </w:p>
    <w:p>
      <w:pPr>
        <w:pStyle w:val="TOC1"/>
        <w:tabs>
          <w:tab w:val="right" w:leader="dot" w:pos="8306"/>
        </w:tabs>
      </w:pPr>
      <w:hyperlink w:anchor="_Toc10893" w:history="1">
        <w:r>
          <w:rPr>
            <w:rFonts w:ascii="仿宋" w:eastAsia="仿宋" w:hAnsi="仿宋" w:cs="仿宋" w:hint="eastAsia"/>
            <w:lang w:eastAsia="zh-CN"/>
          </w:rPr>
          <w:t>七、生产安全保护</w:t>
        </w:r>
        <w:r>
          <w:tab/>
        </w:r>
        <w:r>
          <w:fldChar w:fldCharType="begin"/>
        </w:r>
        <w:r>
          <w:instrText xml:space="preserve"> PAGEREF _Toc10893 \h </w:instrText>
        </w:r>
        <w:r>
          <w:fldChar w:fldCharType="separate"/>
        </w:r>
        <w:r>
          <w:t>17</w:t>
        </w:r>
        <w:r>
          <w:fldChar w:fldCharType="end"/>
        </w:r>
      </w:hyperlink>
    </w:p>
    <w:p>
      <w:pPr>
        <w:pStyle w:val="TOC2"/>
        <w:tabs>
          <w:tab w:val="right" w:leader="dot" w:pos="8306"/>
        </w:tabs>
      </w:pPr>
      <w:hyperlink w:anchor="_Toc16926" w:history="1">
        <w:r>
          <w:rPr>
            <w:rFonts w:ascii="仿宋" w:eastAsia="仿宋" w:hAnsi="仿宋" w:cs="仿宋" w:hint="eastAsia"/>
            <w:lang w:eastAsia="zh-CN"/>
          </w:rPr>
          <w:t>(一)、消防安全</w:t>
        </w:r>
        <w:r>
          <w:tab/>
        </w:r>
        <w:r>
          <w:fldChar w:fldCharType="begin"/>
        </w:r>
        <w:r>
          <w:instrText xml:space="preserve"> PAGEREF _Toc16926 \h </w:instrText>
        </w:r>
        <w:r>
          <w:fldChar w:fldCharType="separate"/>
        </w:r>
        <w:r>
          <w:t>17</w:t>
        </w:r>
        <w:r>
          <w:fldChar w:fldCharType="end"/>
        </w:r>
      </w:hyperlink>
    </w:p>
    <w:p>
      <w:pPr>
        <w:pStyle w:val="TOC2"/>
        <w:tabs>
          <w:tab w:val="right" w:leader="dot" w:pos="8306"/>
        </w:tabs>
      </w:pPr>
      <w:hyperlink w:anchor="_Toc286" w:history="1">
        <w:r>
          <w:rPr>
            <w:rFonts w:ascii="仿宋" w:eastAsia="仿宋" w:hAnsi="仿宋" w:cs="仿宋" w:hint="eastAsia"/>
            <w:lang w:eastAsia="zh-CN"/>
          </w:rPr>
          <w:t>(二)、防火防爆总图布置措施</w:t>
        </w:r>
        <w:r>
          <w:tab/>
        </w:r>
        <w:r>
          <w:fldChar w:fldCharType="begin"/>
        </w:r>
        <w:r>
          <w:instrText xml:space="preserve"> PAGEREF _Toc286 \h </w:instrText>
        </w:r>
        <w:r>
          <w:fldChar w:fldCharType="separate"/>
        </w:r>
        <w:r>
          <w:t>18</w:t>
        </w:r>
        <w:r>
          <w:fldChar w:fldCharType="end"/>
        </w:r>
      </w:hyperlink>
    </w:p>
    <w:p>
      <w:pPr>
        <w:pStyle w:val="TOC2"/>
        <w:tabs>
          <w:tab w:val="right" w:leader="dot" w:pos="8306"/>
        </w:tabs>
      </w:pPr>
      <w:hyperlink w:anchor="_Toc26164" w:history="1">
        <w:r>
          <w:rPr>
            <w:rFonts w:ascii="仿宋" w:eastAsia="仿宋" w:hAnsi="仿宋" w:cs="仿宋" w:hint="eastAsia"/>
            <w:lang w:eastAsia="zh-CN"/>
          </w:rPr>
          <w:t>(三)、自然灾害防范措施</w:t>
        </w:r>
        <w:r>
          <w:tab/>
        </w:r>
        <w:r>
          <w:fldChar w:fldCharType="begin"/>
        </w:r>
        <w:r>
          <w:instrText xml:space="preserve"> PAGEREF _Toc26164 \h </w:instrText>
        </w:r>
        <w:r>
          <w:fldChar w:fldCharType="separate"/>
        </w:r>
        <w:r>
          <w:t>19</w:t>
        </w:r>
        <w:r>
          <w:fldChar w:fldCharType="end"/>
        </w:r>
      </w:hyperlink>
    </w:p>
    <w:p>
      <w:pPr>
        <w:pStyle w:val="TOC2"/>
        <w:tabs>
          <w:tab w:val="right" w:leader="dot" w:pos="8306"/>
        </w:tabs>
      </w:pPr>
      <w:hyperlink w:anchor="_Toc30495" w:history="1">
        <w:r>
          <w:rPr>
            <w:rFonts w:ascii="仿宋" w:eastAsia="仿宋" w:hAnsi="仿宋" w:cs="仿宋" w:hint="eastAsia"/>
            <w:lang w:eastAsia="zh-CN"/>
          </w:rPr>
          <w:t>(四)、安全色及安全标志使用要求</w:t>
        </w:r>
        <w:r>
          <w:tab/>
        </w:r>
        <w:r>
          <w:fldChar w:fldCharType="begin"/>
        </w:r>
        <w:r>
          <w:instrText xml:space="preserve"> PAGEREF _Toc30495 \h </w:instrText>
        </w:r>
        <w:r>
          <w:fldChar w:fldCharType="separate"/>
        </w:r>
        <w:r>
          <w:t>20</w:t>
        </w:r>
        <w:r>
          <w:fldChar w:fldCharType="end"/>
        </w:r>
      </w:hyperlink>
    </w:p>
    <w:p>
      <w:pPr>
        <w:pStyle w:val="TOC2"/>
        <w:tabs>
          <w:tab w:val="right" w:leader="dot" w:pos="8306"/>
        </w:tabs>
      </w:pPr>
      <w:hyperlink w:anchor="_Toc20619" w:history="1">
        <w:r>
          <w:rPr>
            <w:rFonts w:ascii="仿宋" w:eastAsia="仿宋" w:hAnsi="仿宋" w:cs="仿宋" w:hint="eastAsia"/>
            <w:lang w:eastAsia="zh-CN"/>
          </w:rPr>
          <w:t>(五)、防尘防毒措施</w:t>
        </w:r>
        <w:r>
          <w:tab/>
        </w:r>
        <w:r>
          <w:fldChar w:fldCharType="begin"/>
        </w:r>
        <w:r>
          <w:instrText xml:space="preserve"> PAGEREF _Toc20619 \h </w:instrText>
        </w:r>
        <w:r>
          <w:fldChar w:fldCharType="separate"/>
        </w:r>
        <w:r>
          <w:t>21</w:t>
        </w:r>
        <w:r>
          <w:fldChar w:fldCharType="end"/>
        </w:r>
      </w:hyperlink>
    </w:p>
    <w:p>
      <w:pPr>
        <w:pStyle w:val="TOC2"/>
        <w:tabs>
          <w:tab w:val="right" w:leader="dot" w:pos="8306"/>
        </w:tabs>
      </w:pPr>
      <w:hyperlink w:anchor="_Toc31151" w:history="1">
        <w:r>
          <w:rPr>
            <w:rFonts w:ascii="仿宋" w:eastAsia="仿宋" w:hAnsi="仿宋" w:cs="仿宋" w:hint="eastAsia"/>
            <w:lang w:eastAsia="zh-CN"/>
          </w:rPr>
          <w:t>(六)、防静电、触电防护及防雷措施</w:t>
        </w:r>
        <w:r>
          <w:tab/>
        </w:r>
        <w:r>
          <w:fldChar w:fldCharType="begin"/>
        </w:r>
        <w:r>
          <w:instrText xml:space="preserve"> PAGEREF _Toc31151 \h </w:instrText>
        </w:r>
        <w:r>
          <w:fldChar w:fldCharType="separate"/>
        </w:r>
        <w:r>
          <w:t>22</w:t>
        </w:r>
        <w:r>
          <w:fldChar w:fldCharType="end"/>
        </w:r>
      </w:hyperlink>
    </w:p>
    <w:p>
      <w:pPr>
        <w:pStyle w:val="TOC2"/>
        <w:tabs>
          <w:tab w:val="right" w:leader="dot" w:pos="8306"/>
        </w:tabs>
      </w:pPr>
      <w:hyperlink w:anchor="_Toc4159" w:history="1">
        <w:r>
          <w:rPr>
            <w:rFonts w:ascii="仿宋" w:eastAsia="仿宋" w:hAnsi="仿宋" w:cs="仿宋" w:hint="eastAsia"/>
            <w:lang w:eastAsia="zh-CN"/>
          </w:rPr>
          <w:t>(七)、机械设备安全保障措施</w:t>
        </w:r>
        <w:r>
          <w:tab/>
        </w:r>
        <w:r>
          <w:fldChar w:fldCharType="begin"/>
        </w:r>
        <w:r>
          <w:instrText xml:space="preserve"> PAGEREF _Toc4159 \h </w:instrText>
        </w:r>
        <w:r>
          <w:fldChar w:fldCharType="separate"/>
        </w:r>
        <w:r>
          <w:t>23</w:t>
        </w:r>
        <w:r>
          <w:fldChar w:fldCharType="end"/>
        </w:r>
      </w:hyperlink>
    </w:p>
    <w:p>
      <w:pPr>
        <w:pStyle w:val="TOC1"/>
        <w:tabs>
          <w:tab w:val="right" w:leader="dot" w:pos="8306"/>
        </w:tabs>
      </w:pPr>
      <w:hyperlink w:anchor="_Toc16395" w:history="1">
        <w:r>
          <w:rPr>
            <w:rFonts w:ascii="仿宋" w:eastAsia="仿宋" w:hAnsi="仿宋" w:cs="仿宋" w:hint="eastAsia"/>
            <w:lang w:eastAsia="zh-CN"/>
          </w:rPr>
          <w:t>八、奥运会直播项目技术管理</w:t>
        </w:r>
        <w:r>
          <w:tab/>
        </w:r>
        <w:r>
          <w:fldChar w:fldCharType="begin"/>
        </w:r>
        <w:r>
          <w:instrText xml:space="preserve"> PAGEREF _Toc16395 \h </w:instrText>
        </w:r>
        <w:r>
          <w:fldChar w:fldCharType="separate"/>
        </w:r>
        <w:r>
          <w:t>25</w:t>
        </w:r>
        <w:r>
          <w:fldChar w:fldCharType="end"/>
        </w:r>
      </w:hyperlink>
    </w:p>
    <w:p>
      <w:pPr>
        <w:pStyle w:val="TOC2"/>
        <w:tabs>
          <w:tab w:val="right" w:leader="dot" w:pos="8306"/>
        </w:tabs>
      </w:pPr>
      <w:hyperlink w:anchor="_Toc6624" w:history="1">
        <w:r>
          <w:rPr>
            <w:rFonts w:ascii="仿宋" w:eastAsia="仿宋" w:hAnsi="仿宋" w:cs="仿宋" w:hint="eastAsia"/>
            <w:lang w:eastAsia="zh-CN"/>
          </w:rPr>
          <w:t>(一)、技术方案选用方向</w:t>
        </w:r>
        <w:r>
          <w:tab/>
        </w:r>
        <w:r>
          <w:fldChar w:fldCharType="begin"/>
        </w:r>
        <w:r>
          <w:instrText xml:space="preserve"> PAGEREF _Toc6624 \h </w:instrText>
        </w:r>
        <w:r>
          <w:fldChar w:fldCharType="separate"/>
        </w:r>
        <w:r>
          <w:t>25</w:t>
        </w:r>
        <w:r>
          <w:fldChar w:fldCharType="end"/>
        </w:r>
      </w:hyperlink>
    </w:p>
    <w:p>
      <w:pPr>
        <w:pStyle w:val="TOC2"/>
        <w:tabs>
          <w:tab w:val="right" w:leader="dot" w:pos="8306"/>
        </w:tabs>
      </w:pPr>
      <w:hyperlink w:anchor="_Toc17830" w:history="1">
        <w:r>
          <w:rPr>
            <w:rFonts w:ascii="仿宋" w:eastAsia="仿宋" w:hAnsi="仿宋" w:cs="仿宋" w:hint="eastAsia"/>
            <w:lang w:eastAsia="zh-CN"/>
          </w:rPr>
          <w:t>(二)、工艺技术方案选用原则</w:t>
        </w:r>
        <w:r>
          <w:tab/>
        </w:r>
        <w:r>
          <w:fldChar w:fldCharType="begin"/>
        </w:r>
        <w:r>
          <w:instrText xml:space="preserve"> PAGEREF _Toc17830 \h </w:instrText>
        </w:r>
        <w:r>
          <w:fldChar w:fldCharType="separate"/>
        </w:r>
        <w:r>
          <w:t>27</w:t>
        </w:r>
        <w:r>
          <w:fldChar w:fldCharType="end"/>
        </w:r>
      </w:hyperlink>
    </w:p>
    <w:p>
      <w:pPr>
        <w:pStyle w:val="TOC2"/>
        <w:tabs>
          <w:tab w:val="right" w:leader="dot" w:pos="8306"/>
        </w:tabs>
      </w:pPr>
      <w:hyperlink w:anchor="_Toc30641" w:history="1">
        <w:r>
          <w:rPr>
            <w:rFonts w:ascii="仿宋" w:eastAsia="仿宋" w:hAnsi="仿宋" w:cs="仿宋" w:hint="eastAsia"/>
            <w:lang w:eastAsia="zh-CN"/>
          </w:rPr>
          <w:t>(三)、工艺技术方案要求</w:t>
        </w:r>
        <w:r>
          <w:tab/>
        </w:r>
        <w:r>
          <w:fldChar w:fldCharType="begin"/>
        </w:r>
        <w:r>
          <w:instrText xml:space="preserve"> PAGEREF _Toc30641 \h </w:instrText>
        </w:r>
        <w:r>
          <w:fldChar w:fldCharType="separate"/>
        </w:r>
        <w:r>
          <w:t>29</w:t>
        </w:r>
        <w:r>
          <w:fldChar w:fldCharType="end"/>
        </w:r>
      </w:hyperlink>
    </w:p>
    <w:p>
      <w:pPr>
        <w:pStyle w:val="TOC1"/>
        <w:tabs>
          <w:tab w:val="right" w:leader="dot" w:pos="8306"/>
        </w:tabs>
      </w:pPr>
      <w:hyperlink w:anchor="_Toc24042" w:history="1">
        <w:r>
          <w:rPr>
            <w:rFonts w:ascii="仿宋" w:eastAsia="仿宋" w:hAnsi="仿宋" w:cs="仿宋" w:hint="eastAsia"/>
            <w:lang w:eastAsia="zh-CN"/>
          </w:rPr>
          <w:t>九、奥运会直播项目经营效益</w:t>
        </w:r>
        <w:r>
          <w:tab/>
        </w:r>
        <w:r>
          <w:fldChar w:fldCharType="begin"/>
        </w:r>
        <w:r>
          <w:instrText xml:space="preserve"> PAGEREF _Toc24042 \h </w:instrText>
        </w:r>
        <w:r>
          <w:fldChar w:fldCharType="separate"/>
        </w:r>
        <w:r>
          <w:t>31</w:t>
        </w:r>
        <w:r>
          <w:fldChar w:fldCharType="end"/>
        </w:r>
      </w:hyperlink>
    </w:p>
    <w:p>
      <w:pPr>
        <w:pStyle w:val="TOC2"/>
        <w:tabs>
          <w:tab w:val="right" w:leader="dot" w:pos="8306"/>
        </w:tabs>
      </w:pPr>
      <w:hyperlink w:anchor="_Toc8417" w:history="1">
        <w:r>
          <w:rPr>
            <w:rFonts w:ascii="仿宋" w:eastAsia="仿宋" w:hAnsi="仿宋" w:cs="仿宋" w:hint="eastAsia"/>
            <w:lang w:eastAsia="zh-CN"/>
          </w:rPr>
          <w:t>(一)、经济评价财务测算</w:t>
        </w:r>
        <w:r>
          <w:tab/>
        </w:r>
        <w:r>
          <w:fldChar w:fldCharType="begin"/>
        </w:r>
        <w:r>
          <w:instrText xml:space="preserve"> PAGEREF _Toc8417 \h </w:instrText>
        </w:r>
        <w:r>
          <w:fldChar w:fldCharType="separate"/>
        </w:r>
        <w:r>
          <w:t>31</w:t>
        </w:r>
        <w:r>
          <w:fldChar w:fldCharType="end"/>
        </w:r>
      </w:hyperlink>
    </w:p>
    <w:p>
      <w:pPr>
        <w:pStyle w:val="TOC2"/>
        <w:tabs>
          <w:tab w:val="right" w:leader="dot" w:pos="8306"/>
        </w:tabs>
      </w:pPr>
      <w:hyperlink w:anchor="_Toc22400" w:history="1">
        <w:r>
          <w:rPr>
            <w:rFonts w:ascii="仿宋" w:eastAsia="仿宋" w:hAnsi="仿宋" w:cs="仿宋" w:hint="eastAsia"/>
            <w:lang w:eastAsia="zh-CN"/>
          </w:rPr>
          <w:t>(二)、奥运会直播项目盈利能力分析</w:t>
        </w:r>
        <w:r>
          <w:tab/>
        </w:r>
        <w:r>
          <w:fldChar w:fldCharType="begin"/>
        </w:r>
        <w:r>
          <w:instrText xml:space="preserve"> PAGEREF _Toc22400 \h </w:instrText>
        </w:r>
        <w:r>
          <w:fldChar w:fldCharType="separate"/>
        </w:r>
        <w:r>
          <w:t>32</w:t>
        </w:r>
        <w:r>
          <w:fldChar w:fldCharType="end"/>
        </w:r>
      </w:hyperlink>
    </w:p>
    <w:p>
      <w:pPr>
        <w:pStyle w:val="TOC1"/>
        <w:tabs>
          <w:tab w:val="right" w:leader="dot" w:pos="8306"/>
        </w:tabs>
      </w:pPr>
      <w:hyperlink w:anchor="_Toc3245" w:history="1">
        <w:r>
          <w:rPr>
            <w:rFonts w:ascii="仿宋" w:eastAsia="仿宋" w:hAnsi="仿宋" w:cs="仿宋" w:hint="eastAsia"/>
            <w:lang w:eastAsia="zh-CN"/>
          </w:rPr>
          <w:t>十、奥运会直播项目社会影响</w:t>
        </w:r>
        <w:r>
          <w:tab/>
        </w:r>
        <w:r>
          <w:fldChar w:fldCharType="begin"/>
        </w:r>
        <w:r>
          <w:instrText xml:space="preserve"> PAGEREF _Toc3245 \h </w:instrText>
        </w:r>
        <w:r>
          <w:fldChar w:fldCharType="separate"/>
        </w:r>
        <w:r>
          <w:t>33</w:t>
        </w:r>
        <w:r>
          <w:fldChar w:fldCharType="end"/>
        </w:r>
      </w:hyperlink>
    </w:p>
    <w:p>
      <w:pPr>
        <w:pStyle w:val="TOC2"/>
        <w:tabs>
          <w:tab w:val="right" w:leader="dot" w:pos="8306"/>
        </w:tabs>
      </w:pPr>
      <w:hyperlink w:anchor="_Toc11081" w:history="1">
        <w:r>
          <w:rPr>
            <w:rFonts w:ascii="仿宋" w:eastAsia="仿宋" w:hAnsi="仿宋" w:cs="仿宋" w:hint="eastAsia"/>
            <w:lang w:eastAsia="zh-CN"/>
          </w:rPr>
          <w:t>(一)、社会责任与义务</w:t>
        </w:r>
        <w:r>
          <w:tab/>
        </w:r>
        <w:r>
          <w:fldChar w:fldCharType="begin"/>
        </w:r>
        <w:r>
          <w:instrText xml:space="preserve"> PAGEREF _Toc11081 \h </w:instrText>
        </w:r>
        <w:r>
          <w:fldChar w:fldCharType="separate"/>
        </w:r>
        <w:r>
          <w:t>33</w:t>
        </w:r>
        <w:r>
          <w:fldChar w:fldCharType="end"/>
        </w:r>
      </w:hyperlink>
    </w:p>
    <w:p>
      <w:pPr>
        <w:pStyle w:val="TOC2"/>
        <w:tabs>
          <w:tab w:val="right" w:leader="dot" w:pos="8306"/>
        </w:tabs>
      </w:pPr>
      <w:hyperlink w:anchor="_Toc4096" w:history="1">
        <w:r>
          <w:rPr>
            <w:rFonts w:ascii="仿宋" w:eastAsia="仿宋" w:hAnsi="仿宋" w:cs="仿宋" w:hint="eastAsia"/>
            <w:lang w:eastAsia="zh-CN"/>
          </w:rPr>
          <w:t>(二)、社会参与与沟通</w:t>
        </w:r>
        <w:r>
          <w:tab/>
        </w:r>
        <w:r>
          <w:fldChar w:fldCharType="begin"/>
        </w:r>
        <w:r>
          <w:instrText xml:space="preserve"> PAGEREF _Toc4096 \h </w:instrText>
        </w:r>
        <w:r>
          <w:fldChar w:fldCharType="separate"/>
        </w:r>
        <w:r>
          <w:t>34</w:t>
        </w:r>
        <w:r>
          <w:fldChar w:fldCharType="end"/>
        </w:r>
      </w:hyperlink>
    </w:p>
    <w:p>
      <w:pPr>
        <w:pStyle w:val="TOC1"/>
        <w:tabs>
          <w:tab w:val="right" w:leader="dot" w:pos="8306"/>
        </w:tabs>
      </w:pPr>
      <w:hyperlink w:anchor="_Toc28524" w:history="1">
        <w:r>
          <w:rPr>
            <w:rFonts w:ascii="仿宋" w:eastAsia="仿宋" w:hAnsi="仿宋" w:cs="仿宋" w:hint="eastAsia"/>
            <w:lang w:eastAsia="zh-CN"/>
          </w:rPr>
          <w:t>十一、奥运会直播项目创新与研发</w:t>
        </w:r>
        <w:r>
          <w:tab/>
        </w:r>
        <w:r>
          <w:fldChar w:fldCharType="begin"/>
        </w:r>
        <w:r>
          <w:instrText xml:space="preserve"> PAGEREF _Toc28524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57" w:history="1">
        <w:r>
          <w:rPr>
            <w:rFonts w:ascii="仿宋" w:eastAsia="仿宋" w:hAnsi="仿宋" w:cs="仿宋" w:hint="eastAsia"/>
            <w:lang w:eastAsia="zh-CN"/>
          </w:rPr>
          <w:t>(一)、创新策略与方向</w:t>
        </w:r>
        <w:r>
          <w:tab/>
        </w:r>
        <w:r>
          <w:fldChar w:fldCharType="begin"/>
        </w:r>
        <w:r>
          <w:instrText xml:space="preserve"> PAGEREF _Toc31457 \h </w:instrText>
        </w:r>
        <w:r>
          <w:fldChar w:fldCharType="separate"/>
        </w:r>
        <w:r>
          <w:t>35</w:t>
        </w:r>
        <w:r>
          <w:fldChar w:fldCharType="end"/>
        </w:r>
      </w:hyperlink>
    </w:p>
    <w:p>
      <w:pPr>
        <w:pStyle w:val="TOC2"/>
        <w:tabs>
          <w:tab w:val="right" w:leader="dot" w:pos="8306"/>
        </w:tabs>
      </w:pPr>
      <w:hyperlink w:anchor="_Toc9219" w:history="1">
        <w:r>
          <w:rPr>
            <w:rFonts w:ascii="仿宋" w:eastAsia="仿宋" w:hAnsi="仿宋" w:cs="仿宋" w:hint="eastAsia"/>
            <w:lang w:eastAsia="zh-CN"/>
          </w:rPr>
          <w:t>(二)、研发规划与投入</w:t>
        </w:r>
        <w:r>
          <w:tab/>
        </w:r>
        <w:r>
          <w:fldChar w:fldCharType="begin"/>
        </w:r>
        <w:r>
          <w:instrText xml:space="preserve"> PAGEREF _Toc9219 \h </w:instrText>
        </w:r>
        <w:r>
          <w:fldChar w:fldCharType="separate"/>
        </w:r>
        <w:r>
          <w:t>36</w:t>
        </w:r>
        <w:r>
          <w:fldChar w:fldCharType="end"/>
        </w:r>
      </w:hyperlink>
    </w:p>
    <w:p>
      <w:pPr>
        <w:pStyle w:val="TOC1"/>
        <w:tabs>
          <w:tab w:val="right" w:leader="dot" w:pos="8306"/>
        </w:tabs>
      </w:pPr>
      <w:hyperlink w:anchor="_Toc11276" w:history="1">
        <w:r>
          <w:rPr>
            <w:rFonts w:ascii="仿宋" w:eastAsia="仿宋" w:hAnsi="仿宋" w:cs="仿宋" w:hint="eastAsia"/>
            <w:lang w:eastAsia="zh-CN"/>
          </w:rPr>
          <w:t>十二、奥运会直播项目计划安排</w:t>
        </w:r>
        <w:r>
          <w:tab/>
        </w:r>
        <w:r>
          <w:fldChar w:fldCharType="begin"/>
        </w:r>
        <w:r>
          <w:instrText xml:space="preserve"> PAGEREF _Toc11276 \h </w:instrText>
        </w:r>
        <w:r>
          <w:fldChar w:fldCharType="separate"/>
        </w:r>
        <w:r>
          <w:t>38</w:t>
        </w:r>
        <w:r>
          <w:fldChar w:fldCharType="end"/>
        </w:r>
      </w:hyperlink>
    </w:p>
    <w:p>
      <w:pPr>
        <w:pStyle w:val="TOC2"/>
        <w:tabs>
          <w:tab w:val="right" w:leader="dot" w:pos="8306"/>
        </w:tabs>
      </w:pPr>
      <w:hyperlink w:anchor="_Toc6103" w:history="1">
        <w:r>
          <w:rPr>
            <w:rFonts w:ascii="仿宋" w:eastAsia="仿宋" w:hAnsi="仿宋" w:cs="仿宋" w:hint="eastAsia"/>
            <w:lang w:eastAsia="zh-CN"/>
          </w:rPr>
          <w:t>(一)、建设周期</w:t>
        </w:r>
        <w:r>
          <w:tab/>
        </w:r>
        <w:r>
          <w:fldChar w:fldCharType="begin"/>
        </w:r>
        <w:r>
          <w:instrText xml:space="preserve"> PAGEREF _Toc6103 \h </w:instrText>
        </w:r>
        <w:r>
          <w:fldChar w:fldCharType="separate"/>
        </w:r>
        <w:r>
          <w:t>38</w:t>
        </w:r>
        <w:r>
          <w:fldChar w:fldCharType="end"/>
        </w:r>
      </w:hyperlink>
    </w:p>
    <w:p>
      <w:pPr>
        <w:pStyle w:val="TOC2"/>
        <w:tabs>
          <w:tab w:val="right" w:leader="dot" w:pos="8306"/>
        </w:tabs>
      </w:pPr>
      <w:hyperlink w:anchor="_Toc24114" w:history="1">
        <w:r>
          <w:rPr>
            <w:rFonts w:ascii="仿宋" w:eastAsia="仿宋" w:hAnsi="仿宋" w:cs="仿宋" w:hint="eastAsia"/>
            <w:lang w:eastAsia="zh-CN"/>
          </w:rPr>
          <w:t>(二)、建设进度</w:t>
        </w:r>
        <w:r>
          <w:tab/>
        </w:r>
        <w:r>
          <w:fldChar w:fldCharType="begin"/>
        </w:r>
        <w:r>
          <w:instrText xml:space="preserve"> PAGEREF _Toc24114 \h </w:instrText>
        </w:r>
        <w:r>
          <w:fldChar w:fldCharType="separate"/>
        </w:r>
        <w:r>
          <w:t>39</w:t>
        </w:r>
        <w:r>
          <w:fldChar w:fldCharType="end"/>
        </w:r>
      </w:hyperlink>
    </w:p>
    <w:p>
      <w:pPr>
        <w:pStyle w:val="TOC2"/>
        <w:tabs>
          <w:tab w:val="right" w:leader="dot" w:pos="8306"/>
        </w:tabs>
      </w:pPr>
      <w:hyperlink w:anchor="_Toc28060" w:history="1">
        <w:r>
          <w:rPr>
            <w:rFonts w:ascii="仿宋" w:eastAsia="仿宋" w:hAnsi="仿宋" w:cs="仿宋" w:hint="eastAsia"/>
            <w:lang w:eastAsia="zh-CN"/>
          </w:rPr>
          <w:t>(三)、进度安排注意事项</w:t>
        </w:r>
        <w:r>
          <w:tab/>
        </w:r>
        <w:r>
          <w:fldChar w:fldCharType="begin"/>
        </w:r>
        <w:r>
          <w:instrText xml:space="preserve"> PAGEREF _Toc28060 \h </w:instrText>
        </w:r>
        <w:r>
          <w:fldChar w:fldCharType="separate"/>
        </w:r>
        <w:r>
          <w:t>40</w:t>
        </w:r>
        <w:r>
          <w:fldChar w:fldCharType="end"/>
        </w:r>
      </w:hyperlink>
    </w:p>
    <w:p>
      <w:pPr>
        <w:pStyle w:val="TOC2"/>
        <w:tabs>
          <w:tab w:val="right" w:leader="dot" w:pos="8306"/>
        </w:tabs>
      </w:pPr>
      <w:hyperlink w:anchor="_Toc22747" w:history="1">
        <w:r>
          <w:rPr>
            <w:rFonts w:ascii="仿宋" w:eastAsia="仿宋" w:hAnsi="仿宋" w:cs="仿宋" w:hint="eastAsia"/>
            <w:lang w:eastAsia="zh-CN"/>
          </w:rPr>
          <w:t>(四)、人力资源配置</w:t>
        </w:r>
        <w:r>
          <w:tab/>
        </w:r>
        <w:r>
          <w:fldChar w:fldCharType="begin"/>
        </w:r>
        <w:r>
          <w:instrText xml:space="preserve"> PAGEREF _Toc22747 \h </w:instrText>
        </w:r>
        <w:r>
          <w:fldChar w:fldCharType="separate"/>
        </w:r>
        <w:r>
          <w:t>41</w:t>
        </w:r>
        <w:r>
          <w:fldChar w:fldCharType="end"/>
        </w:r>
      </w:hyperlink>
    </w:p>
    <w:p>
      <w:pPr>
        <w:pStyle w:val="TOC1"/>
        <w:tabs>
          <w:tab w:val="right" w:leader="dot" w:pos="8306"/>
        </w:tabs>
      </w:pPr>
      <w:hyperlink w:anchor="_Toc18390" w:history="1">
        <w:r>
          <w:rPr>
            <w:rFonts w:ascii="仿宋" w:eastAsia="仿宋" w:hAnsi="仿宋" w:cs="仿宋" w:hint="eastAsia"/>
            <w:lang w:eastAsia="zh-CN"/>
          </w:rPr>
          <w:t>十三、供应链管理</w:t>
        </w:r>
        <w:r>
          <w:tab/>
        </w:r>
        <w:r>
          <w:fldChar w:fldCharType="begin"/>
        </w:r>
        <w:r>
          <w:instrText xml:space="preserve"> PAGEREF _Toc18390 \h </w:instrText>
        </w:r>
        <w:r>
          <w:fldChar w:fldCharType="separate"/>
        </w:r>
        <w:r>
          <w:t>42</w:t>
        </w:r>
        <w:r>
          <w:fldChar w:fldCharType="end"/>
        </w:r>
      </w:hyperlink>
    </w:p>
    <w:p>
      <w:pPr>
        <w:pStyle w:val="TOC2"/>
        <w:tabs>
          <w:tab w:val="right" w:leader="dot" w:pos="8306"/>
        </w:tabs>
      </w:pPr>
      <w:hyperlink w:anchor="_Toc12590" w:history="1">
        <w:r>
          <w:rPr>
            <w:rFonts w:ascii="仿宋" w:eastAsia="仿宋" w:hAnsi="仿宋" w:cs="仿宋" w:hint="eastAsia"/>
            <w:lang w:eastAsia="zh-CN"/>
          </w:rPr>
          <w:t>(一)、供应链战略规划</w:t>
        </w:r>
        <w:r>
          <w:tab/>
        </w:r>
        <w:r>
          <w:fldChar w:fldCharType="begin"/>
        </w:r>
        <w:r>
          <w:instrText xml:space="preserve"> PAGEREF _Toc12590 \h </w:instrText>
        </w:r>
        <w:r>
          <w:fldChar w:fldCharType="separate"/>
        </w:r>
        <w:r>
          <w:t>42</w:t>
        </w:r>
        <w:r>
          <w:fldChar w:fldCharType="end"/>
        </w:r>
      </w:hyperlink>
    </w:p>
    <w:p>
      <w:pPr>
        <w:pStyle w:val="TOC2"/>
        <w:tabs>
          <w:tab w:val="right" w:leader="dot" w:pos="8306"/>
        </w:tabs>
      </w:pPr>
      <w:hyperlink w:anchor="_Toc14585" w:history="1">
        <w:r>
          <w:rPr>
            <w:rFonts w:ascii="仿宋" w:eastAsia="仿宋" w:hAnsi="仿宋" w:cs="仿宋" w:hint="eastAsia"/>
            <w:lang w:eastAsia="zh-CN"/>
          </w:rPr>
          <w:t>(二)、供应商选择与合作</w:t>
        </w:r>
        <w:r>
          <w:tab/>
        </w:r>
        <w:r>
          <w:fldChar w:fldCharType="begin"/>
        </w:r>
        <w:r>
          <w:instrText xml:space="preserve"> PAGEREF _Toc14585 \h </w:instrText>
        </w:r>
        <w:r>
          <w:fldChar w:fldCharType="separate"/>
        </w:r>
        <w:r>
          <w:t>44</w:t>
        </w:r>
        <w:r>
          <w:fldChar w:fldCharType="end"/>
        </w:r>
      </w:hyperlink>
    </w:p>
    <w:p>
      <w:pPr>
        <w:pStyle w:val="TOC2"/>
        <w:tabs>
          <w:tab w:val="right" w:leader="dot" w:pos="8306"/>
        </w:tabs>
      </w:pPr>
      <w:hyperlink w:anchor="_Toc25107" w:history="1">
        <w:r>
          <w:rPr>
            <w:rFonts w:ascii="仿宋" w:eastAsia="仿宋" w:hAnsi="仿宋" w:cs="仿宋" w:hint="eastAsia"/>
            <w:lang w:eastAsia="zh-CN"/>
          </w:rPr>
          <w:t>(三)、物流与库存管理</w:t>
        </w:r>
        <w:r>
          <w:tab/>
        </w:r>
        <w:r>
          <w:fldChar w:fldCharType="begin"/>
        </w:r>
        <w:r>
          <w:instrText xml:space="preserve"> PAGEREF _Toc25107 \h </w:instrText>
        </w:r>
        <w:r>
          <w:fldChar w:fldCharType="separate"/>
        </w:r>
        <w:r>
          <w:t>45</w:t>
        </w:r>
        <w:r>
          <w:fldChar w:fldCharType="end"/>
        </w:r>
      </w:hyperlink>
    </w:p>
    <w:p>
      <w:pPr>
        <w:pStyle w:val="TOC1"/>
        <w:tabs>
          <w:tab w:val="right" w:leader="dot" w:pos="8306"/>
        </w:tabs>
      </w:pPr>
      <w:hyperlink w:anchor="_Toc16776" w:history="1">
        <w:r>
          <w:rPr>
            <w:rFonts w:ascii="仿宋" w:eastAsia="仿宋" w:hAnsi="仿宋" w:cs="仿宋" w:hint="eastAsia"/>
            <w:lang w:eastAsia="zh-CN"/>
          </w:rPr>
          <w:t>十四、利益相关者分析与沟通计划</w:t>
        </w:r>
        <w:r>
          <w:tab/>
        </w:r>
        <w:r>
          <w:fldChar w:fldCharType="begin"/>
        </w:r>
        <w:r>
          <w:instrText xml:space="preserve"> PAGEREF _Toc16776 \h </w:instrText>
        </w:r>
        <w:r>
          <w:fldChar w:fldCharType="separate"/>
        </w:r>
        <w:r>
          <w:t>46</w:t>
        </w:r>
        <w:r>
          <w:fldChar w:fldCharType="end"/>
        </w:r>
      </w:hyperlink>
    </w:p>
    <w:p>
      <w:pPr>
        <w:pStyle w:val="TOC2"/>
        <w:tabs>
          <w:tab w:val="right" w:leader="dot" w:pos="8306"/>
        </w:tabs>
      </w:pPr>
      <w:hyperlink w:anchor="_Toc32332" w:history="1">
        <w:r>
          <w:rPr>
            <w:rFonts w:ascii="仿宋" w:eastAsia="仿宋" w:hAnsi="仿宋" w:cs="仿宋" w:hint="eastAsia"/>
            <w:lang w:eastAsia="zh-CN"/>
          </w:rPr>
          <w:t>(一)、利益相关者分析</w:t>
        </w:r>
        <w:r>
          <w:tab/>
        </w:r>
        <w:r>
          <w:fldChar w:fldCharType="begin"/>
        </w:r>
        <w:r>
          <w:instrText xml:space="preserve"> PAGEREF _Toc32332 \h </w:instrText>
        </w:r>
        <w:r>
          <w:fldChar w:fldCharType="separate"/>
        </w:r>
        <w:r>
          <w:t>46</w:t>
        </w:r>
        <w:r>
          <w:fldChar w:fldCharType="end"/>
        </w:r>
      </w:hyperlink>
    </w:p>
    <w:p>
      <w:pPr>
        <w:pStyle w:val="TOC2"/>
        <w:tabs>
          <w:tab w:val="right" w:leader="dot" w:pos="8306"/>
        </w:tabs>
      </w:pPr>
      <w:hyperlink w:anchor="_Toc13381" w:history="1">
        <w:r>
          <w:rPr>
            <w:rFonts w:ascii="仿宋" w:eastAsia="仿宋" w:hAnsi="仿宋" w:cs="仿宋" w:hint="eastAsia"/>
            <w:lang w:eastAsia="zh-CN"/>
          </w:rPr>
          <w:t>(二)、沟通计划</w:t>
        </w:r>
        <w:r>
          <w:tab/>
        </w:r>
        <w:r>
          <w:fldChar w:fldCharType="begin"/>
        </w:r>
        <w:r>
          <w:instrText xml:space="preserve"> PAGEREF _Toc13381 \h </w:instrText>
        </w:r>
        <w:r>
          <w:fldChar w:fldCharType="separate"/>
        </w:r>
        <w:r>
          <w:t>47</w:t>
        </w:r>
        <w:r>
          <w:fldChar w:fldCharType="end"/>
        </w:r>
      </w:hyperlink>
    </w:p>
    <w:p>
      <w:pPr>
        <w:pStyle w:val="TOC1"/>
        <w:tabs>
          <w:tab w:val="right" w:leader="dot" w:pos="8306"/>
        </w:tabs>
      </w:pPr>
      <w:hyperlink w:anchor="_Toc5243" w:history="1">
        <w:r>
          <w:rPr>
            <w:rFonts w:ascii="仿宋" w:eastAsia="仿宋" w:hAnsi="仿宋" w:cs="仿宋" w:hint="eastAsia"/>
            <w:lang w:eastAsia="zh-CN"/>
          </w:rPr>
          <w:t>十五、奥运会直播项目工程方案分析</w:t>
        </w:r>
        <w:r>
          <w:tab/>
        </w:r>
        <w:r>
          <w:fldChar w:fldCharType="begin"/>
        </w:r>
        <w:r>
          <w:instrText xml:space="preserve"> PAGEREF _Toc5243 \h </w:instrText>
        </w:r>
        <w:r>
          <w:fldChar w:fldCharType="separate"/>
        </w:r>
        <w:r>
          <w:t>49</w:t>
        </w:r>
        <w:r>
          <w:fldChar w:fldCharType="end"/>
        </w:r>
      </w:hyperlink>
    </w:p>
    <w:p>
      <w:pPr>
        <w:pStyle w:val="TOC2"/>
        <w:tabs>
          <w:tab w:val="right" w:leader="dot" w:pos="8306"/>
        </w:tabs>
      </w:pPr>
      <w:hyperlink w:anchor="_Toc22695" w:history="1">
        <w:r>
          <w:rPr>
            <w:rFonts w:ascii="仿宋" w:eastAsia="仿宋" w:hAnsi="仿宋" w:cs="仿宋" w:hint="eastAsia"/>
            <w:lang w:eastAsia="zh-CN"/>
          </w:rPr>
          <w:t>(一)、建筑工程设计原则</w:t>
        </w:r>
        <w:r>
          <w:tab/>
        </w:r>
        <w:r>
          <w:fldChar w:fldCharType="begin"/>
        </w:r>
        <w:r>
          <w:instrText xml:space="preserve"> PAGEREF _Toc22695 \h </w:instrText>
        </w:r>
        <w:r>
          <w:fldChar w:fldCharType="separate"/>
        </w:r>
        <w:r>
          <w:t>49</w:t>
        </w:r>
        <w:r>
          <w:fldChar w:fldCharType="end"/>
        </w:r>
      </w:hyperlink>
    </w:p>
    <w:p>
      <w:pPr>
        <w:pStyle w:val="TOC2"/>
        <w:tabs>
          <w:tab w:val="right" w:leader="dot" w:pos="8306"/>
        </w:tabs>
      </w:pPr>
      <w:hyperlink w:anchor="_Toc23597" w:history="1">
        <w:r>
          <w:rPr>
            <w:rFonts w:ascii="仿宋" w:eastAsia="仿宋" w:hAnsi="仿宋" w:cs="仿宋" w:hint="eastAsia"/>
            <w:lang w:eastAsia="zh-CN"/>
          </w:rPr>
          <w:t>(二)、土建工程建设指标</w:t>
        </w:r>
        <w:r>
          <w:tab/>
        </w:r>
        <w:r>
          <w:fldChar w:fldCharType="begin"/>
        </w:r>
        <w:r>
          <w:instrText xml:space="preserve"> PAGEREF _Toc23597 \h </w:instrText>
        </w:r>
        <w:r>
          <w:fldChar w:fldCharType="separate"/>
        </w:r>
        <w:r>
          <w:t>52</w:t>
        </w:r>
        <w:r>
          <w:fldChar w:fldCharType="end"/>
        </w:r>
      </w:hyperlink>
    </w:p>
    <w:p>
      <w:pPr>
        <w:pStyle w:val="TOC1"/>
        <w:tabs>
          <w:tab w:val="right" w:leader="dot" w:pos="8306"/>
        </w:tabs>
      </w:pPr>
      <w:hyperlink w:anchor="_Toc9774" w:history="1">
        <w:r>
          <w:rPr>
            <w:rFonts w:ascii="仿宋" w:eastAsia="仿宋" w:hAnsi="仿宋" w:cs="仿宋" w:hint="eastAsia"/>
            <w:lang w:eastAsia="zh-CN"/>
          </w:rPr>
          <w:t>十六、奥运会直播项目实施保障措施</w:t>
        </w:r>
        <w:r>
          <w:tab/>
        </w:r>
        <w:r>
          <w:fldChar w:fldCharType="begin"/>
        </w:r>
        <w:r>
          <w:instrText xml:space="preserve"> PAGEREF _Toc9774 \h </w:instrText>
        </w:r>
        <w:r>
          <w:fldChar w:fldCharType="separate"/>
        </w:r>
        <w:r>
          <w:t>54</w:t>
        </w:r>
        <w:r>
          <w:fldChar w:fldCharType="end"/>
        </w:r>
      </w:hyperlink>
    </w:p>
    <w:p>
      <w:pPr>
        <w:pStyle w:val="TOC2"/>
        <w:tabs>
          <w:tab w:val="right" w:leader="dot" w:pos="8306"/>
        </w:tabs>
      </w:pPr>
      <w:hyperlink w:anchor="_Toc15456" w:history="1">
        <w:r>
          <w:rPr>
            <w:rFonts w:ascii="仿宋" w:eastAsia="仿宋" w:hAnsi="仿宋" w:cs="仿宋" w:hint="eastAsia"/>
            <w:lang w:eastAsia="zh-CN"/>
          </w:rPr>
          <w:t>(一)、奥运会直播项目实施保障机制</w:t>
        </w:r>
        <w:r>
          <w:tab/>
        </w:r>
        <w:r>
          <w:fldChar w:fldCharType="begin"/>
        </w:r>
        <w:r>
          <w:instrText xml:space="preserve"> PAGEREF _Toc15456 \h </w:instrText>
        </w:r>
        <w:r>
          <w:fldChar w:fldCharType="separate"/>
        </w:r>
        <w:r>
          <w:t>54</w:t>
        </w:r>
        <w:r>
          <w:fldChar w:fldCharType="end"/>
        </w:r>
      </w:hyperlink>
    </w:p>
    <w:p>
      <w:pPr>
        <w:pStyle w:val="TOC2"/>
        <w:tabs>
          <w:tab w:val="right" w:leader="dot" w:pos="8306"/>
        </w:tabs>
      </w:pPr>
      <w:hyperlink w:anchor="_Toc1884" w:history="1">
        <w:r>
          <w:rPr>
            <w:rFonts w:ascii="仿宋" w:eastAsia="仿宋" w:hAnsi="仿宋" w:cs="仿宋" w:hint="eastAsia"/>
            <w:lang w:eastAsia="zh-CN"/>
          </w:rPr>
          <w:t>(二)、奥运会直播项目法律合规要求</w:t>
        </w:r>
        <w:r>
          <w:tab/>
        </w:r>
        <w:r>
          <w:fldChar w:fldCharType="begin"/>
        </w:r>
        <w:r>
          <w:instrText xml:space="preserve"> PAGEREF _Toc1884 \h </w:instrText>
        </w:r>
        <w:r>
          <w:fldChar w:fldCharType="separate"/>
        </w:r>
        <w:r>
          <w:t>57</w:t>
        </w:r>
        <w:r>
          <w:fldChar w:fldCharType="end"/>
        </w:r>
      </w:hyperlink>
    </w:p>
    <w:p>
      <w:pPr>
        <w:pStyle w:val="TOC2"/>
        <w:tabs>
          <w:tab w:val="right" w:leader="dot" w:pos="8306"/>
        </w:tabs>
      </w:pPr>
      <w:hyperlink w:anchor="_Toc32545" w:history="1">
        <w:r>
          <w:rPr>
            <w:rFonts w:ascii="仿宋" w:eastAsia="仿宋" w:hAnsi="仿宋" w:cs="仿宋" w:hint="eastAsia"/>
            <w:lang w:eastAsia="zh-CN"/>
          </w:rPr>
          <w:t>(三)、奥运会直播项目合同管理与法律事务</w:t>
        </w:r>
        <w:r>
          <w:tab/>
        </w:r>
        <w:r>
          <w:fldChar w:fldCharType="begin"/>
        </w:r>
        <w:r>
          <w:instrText xml:space="preserve"> PAGEREF _Toc32545 \h </w:instrText>
        </w:r>
        <w:r>
          <w:fldChar w:fldCharType="separate"/>
        </w:r>
        <w:r>
          <w:t>61</w:t>
        </w:r>
        <w:r>
          <w:fldChar w:fldCharType="end"/>
        </w:r>
      </w:hyperlink>
    </w:p>
    <w:p>
      <w:pPr>
        <w:pStyle w:val="TOC2"/>
        <w:tabs>
          <w:tab w:val="right" w:leader="dot" w:pos="8306"/>
        </w:tabs>
      </w:pPr>
      <w:hyperlink w:anchor="_Toc18769" w:history="1">
        <w:r>
          <w:rPr>
            <w:rFonts w:ascii="仿宋" w:eastAsia="仿宋" w:hAnsi="仿宋" w:cs="仿宋" w:hint="eastAsia"/>
            <w:lang w:eastAsia="zh-CN"/>
          </w:rPr>
          <w:t>(四)、奥运会直播项目知识产权保护策略</w:t>
        </w:r>
        <w:r>
          <w:tab/>
        </w:r>
        <w:r>
          <w:fldChar w:fldCharType="begin"/>
        </w:r>
        <w:r>
          <w:instrText xml:space="preserve"> PAGEREF _Toc18769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94"/>
      <w:r>
        <w:rPr>
          <w:rFonts w:ascii="仿宋" w:eastAsia="仿宋" w:hAnsi="仿宋" w:cs="仿宋" w:hint="eastAsia"/>
          <w:sz w:val="28"/>
          <w:lang w:eastAsia="zh-CN"/>
        </w:rPr>
        <w:t>一、奥运会直播项目建设单位说明</w:t>
      </w:r>
      <w:bookmarkEnd w:id="2"/>
    </w:p>
    <w:p>
      <w:pPr>
        <w:pStyle w:val="Heading2"/>
        <w:rPr>
          <w:rFonts w:ascii="仿宋" w:eastAsia="仿宋" w:hAnsi="仿宋" w:cs="仿宋" w:hint="eastAsia"/>
          <w:lang w:eastAsia="zh-CN"/>
        </w:rPr>
      </w:pPr>
      <w:bookmarkStart w:id="3" w:name="_Toc9418"/>
      <w:r>
        <w:rPr>
          <w:rFonts w:ascii="仿宋" w:eastAsia="仿宋" w:hAnsi="仿宋" w:cs="仿宋" w:hint="eastAsia"/>
          <w:lang w:eastAsia="zh-CN"/>
        </w:rPr>
        <w:t>(一)、奥运会直播项目承办单位基本情况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21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奥运会直播项目承办单位的XXXX，我们着眼于实现可持续的经济效益。通过技术创新和解决方案的提供，公司预计在奥运会直播项目执行期间将获得可观的收入增长。这一收入来源主要包括奥运会直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同时，我们注重成本控制和效率提升，以确保奥运会直播项目的可持续盈利。透过精细的管理和资源优化，公司期望实现奥运会直播项目利润最大化。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奥运会直播项目实施进行全面的投资评估，包括奥运会直播项目启动阶段的资金投入和后续运营成本。通过对奥运会直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奥运会直播项目实施过程中具备足够的资金流动性，公司将进行详尽的现金流分析。这包括资金需求的合理预测、奥运会直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831"/>
      <w:r>
        <w:rPr>
          <w:rFonts w:ascii="仿宋" w:eastAsia="仿宋" w:hAnsi="仿宋" w:cs="仿宋" w:hint="eastAsia"/>
          <w:sz w:val="28"/>
          <w:lang w:eastAsia="zh-CN"/>
        </w:rPr>
        <w:t>二、奥运会直播项目文档管理</w:t>
      </w:r>
      <w:bookmarkEnd w:id="5"/>
    </w:p>
    <w:p>
      <w:pPr>
        <w:pStyle w:val="Heading2"/>
        <w:rPr>
          <w:rFonts w:ascii="仿宋" w:eastAsia="仿宋" w:hAnsi="仿宋" w:cs="仿宋" w:hint="eastAsia"/>
          <w:lang w:eastAsia="zh-CN"/>
        </w:rPr>
      </w:pPr>
      <w:bookmarkStart w:id="6" w:name="_Toc705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奥运会直播项目高度重视文档的质量和准确性，以支持奥运会直播项目的各项活动和决策。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文档的编制始于奥运会直播项目计划的初期，我们制定了详细的文档编制计划，明确了每个文档的内容、格式和编写责任人。在奥运会直播项目启动阶段，我们首先编制了奥运会直播项目章程，明确定义了奥运会直播项目的目标、范围、风险等关键要素。随后，奥运会直播项目团队根据计划陆续编制了需求文档、设计文档、测试文档等各类文档，确保奥运会直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奥运会直播项目管理中的重要环节，旨在确保奥运会直播项目文档符合质量标准和奥运会直播项目需求。在奥运会直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奥运会直播项目相关利益方和专业领域的专家对文档进行独立审查。这有助于获取更全面、客观的反馈，确保奥运会直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奥运会直播项目在文档编制与审查方面建立了严格的管理机制，通过规范的流程和多维度的审查，确保奥运会直播项目文档的质量、准确性和可靠性，为奥运会直播项目的顺利推进提供了有力支持。</w:t>
      </w:r>
    </w:p>
    <w:p>
      <w:pPr>
        <w:pStyle w:val="Heading2"/>
        <w:ind w:firstLine="560" w:firstLineChars="200"/>
        <w:rPr>
          <w:rFonts w:ascii="仿宋" w:eastAsia="仿宋" w:hAnsi="仿宋" w:cs="仿宋" w:hint="eastAsia"/>
          <w:sz w:val="28"/>
          <w:lang w:eastAsia="zh-CN"/>
        </w:rPr>
      </w:pPr>
      <w:bookmarkStart w:id="7" w:name="_Toc1607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我们通过多渠道发布文档，包括电子邮件、奥运会直播项目管理平台、内部网站等，以满足不同团队成员的偏好和需求。多渠道发布确保了信息的全面覆盖。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我们采用了精细的权限控制，确保只有授权人员可以访问敏感信息。这种安全措施保护了奥运会直播项目文档的机密性，防止了未经授权的信息泄露。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文档存档与归档是奥运会直播项目生命周期中一个至关重要的环节，直接关系到奥运会直播项目信息的长期保存和历史记录的完整性。在奥运会直播项目中，我们实施了一系列有效的文档存档与归档管理策略：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59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4201"/>
      <w:r>
        <w:rPr>
          <w:rFonts w:ascii="仿宋" w:eastAsia="仿宋" w:hAnsi="仿宋" w:cs="仿宋" w:hint="eastAsia"/>
          <w:lang w:eastAsia="zh-CN"/>
        </w:rPr>
        <w:t>(一)、奥运会直播行业分析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行业一直以来都是市场的关注焦点。行业内的发展趋势、竞争态势以及潜在机会都对奥运会直播项目的推进产生深远的影响。通过深入研究行业的整体概貌，我们将更好地理解行业的核心特征，为奥运会直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行业，技术一直是推动创新和发展的关键因素。我们将对当前技术趋势进行详尽分析，包括但不限于人工智能、大数据应用、先进制造技术等。这有助于奥运会直播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奥运会直播项目成功的基础。我们将对主要竞争对手进行深入研究，包括其市场份额、产品特点、市场定位等。通过全面了解竞争对手的优势和劣势，奥运会直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446"/>
      <w:r>
        <w:rPr>
          <w:rFonts w:ascii="仿宋" w:eastAsia="仿宋" w:hAnsi="仿宋" w:cs="仿宋" w:hint="eastAsia"/>
          <w:sz w:val="28"/>
          <w:lang w:eastAsia="zh-CN"/>
        </w:rPr>
        <w:t>(二)、奥运会直播市场分析预测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奥运会直播市场未来的增长趋势。这包括市场的整体规模、各细分领域的发展趋势等。奥运会直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奥运会直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奥运会直播项目实施过程中需要充分考虑的因素。我们将对市场风险进行全面评估，包括但不限于政策法规风险、市场竞争风险、技术变革风险等。通过对潜在风险的深入分析，奥运会直播项目可以制定相应的风险缓解策略，降低不确定性对奥运会直播项目的影响。</w:t>
      </w:r>
    </w:p>
    <w:p>
      <w:pPr>
        <w:pStyle w:val="Heading1"/>
        <w:ind w:firstLine="560" w:firstLineChars="200"/>
        <w:rPr>
          <w:rFonts w:ascii="仿宋" w:eastAsia="仿宋" w:hAnsi="仿宋" w:cs="仿宋" w:hint="eastAsia"/>
          <w:sz w:val="28"/>
          <w:lang w:eastAsia="zh-CN"/>
        </w:rPr>
      </w:pPr>
      <w:bookmarkStart w:id="12" w:name="_Toc29209"/>
      <w:r>
        <w:rPr>
          <w:rFonts w:ascii="仿宋" w:eastAsia="仿宋" w:hAnsi="仿宋" w:cs="仿宋" w:hint="eastAsia"/>
          <w:sz w:val="28"/>
          <w:lang w:eastAsia="zh-CN"/>
        </w:rPr>
        <w:t>四、奥运会直播项目危机管理</w:t>
      </w:r>
      <w:bookmarkEnd w:id="12"/>
    </w:p>
    <w:p>
      <w:pPr>
        <w:pStyle w:val="Heading2"/>
        <w:rPr>
          <w:rFonts w:ascii="仿宋" w:eastAsia="仿宋" w:hAnsi="仿宋" w:cs="仿宋" w:hint="eastAsia"/>
          <w:lang w:eastAsia="zh-CN"/>
        </w:rPr>
      </w:pPr>
      <w:bookmarkStart w:id="13" w:name="_Toc2414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危机管理中，危机预警与识别是确保奥运会直播项目稳健运行的核心步骤。通过建立全面的监测机制，奥运会直播项目团队旨在及时发现和理解潜在的风险和危机因素，以便采取及时的预防和应对措施，确保奥运会直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首先，通过深入的风险评估，奥运会直播项目团队全面分析了整个奥运会直播项目和各个阶段可能存在的威胁。这包括准确评估每个潜在风险的发生概率和可能影响的程度，为后续危机预警提供了有力支持。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奥运会直播项目团队着重于明确定义奥运会直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奥运会直播项目进展的持续监控，团队能够及时发现潜在问题并作出迅速反应。奥运会直播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在这一阶段，团队的专业素养和反应速度将发挥至关重要的作用，以确保潜在危机能够在初期得到有效的处理，最大程度地减轻负面影响。通过危机预警与识别，奥运会直播项目得以更有序、可控地推进。</w:t>
      </w:r>
    </w:p>
    <w:p>
      <w:pPr>
        <w:pStyle w:val="Heading2"/>
        <w:ind w:firstLine="560" w:firstLineChars="200"/>
        <w:rPr>
          <w:rFonts w:ascii="仿宋" w:eastAsia="仿宋" w:hAnsi="仿宋" w:cs="仿宋" w:hint="eastAsia"/>
          <w:sz w:val="28"/>
          <w:lang w:eastAsia="zh-CN"/>
        </w:rPr>
      </w:pPr>
      <w:bookmarkStart w:id="14" w:name="_Toc857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在危机发生时，奥运会直播项目团队立即行动，成立了应急小组。该小组的任务是迅速制定并实施紧急应对措施，以最小化潜在损失。以下是采取的主要措施：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暂停奥运会直播项目进度：为遏制危机蔓延，奥运会直播项目暂时停止进行，以便全面评估当前状况。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资源重新分配：重新评估奥运会直播项目资源的分配，确保最大限度地减小损失。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实时沟通：与关键利益相关者建立实时沟通机制，向他们传递奥运会直播项目危机的实际状况，保障奥运会直播项目核心利益。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在紧急应对的同时，奥运会直播项目团队强调了团队协作和有效沟通的重要性。以下是团队协作的关键举措：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信息共享机制：建立了信息共享平台，确保团队成员能够及时获取奥运会直播项目危机的实时信息。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领导者沟通：奥运会直播项目领导者通过定期会议和即时沟通工具，指导团队应对危机，保持团队稳定运行。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随着危机得到初步控制，奥运会直播项目团队转向制定恢复计划，以确保奥运会直播项目能够从中迅速恢复。主要恢复计划包括：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修复受损的进度计划：重新评估奥运会直播项目进度，制定修复计划，确保奥运会直播项目尽快回归正常进程。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重新调整资源分配：优化资源分配，确保奥运会直播项目在有限资源下高效运转。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风险管理机制加强：对奥运会直播项目风险进行全面评估，制定更强化的风险管理策略，以预防未来可能的危机。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2234"/>
      <w:r>
        <w:rPr>
          <w:rFonts w:ascii="仿宋" w:eastAsia="仿宋" w:hAnsi="仿宋" w:cs="仿宋" w:hint="eastAsia"/>
          <w:sz w:val="28"/>
          <w:lang w:eastAsia="zh-CN"/>
        </w:rPr>
        <w:t>五、奥运会直播项目土建工程</w:t>
      </w:r>
      <w:bookmarkEnd w:id="15"/>
    </w:p>
    <w:p>
      <w:pPr>
        <w:pStyle w:val="Heading2"/>
        <w:rPr>
          <w:rFonts w:ascii="仿宋" w:eastAsia="仿宋" w:hAnsi="仿宋" w:cs="仿宋" w:hint="eastAsia"/>
          <w:lang w:eastAsia="zh-CN"/>
        </w:rPr>
      </w:pPr>
      <w:bookmarkStart w:id="16" w:name="_Toc3235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在奥运会直播项目的建筑工程设计中，我们将秉承一系列重要的设计原则，以确保奥运会直播项目建筑在功能、美观、可持续性等方面达到最佳效果。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首要原则是确保建筑的功能性得到最大化的发挥。我们将充分理解奥运会直播项目的实际需求，合理布局各个功能区域，保证建筑在满足业务需求的同时，提供高效的工作环境。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在建筑设计中，我们将综合考虑建设和运营成本。通过精细的经济效益分析，确保设计方案在高效利用资源的同时，对奥运会直播项目的长期盈利能力有积极的贡献。</w:t>
      </w:r>
    </w:p>
    <w:p>
      <w:pPr>
        <w:pStyle w:val="Heading2"/>
        <w:ind w:firstLine="560" w:firstLineChars="200"/>
        <w:rPr>
          <w:rFonts w:ascii="仿宋" w:eastAsia="仿宋" w:hAnsi="仿宋" w:cs="仿宋" w:hint="eastAsia"/>
          <w:sz w:val="28"/>
          <w:lang w:eastAsia="zh-CN"/>
        </w:rPr>
      </w:pPr>
      <w:bookmarkStart w:id="17" w:name="_Toc2580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的土建工程设计中，我们将精准设定设计年限，结合奥运会直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奥运会直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619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奥运会直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奥运会直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奥运会直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47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本期工程奥运会直播项目预计总建筑面积XXX平方米，其中：计容建筑面积XXX平方米，计划建筑工程投资XX万元，占奥运会直播项目总投资的XX%。</w:t>
      </w:r>
    </w:p>
    <w:p>
      <w:pPr>
        <w:pStyle w:val="Heading1"/>
        <w:ind w:firstLine="560" w:firstLineChars="200"/>
        <w:rPr>
          <w:rFonts w:ascii="仿宋" w:eastAsia="仿宋" w:hAnsi="仿宋" w:cs="仿宋" w:hint="eastAsia"/>
          <w:sz w:val="28"/>
          <w:lang w:eastAsia="zh-CN"/>
        </w:rPr>
      </w:pPr>
      <w:bookmarkStart w:id="20" w:name="_Toc26845"/>
      <w:r>
        <w:rPr>
          <w:rFonts w:ascii="仿宋" w:eastAsia="仿宋" w:hAnsi="仿宋" w:cs="仿宋" w:hint="eastAsia"/>
          <w:sz w:val="28"/>
          <w:lang w:eastAsia="zh-CN"/>
        </w:rPr>
        <w:t>六、奥运会直播项目可持续发展</w:t>
      </w:r>
      <w:bookmarkEnd w:id="20"/>
    </w:p>
    <w:p>
      <w:pPr>
        <w:pStyle w:val="Heading2"/>
        <w:rPr>
          <w:rFonts w:ascii="仿宋" w:eastAsia="仿宋" w:hAnsi="仿宋" w:cs="仿宋" w:hint="eastAsia"/>
          <w:lang w:eastAsia="zh-CN"/>
        </w:rPr>
      </w:pPr>
      <w:bookmarkStart w:id="21" w:name="_Toc15322"/>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中，奥运会直播项目团队着眼于未来，明确了可持续发展的战略方向。制定的具体可持续发展目标包括降低资源使用、采用环保技术、最大化社会效益等。这一步骤不仅有助于奥运会直播项目在环保和社会责任方面达到最高标准，也为未来提供了明确的指引，确保奥运会直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可持续实践的融入奥运会直播项目管理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奥运会直播项目管理周期。从奥运会直播项目规划开始，奥运会直播项目团队就考虑了环境和社会的因素。在执行阶段，奥运会直播项目团队积极推动绿色技术的应用，优化资源利用。此外，关注员工的社会责任，通过培训和沟通活动提高员工对可持续发展的认知，使他们能够在日常工作中践行可持续实践。这些举措不仅为奥运会直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11731"/>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扎根于奥运会直播项目的可持续发展理念，我们深信环保与社会责任是奥运会直播项目成功的关键支柱。在奥运会直播项目的每一步，我们都致力于通过创新和实践，履行对环境和社会的坚定责任。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团队通过引入先进的环保技术、建立高效的废物处理系统以及推动能源节约措施，积极履行环保责任。定期的环保监测和评估确保奥运会直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https://d.book118.com/358073030050006025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BA4858"/>
    <w:rsid w:val="19BA4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7303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2024-01-10T07:11:00Z</dcterms:created>
  <dcterms:modified xsi:type="dcterms:W3CDTF">2024-01-10T07:12:08Z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BC512CB63E624597A7FCC64E383BC576_11</vt:lpwstr>
  </property>
  <property fmtid="{D5CDD505-2E9C-101B-9397-08002B2CF9AE}" pid="3" name="KSOProductBuildVer">
    <vt:lpwstr>2052-12.1.0.16120</vt:lpwstr>
  </property>
</Properties>
</file>