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19"/>
        </w:rPr>
      </w:pPr>
    </w:p>
    <w:p>
      <w:pPr>
        <w:spacing w:before="43"/>
        <w:ind w:left="7493" w:right="0" w:firstLine="0"/>
        <w:jc w:val="left"/>
        <w:rPr>
          <w:b/>
          <w:sz w:val="66"/>
        </w:rPr>
      </w:pPr>
      <w:r>
        <w:rPr>
          <w:rFonts w:ascii="Times New Roman" w:eastAsia="Times New Roman"/>
          <w:b/>
          <w:sz w:val="66"/>
        </w:rPr>
        <w:t xml:space="preserve">FLQ20-18 </w:t>
      </w:r>
      <w:r>
        <w:rPr>
          <w:b/>
          <w:sz w:val="66"/>
        </w:rPr>
        <w:t>型</w:t>
      </w:r>
    </w:p>
    <w:p>
      <w:pPr>
        <w:spacing w:before="90" w:line="812" w:lineRule="exact"/>
        <w:ind w:left="4351" w:right="3931" w:firstLine="0"/>
        <w:jc w:val="center"/>
        <w:rPr>
          <w:b/>
          <w:sz w:val="66"/>
        </w:rPr>
      </w:pPr>
      <w:r>
        <w:rPr>
          <w:b/>
          <w:sz w:val="66"/>
        </w:rPr>
        <w:t>球形汽水分离器</w:t>
      </w:r>
    </w:p>
    <w:p>
      <w:pPr>
        <w:pStyle w:val="Title"/>
      </w:pPr>
      <w:r>
        <w:t>安装使用说明书</w:t>
      </w: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rPr>
          <w:b/>
          <w:sz w:val="108"/>
        </w:rPr>
      </w:pPr>
    </w:p>
    <w:p>
      <w:pPr>
        <w:pStyle w:val="BodyText"/>
        <w:spacing w:before="4"/>
        <w:rPr>
          <w:b/>
          <w:sz w:val="136"/>
        </w:rPr>
      </w:pPr>
    </w:p>
    <w:p>
      <w:pPr>
        <w:spacing w:before="0"/>
        <w:ind w:left="4914" w:right="0" w:firstLine="0"/>
        <w:jc w:val="left"/>
        <w:rPr>
          <w:b/>
          <w:sz w:val="66"/>
        </w:rPr>
      </w:pPr>
      <w:r>
        <w:rPr>
          <w:b/>
          <w:sz w:val="66"/>
        </w:rPr>
        <w:t>中国石油天然气第八建设有限公司</w:t>
      </w:r>
    </w:p>
    <w:p>
      <w:pPr>
        <w:tabs>
          <w:tab w:val="left" w:pos="9642"/>
          <w:tab w:val="left" w:pos="11291"/>
        </w:tabs>
        <w:spacing w:before="91"/>
        <w:ind w:left="7493" w:right="0" w:firstLine="0"/>
        <w:jc w:val="left"/>
        <w:rPr>
          <w:b/>
          <w:sz w:val="66"/>
        </w:rPr>
      </w:pPr>
      <w:r>
        <w:rPr>
          <w:rFonts w:ascii="Times New Roman" w:eastAsia="Times New Roman"/>
          <w:b/>
          <w:sz w:val="66"/>
        </w:rPr>
        <w:t>2 0</w:t>
      </w:r>
      <w:r>
        <w:rPr>
          <w:rFonts w:ascii="Times New Roman" w:eastAsia="Times New Roman"/>
          <w:b/>
          <w:spacing w:val="-3"/>
          <w:sz w:val="66"/>
        </w:rPr>
        <w:t xml:space="preserve"> </w:t>
      </w:r>
      <w:r>
        <w:rPr>
          <w:rFonts w:ascii="Times New Roman" w:eastAsia="Times New Roman"/>
          <w:b/>
          <w:sz w:val="66"/>
        </w:rPr>
        <w:t>0</w:t>
      </w:r>
      <w:r>
        <w:rPr>
          <w:rFonts w:ascii="Times New Roman" w:eastAsia="Times New Roman"/>
          <w:b/>
          <w:spacing w:val="-2"/>
          <w:sz w:val="66"/>
        </w:rPr>
        <w:t xml:space="preserve"> </w:t>
      </w:r>
      <w:r>
        <w:rPr>
          <w:rFonts w:ascii="Times New Roman" w:eastAsia="Times New Roman"/>
          <w:b/>
          <w:sz w:val="66"/>
        </w:rPr>
        <w:t>5</w:t>
        <w:tab/>
      </w:r>
      <w:r>
        <w:rPr>
          <w:b/>
          <w:sz w:val="66"/>
        </w:rPr>
        <w:t>年</w:t>
      </w:r>
      <w:r>
        <w:rPr>
          <w:b/>
          <w:spacing w:val="-4"/>
          <w:sz w:val="66"/>
        </w:rPr>
        <w:t xml:space="preserve"> </w:t>
      </w:r>
      <w:r>
        <w:rPr>
          <w:rFonts w:ascii="Times New Roman" w:eastAsia="Times New Roman"/>
          <w:b/>
          <w:sz w:val="66"/>
        </w:rPr>
        <w:t>9</w:t>
        <w:tab/>
      </w:r>
      <w:r>
        <w:rPr>
          <w:b/>
          <w:sz w:val="66"/>
        </w:rPr>
        <w:t>月</w:t>
      </w:r>
    </w:p>
    <w:p>
      <w:pPr>
        <w:spacing w:after="0"/>
        <w:jc w:val="left"/>
        <w:rPr>
          <w:sz w:val="66"/>
        </w:rPr>
        <w:sectPr>
          <w:type w:val="continuous"/>
          <w:pgSz w:w="17860" w:h="25270"/>
          <w:pgMar w:top="2440" w:right="0" w:bottom="280" w:left="0" w:header="708" w:footer="708"/>
          <w:cols w:space="708"/>
        </w:sectPr>
      </w:pPr>
    </w:p>
    <w:p>
      <w:pPr>
        <w:pStyle w:val="Heading1"/>
        <w:numPr>
          <w:ilvl w:val="0"/>
          <w:numId w:val="7"/>
        </w:numPr>
        <w:tabs>
          <w:tab w:val="left" w:pos="2478"/>
        </w:tabs>
        <w:spacing w:before="37" w:after="0" w:line="240" w:lineRule="auto"/>
        <w:ind w:left="2477" w:right="0" w:hanging="271"/>
        <w:jc w:val="left"/>
      </w:pPr>
      <w:r>
        <w:t>设备安装说明</w:t>
      </w:r>
    </w:p>
    <w:p>
      <w:pPr>
        <w:pStyle w:val="ListParagraph"/>
        <w:numPr>
          <w:ilvl w:val="1"/>
          <w:numId w:val="7"/>
        </w:numPr>
        <w:tabs>
          <w:tab w:val="left" w:pos="2928"/>
        </w:tabs>
        <w:spacing w:before="292" w:after="0" w:line="240" w:lineRule="auto"/>
        <w:ind w:left="2927" w:right="0" w:hanging="721"/>
        <w:jc w:val="both"/>
        <w:rPr>
          <w:b/>
          <w:sz w:val="36"/>
        </w:rPr>
      </w:pPr>
      <w:r>
        <w:rPr>
          <w:b/>
          <w:sz w:val="36"/>
        </w:rPr>
        <w:t>一般规定</w:t>
      </w:r>
    </w:p>
    <w:p>
      <w:pPr>
        <w:pStyle w:val="ListParagraph"/>
        <w:numPr>
          <w:ilvl w:val="2"/>
          <w:numId w:val="7"/>
        </w:numPr>
        <w:tabs>
          <w:tab w:val="left" w:pos="3255"/>
        </w:tabs>
        <w:spacing w:before="287" w:after="0" w:line="388" w:lineRule="auto"/>
        <w:ind w:left="2207" w:right="1312" w:firstLine="0"/>
        <w:jc w:val="both"/>
        <w:rPr>
          <w:sz w:val="36"/>
        </w:rPr>
      </w:pPr>
      <w:r>
        <w:rPr>
          <w:spacing w:val="-2"/>
          <w:sz w:val="36"/>
        </w:rPr>
        <w:t xml:space="preserve">设备安装必须按照《蒸汽锅炉安全技术监察规程》和 </w:t>
      </w:r>
      <w:r>
        <w:rPr>
          <w:sz w:val="36"/>
        </w:rPr>
        <w:t>DL/T5047-95</w:t>
      </w:r>
      <w:r>
        <w:rPr>
          <w:spacing w:val="-3"/>
          <w:sz w:val="36"/>
        </w:rPr>
        <w:t>《电力建设施工验</w:t>
      </w:r>
      <w:r>
        <w:rPr>
          <w:sz w:val="36"/>
        </w:rPr>
        <w:t>收技术规范》中的有关规定进行，且应符合制造厂的图纸和技术文件要求。</w:t>
      </w:r>
    </w:p>
    <w:p>
      <w:pPr>
        <w:pStyle w:val="ListParagraph"/>
        <w:numPr>
          <w:ilvl w:val="2"/>
          <w:numId w:val="7"/>
        </w:numPr>
        <w:tabs>
          <w:tab w:val="left" w:pos="3219"/>
        </w:tabs>
        <w:spacing w:before="7" w:after="0" w:line="388" w:lineRule="auto"/>
        <w:ind w:left="2207" w:right="1251" w:firstLine="0"/>
        <w:jc w:val="both"/>
        <w:rPr>
          <w:sz w:val="36"/>
        </w:rPr>
      </w:pPr>
      <w:r>
        <w:rPr>
          <w:sz w:val="36"/>
        </w:rPr>
        <w:t>设备安装前应经建设单位（业主）组织“监造”和“安检”合格，如发现制造缺陷应</w:t>
      </w:r>
      <w:r>
        <w:rPr>
          <w:spacing w:val="-1"/>
          <w:sz w:val="36"/>
        </w:rPr>
        <w:t>提交业主与制造厂厂家处理及鉴证，由于制造缺陷致使安装质量达不到规范要求时，应由业</w:t>
      </w:r>
      <w:r>
        <w:rPr>
          <w:sz w:val="36"/>
        </w:rPr>
        <w:t>主和制造单位代表鉴证。</w:t>
      </w:r>
    </w:p>
    <w:p>
      <w:pPr>
        <w:pStyle w:val="ListParagraph"/>
        <w:numPr>
          <w:ilvl w:val="2"/>
          <w:numId w:val="7"/>
        </w:numPr>
        <w:tabs>
          <w:tab w:val="left" w:pos="3219"/>
        </w:tabs>
        <w:spacing w:before="9" w:after="0" w:line="388" w:lineRule="auto"/>
        <w:ind w:left="2207" w:right="1318" w:firstLine="0"/>
        <w:jc w:val="both"/>
        <w:rPr>
          <w:sz w:val="36"/>
        </w:rPr>
      </w:pPr>
      <w:r>
        <w:rPr>
          <w:spacing w:val="-1"/>
          <w:sz w:val="36"/>
        </w:rPr>
        <w:t>凡属设备监察范围内的零部件，必须取得制造厂的设备技术文件，证明所用材料和制</w:t>
      </w:r>
      <w:r>
        <w:rPr>
          <w:sz w:val="36"/>
        </w:rPr>
        <w:t>造质量符合《蒸规》的规定后，方准施工。</w:t>
      </w:r>
    </w:p>
    <w:p>
      <w:pPr>
        <w:pStyle w:val="ListParagraph"/>
        <w:numPr>
          <w:ilvl w:val="2"/>
          <w:numId w:val="7"/>
        </w:numPr>
        <w:tabs>
          <w:tab w:val="left" w:pos="3219"/>
        </w:tabs>
        <w:spacing w:before="3" w:after="0" w:line="391" w:lineRule="auto"/>
        <w:ind w:left="2207" w:right="1318" w:firstLine="0"/>
        <w:jc w:val="both"/>
        <w:rPr>
          <w:sz w:val="36"/>
        </w:rPr>
      </w:pPr>
      <w:r>
        <w:rPr>
          <w:spacing w:val="-1"/>
          <w:sz w:val="36"/>
        </w:rPr>
        <w:t>安装设备和材料均应有产品合格证书，按规范规定应进行检验鉴定，经现场检验合格</w:t>
      </w:r>
      <w:r>
        <w:rPr>
          <w:sz w:val="36"/>
        </w:rPr>
        <w:t>后，方准使用。</w:t>
      </w:r>
    </w:p>
    <w:p>
      <w:pPr>
        <w:pStyle w:val="ListParagraph"/>
        <w:numPr>
          <w:ilvl w:val="2"/>
          <w:numId w:val="7"/>
        </w:numPr>
        <w:tabs>
          <w:tab w:val="left" w:pos="3219"/>
        </w:tabs>
        <w:spacing w:before="0" w:after="0" w:line="388" w:lineRule="auto"/>
        <w:ind w:left="2207" w:right="1318" w:firstLine="0"/>
        <w:jc w:val="both"/>
        <w:rPr>
          <w:sz w:val="36"/>
        </w:rPr>
      </w:pPr>
      <w:r>
        <w:rPr>
          <w:spacing w:val="-1"/>
          <w:sz w:val="36"/>
        </w:rPr>
        <w:t>现场自行加工的成品或半成品和自行生产配制的材料也应按有关规定进行检查，符合</w:t>
      </w:r>
      <w:r>
        <w:rPr>
          <w:sz w:val="36"/>
        </w:rPr>
        <w:t>要求后，方准使用。</w:t>
      </w:r>
    </w:p>
    <w:p>
      <w:pPr>
        <w:pStyle w:val="ListParagraph"/>
        <w:numPr>
          <w:ilvl w:val="2"/>
          <w:numId w:val="7"/>
        </w:numPr>
        <w:tabs>
          <w:tab w:val="left" w:pos="3219"/>
        </w:tabs>
        <w:spacing w:before="4" w:after="0" w:line="388" w:lineRule="auto"/>
        <w:ind w:left="2207" w:right="1318" w:firstLine="0"/>
        <w:jc w:val="both"/>
        <w:rPr>
          <w:sz w:val="36"/>
        </w:rPr>
      </w:pPr>
      <w:r>
        <w:rPr>
          <w:spacing w:val="-1"/>
          <w:sz w:val="36"/>
        </w:rPr>
        <w:t>设备安装过程中，应及时进行检查验收，上一工序未经检查验收合格，不得进行下一</w:t>
      </w:r>
      <w:r>
        <w:rPr>
          <w:sz w:val="36"/>
        </w:rPr>
        <w:t>工序施工。隐蔽工程隐蔽前必须经检查验收合格。</w:t>
      </w:r>
    </w:p>
    <w:p>
      <w:pPr>
        <w:pStyle w:val="ListParagraph"/>
        <w:numPr>
          <w:ilvl w:val="2"/>
          <w:numId w:val="7"/>
        </w:numPr>
        <w:tabs>
          <w:tab w:val="left" w:pos="3219"/>
        </w:tabs>
        <w:spacing w:before="4" w:after="0" w:line="391" w:lineRule="auto"/>
        <w:ind w:left="2207" w:right="1318" w:firstLine="0"/>
        <w:jc w:val="both"/>
        <w:rPr>
          <w:sz w:val="36"/>
        </w:rPr>
      </w:pPr>
      <w:r>
        <w:rPr>
          <w:spacing w:val="-1"/>
          <w:sz w:val="36"/>
        </w:rPr>
        <w:t>施工中必须经常保持现场整洁。设备安装结束后，必须彻底检查和清扫，内部不得有</w:t>
      </w:r>
      <w:r>
        <w:rPr>
          <w:sz w:val="36"/>
        </w:rPr>
        <w:t>杂物存留。</w:t>
      </w:r>
    </w:p>
    <w:p>
      <w:pPr>
        <w:pStyle w:val="ListParagraph"/>
        <w:numPr>
          <w:ilvl w:val="2"/>
          <w:numId w:val="7"/>
        </w:numPr>
        <w:tabs>
          <w:tab w:val="left" w:pos="3219"/>
        </w:tabs>
        <w:spacing w:before="0" w:after="0" w:line="388" w:lineRule="auto"/>
        <w:ind w:left="2207" w:right="1318" w:firstLine="0"/>
        <w:jc w:val="both"/>
        <w:rPr>
          <w:sz w:val="36"/>
        </w:rPr>
      </w:pPr>
      <w:r>
        <w:rPr>
          <w:spacing w:val="-1"/>
          <w:sz w:val="36"/>
        </w:rPr>
        <w:t>设备安装结束后，应有完整的施工技术记录，并应符合设计、设备技术文件和有关规</w:t>
      </w:r>
      <w:r>
        <w:rPr>
          <w:sz w:val="36"/>
        </w:rPr>
        <w:t>范的规定。</w:t>
      </w:r>
    </w:p>
    <w:p>
      <w:pPr>
        <w:pStyle w:val="Heading1"/>
        <w:numPr>
          <w:ilvl w:val="1"/>
          <w:numId w:val="7"/>
        </w:numPr>
        <w:tabs>
          <w:tab w:val="left" w:pos="2928"/>
        </w:tabs>
        <w:spacing w:before="5" w:after="0" w:line="240" w:lineRule="auto"/>
        <w:ind w:left="2927" w:right="0" w:hanging="721"/>
        <w:jc w:val="both"/>
      </w:pPr>
      <w:r>
        <w:t>管道的安装</w:t>
      </w:r>
    </w:p>
    <w:p>
      <w:pPr>
        <w:pStyle w:val="ListParagraph"/>
        <w:numPr>
          <w:ilvl w:val="2"/>
          <w:numId w:val="7"/>
        </w:numPr>
        <w:tabs>
          <w:tab w:val="left" w:pos="3198"/>
        </w:tabs>
        <w:spacing w:before="287" w:after="0" w:line="240" w:lineRule="auto"/>
        <w:ind w:left="3197" w:right="0" w:hanging="991"/>
        <w:jc w:val="left"/>
        <w:rPr>
          <w:sz w:val="36"/>
        </w:rPr>
      </w:pPr>
      <w:r>
        <w:rPr>
          <w:sz w:val="36"/>
        </w:rPr>
        <w:t>管子组合前或组合件安装前，均应将管道内部清理干净，管内不得遗留任何杂物。</w:t>
      </w:r>
    </w:p>
    <w:p>
      <w:pPr>
        <w:pStyle w:val="ListParagraph"/>
        <w:numPr>
          <w:ilvl w:val="2"/>
          <w:numId w:val="7"/>
        </w:numPr>
        <w:tabs>
          <w:tab w:val="left" w:pos="3198"/>
        </w:tabs>
        <w:spacing w:before="289" w:after="0" w:line="240" w:lineRule="auto"/>
        <w:ind w:left="3197" w:right="0" w:hanging="991"/>
        <w:jc w:val="left"/>
        <w:rPr>
          <w:sz w:val="36"/>
        </w:rPr>
      </w:pPr>
      <w:r>
        <w:rPr>
          <w:sz w:val="36"/>
        </w:rPr>
        <w:t>管子对接焊缝位置应符合下列规定：</w:t>
      </w:r>
    </w:p>
    <w:p>
      <w:pPr>
        <w:pStyle w:val="ListParagraph"/>
        <w:numPr>
          <w:ilvl w:val="3"/>
          <w:numId w:val="7"/>
        </w:numPr>
        <w:tabs>
          <w:tab w:val="left" w:pos="2950"/>
        </w:tabs>
        <w:spacing w:before="291" w:after="0" w:line="240" w:lineRule="auto"/>
        <w:ind w:left="2949" w:right="0" w:hanging="541"/>
        <w:jc w:val="left"/>
        <w:rPr>
          <w:sz w:val="36"/>
        </w:rPr>
      </w:pPr>
      <w:r>
        <w:rPr>
          <w:spacing w:val="-4"/>
          <w:sz w:val="36"/>
        </w:rPr>
        <w:t xml:space="preserve">焊缝位置距离弯管的弯曲起点不得小于管子外径或不小于 </w:t>
      </w:r>
      <w:r>
        <w:rPr>
          <w:sz w:val="36"/>
        </w:rPr>
        <w:t>100mm。</w:t>
      </w:r>
    </w:p>
    <w:p>
      <w:pPr>
        <w:pStyle w:val="ListParagraph"/>
        <w:numPr>
          <w:ilvl w:val="3"/>
          <w:numId w:val="7"/>
        </w:numPr>
        <w:tabs>
          <w:tab w:val="left" w:pos="2950"/>
        </w:tabs>
        <w:spacing w:before="287" w:after="0" w:line="240" w:lineRule="auto"/>
        <w:ind w:left="2949" w:right="0" w:hanging="541"/>
        <w:jc w:val="left"/>
        <w:rPr>
          <w:sz w:val="36"/>
        </w:rPr>
      </w:pPr>
      <w:r>
        <w:rPr>
          <w:spacing w:val="-4"/>
          <w:sz w:val="36"/>
        </w:rPr>
        <w:t xml:space="preserve">管子两个对接焊缝间的距离不宜小于管子外径且不小于 </w:t>
      </w:r>
      <w:r>
        <w:rPr>
          <w:sz w:val="36"/>
        </w:rPr>
        <w:t>150mm。</w:t>
      </w:r>
    </w:p>
    <w:p>
      <w:pPr>
        <w:pStyle w:val="ListParagraph"/>
        <w:numPr>
          <w:ilvl w:val="3"/>
          <w:numId w:val="7"/>
        </w:numPr>
        <w:tabs>
          <w:tab w:val="left" w:pos="2950"/>
        </w:tabs>
        <w:spacing w:before="288" w:after="0" w:line="240" w:lineRule="auto"/>
        <w:ind w:left="2949" w:right="0" w:hanging="541"/>
        <w:jc w:val="left"/>
        <w:rPr>
          <w:sz w:val="36"/>
        </w:rPr>
      </w:pPr>
      <w:r>
        <w:rPr>
          <w:spacing w:val="-3"/>
          <w:sz w:val="36"/>
        </w:rPr>
        <w:t xml:space="preserve">支吊架管部位置不得与管子对接焊缝重合，焊缝距离支吊架边缘不得小于 </w:t>
      </w:r>
      <w:r>
        <w:rPr>
          <w:sz w:val="36"/>
        </w:rPr>
        <w:t>50mm。</w:t>
      </w:r>
    </w:p>
    <w:p>
      <w:pPr>
        <w:pStyle w:val="ListParagraph"/>
        <w:numPr>
          <w:ilvl w:val="3"/>
          <w:numId w:val="7"/>
        </w:numPr>
        <w:tabs>
          <w:tab w:val="left" w:pos="2950"/>
        </w:tabs>
        <w:spacing w:before="291" w:after="0" w:line="388" w:lineRule="auto"/>
        <w:ind w:left="2949" w:right="1316" w:hanging="540"/>
        <w:jc w:val="left"/>
        <w:rPr>
          <w:sz w:val="36"/>
        </w:rPr>
      </w:pPr>
      <w:r>
        <w:rPr>
          <w:spacing w:val="-13"/>
          <w:sz w:val="36"/>
        </w:rPr>
        <w:t xml:space="preserve">管子接口应避开疏、放水及仪表管等的开孔位置。距开孔边缘，不应小于 </w:t>
      </w:r>
      <w:r>
        <w:rPr>
          <w:spacing w:val="-10"/>
          <w:sz w:val="36"/>
        </w:rPr>
        <w:t>50mm</w:t>
      </w:r>
      <w:r>
        <w:rPr>
          <w:spacing w:val="-8"/>
          <w:sz w:val="36"/>
        </w:rPr>
        <w:t>，且不应</w:t>
      </w:r>
      <w:r>
        <w:rPr>
          <w:sz w:val="36"/>
        </w:rPr>
        <w:t>小于孔径。</w:t>
      </w:r>
    </w:p>
    <w:p>
      <w:pPr>
        <w:pStyle w:val="ListParagraph"/>
        <w:numPr>
          <w:ilvl w:val="2"/>
          <w:numId w:val="7"/>
        </w:numPr>
        <w:tabs>
          <w:tab w:val="left" w:pos="3198"/>
        </w:tabs>
        <w:spacing w:before="4" w:after="0" w:line="240" w:lineRule="auto"/>
        <w:ind w:left="3197" w:right="0" w:hanging="991"/>
        <w:jc w:val="left"/>
        <w:rPr>
          <w:sz w:val="36"/>
        </w:rPr>
      </w:pPr>
      <w:r>
        <w:rPr>
          <w:sz w:val="36"/>
        </w:rPr>
        <w:t>管道上的两个成型件相互焊接时应加接短管。</w:t>
      </w:r>
    </w:p>
    <w:p>
      <w:pPr>
        <w:spacing w:after="0" w:line="240" w:lineRule="auto"/>
        <w:jc w:val="left"/>
        <w:rPr>
          <w:sz w:val="36"/>
        </w:rPr>
        <w:sectPr>
          <w:footerReference w:type="default" r:id="rId4"/>
          <w:pgSz w:w="17860" w:h="25270"/>
          <w:pgMar w:top="1780" w:right="0" w:bottom="2040" w:left="0" w:header="0" w:footer="1843"/>
          <w:pgNumType w:start="1"/>
          <w:cols w:space="708"/>
        </w:sectPr>
      </w:pPr>
    </w:p>
    <w:p>
      <w:pPr>
        <w:pStyle w:val="ListParagraph"/>
        <w:numPr>
          <w:ilvl w:val="2"/>
          <w:numId w:val="7"/>
        </w:numPr>
        <w:tabs>
          <w:tab w:val="left" w:pos="3219"/>
        </w:tabs>
        <w:spacing w:before="22" w:after="0" w:line="388" w:lineRule="auto"/>
        <w:ind w:left="2207" w:right="1318" w:firstLine="0"/>
        <w:jc w:val="left"/>
        <w:rPr>
          <w:sz w:val="36"/>
        </w:rPr>
      </w:pPr>
      <w:r>
        <w:rPr>
          <w:spacing w:val="-1"/>
          <w:sz w:val="36"/>
        </w:rPr>
        <w:t>管道连接时，不得用强力对口，管子与设备的连接应在设备安装定位紧好地脚螺栓后</w:t>
      </w:r>
      <w:r>
        <w:rPr>
          <w:sz w:val="36"/>
        </w:rPr>
        <w:t>自然地进行。</w:t>
      </w:r>
    </w:p>
    <w:p>
      <w:pPr>
        <w:pStyle w:val="ListParagraph"/>
        <w:numPr>
          <w:ilvl w:val="2"/>
          <w:numId w:val="7"/>
        </w:numPr>
        <w:tabs>
          <w:tab w:val="left" w:pos="3198"/>
        </w:tabs>
        <w:spacing w:before="3" w:after="0" w:line="391" w:lineRule="auto"/>
        <w:ind w:left="2207" w:right="1247" w:firstLine="0"/>
        <w:jc w:val="left"/>
        <w:rPr>
          <w:sz w:val="36"/>
        </w:rPr>
      </w:pPr>
      <w:r>
        <w:rPr>
          <w:spacing w:val="-3"/>
          <w:sz w:val="36"/>
        </w:rPr>
        <w:t xml:space="preserve">管子的坡口形式和尺寸应按相应的设计图纸确定。当无图纸时应按 </w:t>
      </w:r>
      <w:r>
        <w:rPr>
          <w:sz w:val="36"/>
        </w:rPr>
        <w:t>DL5007（焊接篇</w:t>
      </w:r>
      <w:r>
        <w:rPr>
          <w:spacing w:val="-16"/>
          <w:sz w:val="36"/>
        </w:rPr>
        <w:t xml:space="preserve">） </w:t>
      </w:r>
      <w:r>
        <w:rPr>
          <w:sz w:val="36"/>
        </w:rPr>
        <w:t>的规定加工。</w:t>
      </w:r>
    </w:p>
    <w:p>
      <w:pPr>
        <w:pStyle w:val="ListParagraph"/>
        <w:numPr>
          <w:ilvl w:val="2"/>
          <w:numId w:val="7"/>
        </w:numPr>
        <w:tabs>
          <w:tab w:val="left" w:pos="3198"/>
        </w:tabs>
        <w:spacing w:before="0" w:after="0" w:line="459" w:lineRule="exact"/>
        <w:ind w:left="3197" w:right="0" w:hanging="991"/>
        <w:jc w:val="left"/>
        <w:rPr>
          <w:sz w:val="36"/>
        </w:rPr>
      </w:pPr>
      <w:r>
        <w:rPr>
          <w:spacing w:val="-6"/>
          <w:sz w:val="36"/>
        </w:rPr>
        <w:t xml:space="preserve">管子或管件的对口质量要求，应符合 </w:t>
      </w:r>
      <w:r>
        <w:rPr>
          <w:sz w:val="36"/>
        </w:rPr>
        <w:t>DL5007(焊接篇)的规定。</w:t>
      </w:r>
    </w:p>
    <w:p>
      <w:pPr>
        <w:pStyle w:val="ListParagraph"/>
        <w:numPr>
          <w:ilvl w:val="2"/>
          <w:numId w:val="7"/>
        </w:numPr>
        <w:tabs>
          <w:tab w:val="left" w:pos="3205"/>
        </w:tabs>
        <w:spacing w:before="288" w:after="0" w:line="391" w:lineRule="auto"/>
        <w:ind w:left="2207" w:right="1317" w:firstLine="0"/>
        <w:jc w:val="left"/>
        <w:rPr>
          <w:sz w:val="36"/>
        </w:rPr>
      </w:pPr>
      <w:r>
        <w:rPr>
          <w:spacing w:val="-6"/>
          <w:sz w:val="36"/>
        </w:rPr>
        <w:t xml:space="preserve">管子或管件的坡口及内、外壁 </w:t>
      </w:r>
      <w:r>
        <w:rPr>
          <w:sz w:val="36"/>
        </w:rPr>
        <w:t>10~15mm</w:t>
      </w:r>
      <w:r>
        <w:rPr>
          <w:spacing w:val="-11"/>
          <w:sz w:val="36"/>
        </w:rPr>
        <w:t xml:space="preserve"> 范围内的油漆、垢、锈等，在对口前应清除干</w:t>
      </w:r>
      <w:r>
        <w:rPr>
          <w:sz w:val="36"/>
        </w:rPr>
        <w:t>净，直至显示金属光泽。</w:t>
      </w:r>
    </w:p>
    <w:p>
      <w:pPr>
        <w:pStyle w:val="ListParagraph"/>
        <w:numPr>
          <w:ilvl w:val="2"/>
          <w:numId w:val="7"/>
        </w:numPr>
        <w:tabs>
          <w:tab w:val="left" w:pos="3198"/>
          <w:tab w:val="left" w:pos="6055"/>
        </w:tabs>
        <w:spacing w:before="0" w:after="0" w:line="388" w:lineRule="auto"/>
        <w:ind w:left="2996" w:right="2778" w:hanging="789"/>
        <w:jc w:val="left"/>
        <w:rPr>
          <w:sz w:val="36"/>
        </w:rPr>
      </w:pPr>
      <w:r>
        <w:rPr>
          <w:sz w:val="36"/>
        </w:rPr>
        <w:t>管子对口时一般应平直，焊接角变形在距离接口中心</w:t>
      </w:r>
      <w:r>
        <w:rPr>
          <w:spacing w:val="-89"/>
          <w:sz w:val="36"/>
        </w:rPr>
        <w:t xml:space="preserve"> </w:t>
      </w:r>
      <w:r>
        <w:rPr>
          <w:sz w:val="36"/>
        </w:rPr>
        <w:t>200mm</w:t>
      </w:r>
      <w:r>
        <w:rPr>
          <w:spacing w:val="-90"/>
          <w:sz w:val="36"/>
        </w:rPr>
        <w:t xml:space="preserve"> </w:t>
      </w:r>
      <w:r>
        <w:rPr>
          <w:sz w:val="36"/>
        </w:rPr>
        <w:t>处测量。应为</w:t>
      </w:r>
      <w:r>
        <w:rPr>
          <w:spacing w:val="-16"/>
          <w:sz w:val="36"/>
        </w:rPr>
        <w:t xml:space="preserve">： </w:t>
      </w:r>
      <w:r>
        <w:rPr>
          <w:sz w:val="36"/>
        </w:rPr>
        <w:t>当</w:t>
      </w:r>
      <w:r>
        <w:rPr>
          <w:spacing w:val="-91"/>
          <w:sz w:val="36"/>
        </w:rPr>
        <w:t xml:space="preserve"> </w:t>
      </w:r>
      <w:r>
        <w:rPr>
          <w:sz w:val="36"/>
        </w:rPr>
        <w:t>Dn &lt;100mm</w:t>
      </w:r>
      <w:r>
        <w:rPr>
          <w:spacing w:val="-90"/>
          <w:sz w:val="36"/>
        </w:rPr>
        <w:t xml:space="preserve"> </w:t>
      </w:r>
      <w:r>
        <w:rPr>
          <w:sz w:val="36"/>
        </w:rPr>
        <w:t>时,</w:t>
        <w:tab/>
        <w:t>a≯2mm</w:t>
      </w:r>
    </w:p>
    <w:p>
      <w:pPr>
        <w:pStyle w:val="BodyText"/>
        <w:tabs>
          <w:tab w:val="left" w:pos="6055"/>
        </w:tabs>
        <w:spacing w:before="5"/>
        <w:ind w:left="2996"/>
      </w:pPr>
      <w:r>
        <w:t>当</w:t>
      </w:r>
      <w:r>
        <w:rPr>
          <w:spacing w:val="-91"/>
        </w:rPr>
        <w:t xml:space="preserve"> </w:t>
      </w:r>
      <w:r>
        <w:t>Dn≥100mm</w:t>
      </w:r>
      <w:r>
        <w:rPr>
          <w:spacing w:val="-90"/>
        </w:rPr>
        <w:t xml:space="preserve"> </w:t>
      </w:r>
      <w:r>
        <w:t>时,</w:t>
        <w:tab/>
        <w:t>a≯3mm</w:t>
      </w:r>
    </w:p>
    <w:p>
      <w:pPr>
        <w:pStyle w:val="ListParagraph"/>
        <w:numPr>
          <w:ilvl w:val="2"/>
          <w:numId w:val="7"/>
        </w:numPr>
        <w:tabs>
          <w:tab w:val="left" w:pos="3198"/>
        </w:tabs>
        <w:spacing w:before="287" w:after="0" w:line="240" w:lineRule="auto"/>
        <w:ind w:left="3197" w:right="0" w:hanging="991"/>
        <w:jc w:val="left"/>
        <w:rPr>
          <w:sz w:val="36"/>
        </w:rPr>
      </w:pPr>
      <w:r>
        <w:rPr>
          <w:sz w:val="36"/>
        </w:rPr>
        <w:t>管子支吊架的安装宜与管道的安装工作同步进行。</w:t>
      </w:r>
    </w:p>
    <w:p>
      <w:pPr>
        <w:pStyle w:val="ListParagraph"/>
        <w:numPr>
          <w:ilvl w:val="2"/>
          <w:numId w:val="7"/>
        </w:numPr>
        <w:tabs>
          <w:tab w:val="left" w:pos="3399"/>
        </w:tabs>
        <w:spacing w:before="288" w:after="0" w:line="391" w:lineRule="auto"/>
        <w:ind w:left="2207" w:right="1316" w:firstLine="0"/>
        <w:jc w:val="left"/>
        <w:rPr>
          <w:sz w:val="36"/>
        </w:rPr>
      </w:pPr>
      <w:r>
        <w:rPr>
          <w:spacing w:val="-4"/>
          <w:sz w:val="36"/>
        </w:rPr>
        <w:t xml:space="preserve">在管线上因安装仪表插座，疏水管座等需开孔、且孔径小于 </w:t>
      </w:r>
      <w:r>
        <w:rPr>
          <w:sz w:val="36"/>
        </w:rPr>
        <w:t>30mm</w:t>
      </w:r>
      <w:r>
        <w:rPr>
          <w:spacing w:val="-14"/>
          <w:sz w:val="36"/>
        </w:rPr>
        <w:t xml:space="preserve"> 时，不得用气割开</w:t>
      </w:r>
      <w:r>
        <w:rPr>
          <w:sz w:val="36"/>
        </w:rPr>
        <w:t>孔。</w:t>
      </w:r>
    </w:p>
    <w:p>
      <w:pPr>
        <w:pStyle w:val="ListParagraph"/>
        <w:numPr>
          <w:ilvl w:val="2"/>
          <w:numId w:val="7"/>
        </w:numPr>
        <w:tabs>
          <w:tab w:val="left" w:pos="3468"/>
        </w:tabs>
        <w:spacing w:before="0" w:after="0" w:line="459" w:lineRule="exact"/>
        <w:ind w:left="3467" w:right="0" w:hanging="1261"/>
        <w:jc w:val="left"/>
        <w:rPr>
          <w:sz w:val="36"/>
        </w:rPr>
      </w:pPr>
      <w:r>
        <w:rPr>
          <w:sz w:val="36"/>
        </w:rPr>
        <w:t>支吊架间距参考值如下：</w:t>
      </w:r>
    </w:p>
    <w:p>
      <w:pPr>
        <w:pStyle w:val="BodyText"/>
        <w:tabs>
          <w:tab w:val="left" w:pos="8306"/>
          <w:tab w:val="left" w:pos="9566"/>
        </w:tabs>
        <w:spacing w:before="288"/>
        <w:ind w:left="3175"/>
      </w:pPr>
      <w:r>
        <w:t>管子外径</w:t>
      </w:r>
      <w:r>
        <w:rPr>
          <w:spacing w:val="-90"/>
        </w:rPr>
        <w:t xml:space="preserve"> </w:t>
      </w:r>
      <w:r>
        <w:t>mm</w:t>
        <w:tab/>
        <w:t>间距</w:t>
        <w:tab/>
        <w:t>m</w:t>
      </w:r>
    </w:p>
    <w:p>
      <w:pPr>
        <w:pStyle w:val="BodyText"/>
        <w:spacing w:before="5"/>
        <w:rPr>
          <w:sz w:val="25"/>
        </w:rPr>
      </w:pPr>
    </w:p>
    <w:tbl>
      <w:tblPr>
        <w:tblStyle w:val="TableNormal0"/>
        <w:tblW w:w="0" w:type="auto"/>
        <w:jc w:val="left"/>
        <w:tblInd w:w="3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47"/>
        <w:gridCol w:w="2854"/>
        <w:gridCol w:w="3741"/>
      </w:tblGrid>
      <w:tr>
        <w:tblPrEx>
          <w:tblW w:w="0" w:type="auto"/>
          <w:jc w:val="left"/>
          <w:tblInd w:w="3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75"/>
          <w:jc w:val="left"/>
        </w:trPr>
        <w:tc>
          <w:tcPr>
            <w:tcW w:w="347" w:type="dxa"/>
          </w:tcPr>
          <w:p>
            <w:pPr>
              <w:pStyle w:val="TableParagraph"/>
              <w:spacing w:before="0" w:line="402" w:lineRule="exact"/>
              <w:ind w:left="0" w:right="61"/>
              <w:jc w:val="right"/>
              <w:rPr>
                <w:rFonts w:ascii="Arial" w:hAnsi="Arial"/>
                <w:sz w:val="36"/>
              </w:rPr>
            </w:pPr>
            <w:r>
              <w:rPr>
                <w:rFonts w:ascii="Arial" w:hAnsi="Arial"/>
                <w:sz w:val="36"/>
              </w:rPr>
              <w:t>φ</w:t>
            </w:r>
          </w:p>
        </w:tc>
        <w:tc>
          <w:tcPr>
            <w:tcW w:w="2854" w:type="dxa"/>
          </w:tcPr>
          <w:p>
            <w:pPr>
              <w:pStyle w:val="TableParagraph"/>
              <w:spacing w:before="0" w:line="427" w:lineRule="exact"/>
              <w:ind w:left="63"/>
              <w:rPr>
                <w:sz w:val="36"/>
              </w:rPr>
            </w:pPr>
            <w:r>
              <w:rPr>
                <w:sz w:val="36"/>
              </w:rPr>
              <w:t>25</w:t>
            </w:r>
          </w:p>
        </w:tc>
        <w:tc>
          <w:tcPr>
            <w:tcW w:w="3741" w:type="dxa"/>
          </w:tcPr>
          <w:p>
            <w:pPr>
              <w:pStyle w:val="TableParagraph"/>
              <w:spacing w:before="0" w:line="427" w:lineRule="exact"/>
              <w:ind w:left="0" w:right="51"/>
              <w:jc w:val="right"/>
              <w:rPr>
                <w:sz w:val="36"/>
              </w:rPr>
            </w:pPr>
            <w:r>
              <w:rPr>
                <w:sz w:val="36"/>
              </w:rPr>
              <w:t>1.1~1.5</w:t>
            </w:r>
          </w:p>
        </w:tc>
      </w:tr>
      <w:tr>
        <w:tblPrEx>
          <w:tblW w:w="0" w:type="auto"/>
          <w:jc w:val="left"/>
          <w:tblInd w:w="3133" w:type="dxa"/>
          <w:tblLayout w:type="fixed"/>
          <w:tblCellMar>
            <w:top w:w="0" w:type="dxa"/>
            <w:left w:w="0" w:type="dxa"/>
            <w:bottom w:w="0" w:type="dxa"/>
            <w:right w:w="0" w:type="dxa"/>
          </w:tblCellMar>
          <w:tblLook w:val="01E0"/>
        </w:tblPrEx>
        <w:trPr>
          <w:trHeight w:val="748"/>
          <w:jc w:val="left"/>
        </w:trPr>
        <w:tc>
          <w:tcPr>
            <w:tcW w:w="347" w:type="dxa"/>
          </w:tcPr>
          <w:p>
            <w:pPr>
              <w:pStyle w:val="TableParagraph"/>
              <w:spacing w:before="161"/>
              <w:ind w:left="0" w:right="61"/>
              <w:jc w:val="right"/>
              <w:rPr>
                <w:rFonts w:ascii="Arial" w:hAnsi="Arial"/>
                <w:sz w:val="36"/>
              </w:rPr>
            </w:pPr>
            <w:r>
              <w:rPr>
                <w:rFonts w:ascii="Arial" w:hAnsi="Arial"/>
                <w:sz w:val="36"/>
              </w:rPr>
              <w:t>φ</w:t>
            </w:r>
          </w:p>
        </w:tc>
        <w:tc>
          <w:tcPr>
            <w:tcW w:w="2854" w:type="dxa"/>
          </w:tcPr>
          <w:p>
            <w:pPr>
              <w:pStyle w:val="TableParagraph"/>
              <w:spacing w:before="139"/>
              <w:ind w:left="63"/>
              <w:rPr>
                <w:sz w:val="36"/>
              </w:rPr>
            </w:pPr>
            <w:r>
              <w:rPr>
                <w:sz w:val="36"/>
              </w:rPr>
              <w:t>32</w:t>
            </w:r>
          </w:p>
        </w:tc>
        <w:tc>
          <w:tcPr>
            <w:tcW w:w="3741" w:type="dxa"/>
          </w:tcPr>
          <w:p>
            <w:pPr>
              <w:pStyle w:val="TableParagraph"/>
              <w:spacing w:before="139"/>
              <w:ind w:left="0" w:right="51"/>
              <w:jc w:val="right"/>
              <w:rPr>
                <w:sz w:val="36"/>
              </w:rPr>
            </w:pPr>
            <w:r>
              <w:rPr>
                <w:sz w:val="36"/>
              </w:rPr>
              <w:t>1.3~1.6</w:t>
            </w:r>
          </w:p>
        </w:tc>
      </w:tr>
      <w:tr>
        <w:tblPrEx>
          <w:tblW w:w="0" w:type="auto"/>
          <w:jc w:val="left"/>
          <w:tblInd w:w="3133" w:type="dxa"/>
          <w:tblLayout w:type="fixed"/>
          <w:tblCellMar>
            <w:top w:w="0" w:type="dxa"/>
            <w:left w:w="0" w:type="dxa"/>
            <w:bottom w:w="0" w:type="dxa"/>
            <w:right w:w="0" w:type="dxa"/>
          </w:tblCellMar>
          <w:tblLook w:val="01E0"/>
        </w:tblPrEx>
        <w:trPr>
          <w:trHeight w:val="750"/>
          <w:jc w:val="left"/>
        </w:trPr>
        <w:tc>
          <w:tcPr>
            <w:tcW w:w="347" w:type="dxa"/>
          </w:tcPr>
          <w:p>
            <w:pPr>
              <w:pStyle w:val="TableParagraph"/>
              <w:spacing w:before="161"/>
              <w:ind w:left="0" w:right="61"/>
              <w:jc w:val="right"/>
              <w:rPr>
                <w:rFonts w:ascii="Arial" w:hAnsi="Arial"/>
                <w:sz w:val="36"/>
              </w:rPr>
            </w:pPr>
            <w:r>
              <w:rPr>
                <w:rFonts w:ascii="Arial" w:hAnsi="Arial"/>
                <w:sz w:val="36"/>
              </w:rPr>
              <w:t>φ</w:t>
            </w:r>
          </w:p>
        </w:tc>
        <w:tc>
          <w:tcPr>
            <w:tcW w:w="2854" w:type="dxa"/>
          </w:tcPr>
          <w:p>
            <w:pPr>
              <w:pStyle w:val="TableParagraph"/>
              <w:spacing w:before="139"/>
              <w:ind w:left="63"/>
              <w:rPr>
                <w:sz w:val="36"/>
              </w:rPr>
            </w:pPr>
            <w:r>
              <w:rPr>
                <w:sz w:val="36"/>
              </w:rPr>
              <w:t>57</w:t>
            </w:r>
          </w:p>
        </w:tc>
        <w:tc>
          <w:tcPr>
            <w:tcW w:w="3741" w:type="dxa"/>
          </w:tcPr>
          <w:p>
            <w:pPr>
              <w:pStyle w:val="TableParagraph"/>
              <w:spacing w:before="139"/>
              <w:ind w:left="0" w:right="51"/>
              <w:jc w:val="right"/>
              <w:rPr>
                <w:sz w:val="36"/>
              </w:rPr>
            </w:pPr>
            <w:r>
              <w:rPr>
                <w:sz w:val="36"/>
              </w:rPr>
              <w:t>1.8~2.5</w:t>
            </w:r>
          </w:p>
        </w:tc>
      </w:tr>
      <w:tr>
        <w:tblPrEx>
          <w:tblW w:w="0" w:type="auto"/>
          <w:jc w:val="left"/>
          <w:tblInd w:w="3133" w:type="dxa"/>
          <w:tblLayout w:type="fixed"/>
          <w:tblCellMar>
            <w:top w:w="0" w:type="dxa"/>
            <w:left w:w="0" w:type="dxa"/>
            <w:bottom w:w="0" w:type="dxa"/>
            <w:right w:w="0" w:type="dxa"/>
          </w:tblCellMar>
          <w:tblLook w:val="01E0"/>
        </w:tblPrEx>
        <w:trPr>
          <w:trHeight w:val="750"/>
          <w:jc w:val="left"/>
        </w:trPr>
        <w:tc>
          <w:tcPr>
            <w:tcW w:w="347" w:type="dxa"/>
          </w:tcPr>
          <w:p>
            <w:pPr>
              <w:pStyle w:val="TableParagraph"/>
              <w:spacing w:before="163"/>
              <w:ind w:left="0" w:right="61"/>
              <w:jc w:val="right"/>
              <w:rPr>
                <w:rFonts w:ascii="Arial" w:hAnsi="Arial"/>
                <w:sz w:val="36"/>
              </w:rPr>
            </w:pPr>
            <w:r>
              <w:rPr>
                <w:rFonts w:ascii="Arial" w:hAnsi="Arial"/>
                <w:sz w:val="36"/>
              </w:rPr>
              <w:t>φ</w:t>
            </w:r>
          </w:p>
        </w:tc>
        <w:tc>
          <w:tcPr>
            <w:tcW w:w="2854" w:type="dxa"/>
          </w:tcPr>
          <w:p>
            <w:pPr>
              <w:pStyle w:val="TableParagraph"/>
              <w:spacing w:before="141"/>
              <w:ind w:left="63"/>
              <w:rPr>
                <w:sz w:val="36"/>
              </w:rPr>
            </w:pPr>
            <w:r>
              <w:rPr>
                <w:sz w:val="36"/>
              </w:rPr>
              <w:t>76</w:t>
            </w:r>
          </w:p>
        </w:tc>
        <w:tc>
          <w:tcPr>
            <w:tcW w:w="3741" w:type="dxa"/>
          </w:tcPr>
          <w:p>
            <w:pPr>
              <w:pStyle w:val="TableParagraph"/>
              <w:spacing w:before="141"/>
              <w:ind w:left="0" w:right="51"/>
              <w:jc w:val="right"/>
              <w:rPr>
                <w:sz w:val="36"/>
              </w:rPr>
            </w:pPr>
            <w:r>
              <w:rPr>
                <w:sz w:val="36"/>
              </w:rPr>
              <w:t>2.2~2.8</w:t>
            </w:r>
          </w:p>
        </w:tc>
      </w:tr>
      <w:tr>
        <w:tblPrEx>
          <w:tblW w:w="0" w:type="auto"/>
          <w:jc w:val="left"/>
          <w:tblInd w:w="3133" w:type="dxa"/>
          <w:tblLayout w:type="fixed"/>
          <w:tblCellMar>
            <w:top w:w="0" w:type="dxa"/>
            <w:left w:w="0" w:type="dxa"/>
            <w:bottom w:w="0" w:type="dxa"/>
            <w:right w:w="0" w:type="dxa"/>
          </w:tblCellMar>
          <w:tblLook w:val="01E0"/>
        </w:tblPrEx>
        <w:trPr>
          <w:trHeight w:val="575"/>
          <w:jc w:val="left"/>
        </w:trPr>
        <w:tc>
          <w:tcPr>
            <w:tcW w:w="347" w:type="dxa"/>
          </w:tcPr>
          <w:p>
            <w:pPr>
              <w:pStyle w:val="TableParagraph"/>
              <w:spacing w:before="161" w:line="394" w:lineRule="exact"/>
              <w:ind w:left="0" w:right="61"/>
              <w:jc w:val="right"/>
              <w:rPr>
                <w:rFonts w:ascii="Arial" w:hAnsi="Arial"/>
                <w:sz w:val="36"/>
              </w:rPr>
            </w:pPr>
            <w:r>
              <w:rPr>
                <w:rFonts w:ascii="Arial" w:hAnsi="Arial"/>
                <w:sz w:val="36"/>
              </w:rPr>
              <w:t>φ</w:t>
            </w:r>
          </w:p>
        </w:tc>
        <w:tc>
          <w:tcPr>
            <w:tcW w:w="2854" w:type="dxa"/>
          </w:tcPr>
          <w:p>
            <w:pPr>
              <w:pStyle w:val="TableParagraph"/>
              <w:spacing w:before="139" w:line="416" w:lineRule="exact"/>
              <w:ind w:left="63"/>
              <w:rPr>
                <w:sz w:val="36"/>
              </w:rPr>
            </w:pPr>
            <w:r>
              <w:rPr>
                <w:sz w:val="36"/>
              </w:rPr>
              <w:t>89</w:t>
            </w:r>
          </w:p>
        </w:tc>
        <w:tc>
          <w:tcPr>
            <w:tcW w:w="3741" w:type="dxa"/>
          </w:tcPr>
          <w:p>
            <w:pPr>
              <w:pStyle w:val="TableParagraph"/>
              <w:spacing w:before="139" w:line="416" w:lineRule="exact"/>
              <w:ind w:left="0" w:right="51"/>
              <w:jc w:val="right"/>
              <w:rPr>
                <w:sz w:val="36"/>
              </w:rPr>
            </w:pPr>
            <w:r>
              <w:rPr>
                <w:sz w:val="36"/>
              </w:rPr>
              <w:t>2.4~3.7</w:t>
            </w:r>
          </w:p>
        </w:tc>
      </w:tr>
    </w:tbl>
    <w:p>
      <w:pPr>
        <w:pStyle w:val="ListParagraph"/>
        <w:numPr>
          <w:ilvl w:val="2"/>
          <w:numId w:val="7"/>
        </w:numPr>
        <w:tabs>
          <w:tab w:val="left" w:pos="3378"/>
        </w:tabs>
        <w:spacing w:before="313" w:after="0" w:line="240" w:lineRule="auto"/>
        <w:ind w:left="3377" w:right="0" w:hanging="1171"/>
        <w:jc w:val="left"/>
        <w:rPr>
          <w:sz w:val="36"/>
        </w:rPr>
      </w:pPr>
      <w:r>
        <w:rPr>
          <w:sz w:val="36"/>
        </w:rPr>
        <w:t>管道安装的允许偏差值如下：</w:t>
      </w:r>
    </w:p>
    <w:p>
      <w:pPr>
        <w:pStyle w:val="BodyText"/>
        <w:tabs>
          <w:tab w:val="left" w:pos="8687"/>
        </w:tabs>
        <w:spacing w:before="291"/>
        <w:ind w:left="3107"/>
      </w:pPr>
      <w:r>
        <w:t>标高</w:t>
        <w:tab/>
        <w:t>&lt;±15</w:t>
      </w:r>
    </w:p>
    <w:p>
      <w:pPr>
        <w:pStyle w:val="BodyText"/>
        <w:tabs>
          <w:tab w:val="left" w:pos="7607"/>
          <w:tab w:val="left" w:pos="9678"/>
        </w:tabs>
        <w:spacing w:before="288" w:line="388" w:lineRule="auto"/>
        <w:ind w:left="7607" w:right="5388" w:hanging="4501"/>
      </w:pPr>
      <w:r>
        <w:t>水平管道弯曲度</w:t>
        <w:tab/>
        <w:t>DN≤100</w:t>
      </w:r>
      <w:r>
        <w:rPr>
          <w:spacing w:val="-90"/>
        </w:rPr>
        <w:t xml:space="preserve"> </w:t>
      </w:r>
      <w:r>
        <w:t>时</w:t>
        <w:tab/>
        <w:t>1/1000</w:t>
      </w:r>
      <w:r>
        <w:rPr>
          <w:spacing w:val="-90"/>
        </w:rPr>
        <w:t xml:space="preserve"> </w:t>
      </w:r>
      <w:r>
        <w:t>且≤20mm DN</w:t>
      </w:r>
      <w:r>
        <w:rPr>
          <w:spacing w:val="1"/>
        </w:rPr>
        <w:t xml:space="preserve"> </w:t>
      </w:r>
      <w:r>
        <w:t>&gt;100</w:t>
      </w:r>
      <w:r>
        <w:rPr>
          <w:spacing w:val="-89"/>
        </w:rPr>
        <w:t xml:space="preserve"> </w:t>
      </w:r>
      <w:r>
        <w:t>时</w:t>
      </w:r>
      <w:r>
        <w:rPr>
          <w:spacing w:val="1"/>
        </w:rPr>
        <w:t xml:space="preserve"> </w:t>
      </w:r>
      <w:r>
        <w:t>1.5/1000</w:t>
      </w:r>
      <w:r>
        <w:rPr>
          <w:spacing w:val="-89"/>
        </w:rPr>
        <w:t xml:space="preserve"> </w:t>
      </w:r>
      <w:r>
        <w:t>且</w:t>
      </w:r>
      <w:r>
        <w:rPr>
          <w:spacing w:val="-4"/>
        </w:rPr>
        <w:t>≤20mm</w:t>
      </w:r>
    </w:p>
    <w:p>
      <w:pPr>
        <w:pStyle w:val="BodyText"/>
        <w:tabs>
          <w:tab w:val="left" w:pos="8328"/>
          <w:tab w:val="left" w:pos="10308"/>
        </w:tabs>
        <w:spacing w:before="7"/>
        <w:ind w:left="3107"/>
      </w:pPr>
      <w:r>
        <w:t>立管铅垂度</w:t>
        <w:tab/>
        <w:t>≤2/1000</w:t>
        <w:tab/>
        <w:t>且≤15mm</w:t>
      </w:r>
    </w:p>
    <w:p>
      <w:pPr>
        <w:pStyle w:val="BodyText"/>
        <w:tabs>
          <w:tab w:val="left" w:pos="8327"/>
        </w:tabs>
        <w:spacing w:before="287"/>
        <w:ind w:left="3107"/>
      </w:pPr>
      <w:r>
        <w:t>交叉管间距偏差</w:t>
        <w:tab/>
        <w:t>&lt;±10mm</w:t>
      </w:r>
    </w:p>
    <w:p>
      <w:pPr>
        <w:pStyle w:val="ListParagraph"/>
        <w:numPr>
          <w:ilvl w:val="2"/>
          <w:numId w:val="7"/>
        </w:numPr>
        <w:tabs>
          <w:tab w:val="left" w:pos="3399"/>
        </w:tabs>
        <w:spacing w:before="288" w:after="0" w:line="391" w:lineRule="auto"/>
        <w:ind w:left="2207" w:right="1318" w:firstLine="0"/>
        <w:jc w:val="left"/>
        <w:rPr>
          <w:sz w:val="36"/>
        </w:rPr>
      </w:pPr>
      <w:r>
        <w:rPr>
          <w:spacing w:val="-1"/>
          <w:sz w:val="36"/>
        </w:rPr>
        <w:t>阀门安装前，除复核产品合格以外还应按设计要求核对型 号并按介质流向确定其安</w:t>
      </w:r>
      <w:r>
        <w:rPr>
          <w:sz w:val="36"/>
        </w:rPr>
        <w:t>装方向。</w:t>
      </w:r>
    </w:p>
    <w:p>
      <w:pPr>
        <w:spacing w:after="0" w:line="391" w:lineRule="auto"/>
        <w:jc w:val="left"/>
        <w:rPr>
          <w:sz w:val="36"/>
        </w:rPr>
        <w:sectPr>
          <w:footerReference w:type="default" r:id="rId5"/>
          <w:pgSz w:w="17860" w:h="25270"/>
          <w:pgMar w:top="2080" w:right="0" w:bottom="2040" w:left="0" w:header="0" w:footer="1843"/>
          <w:pgNumType w:start="2"/>
          <w:cols w:space="708"/>
        </w:sectPr>
      </w:pPr>
    </w:p>
    <w:p>
      <w:pPr>
        <w:pStyle w:val="ListParagraph"/>
        <w:numPr>
          <w:ilvl w:val="2"/>
          <w:numId w:val="7"/>
        </w:numPr>
        <w:tabs>
          <w:tab w:val="left" w:pos="3471"/>
        </w:tabs>
        <w:spacing w:before="22" w:after="0" w:line="388" w:lineRule="auto"/>
        <w:ind w:left="2207" w:right="1426" w:firstLine="0"/>
        <w:jc w:val="left"/>
        <w:rPr>
          <w:sz w:val="36"/>
        </w:rPr>
      </w:pPr>
      <w:r>
        <w:rPr>
          <w:spacing w:val="-1"/>
          <w:sz w:val="36"/>
        </w:rPr>
        <w:t>阀门安装前应清理干净，保持关闭状态。安装和搬运阀门时，不得以手轮作为起吊</w:t>
      </w:r>
      <w:r>
        <w:rPr>
          <w:sz w:val="36"/>
        </w:rPr>
        <w:t>点，且不得随意转动手轮。</w:t>
      </w:r>
    </w:p>
    <w:p>
      <w:pPr>
        <w:pStyle w:val="ListParagraph"/>
        <w:numPr>
          <w:ilvl w:val="2"/>
          <w:numId w:val="7"/>
        </w:numPr>
        <w:tabs>
          <w:tab w:val="left" w:pos="3471"/>
        </w:tabs>
        <w:spacing w:before="3" w:after="0" w:line="391" w:lineRule="auto"/>
        <w:ind w:left="2207" w:right="1426" w:firstLine="0"/>
        <w:jc w:val="left"/>
        <w:rPr>
          <w:sz w:val="36"/>
        </w:rPr>
      </w:pPr>
      <w:r>
        <w:rPr>
          <w:spacing w:val="-1"/>
          <w:sz w:val="36"/>
        </w:rPr>
        <w:t xml:space="preserve">所有阀门应连接自然，不得强力对接或承受外加重力载荷。法兰周围紧力应均匀， </w:t>
      </w:r>
      <w:r>
        <w:rPr>
          <w:sz w:val="36"/>
        </w:rPr>
        <w:t>以防止由于附加应力而损坏阀门。</w:t>
      </w:r>
    </w:p>
    <w:p>
      <w:pPr>
        <w:pStyle w:val="ListParagraph"/>
        <w:numPr>
          <w:ilvl w:val="2"/>
          <w:numId w:val="7"/>
        </w:numPr>
        <w:tabs>
          <w:tab w:val="left" w:pos="3468"/>
        </w:tabs>
        <w:spacing w:before="0" w:after="0" w:line="459" w:lineRule="exact"/>
        <w:ind w:left="3467" w:right="0" w:hanging="1261"/>
        <w:jc w:val="left"/>
        <w:rPr>
          <w:sz w:val="36"/>
        </w:rPr>
      </w:pPr>
      <w:r>
        <w:rPr>
          <w:sz w:val="36"/>
        </w:rPr>
        <w:t>阀门安装，手轮不宜朝下，且便于操作及检修。</w:t>
      </w:r>
    </w:p>
    <w:p>
      <w:pPr>
        <w:pStyle w:val="ListParagraph"/>
        <w:numPr>
          <w:ilvl w:val="2"/>
          <w:numId w:val="7"/>
        </w:numPr>
        <w:tabs>
          <w:tab w:val="left" w:pos="3378"/>
        </w:tabs>
        <w:spacing w:before="288" w:after="0" w:line="391" w:lineRule="auto"/>
        <w:ind w:left="2207" w:right="1318" w:firstLine="0"/>
        <w:jc w:val="left"/>
        <w:rPr>
          <w:sz w:val="36"/>
        </w:rPr>
      </w:pPr>
      <w:r>
        <w:rPr>
          <w:spacing w:val="-10"/>
          <w:sz w:val="36"/>
        </w:rPr>
        <w:t xml:space="preserve">安装阀门与法兰的连接螺栓时，螺栓应露出螺母 </w:t>
      </w:r>
      <w:r>
        <w:rPr>
          <w:sz w:val="36"/>
        </w:rPr>
        <w:t>2~3</w:t>
      </w:r>
      <w:r>
        <w:rPr>
          <w:spacing w:val="-16"/>
          <w:sz w:val="36"/>
        </w:rPr>
        <w:t xml:space="preserve"> 个螺距，螺母宜位于法兰的同一</w:t>
      </w:r>
      <w:r>
        <w:rPr>
          <w:sz w:val="36"/>
        </w:rPr>
        <w:t>侧。</w:t>
      </w:r>
    </w:p>
    <w:p>
      <w:pPr>
        <w:pStyle w:val="ListParagraph"/>
        <w:numPr>
          <w:ilvl w:val="2"/>
          <w:numId w:val="7"/>
        </w:numPr>
        <w:tabs>
          <w:tab w:val="left" w:pos="3468"/>
        </w:tabs>
        <w:spacing w:before="0" w:after="0" w:line="460" w:lineRule="exact"/>
        <w:ind w:left="3467" w:right="0" w:hanging="1261"/>
        <w:jc w:val="left"/>
        <w:rPr>
          <w:sz w:val="36"/>
        </w:rPr>
      </w:pPr>
      <w:r>
        <w:rPr>
          <w:sz w:val="36"/>
        </w:rPr>
        <w:t>管道与其它管件的环焊缝、射线或超声波探伤的数量规定如下：</w:t>
      </w:r>
    </w:p>
    <w:p>
      <w:pPr>
        <w:pStyle w:val="ListParagraph"/>
        <w:numPr>
          <w:ilvl w:val="3"/>
          <w:numId w:val="7"/>
        </w:numPr>
        <w:tabs>
          <w:tab w:val="left" w:pos="2928"/>
        </w:tabs>
        <w:spacing w:before="287" w:after="0" w:line="240" w:lineRule="auto"/>
        <w:ind w:left="2927" w:right="0" w:hanging="519"/>
        <w:jc w:val="left"/>
        <w:rPr>
          <w:sz w:val="36"/>
        </w:rPr>
      </w:pPr>
      <w:r>
        <w:rPr>
          <w:spacing w:val="-16"/>
          <w:sz w:val="36"/>
        </w:rPr>
        <w:t xml:space="preserve">当外径大于 </w:t>
      </w:r>
      <w:r>
        <w:rPr>
          <w:sz w:val="36"/>
        </w:rPr>
        <w:t>159mm</w:t>
      </w:r>
      <w:r>
        <w:rPr>
          <w:spacing w:val="-19"/>
          <w:sz w:val="36"/>
        </w:rPr>
        <w:t xml:space="preserve"> 时，每条焊缝应进行 </w:t>
      </w:r>
      <w:r>
        <w:rPr>
          <w:sz w:val="36"/>
        </w:rPr>
        <w:t>100%探伤，II</w:t>
      </w:r>
      <w:r>
        <w:rPr>
          <w:spacing w:val="-19"/>
          <w:sz w:val="36"/>
        </w:rPr>
        <w:t xml:space="preserve"> 级合格。</w:t>
      </w:r>
    </w:p>
    <w:p>
      <w:pPr>
        <w:pStyle w:val="ListParagraph"/>
        <w:numPr>
          <w:ilvl w:val="3"/>
          <w:numId w:val="7"/>
        </w:numPr>
        <w:tabs>
          <w:tab w:val="left" w:pos="2928"/>
        </w:tabs>
        <w:spacing w:before="291" w:after="0" w:line="240" w:lineRule="auto"/>
        <w:ind w:left="2927" w:right="0" w:hanging="519"/>
        <w:jc w:val="left"/>
        <w:rPr>
          <w:sz w:val="36"/>
        </w:rPr>
      </w:pPr>
      <w:r>
        <w:rPr>
          <w:spacing w:val="-10"/>
          <w:sz w:val="36"/>
        </w:rPr>
        <w:t xml:space="preserve">当外径小于或等于 </w:t>
      </w:r>
      <w:r>
        <w:rPr>
          <w:sz w:val="36"/>
        </w:rPr>
        <w:t>159mm</w:t>
      </w:r>
      <w:r>
        <w:rPr>
          <w:spacing w:val="-15"/>
          <w:sz w:val="36"/>
        </w:rPr>
        <w:t xml:space="preserve"> 时，安装工地应各至少抽查接头数的 </w:t>
      </w:r>
      <w:r>
        <w:rPr>
          <w:sz w:val="36"/>
        </w:rPr>
        <w:t>10%。</w:t>
      </w:r>
    </w:p>
    <w:p>
      <w:pPr>
        <w:pStyle w:val="ListParagraph"/>
        <w:numPr>
          <w:ilvl w:val="2"/>
          <w:numId w:val="7"/>
        </w:numPr>
        <w:tabs>
          <w:tab w:val="left" w:pos="3468"/>
        </w:tabs>
        <w:spacing w:before="288" w:after="0" w:line="240" w:lineRule="auto"/>
        <w:ind w:left="3467" w:right="0" w:hanging="1261"/>
        <w:jc w:val="left"/>
        <w:rPr>
          <w:sz w:val="36"/>
        </w:rPr>
      </w:pPr>
      <w:r>
        <w:rPr>
          <w:sz w:val="36"/>
        </w:rPr>
        <w:t>受压元件的焊缝附近应打上低应力的焊工代号钢印。</w:t>
      </w:r>
    </w:p>
    <w:p>
      <w:pPr>
        <w:pStyle w:val="Heading1"/>
        <w:numPr>
          <w:ilvl w:val="1"/>
          <w:numId w:val="7"/>
        </w:numPr>
        <w:tabs>
          <w:tab w:val="left" w:pos="2838"/>
        </w:tabs>
        <w:spacing w:before="287" w:after="0" w:line="240" w:lineRule="auto"/>
        <w:ind w:left="2837" w:right="0" w:hanging="631"/>
        <w:jc w:val="left"/>
      </w:pPr>
      <w:r>
        <w:t>热力设备及管道保温</w:t>
      </w:r>
    </w:p>
    <w:p>
      <w:pPr>
        <w:pStyle w:val="ListParagraph"/>
        <w:numPr>
          <w:ilvl w:val="2"/>
          <w:numId w:val="7"/>
        </w:numPr>
        <w:tabs>
          <w:tab w:val="left" w:pos="3198"/>
        </w:tabs>
        <w:spacing w:before="292" w:after="0" w:line="240" w:lineRule="auto"/>
        <w:ind w:left="3197" w:right="0" w:hanging="991"/>
        <w:jc w:val="left"/>
        <w:rPr>
          <w:sz w:val="36"/>
        </w:rPr>
      </w:pPr>
      <w:r>
        <w:rPr>
          <w:sz w:val="36"/>
        </w:rPr>
        <w:t>需要保温的设备和管道应安装完毕，经焊接检验和严密性试验合格。</w:t>
      </w:r>
    </w:p>
    <w:p>
      <w:pPr>
        <w:pStyle w:val="ListParagraph"/>
        <w:numPr>
          <w:ilvl w:val="2"/>
          <w:numId w:val="7"/>
        </w:numPr>
        <w:tabs>
          <w:tab w:val="left" w:pos="3198"/>
        </w:tabs>
        <w:spacing w:before="287" w:after="0" w:line="240" w:lineRule="auto"/>
        <w:ind w:left="3197" w:right="0" w:hanging="991"/>
        <w:jc w:val="left"/>
        <w:rPr>
          <w:sz w:val="36"/>
        </w:rPr>
      </w:pPr>
      <w:r>
        <w:rPr>
          <w:sz w:val="36"/>
        </w:rPr>
        <w:t>设备和管道表面上的灰尘、油垢、铁锈等杂物需清除干净。</w:t>
      </w:r>
    </w:p>
    <w:p>
      <w:pPr>
        <w:pStyle w:val="ListParagraph"/>
        <w:numPr>
          <w:ilvl w:val="2"/>
          <w:numId w:val="7"/>
        </w:numPr>
        <w:tabs>
          <w:tab w:val="left" w:pos="3198"/>
        </w:tabs>
        <w:spacing w:before="288" w:after="0" w:line="240" w:lineRule="auto"/>
        <w:ind w:left="3197" w:right="0" w:hanging="991"/>
        <w:jc w:val="left"/>
        <w:rPr>
          <w:sz w:val="36"/>
        </w:rPr>
      </w:pPr>
      <w:r>
        <w:rPr>
          <w:sz w:val="36"/>
        </w:rPr>
        <w:t>设备的保温，采用</w:t>
      </w:r>
      <w:r>
        <w:rPr>
          <w:rFonts w:ascii="幼圆" w:eastAsia="幼圆" w:hAnsi="幼圆" w:hint="eastAsia"/>
          <w:sz w:val="36"/>
        </w:rPr>
        <w:t>δ</w:t>
      </w:r>
      <w:r>
        <w:rPr>
          <w:sz w:val="36"/>
        </w:rPr>
        <w:t>100mm</w:t>
      </w:r>
      <w:r>
        <w:rPr>
          <w:spacing w:val="-10"/>
          <w:sz w:val="36"/>
        </w:rPr>
        <w:t xml:space="preserve"> 厚的硅酸铝耐火纤维毯外层为薄铁板作为保护层。</w:t>
      </w:r>
    </w:p>
    <w:p>
      <w:pPr>
        <w:pStyle w:val="ListParagraph"/>
        <w:numPr>
          <w:ilvl w:val="2"/>
          <w:numId w:val="7"/>
        </w:numPr>
        <w:tabs>
          <w:tab w:val="left" w:pos="3198"/>
        </w:tabs>
        <w:spacing w:before="291" w:after="0" w:line="388" w:lineRule="auto"/>
        <w:ind w:left="2207" w:right="7460" w:firstLine="0"/>
        <w:jc w:val="left"/>
        <w:rPr>
          <w:b/>
          <w:sz w:val="36"/>
        </w:rPr>
      </w:pPr>
      <w:r>
        <w:rPr>
          <w:spacing w:val="-1"/>
          <w:sz w:val="36"/>
        </w:rPr>
        <w:t>管道保温按油田注汽管线保温施工规范执行。</w:t>
      </w:r>
      <w:r>
        <w:rPr>
          <w:b/>
          <w:sz w:val="36"/>
        </w:rPr>
        <w:t>2.设备使用说明</w:t>
      </w:r>
    </w:p>
    <w:p>
      <w:pPr>
        <w:pStyle w:val="Heading1"/>
        <w:numPr>
          <w:ilvl w:val="1"/>
          <w:numId w:val="6"/>
        </w:numPr>
        <w:tabs>
          <w:tab w:val="left" w:pos="2838"/>
        </w:tabs>
        <w:spacing w:before="4" w:after="0" w:line="240" w:lineRule="auto"/>
        <w:ind w:left="2837" w:right="0" w:hanging="631"/>
        <w:jc w:val="left"/>
      </w:pPr>
      <w:r>
        <w:t>投运前的准备</w:t>
      </w:r>
    </w:p>
    <w:p>
      <w:pPr>
        <w:pStyle w:val="ListParagraph"/>
        <w:numPr>
          <w:ilvl w:val="2"/>
          <w:numId w:val="6"/>
        </w:numPr>
        <w:tabs>
          <w:tab w:val="left" w:pos="3219"/>
        </w:tabs>
        <w:spacing w:before="139" w:after="0" w:line="312" w:lineRule="auto"/>
        <w:ind w:left="2207" w:right="1318" w:firstLine="0"/>
        <w:jc w:val="left"/>
        <w:rPr>
          <w:sz w:val="36"/>
        </w:rPr>
      </w:pPr>
      <w:r>
        <w:rPr>
          <w:spacing w:val="-8"/>
          <w:sz w:val="36"/>
        </w:rPr>
        <w:t>设备试运前,必须完成各系统的分部试运和试验工作。</w:t>
      </w:r>
      <w:r>
        <w:rPr>
          <w:sz w:val="36"/>
        </w:rPr>
        <w:t>（</w:t>
      </w:r>
      <w:r>
        <w:rPr>
          <w:spacing w:val="-2"/>
          <w:sz w:val="36"/>
        </w:rPr>
        <w:t>包括水压试验、安全阀整定、</w:t>
      </w:r>
      <w:r>
        <w:rPr>
          <w:sz w:val="36"/>
        </w:rPr>
        <w:t>热工测量系统、控制调节系统、取样及冷却系统、余热利用系统等</w:t>
      </w:r>
      <w:r>
        <w:rPr>
          <w:spacing w:val="-180"/>
          <w:sz w:val="36"/>
        </w:rPr>
        <w:t>）</w:t>
      </w:r>
      <w:r>
        <w:rPr>
          <w:sz w:val="36"/>
        </w:rPr>
        <w:t>。</w:t>
      </w:r>
    </w:p>
    <w:p>
      <w:pPr>
        <w:pStyle w:val="ListParagraph"/>
        <w:numPr>
          <w:ilvl w:val="2"/>
          <w:numId w:val="6"/>
        </w:numPr>
        <w:tabs>
          <w:tab w:val="left" w:pos="3198"/>
        </w:tabs>
        <w:spacing w:before="0" w:after="0" w:line="461" w:lineRule="exact"/>
        <w:ind w:left="3197" w:right="0" w:hanging="991"/>
        <w:jc w:val="left"/>
        <w:rPr>
          <w:sz w:val="36"/>
        </w:rPr>
      </w:pPr>
      <w:r>
        <w:rPr>
          <w:sz w:val="36"/>
        </w:rPr>
        <w:t>设备调试前，与之有关的土建安装应基本结束。</w:t>
      </w:r>
    </w:p>
    <w:p>
      <w:pPr>
        <w:pStyle w:val="ListParagraph"/>
        <w:numPr>
          <w:ilvl w:val="2"/>
          <w:numId w:val="6"/>
        </w:numPr>
        <w:tabs>
          <w:tab w:val="left" w:pos="3219"/>
        </w:tabs>
        <w:spacing w:before="141" w:after="0" w:line="240" w:lineRule="auto"/>
        <w:ind w:left="3219" w:right="0" w:hanging="1012"/>
        <w:jc w:val="left"/>
        <w:rPr>
          <w:sz w:val="36"/>
        </w:rPr>
      </w:pPr>
      <w:r>
        <w:rPr>
          <w:sz w:val="36"/>
        </w:rPr>
        <w:t>设备第一次启动前，应进行一次工作压力的严密性水压试验。水压试验后利用其水压</w:t>
      </w:r>
    </w:p>
    <w:p>
      <w:pPr>
        <w:pStyle w:val="BodyText"/>
        <w:spacing w:before="137"/>
        <w:ind w:left="2207"/>
      </w:pPr>
      <w:r>
        <w:t>（不低于 50%工作压力）冲洗取样系统、排污系统和仪表管路，以保证其畅通；</w:t>
      </w:r>
    </w:p>
    <w:p>
      <w:pPr>
        <w:pStyle w:val="ListParagraph"/>
        <w:numPr>
          <w:ilvl w:val="2"/>
          <w:numId w:val="6"/>
        </w:numPr>
        <w:tabs>
          <w:tab w:val="left" w:pos="3219"/>
        </w:tabs>
        <w:spacing w:before="140" w:after="0" w:line="312" w:lineRule="auto"/>
        <w:ind w:left="2207" w:right="1318" w:firstLine="0"/>
        <w:jc w:val="left"/>
        <w:rPr>
          <w:sz w:val="36"/>
        </w:rPr>
      </w:pPr>
      <w:r>
        <w:rPr>
          <w:spacing w:val="-1"/>
          <w:sz w:val="36"/>
        </w:rPr>
        <w:t>设备启动升压前，水位表高低水位标志应清晰，位置正确，照明良好，控制室内能可</w:t>
      </w:r>
      <w:r>
        <w:rPr>
          <w:sz w:val="36"/>
        </w:rPr>
        <w:t>靠监视设备水位；热工仪表校验完毕，能投入使用，附属零配件及装置齐全。</w:t>
      </w:r>
    </w:p>
    <w:p>
      <w:pPr>
        <w:pStyle w:val="Heading1"/>
        <w:numPr>
          <w:ilvl w:val="1"/>
          <w:numId w:val="6"/>
        </w:numPr>
        <w:tabs>
          <w:tab w:val="left" w:pos="2838"/>
        </w:tabs>
        <w:spacing w:before="0" w:after="0" w:line="461" w:lineRule="exact"/>
        <w:ind w:left="2837" w:right="0" w:hanging="631"/>
        <w:jc w:val="left"/>
      </w:pPr>
      <w:r>
        <w:t>设备的投运</w:t>
      </w:r>
    </w:p>
    <w:p>
      <w:pPr>
        <w:pStyle w:val="ListParagraph"/>
        <w:numPr>
          <w:ilvl w:val="2"/>
          <w:numId w:val="6"/>
        </w:numPr>
        <w:tabs>
          <w:tab w:val="left" w:pos="3198"/>
        </w:tabs>
        <w:spacing w:before="140" w:after="0" w:line="312" w:lineRule="auto"/>
        <w:ind w:left="2207" w:right="1312" w:firstLine="0"/>
        <w:jc w:val="left"/>
        <w:rPr>
          <w:sz w:val="36"/>
        </w:rPr>
      </w:pPr>
      <w:r>
        <w:rPr>
          <w:spacing w:val="-4"/>
          <w:sz w:val="36"/>
        </w:rPr>
        <w:t xml:space="preserve">设备第一次升压应缓慢平稳,升温速度一般控制在 </w:t>
      </w:r>
      <w:r>
        <w:rPr>
          <w:sz w:val="36"/>
        </w:rPr>
        <w:t>50</w:t>
      </w:r>
      <w:r>
        <w:rPr>
          <w:spacing w:val="-32"/>
          <w:sz w:val="36"/>
        </w:rPr>
        <w:t xml:space="preserve"> </w:t>
      </w:r>
      <w:r>
        <w:rPr>
          <w:spacing w:val="-10"/>
          <w:position w:val="3"/>
          <w:sz w:val="29"/>
        </w:rPr>
        <w:t>o</w:t>
      </w:r>
      <w:r>
        <w:rPr>
          <w:spacing w:val="-10"/>
          <w:sz w:val="36"/>
        </w:rPr>
        <w:t>C/min</w:t>
      </w:r>
      <w:r>
        <w:rPr>
          <w:spacing w:val="-13"/>
          <w:sz w:val="36"/>
        </w:rPr>
        <w:t xml:space="preserve"> 之内, 升压过程中应检查</w:t>
      </w:r>
      <w:r>
        <w:rPr>
          <w:sz w:val="36"/>
        </w:rPr>
        <w:t>各部分的膨胀情况及各部件的震动情况。</w:t>
      </w:r>
    </w:p>
    <w:p>
      <w:pPr>
        <w:pStyle w:val="ListParagraph"/>
        <w:numPr>
          <w:ilvl w:val="2"/>
          <w:numId w:val="6"/>
        </w:numPr>
        <w:tabs>
          <w:tab w:val="left" w:pos="3198"/>
        </w:tabs>
        <w:spacing w:before="0" w:after="0" w:line="461" w:lineRule="exact"/>
        <w:ind w:left="3197" w:right="0" w:hanging="991"/>
        <w:jc w:val="left"/>
        <w:rPr>
          <w:sz w:val="36"/>
        </w:rPr>
      </w:pPr>
      <w:r>
        <w:rPr>
          <w:spacing w:val="-12"/>
          <w:sz w:val="36"/>
        </w:rPr>
        <w:t>设备投运时，阀门开启步骤如下：</w:t>
      </w:r>
      <w:r>
        <w:rPr>
          <w:sz w:val="36"/>
        </w:rPr>
        <w:t>（见流程图）</w:t>
      </w:r>
    </w:p>
    <w:p>
      <w:pPr>
        <w:pStyle w:val="BodyText"/>
        <w:spacing w:before="139"/>
        <w:ind w:left="3024"/>
      </w:pPr>
      <w:r>
        <w:rPr>
          <w:spacing w:val="-11"/>
        </w:rPr>
        <w:t xml:space="preserve">先缓慢开启阀门 </w:t>
      </w:r>
      <w:r>
        <w:t>1，</w:t>
      </w:r>
      <w:r>
        <w:rPr>
          <w:spacing w:val="-11"/>
        </w:rPr>
        <w:t xml:space="preserve">再缓慢开启阀门 </w:t>
      </w:r>
      <w:r>
        <w:t>2（4</w:t>
      </w:r>
      <w:r>
        <w:rPr>
          <w:spacing w:val="-15"/>
        </w:rPr>
        <w:t xml:space="preserve"> 个依此开启</w:t>
      </w:r>
      <w:r>
        <w:rPr>
          <w:spacing w:val="-180"/>
        </w:rPr>
        <w:t>）</w:t>
      </w:r>
      <w:r>
        <w:rPr>
          <w:spacing w:val="-8"/>
        </w:rPr>
        <w:t xml:space="preserve">，接着再缓慢开启阀门 </w:t>
      </w:r>
      <w:r>
        <w:t>3、阀门</w:t>
      </w:r>
    </w:p>
    <w:p>
      <w:pPr>
        <w:spacing w:after="0"/>
        <w:sectPr>
          <w:footerReference w:type="default" r:id="rId6"/>
          <w:pgSz w:w="17860" w:h="25270"/>
          <w:pgMar w:top="2080" w:right="0" w:bottom="2040" w:left="0" w:header="0" w:footer="1843"/>
          <w:pgNumType w:start="3"/>
          <w:cols w:space="708"/>
        </w:sectPr>
      </w:pPr>
    </w:p>
    <w:p>
      <w:pPr>
        <w:pStyle w:val="BodyText"/>
        <w:spacing w:before="31" w:line="312" w:lineRule="auto"/>
        <w:ind w:left="2304" w:right="1292"/>
      </w:pPr>
      <w:r>
        <w:drawing>
          <wp:anchor distT="0" distB="0" distL="0" distR="0" simplePos="0" relativeHeight="251658240" behindDoc="1" locked="0" layoutInCell="1" allowOverlap="1">
            <wp:simplePos x="0" y="0"/>
            <wp:positionH relativeFrom="page">
              <wp:posOffset>0</wp:posOffset>
            </wp:positionH>
            <wp:positionV relativeFrom="page">
              <wp:posOffset>2019300</wp:posOffset>
            </wp:positionV>
            <wp:extent cx="11340845" cy="122682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7" cstate="print"/>
                    <a:stretch>
                      <a:fillRect/>
                    </a:stretch>
                  </pic:blipFill>
                  <pic:spPr>
                    <a:xfrm>
                      <a:off x="0" y="0"/>
                      <a:ext cx="11340845" cy="12268200"/>
                    </a:xfrm>
                    <a:prstGeom prst="rect">
                      <a:avLst/>
                    </a:prstGeom>
                  </pic:spPr>
                </pic:pic>
              </a:graphicData>
            </a:graphic>
          </wp:anchor>
        </w:drawing>
      </w:r>
      <w:r>
        <w:t>4，</w:t>
      </w:r>
      <w:r>
        <w:rPr>
          <w:spacing w:val="7"/>
        </w:rPr>
        <w:t>余热回收系统阀门</w:t>
      </w:r>
      <w:r>
        <w:t>10</w:t>
      </w:r>
      <w:r>
        <w:rPr>
          <w:spacing w:val="-29"/>
        </w:rPr>
        <w:t>、</w:t>
      </w:r>
      <w:r>
        <w:t>11</w:t>
      </w:r>
      <w:r>
        <w:rPr>
          <w:spacing w:val="-22"/>
        </w:rPr>
        <w:t xml:space="preserve"> 开启，缓慢关闭阀门 </w:t>
      </w:r>
      <w:r>
        <w:t>12</w:t>
      </w:r>
      <w:r>
        <w:rPr>
          <w:spacing w:val="2"/>
        </w:rPr>
        <w:t>，待液位建立起来后，开启阀门</w:t>
      </w:r>
      <w:r>
        <w:t>6，</w:t>
      </w:r>
      <w:r>
        <w:rPr>
          <w:spacing w:val="-16"/>
        </w:rPr>
        <w:t>阀</w:t>
      </w:r>
      <w:r>
        <w:rPr>
          <w:spacing w:val="-45"/>
        </w:rPr>
        <w:t xml:space="preserve">门 </w:t>
      </w:r>
      <w:r>
        <w:t>7</w:t>
      </w:r>
      <w:r>
        <w:rPr>
          <w:spacing w:val="-20"/>
        </w:rPr>
        <w:t xml:space="preserve"> 投入运行，开启阀门 </w:t>
      </w:r>
      <w:r>
        <w:t>8，</w:t>
      </w:r>
      <w:r>
        <w:rPr>
          <w:spacing w:val="-12"/>
        </w:rPr>
        <w:t xml:space="preserve">再缓慢关闭阀门 </w:t>
      </w:r>
      <w:r>
        <w:t>9，设备完全投入运行。</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45"/>
        </w:rPr>
      </w:pPr>
    </w:p>
    <w:p>
      <w:pPr>
        <w:pStyle w:val="ListParagraph"/>
        <w:numPr>
          <w:ilvl w:val="2"/>
          <w:numId w:val="6"/>
        </w:numPr>
        <w:tabs>
          <w:tab w:val="left" w:pos="3295"/>
        </w:tabs>
        <w:spacing w:before="0" w:after="0" w:line="240" w:lineRule="auto"/>
        <w:ind w:left="3294" w:right="0" w:hanging="991"/>
        <w:jc w:val="left"/>
        <w:rPr>
          <w:sz w:val="36"/>
        </w:rPr>
      </w:pPr>
      <w:r>
        <w:rPr>
          <w:spacing w:val="-30"/>
          <w:sz w:val="36"/>
        </w:rPr>
        <w:t xml:space="preserve">阀门 </w:t>
      </w:r>
      <w:r>
        <w:rPr>
          <w:sz w:val="36"/>
        </w:rPr>
        <w:t>2</w:t>
      </w:r>
      <w:r>
        <w:rPr>
          <w:spacing w:val="-10"/>
          <w:sz w:val="36"/>
        </w:rPr>
        <w:t xml:space="preserve"> 开启的数量参照下表：</w:t>
      </w:r>
    </w:p>
    <w:p>
      <w:pPr>
        <w:pStyle w:val="BodyText"/>
        <w:spacing w:before="8"/>
        <w:ind w:left="4097"/>
      </w:pPr>
      <w:r>
        <w:t>汽水分离器各参数与阀门数量对照表</w:t>
      </w:r>
    </w:p>
    <w:p>
      <w:pPr>
        <w:pStyle w:val="BodyText"/>
        <w:spacing w:before="7"/>
        <w:rPr>
          <w:sz w:val="5"/>
        </w:rPr>
      </w:pPr>
    </w:p>
    <w:tbl>
      <w:tblPr>
        <w:tblStyle w:val="TableNormal1"/>
        <w:tblW w:w="0" w:type="auto"/>
        <w:jc w:val="left"/>
        <w:tblInd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0"/>
        <w:gridCol w:w="1092"/>
        <w:gridCol w:w="1373"/>
        <w:gridCol w:w="1181"/>
        <w:gridCol w:w="1260"/>
        <w:gridCol w:w="1260"/>
        <w:gridCol w:w="1260"/>
        <w:gridCol w:w="1260"/>
        <w:gridCol w:w="1260"/>
        <w:gridCol w:w="1260"/>
        <w:gridCol w:w="950"/>
      </w:tblGrid>
      <w:tr>
        <w:tblPrEx>
          <w:tblW w:w="0" w:type="auto"/>
          <w:jc w:val="left"/>
          <w:tblInd w:w="23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89"/>
          <w:jc w:val="left"/>
        </w:trPr>
        <w:tc>
          <w:tcPr>
            <w:tcW w:w="1130" w:type="dxa"/>
          </w:tcPr>
          <w:p>
            <w:pPr>
              <w:pStyle w:val="TableParagraph"/>
              <w:spacing w:before="26" w:line="242" w:lineRule="auto"/>
              <w:ind w:left="50" w:right="-15"/>
              <w:rPr>
                <w:sz w:val="27"/>
              </w:rPr>
            </w:pPr>
            <w:r>
              <w:rPr>
                <w:sz w:val="27"/>
              </w:rPr>
              <w:t>阀门数量流量</w:t>
            </w:r>
          </w:p>
        </w:tc>
        <w:tc>
          <w:tcPr>
            <w:tcW w:w="1092" w:type="dxa"/>
          </w:tcPr>
          <w:p>
            <w:pPr>
              <w:pStyle w:val="TableParagraph"/>
              <w:spacing w:before="26"/>
              <w:ind w:left="0" w:right="190"/>
              <w:jc w:val="right"/>
              <w:rPr>
                <w:sz w:val="27"/>
              </w:rPr>
            </w:pPr>
            <w:r>
              <w:rPr>
                <w:sz w:val="27"/>
              </w:rPr>
              <w:t>压力</w:t>
            </w:r>
          </w:p>
        </w:tc>
        <w:tc>
          <w:tcPr>
            <w:tcW w:w="1373" w:type="dxa"/>
          </w:tcPr>
          <w:p>
            <w:pPr>
              <w:pStyle w:val="TableParagraph"/>
              <w:spacing w:before="0" w:line="411" w:lineRule="exact"/>
              <w:ind w:left="193"/>
              <w:rPr>
                <w:sz w:val="36"/>
              </w:rPr>
            </w:pPr>
            <w:r>
              <w:rPr>
                <w:sz w:val="36"/>
              </w:rPr>
              <w:t>17.2</w:t>
            </w:r>
          </w:p>
          <w:p>
            <w:pPr>
              <w:pStyle w:val="TableParagraph"/>
              <w:spacing w:before="6" w:line="452" w:lineRule="exact"/>
              <w:ind w:left="553"/>
              <w:rPr>
                <w:sz w:val="36"/>
              </w:rPr>
            </w:pPr>
            <w:r>
              <w:rPr>
                <w:sz w:val="36"/>
              </w:rPr>
              <w:t>MPa</w:t>
            </w:r>
          </w:p>
        </w:tc>
        <w:tc>
          <w:tcPr>
            <w:tcW w:w="1181" w:type="dxa"/>
          </w:tcPr>
          <w:p>
            <w:pPr>
              <w:pStyle w:val="TableParagraph"/>
              <w:spacing w:before="0" w:line="411" w:lineRule="exact"/>
              <w:ind w:left="282"/>
              <w:rPr>
                <w:sz w:val="36"/>
              </w:rPr>
            </w:pPr>
            <w:r>
              <w:rPr>
                <w:sz w:val="36"/>
              </w:rPr>
              <w:t>16</w:t>
            </w:r>
          </w:p>
          <w:p>
            <w:pPr>
              <w:pStyle w:val="TableParagraph"/>
              <w:spacing w:before="6" w:line="452" w:lineRule="exact"/>
              <w:ind w:left="282"/>
              <w:rPr>
                <w:sz w:val="36"/>
              </w:rPr>
            </w:pPr>
            <w:r>
              <w:rPr>
                <w:sz w:val="36"/>
              </w:rPr>
              <w:t>MPa</w:t>
            </w:r>
          </w:p>
        </w:tc>
        <w:tc>
          <w:tcPr>
            <w:tcW w:w="1260" w:type="dxa"/>
          </w:tcPr>
          <w:p>
            <w:pPr>
              <w:pStyle w:val="TableParagraph"/>
              <w:spacing w:before="0" w:line="411" w:lineRule="exact"/>
              <w:ind w:left="361"/>
              <w:rPr>
                <w:sz w:val="36"/>
              </w:rPr>
            </w:pPr>
            <w:r>
              <w:rPr>
                <w:sz w:val="36"/>
              </w:rPr>
              <w:t>14</w:t>
            </w:r>
          </w:p>
          <w:p>
            <w:pPr>
              <w:pStyle w:val="TableParagraph"/>
              <w:spacing w:before="6" w:line="452" w:lineRule="exact"/>
              <w:ind w:left="361"/>
              <w:rPr>
                <w:sz w:val="36"/>
              </w:rPr>
            </w:pPr>
            <w:r>
              <w:rPr>
                <w:sz w:val="36"/>
              </w:rPr>
              <w:t>MPa</w:t>
            </w:r>
          </w:p>
        </w:tc>
        <w:tc>
          <w:tcPr>
            <w:tcW w:w="1260" w:type="dxa"/>
          </w:tcPr>
          <w:p>
            <w:pPr>
              <w:pStyle w:val="TableParagraph"/>
              <w:spacing w:before="0" w:line="411" w:lineRule="exact"/>
              <w:ind w:left="361"/>
              <w:rPr>
                <w:sz w:val="36"/>
              </w:rPr>
            </w:pPr>
            <w:r>
              <w:rPr>
                <w:sz w:val="36"/>
              </w:rPr>
              <w:t>12</w:t>
            </w:r>
          </w:p>
          <w:p>
            <w:pPr>
              <w:pStyle w:val="TableParagraph"/>
              <w:spacing w:before="6" w:line="452" w:lineRule="exact"/>
              <w:ind w:left="361"/>
              <w:rPr>
                <w:sz w:val="36"/>
              </w:rPr>
            </w:pPr>
            <w:r>
              <w:rPr>
                <w:sz w:val="36"/>
              </w:rPr>
              <w:t>MPa</w:t>
            </w:r>
          </w:p>
        </w:tc>
        <w:tc>
          <w:tcPr>
            <w:tcW w:w="1260" w:type="dxa"/>
          </w:tcPr>
          <w:p>
            <w:pPr>
              <w:pStyle w:val="TableParagraph"/>
              <w:spacing w:before="0" w:line="411" w:lineRule="exact"/>
              <w:ind w:left="361"/>
              <w:rPr>
                <w:sz w:val="36"/>
              </w:rPr>
            </w:pPr>
            <w:r>
              <w:rPr>
                <w:sz w:val="36"/>
              </w:rPr>
              <w:t>10</w:t>
            </w:r>
          </w:p>
          <w:p>
            <w:pPr>
              <w:pStyle w:val="TableParagraph"/>
              <w:spacing w:before="6" w:line="452" w:lineRule="exact"/>
              <w:ind w:left="361"/>
              <w:rPr>
                <w:sz w:val="36"/>
              </w:rPr>
            </w:pPr>
            <w:r>
              <w:rPr>
                <w:sz w:val="36"/>
              </w:rPr>
              <w:t>MPa</w:t>
            </w:r>
          </w:p>
        </w:tc>
        <w:tc>
          <w:tcPr>
            <w:tcW w:w="1260" w:type="dxa"/>
          </w:tcPr>
          <w:p>
            <w:pPr>
              <w:pStyle w:val="TableParagraph"/>
              <w:spacing w:before="0" w:line="411" w:lineRule="exact"/>
              <w:rPr>
                <w:sz w:val="36"/>
              </w:rPr>
            </w:pPr>
            <w:r>
              <w:rPr>
                <w:sz w:val="36"/>
              </w:rPr>
              <w:t>8</w:t>
            </w:r>
          </w:p>
          <w:p>
            <w:pPr>
              <w:pStyle w:val="TableParagraph"/>
              <w:spacing w:before="6" w:line="452" w:lineRule="exact"/>
              <w:rPr>
                <w:sz w:val="36"/>
              </w:rPr>
            </w:pPr>
            <w:r>
              <w:rPr>
                <w:sz w:val="36"/>
              </w:rPr>
              <w:t>MPa</w:t>
            </w:r>
          </w:p>
        </w:tc>
        <w:tc>
          <w:tcPr>
            <w:tcW w:w="1260" w:type="dxa"/>
          </w:tcPr>
          <w:p>
            <w:pPr>
              <w:pStyle w:val="TableParagraph"/>
              <w:spacing w:before="0" w:line="411" w:lineRule="exact"/>
              <w:rPr>
                <w:sz w:val="36"/>
              </w:rPr>
            </w:pPr>
            <w:r>
              <w:rPr>
                <w:sz w:val="36"/>
              </w:rPr>
              <w:t>6</w:t>
            </w:r>
          </w:p>
          <w:p>
            <w:pPr>
              <w:pStyle w:val="TableParagraph"/>
              <w:spacing w:before="6" w:line="452" w:lineRule="exact"/>
              <w:rPr>
                <w:sz w:val="36"/>
              </w:rPr>
            </w:pPr>
            <w:r>
              <w:rPr>
                <w:sz w:val="36"/>
              </w:rPr>
              <w:t>MPa</w:t>
            </w:r>
          </w:p>
        </w:tc>
        <w:tc>
          <w:tcPr>
            <w:tcW w:w="1260" w:type="dxa"/>
          </w:tcPr>
          <w:p>
            <w:pPr>
              <w:pStyle w:val="TableParagraph"/>
              <w:spacing w:before="0" w:line="411" w:lineRule="exact"/>
              <w:rPr>
                <w:sz w:val="36"/>
              </w:rPr>
            </w:pPr>
            <w:r>
              <w:rPr>
                <w:sz w:val="36"/>
              </w:rPr>
              <w:t>4</w:t>
            </w:r>
          </w:p>
          <w:p>
            <w:pPr>
              <w:pStyle w:val="TableParagraph"/>
              <w:spacing w:before="6" w:line="452" w:lineRule="exact"/>
              <w:rPr>
                <w:sz w:val="36"/>
              </w:rPr>
            </w:pPr>
            <w:r>
              <w:rPr>
                <w:sz w:val="36"/>
              </w:rPr>
              <w:t>MPa</w:t>
            </w:r>
          </w:p>
        </w:tc>
        <w:tc>
          <w:tcPr>
            <w:tcW w:w="950" w:type="dxa"/>
          </w:tcPr>
          <w:p>
            <w:pPr>
              <w:pStyle w:val="TableParagraph"/>
              <w:spacing w:before="0" w:line="411" w:lineRule="exact"/>
              <w:rPr>
                <w:sz w:val="36"/>
              </w:rPr>
            </w:pPr>
            <w:r>
              <w:rPr>
                <w:sz w:val="36"/>
              </w:rPr>
              <w:t>3</w:t>
            </w:r>
          </w:p>
          <w:p>
            <w:pPr>
              <w:pStyle w:val="TableParagraph"/>
              <w:spacing w:before="6" w:line="452" w:lineRule="exact"/>
              <w:rPr>
                <w:sz w:val="36"/>
              </w:rPr>
            </w:pPr>
            <w:r>
              <w:rPr>
                <w:sz w:val="36"/>
              </w:rPr>
              <w:t>MPa</w:t>
            </w:r>
          </w:p>
        </w:tc>
      </w:tr>
      <w:tr>
        <w:tblPrEx>
          <w:tblW w:w="0" w:type="auto"/>
          <w:jc w:val="left"/>
          <w:tblInd w:w="2323" w:type="dxa"/>
          <w:tblLayout w:type="fixed"/>
          <w:tblCellMar>
            <w:top w:w="0" w:type="dxa"/>
            <w:left w:w="0" w:type="dxa"/>
            <w:bottom w:w="0" w:type="dxa"/>
            <w:right w:w="0" w:type="dxa"/>
          </w:tblCellMar>
          <w:tblLook w:val="01E0"/>
        </w:tblPrEx>
        <w:trPr>
          <w:trHeight w:val="597"/>
          <w:jc w:val="left"/>
        </w:trPr>
        <w:tc>
          <w:tcPr>
            <w:tcW w:w="1130" w:type="dxa"/>
          </w:tcPr>
          <w:p>
            <w:pPr>
              <w:pStyle w:val="TableParagraph"/>
              <w:spacing w:before="10"/>
              <w:ind w:left="410" w:right="-15"/>
              <w:rPr>
                <w:sz w:val="36"/>
              </w:rPr>
            </w:pPr>
            <w:r>
              <w:rPr>
                <w:sz w:val="36"/>
              </w:rPr>
              <w:t>22.5</w:t>
            </w:r>
          </w:p>
        </w:tc>
        <w:tc>
          <w:tcPr>
            <w:tcW w:w="1092" w:type="dxa"/>
          </w:tcPr>
          <w:p>
            <w:pPr>
              <w:pStyle w:val="TableParagraph"/>
              <w:spacing w:before="10"/>
              <w:ind w:left="0" w:right="191"/>
              <w:jc w:val="right"/>
              <w:rPr>
                <w:sz w:val="36"/>
              </w:rPr>
            </w:pPr>
            <w:r>
              <w:rPr>
                <w:sz w:val="36"/>
              </w:rPr>
              <w:t>t/h</w:t>
            </w:r>
          </w:p>
        </w:tc>
        <w:tc>
          <w:tcPr>
            <w:tcW w:w="1373" w:type="dxa"/>
          </w:tcPr>
          <w:p>
            <w:pPr>
              <w:pStyle w:val="TableParagraph"/>
              <w:spacing w:before="10"/>
              <w:ind w:left="553"/>
              <w:rPr>
                <w:sz w:val="36"/>
              </w:rPr>
            </w:pPr>
            <w:r>
              <w:rPr>
                <w:sz w:val="36"/>
              </w:rPr>
              <w:t>2</w:t>
            </w:r>
          </w:p>
        </w:tc>
        <w:tc>
          <w:tcPr>
            <w:tcW w:w="1181" w:type="dxa"/>
          </w:tcPr>
          <w:p>
            <w:pPr>
              <w:pStyle w:val="TableParagraph"/>
              <w:spacing w:before="10"/>
              <w:ind w:left="282"/>
              <w:rPr>
                <w:sz w:val="36"/>
              </w:rPr>
            </w:pPr>
            <w:r>
              <w:rPr>
                <w:sz w:val="36"/>
              </w:rPr>
              <w:t>2</w:t>
            </w:r>
          </w:p>
        </w:tc>
        <w:tc>
          <w:tcPr>
            <w:tcW w:w="1260" w:type="dxa"/>
          </w:tcPr>
          <w:p>
            <w:pPr>
              <w:pStyle w:val="TableParagraph"/>
              <w:spacing w:before="10"/>
              <w:ind w:left="361"/>
              <w:rPr>
                <w:sz w:val="36"/>
              </w:rPr>
            </w:pPr>
            <w:r>
              <w:rPr>
                <w:sz w:val="36"/>
              </w:rPr>
              <w:t>2</w:t>
            </w:r>
          </w:p>
        </w:tc>
        <w:tc>
          <w:tcPr>
            <w:tcW w:w="1260" w:type="dxa"/>
          </w:tcPr>
          <w:p>
            <w:pPr>
              <w:pStyle w:val="TableParagraph"/>
              <w:spacing w:before="10"/>
              <w:ind w:left="361"/>
              <w:rPr>
                <w:sz w:val="36"/>
              </w:rPr>
            </w:pPr>
            <w:r>
              <w:rPr>
                <w:sz w:val="36"/>
              </w:rPr>
              <w:t>2</w:t>
            </w:r>
          </w:p>
        </w:tc>
        <w:tc>
          <w:tcPr>
            <w:tcW w:w="1260" w:type="dxa"/>
          </w:tcPr>
          <w:p>
            <w:pPr>
              <w:pStyle w:val="TableParagraph"/>
              <w:spacing w:before="10"/>
              <w:ind w:left="361"/>
              <w:rPr>
                <w:sz w:val="36"/>
              </w:rPr>
            </w:pPr>
            <w:r>
              <w:rPr>
                <w:sz w:val="36"/>
              </w:rPr>
              <w:t>3</w:t>
            </w:r>
          </w:p>
        </w:tc>
        <w:tc>
          <w:tcPr>
            <w:tcW w:w="1260" w:type="dxa"/>
          </w:tcPr>
          <w:p>
            <w:pPr>
              <w:pStyle w:val="TableParagraph"/>
              <w:spacing w:before="10"/>
              <w:rPr>
                <w:sz w:val="36"/>
              </w:rPr>
            </w:pPr>
            <w:r>
              <w:rPr>
                <w:sz w:val="36"/>
              </w:rPr>
              <w:t>4</w:t>
            </w:r>
          </w:p>
        </w:tc>
        <w:tc>
          <w:tcPr>
            <w:tcW w:w="1260" w:type="dxa"/>
          </w:tcPr>
          <w:p>
            <w:pPr>
              <w:pStyle w:val="TableParagraph"/>
              <w:spacing w:before="10"/>
              <w:rPr>
                <w:sz w:val="36"/>
              </w:rPr>
            </w:pPr>
            <w:r>
              <w:rPr>
                <w:sz w:val="36"/>
              </w:rPr>
              <w:t>4</w:t>
            </w:r>
          </w:p>
        </w:tc>
        <w:tc>
          <w:tcPr>
            <w:tcW w:w="1260" w:type="dxa"/>
          </w:tcPr>
          <w:p>
            <w:pPr>
              <w:pStyle w:val="TableParagraph"/>
              <w:spacing w:before="10"/>
              <w:rPr>
                <w:sz w:val="36"/>
              </w:rPr>
            </w:pPr>
            <w:r>
              <w:rPr>
                <w:sz w:val="36"/>
              </w:rPr>
              <w:t>4</w:t>
            </w:r>
          </w:p>
        </w:tc>
        <w:tc>
          <w:tcPr>
            <w:tcW w:w="950" w:type="dxa"/>
          </w:tcPr>
          <w:p>
            <w:pPr>
              <w:pStyle w:val="TableParagraph"/>
              <w:spacing w:before="10"/>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779"/>
          <w:jc w:val="left"/>
        </w:trPr>
        <w:tc>
          <w:tcPr>
            <w:tcW w:w="1130" w:type="dxa"/>
          </w:tcPr>
          <w:p>
            <w:pPr>
              <w:pStyle w:val="TableParagraph"/>
              <w:spacing w:before="125"/>
              <w:ind w:left="410"/>
              <w:rPr>
                <w:sz w:val="36"/>
              </w:rPr>
            </w:pPr>
            <w:r>
              <w:rPr>
                <w:sz w:val="36"/>
              </w:rPr>
              <w:t>20</w:t>
            </w:r>
          </w:p>
        </w:tc>
        <w:tc>
          <w:tcPr>
            <w:tcW w:w="1092" w:type="dxa"/>
          </w:tcPr>
          <w:p>
            <w:pPr>
              <w:pStyle w:val="TableParagraph"/>
              <w:spacing w:before="125"/>
              <w:ind w:left="0"/>
              <w:rPr>
                <w:sz w:val="36"/>
              </w:rPr>
            </w:pPr>
            <w:r>
              <w:rPr>
                <w:sz w:val="36"/>
              </w:rPr>
              <w:t>t/h</w:t>
            </w:r>
          </w:p>
        </w:tc>
        <w:tc>
          <w:tcPr>
            <w:tcW w:w="1373" w:type="dxa"/>
          </w:tcPr>
          <w:p>
            <w:pPr>
              <w:pStyle w:val="TableParagraph"/>
              <w:spacing w:before="125"/>
              <w:ind w:left="553"/>
              <w:rPr>
                <w:sz w:val="36"/>
              </w:rPr>
            </w:pPr>
            <w:r>
              <w:rPr>
                <w:sz w:val="36"/>
              </w:rPr>
              <w:t>2</w:t>
            </w:r>
          </w:p>
        </w:tc>
        <w:tc>
          <w:tcPr>
            <w:tcW w:w="1181" w:type="dxa"/>
          </w:tcPr>
          <w:p>
            <w:pPr>
              <w:pStyle w:val="TableParagraph"/>
              <w:spacing w:before="125"/>
              <w:ind w:left="282"/>
              <w:rPr>
                <w:sz w:val="36"/>
              </w:rPr>
            </w:pPr>
            <w:r>
              <w:rPr>
                <w:sz w:val="36"/>
              </w:rPr>
              <w:t>2</w:t>
            </w:r>
          </w:p>
        </w:tc>
        <w:tc>
          <w:tcPr>
            <w:tcW w:w="1260" w:type="dxa"/>
          </w:tcPr>
          <w:p>
            <w:pPr>
              <w:pStyle w:val="TableParagraph"/>
              <w:spacing w:before="125"/>
              <w:ind w:left="361"/>
              <w:rPr>
                <w:sz w:val="36"/>
              </w:rPr>
            </w:pPr>
            <w:r>
              <w:rPr>
                <w:sz w:val="36"/>
              </w:rPr>
              <w:t>2</w:t>
            </w:r>
          </w:p>
        </w:tc>
        <w:tc>
          <w:tcPr>
            <w:tcW w:w="1260" w:type="dxa"/>
          </w:tcPr>
          <w:p>
            <w:pPr>
              <w:pStyle w:val="TableParagraph"/>
              <w:spacing w:before="125"/>
              <w:ind w:left="361"/>
              <w:rPr>
                <w:sz w:val="36"/>
              </w:rPr>
            </w:pPr>
            <w:r>
              <w:rPr>
                <w:sz w:val="36"/>
              </w:rPr>
              <w:t>2</w:t>
            </w:r>
          </w:p>
        </w:tc>
        <w:tc>
          <w:tcPr>
            <w:tcW w:w="1260" w:type="dxa"/>
          </w:tcPr>
          <w:p>
            <w:pPr>
              <w:pStyle w:val="TableParagraph"/>
              <w:spacing w:before="125"/>
              <w:ind w:left="361"/>
              <w:rPr>
                <w:sz w:val="36"/>
              </w:rPr>
            </w:pPr>
            <w:r>
              <w:rPr>
                <w:sz w:val="36"/>
              </w:rPr>
              <w:t>3</w:t>
            </w:r>
          </w:p>
        </w:tc>
        <w:tc>
          <w:tcPr>
            <w:tcW w:w="1260" w:type="dxa"/>
          </w:tcPr>
          <w:p>
            <w:pPr>
              <w:pStyle w:val="TableParagraph"/>
              <w:spacing w:before="125"/>
              <w:rPr>
                <w:sz w:val="36"/>
              </w:rPr>
            </w:pPr>
            <w:r>
              <w:rPr>
                <w:sz w:val="36"/>
              </w:rPr>
              <w:t>3</w:t>
            </w:r>
          </w:p>
        </w:tc>
        <w:tc>
          <w:tcPr>
            <w:tcW w:w="1260" w:type="dxa"/>
          </w:tcPr>
          <w:p>
            <w:pPr>
              <w:pStyle w:val="TableParagraph"/>
              <w:spacing w:before="125"/>
              <w:rPr>
                <w:sz w:val="36"/>
              </w:rPr>
            </w:pPr>
            <w:r>
              <w:rPr>
                <w:sz w:val="36"/>
              </w:rPr>
              <w:t>4</w:t>
            </w:r>
          </w:p>
        </w:tc>
        <w:tc>
          <w:tcPr>
            <w:tcW w:w="1260" w:type="dxa"/>
          </w:tcPr>
          <w:p>
            <w:pPr>
              <w:pStyle w:val="TableParagraph"/>
              <w:spacing w:before="125"/>
              <w:rPr>
                <w:sz w:val="36"/>
              </w:rPr>
            </w:pPr>
            <w:r>
              <w:rPr>
                <w:sz w:val="36"/>
              </w:rPr>
              <w:t>4</w:t>
            </w:r>
          </w:p>
        </w:tc>
        <w:tc>
          <w:tcPr>
            <w:tcW w:w="950" w:type="dxa"/>
          </w:tcPr>
          <w:p>
            <w:pPr>
              <w:pStyle w:val="TableParagraph"/>
              <w:spacing w:before="125"/>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880"/>
          <w:jc w:val="left"/>
        </w:trPr>
        <w:tc>
          <w:tcPr>
            <w:tcW w:w="1130" w:type="dxa"/>
          </w:tcPr>
          <w:p>
            <w:pPr>
              <w:pStyle w:val="TableParagraph"/>
              <w:spacing w:before="192"/>
              <w:ind w:left="410"/>
              <w:rPr>
                <w:sz w:val="36"/>
              </w:rPr>
            </w:pPr>
            <w:r>
              <w:rPr>
                <w:sz w:val="36"/>
              </w:rPr>
              <w:t>18</w:t>
            </w:r>
          </w:p>
        </w:tc>
        <w:tc>
          <w:tcPr>
            <w:tcW w:w="1092" w:type="dxa"/>
          </w:tcPr>
          <w:p>
            <w:pPr>
              <w:pStyle w:val="TableParagraph"/>
              <w:spacing w:before="192"/>
              <w:ind w:left="0"/>
              <w:rPr>
                <w:sz w:val="36"/>
              </w:rPr>
            </w:pPr>
            <w:r>
              <w:rPr>
                <w:sz w:val="36"/>
              </w:rPr>
              <w:t>t/h</w:t>
            </w:r>
          </w:p>
        </w:tc>
        <w:tc>
          <w:tcPr>
            <w:tcW w:w="1373" w:type="dxa"/>
          </w:tcPr>
          <w:p>
            <w:pPr>
              <w:pStyle w:val="TableParagraph"/>
              <w:spacing w:before="192"/>
              <w:ind w:left="553"/>
              <w:rPr>
                <w:sz w:val="36"/>
              </w:rPr>
            </w:pPr>
            <w:r>
              <w:rPr>
                <w:sz w:val="36"/>
              </w:rPr>
              <w:t>1</w:t>
            </w:r>
          </w:p>
        </w:tc>
        <w:tc>
          <w:tcPr>
            <w:tcW w:w="1181" w:type="dxa"/>
          </w:tcPr>
          <w:p>
            <w:pPr>
              <w:pStyle w:val="TableParagraph"/>
              <w:spacing w:before="192"/>
              <w:ind w:left="282"/>
              <w:rPr>
                <w:sz w:val="36"/>
              </w:rPr>
            </w:pPr>
            <w:r>
              <w:rPr>
                <w:sz w:val="36"/>
              </w:rPr>
              <w:t>2</w:t>
            </w:r>
          </w:p>
        </w:tc>
        <w:tc>
          <w:tcPr>
            <w:tcW w:w="1260" w:type="dxa"/>
          </w:tcPr>
          <w:p>
            <w:pPr>
              <w:pStyle w:val="TableParagraph"/>
              <w:spacing w:before="192"/>
              <w:ind w:left="361"/>
              <w:rPr>
                <w:sz w:val="36"/>
              </w:rPr>
            </w:pPr>
            <w:r>
              <w:rPr>
                <w:sz w:val="36"/>
              </w:rPr>
              <w:t>2</w:t>
            </w:r>
          </w:p>
        </w:tc>
        <w:tc>
          <w:tcPr>
            <w:tcW w:w="1260" w:type="dxa"/>
          </w:tcPr>
          <w:p>
            <w:pPr>
              <w:pStyle w:val="TableParagraph"/>
              <w:spacing w:before="192"/>
              <w:ind w:left="361"/>
              <w:rPr>
                <w:sz w:val="36"/>
              </w:rPr>
            </w:pPr>
            <w:r>
              <w:rPr>
                <w:sz w:val="36"/>
              </w:rPr>
              <w:t>2</w:t>
            </w:r>
          </w:p>
        </w:tc>
        <w:tc>
          <w:tcPr>
            <w:tcW w:w="1260" w:type="dxa"/>
          </w:tcPr>
          <w:p>
            <w:pPr>
              <w:pStyle w:val="TableParagraph"/>
              <w:spacing w:before="192"/>
              <w:ind w:left="361"/>
              <w:rPr>
                <w:sz w:val="36"/>
              </w:rPr>
            </w:pPr>
            <w:r>
              <w:rPr>
                <w:sz w:val="36"/>
              </w:rPr>
              <w:t>3</w:t>
            </w:r>
          </w:p>
        </w:tc>
        <w:tc>
          <w:tcPr>
            <w:tcW w:w="1260" w:type="dxa"/>
          </w:tcPr>
          <w:p>
            <w:pPr>
              <w:pStyle w:val="TableParagraph"/>
              <w:spacing w:before="192"/>
              <w:rPr>
                <w:sz w:val="36"/>
              </w:rPr>
            </w:pPr>
            <w:r>
              <w:rPr>
                <w:sz w:val="36"/>
              </w:rPr>
              <w:t>3</w:t>
            </w:r>
          </w:p>
        </w:tc>
        <w:tc>
          <w:tcPr>
            <w:tcW w:w="1260" w:type="dxa"/>
          </w:tcPr>
          <w:p>
            <w:pPr>
              <w:pStyle w:val="TableParagraph"/>
              <w:spacing w:before="192"/>
              <w:rPr>
                <w:sz w:val="36"/>
              </w:rPr>
            </w:pPr>
            <w:r>
              <w:rPr>
                <w:sz w:val="36"/>
              </w:rPr>
              <w:t>4</w:t>
            </w:r>
          </w:p>
        </w:tc>
        <w:tc>
          <w:tcPr>
            <w:tcW w:w="1260" w:type="dxa"/>
          </w:tcPr>
          <w:p>
            <w:pPr>
              <w:pStyle w:val="TableParagraph"/>
              <w:spacing w:before="192"/>
              <w:rPr>
                <w:sz w:val="36"/>
              </w:rPr>
            </w:pPr>
            <w:r>
              <w:rPr>
                <w:sz w:val="36"/>
              </w:rPr>
              <w:t>4</w:t>
            </w:r>
          </w:p>
        </w:tc>
        <w:tc>
          <w:tcPr>
            <w:tcW w:w="950" w:type="dxa"/>
          </w:tcPr>
          <w:p>
            <w:pPr>
              <w:pStyle w:val="TableParagraph"/>
              <w:spacing w:before="192"/>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914"/>
          <w:jc w:val="left"/>
        </w:trPr>
        <w:tc>
          <w:tcPr>
            <w:tcW w:w="1130" w:type="dxa"/>
          </w:tcPr>
          <w:p>
            <w:pPr>
              <w:pStyle w:val="TableParagraph"/>
              <w:ind w:left="410"/>
              <w:rPr>
                <w:sz w:val="36"/>
              </w:rPr>
            </w:pPr>
            <w:r>
              <w:rPr>
                <w:sz w:val="36"/>
              </w:rPr>
              <w:t>16</w:t>
            </w:r>
          </w:p>
        </w:tc>
        <w:tc>
          <w:tcPr>
            <w:tcW w:w="1092" w:type="dxa"/>
          </w:tcPr>
          <w:p>
            <w:pPr>
              <w:pStyle w:val="TableParagraph"/>
              <w:ind w:left="0"/>
              <w:rPr>
                <w:sz w:val="36"/>
              </w:rPr>
            </w:pPr>
            <w:r>
              <w:rPr>
                <w:sz w:val="36"/>
              </w:rPr>
              <w:t>t/h</w:t>
            </w:r>
          </w:p>
        </w:tc>
        <w:tc>
          <w:tcPr>
            <w:tcW w:w="1373" w:type="dxa"/>
          </w:tcPr>
          <w:p>
            <w:pPr>
              <w:pStyle w:val="TableParagraph"/>
              <w:ind w:left="553"/>
              <w:rPr>
                <w:sz w:val="36"/>
              </w:rPr>
            </w:pPr>
            <w:r>
              <w:rPr>
                <w:sz w:val="36"/>
              </w:rPr>
              <w:t>1</w:t>
            </w:r>
          </w:p>
        </w:tc>
        <w:tc>
          <w:tcPr>
            <w:tcW w:w="1181" w:type="dxa"/>
          </w:tcPr>
          <w:p>
            <w:pPr>
              <w:pStyle w:val="TableParagraph"/>
              <w:ind w:left="282"/>
              <w:rPr>
                <w:sz w:val="36"/>
              </w:rPr>
            </w:pPr>
            <w:r>
              <w:rPr>
                <w:sz w:val="36"/>
              </w:rPr>
              <w:t>1</w:t>
            </w:r>
          </w:p>
        </w:tc>
        <w:tc>
          <w:tcPr>
            <w:tcW w:w="1260" w:type="dxa"/>
          </w:tcPr>
          <w:p>
            <w:pPr>
              <w:pStyle w:val="TableParagraph"/>
              <w:ind w:left="361"/>
              <w:rPr>
                <w:sz w:val="36"/>
              </w:rPr>
            </w:pPr>
            <w:r>
              <w:rPr>
                <w:sz w:val="36"/>
              </w:rPr>
              <w:t>2</w:t>
            </w:r>
          </w:p>
        </w:tc>
        <w:tc>
          <w:tcPr>
            <w:tcW w:w="1260" w:type="dxa"/>
          </w:tcPr>
          <w:p>
            <w:pPr>
              <w:pStyle w:val="TableParagraph"/>
              <w:ind w:left="361"/>
              <w:rPr>
                <w:sz w:val="36"/>
              </w:rPr>
            </w:pPr>
            <w:r>
              <w:rPr>
                <w:sz w:val="36"/>
              </w:rPr>
              <w:t>2</w:t>
            </w:r>
          </w:p>
        </w:tc>
        <w:tc>
          <w:tcPr>
            <w:tcW w:w="1260" w:type="dxa"/>
          </w:tcPr>
          <w:p>
            <w:pPr>
              <w:pStyle w:val="TableParagraph"/>
              <w:ind w:left="361"/>
              <w:rPr>
                <w:sz w:val="36"/>
              </w:rPr>
            </w:pPr>
            <w:r>
              <w:rPr>
                <w:sz w:val="36"/>
              </w:rPr>
              <w:t>2</w:t>
            </w:r>
          </w:p>
        </w:tc>
        <w:tc>
          <w:tcPr>
            <w:tcW w:w="1260" w:type="dxa"/>
          </w:tcPr>
          <w:p>
            <w:pPr>
              <w:pStyle w:val="TableParagraph"/>
              <w:rPr>
                <w:sz w:val="36"/>
              </w:rPr>
            </w:pPr>
            <w:r>
              <w:rPr>
                <w:sz w:val="36"/>
              </w:rPr>
              <w:t>3</w:t>
            </w:r>
          </w:p>
        </w:tc>
        <w:tc>
          <w:tcPr>
            <w:tcW w:w="1260" w:type="dxa"/>
          </w:tcPr>
          <w:p>
            <w:pPr>
              <w:pStyle w:val="TableParagraph"/>
              <w:rPr>
                <w:sz w:val="36"/>
              </w:rPr>
            </w:pPr>
            <w:r>
              <w:rPr>
                <w:sz w:val="36"/>
              </w:rPr>
              <w:t>4</w:t>
            </w:r>
          </w:p>
        </w:tc>
        <w:tc>
          <w:tcPr>
            <w:tcW w:w="1260" w:type="dxa"/>
          </w:tcPr>
          <w:p>
            <w:pPr>
              <w:pStyle w:val="TableParagraph"/>
              <w:rPr>
                <w:sz w:val="36"/>
              </w:rPr>
            </w:pPr>
            <w:r>
              <w:rPr>
                <w:sz w:val="36"/>
              </w:rPr>
              <w:t>4</w:t>
            </w:r>
          </w:p>
        </w:tc>
        <w:tc>
          <w:tcPr>
            <w:tcW w:w="950" w:type="dxa"/>
          </w:tcPr>
          <w:p>
            <w:pPr>
              <w:pStyle w:val="TableParagraph"/>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914"/>
          <w:jc w:val="left"/>
        </w:trPr>
        <w:tc>
          <w:tcPr>
            <w:tcW w:w="1130" w:type="dxa"/>
          </w:tcPr>
          <w:p>
            <w:pPr>
              <w:pStyle w:val="TableParagraph"/>
              <w:ind w:left="410"/>
              <w:rPr>
                <w:sz w:val="36"/>
              </w:rPr>
            </w:pPr>
            <w:r>
              <w:rPr>
                <w:sz w:val="36"/>
              </w:rPr>
              <w:t>14</w:t>
            </w:r>
          </w:p>
        </w:tc>
        <w:tc>
          <w:tcPr>
            <w:tcW w:w="1092" w:type="dxa"/>
          </w:tcPr>
          <w:p>
            <w:pPr>
              <w:pStyle w:val="TableParagraph"/>
              <w:ind w:left="0"/>
              <w:rPr>
                <w:sz w:val="36"/>
              </w:rPr>
            </w:pPr>
            <w:r>
              <w:rPr>
                <w:sz w:val="36"/>
              </w:rPr>
              <w:t>t/h</w:t>
            </w:r>
          </w:p>
        </w:tc>
        <w:tc>
          <w:tcPr>
            <w:tcW w:w="1373" w:type="dxa"/>
          </w:tcPr>
          <w:p>
            <w:pPr>
              <w:pStyle w:val="TableParagraph"/>
              <w:ind w:left="553"/>
              <w:rPr>
                <w:sz w:val="36"/>
              </w:rPr>
            </w:pPr>
            <w:r>
              <w:rPr>
                <w:sz w:val="36"/>
              </w:rPr>
              <w:t>1</w:t>
            </w:r>
          </w:p>
        </w:tc>
        <w:tc>
          <w:tcPr>
            <w:tcW w:w="1181" w:type="dxa"/>
          </w:tcPr>
          <w:p>
            <w:pPr>
              <w:pStyle w:val="TableParagraph"/>
              <w:ind w:left="282"/>
              <w:rPr>
                <w:sz w:val="36"/>
              </w:rPr>
            </w:pPr>
            <w:r>
              <w:rPr>
                <w:sz w:val="36"/>
              </w:rPr>
              <w:t>1</w:t>
            </w:r>
          </w:p>
        </w:tc>
        <w:tc>
          <w:tcPr>
            <w:tcW w:w="1260" w:type="dxa"/>
          </w:tcPr>
          <w:p>
            <w:pPr>
              <w:pStyle w:val="TableParagraph"/>
              <w:ind w:left="361"/>
              <w:rPr>
                <w:sz w:val="36"/>
              </w:rPr>
            </w:pPr>
            <w:r>
              <w:rPr>
                <w:sz w:val="36"/>
              </w:rPr>
              <w:t>1</w:t>
            </w:r>
          </w:p>
        </w:tc>
        <w:tc>
          <w:tcPr>
            <w:tcW w:w="1260" w:type="dxa"/>
          </w:tcPr>
          <w:p>
            <w:pPr>
              <w:pStyle w:val="TableParagraph"/>
              <w:ind w:left="361"/>
              <w:rPr>
                <w:sz w:val="36"/>
              </w:rPr>
            </w:pPr>
            <w:r>
              <w:rPr>
                <w:sz w:val="36"/>
              </w:rPr>
              <w:t>2</w:t>
            </w:r>
          </w:p>
        </w:tc>
        <w:tc>
          <w:tcPr>
            <w:tcW w:w="1260" w:type="dxa"/>
          </w:tcPr>
          <w:p>
            <w:pPr>
              <w:pStyle w:val="TableParagraph"/>
              <w:rPr>
                <w:sz w:val="36"/>
              </w:rPr>
            </w:pPr>
            <w:r>
              <w:rPr>
                <w:sz w:val="36"/>
              </w:rPr>
              <w:t>2</w:t>
            </w:r>
          </w:p>
        </w:tc>
        <w:tc>
          <w:tcPr>
            <w:tcW w:w="1260" w:type="dxa"/>
          </w:tcPr>
          <w:p>
            <w:pPr>
              <w:pStyle w:val="TableParagraph"/>
              <w:rPr>
                <w:sz w:val="36"/>
              </w:rPr>
            </w:pPr>
            <w:r>
              <w:rPr>
                <w:sz w:val="36"/>
              </w:rPr>
              <w:t>3</w:t>
            </w:r>
          </w:p>
        </w:tc>
        <w:tc>
          <w:tcPr>
            <w:tcW w:w="1260" w:type="dxa"/>
          </w:tcPr>
          <w:p>
            <w:pPr>
              <w:pStyle w:val="TableParagraph"/>
              <w:rPr>
                <w:sz w:val="36"/>
              </w:rPr>
            </w:pPr>
            <w:r>
              <w:rPr>
                <w:sz w:val="36"/>
              </w:rPr>
              <w:t>3</w:t>
            </w:r>
          </w:p>
        </w:tc>
        <w:tc>
          <w:tcPr>
            <w:tcW w:w="1260" w:type="dxa"/>
          </w:tcPr>
          <w:p>
            <w:pPr>
              <w:pStyle w:val="TableParagraph"/>
              <w:rPr>
                <w:sz w:val="36"/>
              </w:rPr>
            </w:pPr>
            <w:r>
              <w:rPr>
                <w:sz w:val="36"/>
              </w:rPr>
              <w:t>4</w:t>
            </w:r>
          </w:p>
        </w:tc>
        <w:tc>
          <w:tcPr>
            <w:tcW w:w="950" w:type="dxa"/>
          </w:tcPr>
          <w:p>
            <w:pPr>
              <w:pStyle w:val="TableParagraph"/>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914"/>
          <w:jc w:val="left"/>
        </w:trPr>
        <w:tc>
          <w:tcPr>
            <w:tcW w:w="1130" w:type="dxa"/>
          </w:tcPr>
          <w:p>
            <w:pPr>
              <w:pStyle w:val="TableParagraph"/>
              <w:spacing w:before="227"/>
              <w:ind w:left="410"/>
              <w:rPr>
                <w:sz w:val="36"/>
              </w:rPr>
            </w:pPr>
            <w:r>
              <w:rPr>
                <w:sz w:val="36"/>
              </w:rPr>
              <w:t>12</w:t>
            </w:r>
          </w:p>
        </w:tc>
        <w:tc>
          <w:tcPr>
            <w:tcW w:w="1092" w:type="dxa"/>
          </w:tcPr>
          <w:p>
            <w:pPr>
              <w:pStyle w:val="TableParagraph"/>
              <w:spacing w:before="227"/>
              <w:ind w:left="0"/>
              <w:rPr>
                <w:sz w:val="36"/>
              </w:rPr>
            </w:pPr>
            <w:r>
              <w:rPr>
                <w:sz w:val="36"/>
              </w:rPr>
              <w:t>t/h</w:t>
            </w:r>
          </w:p>
        </w:tc>
        <w:tc>
          <w:tcPr>
            <w:tcW w:w="1373" w:type="dxa"/>
          </w:tcPr>
          <w:p>
            <w:pPr>
              <w:pStyle w:val="TableParagraph"/>
              <w:spacing w:before="227"/>
              <w:ind w:left="553"/>
              <w:rPr>
                <w:sz w:val="36"/>
              </w:rPr>
            </w:pPr>
            <w:r>
              <w:rPr>
                <w:sz w:val="36"/>
              </w:rPr>
              <w:t>1</w:t>
            </w:r>
          </w:p>
        </w:tc>
        <w:tc>
          <w:tcPr>
            <w:tcW w:w="1181" w:type="dxa"/>
          </w:tcPr>
          <w:p>
            <w:pPr>
              <w:pStyle w:val="TableParagraph"/>
              <w:spacing w:before="227"/>
              <w:ind w:left="282"/>
              <w:rPr>
                <w:sz w:val="36"/>
              </w:rPr>
            </w:pPr>
            <w:r>
              <w:rPr>
                <w:sz w:val="36"/>
              </w:rPr>
              <w:t>1</w:t>
            </w:r>
          </w:p>
        </w:tc>
        <w:tc>
          <w:tcPr>
            <w:tcW w:w="1260" w:type="dxa"/>
          </w:tcPr>
          <w:p>
            <w:pPr>
              <w:pStyle w:val="TableParagraph"/>
              <w:spacing w:before="227"/>
              <w:ind w:left="361"/>
              <w:rPr>
                <w:sz w:val="36"/>
              </w:rPr>
            </w:pPr>
            <w:r>
              <w:rPr>
                <w:sz w:val="36"/>
              </w:rPr>
              <w:t>1</w:t>
            </w:r>
          </w:p>
        </w:tc>
        <w:tc>
          <w:tcPr>
            <w:tcW w:w="1260" w:type="dxa"/>
          </w:tcPr>
          <w:p>
            <w:pPr>
              <w:pStyle w:val="TableParagraph"/>
              <w:spacing w:before="227"/>
              <w:ind w:left="361"/>
              <w:rPr>
                <w:sz w:val="36"/>
              </w:rPr>
            </w:pPr>
            <w:r>
              <w:rPr>
                <w:sz w:val="36"/>
              </w:rPr>
              <w:t>1</w:t>
            </w:r>
          </w:p>
        </w:tc>
        <w:tc>
          <w:tcPr>
            <w:tcW w:w="1260" w:type="dxa"/>
          </w:tcPr>
          <w:p>
            <w:pPr>
              <w:pStyle w:val="TableParagraph"/>
              <w:spacing w:before="227"/>
              <w:rPr>
                <w:sz w:val="36"/>
              </w:rPr>
            </w:pPr>
            <w:r>
              <w:rPr>
                <w:sz w:val="36"/>
              </w:rPr>
              <w:t>2</w:t>
            </w:r>
          </w:p>
        </w:tc>
        <w:tc>
          <w:tcPr>
            <w:tcW w:w="1260" w:type="dxa"/>
          </w:tcPr>
          <w:p>
            <w:pPr>
              <w:pStyle w:val="TableParagraph"/>
              <w:spacing w:before="227"/>
              <w:rPr>
                <w:sz w:val="36"/>
              </w:rPr>
            </w:pPr>
            <w:r>
              <w:rPr>
                <w:sz w:val="36"/>
              </w:rPr>
              <w:t>2</w:t>
            </w:r>
          </w:p>
        </w:tc>
        <w:tc>
          <w:tcPr>
            <w:tcW w:w="1260" w:type="dxa"/>
          </w:tcPr>
          <w:p>
            <w:pPr>
              <w:pStyle w:val="TableParagraph"/>
              <w:spacing w:before="227"/>
              <w:rPr>
                <w:sz w:val="36"/>
              </w:rPr>
            </w:pPr>
            <w:r>
              <w:rPr>
                <w:sz w:val="36"/>
              </w:rPr>
              <w:t>3</w:t>
            </w:r>
          </w:p>
        </w:tc>
        <w:tc>
          <w:tcPr>
            <w:tcW w:w="1260" w:type="dxa"/>
          </w:tcPr>
          <w:p>
            <w:pPr>
              <w:pStyle w:val="TableParagraph"/>
              <w:spacing w:before="227"/>
              <w:rPr>
                <w:sz w:val="36"/>
              </w:rPr>
            </w:pPr>
            <w:r>
              <w:rPr>
                <w:sz w:val="36"/>
              </w:rPr>
              <w:t>4</w:t>
            </w:r>
          </w:p>
        </w:tc>
        <w:tc>
          <w:tcPr>
            <w:tcW w:w="950" w:type="dxa"/>
          </w:tcPr>
          <w:p>
            <w:pPr>
              <w:pStyle w:val="TableParagraph"/>
              <w:spacing w:before="227"/>
              <w:ind w:left="0" w:right="43"/>
              <w:jc w:val="center"/>
              <w:rPr>
                <w:sz w:val="36"/>
              </w:rPr>
            </w:pPr>
            <w:r>
              <w:rPr>
                <w:sz w:val="36"/>
              </w:rPr>
              <w:t>4</w:t>
            </w:r>
          </w:p>
        </w:tc>
      </w:tr>
      <w:tr>
        <w:tblPrEx>
          <w:tblW w:w="0" w:type="auto"/>
          <w:jc w:val="left"/>
          <w:tblInd w:w="2323" w:type="dxa"/>
          <w:tblLayout w:type="fixed"/>
          <w:tblCellMar>
            <w:top w:w="0" w:type="dxa"/>
            <w:left w:w="0" w:type="dxa"/>
            <w:bottom w:w="0" w:type="dxa"/>
            <w:right w:w="0" w:type="dxa"/>
          </w:tblCellMar>
          <w:tblLook w:val="01E0"/>
        </w:tblPrEx>
        <w:trPr>
          <w:trHeight w:val="914"/>
          <w:jc w:val="left"/>
        </w:trPr>
        <w:tc>
          <w:tcPr>
            <w:tcW w:w="1130" w:type="dxa"/>
          </w:tcPr>
          <w:p>
            <w:pPr>
              <w:pStyle w:val="TableParagraph"/>
              <w:ind w:left="410"/>
              <w:rPr>
                <w:sz w:val="36"/>
              </w:rPr>
            </w:pPr>
            <w:r>
              <w:rPr>
                <w:sz w:val="36"/>
              </w:rPr>
              <w:t>10</w:t>
            </w:r>
          </w:p>
        </w:tc>
        <w:tc>
          <w:tcPr>
            <w:tcW w:w="1092" w:type="dxa"/>
          </w:tcPr>
          <w:p>
            <w:pPr>
              <w:pStyle w:val="TableParagraph"/>
              <w:ind w:left="0"/>
              <w:rPr>
                <w:sz w:val="36"/>
              </w:rPr>
            </w:pPr>
            <w:r>
              <w:rPr>
                <w:sz w:val="36"/>
              </w:rPr>
              <w:t>t/h</w:t>
            </w:r>
          </w:p>
        </w:tc>
        <w:tc>
          <w:tcPr>
            <w:tcW w:w="1373" w:type="dxa"/>
          </w:tcPr>
          <w:p>
            <w:pPr>
              <w:pStyle w:val="TableParagraph"/>
              <w:ind w:left="553"/>
              <w:rPr>
                <w:sz w:val="36"/>
              </w:rPr>
            </w:pPr>
            <w:r>
              <w:rPr>
                <w:sz w:val="36"/>
              </w:rPr>
              <w:t>1</w:t>
            </w:r>
          </w:p>
        </w:tc>
        <w:tc>
          <w:tcPr>
            <w:tcW w:w="1181" w:type="dxa"/>
          </w:tcPr>
          <w:p>
            <w:pPr>
              <w:pStyle w:val="TableParagraph"/>
              <w:ind w:left="282"/>
              <w:rPr>
                <w:sz w:val="36"/>
              </w:rPr>
            </w:pPr>
            <w:r>
              <w:rPr>
                <w:sz w:val="36"/>
              </w:rPr>
              <w:t>1</w:t>
            </w:r>
          </w:p>
        </w:tc>
        <w:tc>
          <w:tcPr>
            <w:tcW w:w="1260" w:type="dxa"/>
          </w:tcPr>
          <w:p>
            <w:pPr>
              <w:pStyle w:val="TableParagraph"/>
              <w:ind w:left="361"/>
              <w:rPr>
                <w:sz w:val="36"/>
              </w:rPr>
            </w:pPr>
            <w:r>
              <w:rPr>
                <w:sz w:val="36"/>
              </w:rPr>
              <w:t>1</w:t>
            </w:r>
          </w:p>
        </w:tc>
        <w:tc>
          <w:tcPr>
            <w:tcW w:w="1260" w:type="dxa"/>
          </w:tcPr>
          <w:p>
            <w:pPr>
              <w:pStyle w:val="TableParagraph"/>
              <w:ind w:left="361"/>
              <w:rPr>
                <w:sz w:val="36"/>
              </w:rPr>
            </w:pPr>
            <w:r>
              <w:rPr>
                <w:sz w:val="36"/>
              </w:rPr>
              <w:t>1</w:t>
            </w:r>
          </w:p>
        </w:tc>
        <w:tc>
          <w:tcPr>
            <w:tcW w:w="1260" w:type="dxa"/>
          </w:tcPr>
          <w:p>
            <w:pPr>
              <w:pStyle w:val="TableParagraph"/>
              <w:rPr>
                <w:sz w:val="36"/>
              </w:rPr>
            </w:pPr>
            <w:r>
              <w:rPr>
                <w:sz w:val="36"/>
              </w:rPr>
              <w:t>2</w:t>
            </w:r>
          </w:p>
        </w:tc>
        <w:tc>
          <w:tcPr>
            <w:tcW w:w="1260" w:type="dxa"/>
          </w:tcPr>
          <w:p>
            <w:pPr>
              <w:pStyle w:val="TableParagraph"/>
              <w:rPr>
                <w:sz w:val="36"/>
              </w:rPr>
            </w:pPr>
            <w:r>
              <w:rPr>
                <w:sz w:val="36"/>
              </w:rPr>
              <w:t>2</w:t>
            </w:r>
          </w:p>
        </w:tc>
        <w:tc>
          <w:tcPr>
            <w:tcW w:w="1260" w:type="dxa"/>
          </w:tcPr>
          <w:p>
            <w:pPr>
              <w:pStyle w:val="TableParagraph"/>
              <w:rPr>
                <w:sz w:val="36"/>
              </w:rPr>
            </w:pPr>
            <w:r>
              <w:rPr>
                <w:sz w:val="36"/>
              </w:rPr>
              <w:t>2</w:t>
            </w:r>
          </w:p>
        </w:tc>
        <w:tc>
          <w:tcPr>
            <w:tcW w:w="1260" w:type="dxa"/>
          </w:tcPr>
          <w:p>
            <w:pPr>
              <w:pStyle w:val="TableParagraph"/>
              <w:rPr>
                <w:sz w:val="36"/>
              </w:rPr>
            </w:pPr>
            <w:r>
              <w:rPr>
                <w:sz w:val="36"/>
              </w:rPr>
              <w:t>3</w:t>
            </w:r>
          </w:p>
        </w:tc>
        <w:tc>
          <w:tcPr>
            <w:tcW w:w="950" w:type="dxa"/>
          </w:tcPr>
          <w:p>
            <w:pPr>
              <w:pStyle w:val="TableParagraph"/>
              <w:ind w:left="0" w:right="43"/>
              <w:jc w:val="center"/>
              <w:rPr>
                <w:sz w:val="36"/>
              </w:rPr>
            </w:pPr>
            <w:r>
              <w:rPr>
                <w:sz w:val="36"/>
              </w:rPr>
              <w:t>3</w:t>
            </w:r>
          </w:p>
        </w:tc>
      </w:tr>
      <w:tr>
        <w:tblPrEx>
          <w:tblW w:w="0" w:type="auto"/>
          <w:jc w:val="left"/>
          <w:tblInd w:w="2323" w:type="dxa"/>
          <w:tblLayout w:type="fixed"/>
          <w:tblCellMar>
            <w:top w:w="0" w:type="dxa"/>
            <w:left w:w="0" w:type="dxa"/>
            <w:bottom w:w="0" w:type="dxa"/>
            <w:right w:w="0" w:type="dxa"/>
          </w:tblCellMar>
          <w:tblLook w:val="01E0"/>
        </w:tblPrEx>
        <w:trPr>
          <w:trHeight w:val="916"/>
          <w:jc w:val="left"/>
        </w:trPr>
        <w:tc>
          <w:tcPr>
            <w:tcW w:w="1130" w:type="dxa"/>
          </w:tcPr>
          <w:p>
            <w:pPr>
              <w:pStyle w:val="TableParagraph"/>
              <w:ind w:left="410"/>
              <w:rPr>
                <w:sz w:val="36"/>
              </w:rPr>
            </w:pPr>
            <w:r>
              <w:rPr>
                <w:sz w:val="36"/>
              </w:rPr>
              <w:t>8</w:t>
            </w:r>
          </w:p>
        </w:tc>
        <w:tc>
          <w:tcPr>
            <w:tcW w:w="1092" w:type="dxa"/>
          </w:tcPr>
          <w:p>
            <w:pPr>
              <w:pStyle w:val="TableParagraph"/>
              <w:ind w:left="0"/>
              <w:rPr>
                <w:sz w:val="36"/>
              </w:rPr>
            </w:pPr>
            <w:r>
              <w:rPr>
                <w:sz w:val="36"/>
              </w:rPr>
              <w:t>t/h</w:t>
            </w:r>
          </w:p>
        </w:tc>
        <w:tc>
          <w:tcPr>
            <w:tcW w:w="1373" w:type="dxa"/>
          </w:tcPr>
          <w:p>
            <w:pPr>
              <w:pStyle w:val="TableParagraph"/>
              <w:ind w:left="553"/>
              <w:rPr>
                <w:sz w:val="36"/>
              </w:rPr>
            </w:pPr>
            <w:r>
              <w:rPr>
                <w:sz w:val="36"/>
              </w:rPr>
              <w:t>1</w:t>
            </w:r>
          </w:p>
        </w:tc>
        <w:tc>
          <w:tcPr>
            <w:tcW w:w="1181" w:type="dxa"/>
          </w:tcPr>
          <w:p>
            <w:pPr>
              <w:pStyle w:val="TableParagraph"/>
              <w:ind w:left="282"/>
              <w:rPr>
                <w:sz w:val="36"/>
              </w:rPr>
            </w:pPr>
            <w:r>
              <w:rPr>
                <w:sz w:val="36"/>
              </w:rPr>
              <w:t>1</w:t>
            </w:r>
          </w:p>
        </w:tc>
        <w:tc>
          <w:tcPr>
            <w:tcW w:w="1260" w:type="dxa"/>
          </w:tcPr>
          <w:p>
            <w:pPr>
              <w:pStyle w:val="TableParagraph"/>
              <w:ind w:left="361"/>
              <w:rPr>
                <w:sz w:val="36"/>
              </w:rPr>
            </w:pPr>
            <w:r>
              <w:rPr>
                <w:sz w:val="36"/>
              </w:rPr>
              <w:t>1</w:t>
            </w:r>
          </w:p>
        </w:tc>
        <w:tc>
          <w:tcPr>
            <w:tcW w:w="1260" w:type="dxa"/>
          </w:tcPr>
          <w:p>
            <w:pPr>
              <w:pStyle w:val="TableParagraph"/>
              <w:ind w:left="361"/>
              <w:rPr>
                <w:sz w:val="36"/>
              </w:rPr>
            </w:pPr>
            <w:r>
              <w:rPr>
                <w:sz w:val="36"/>
              </w:rPr>
              <w:t>1</w:t>
            </w:r>
          </w:p>
        </w:tc>
        <w:tc>
          <w:tcPr>
            <w:tcW w:w="1260" w:type="dxa"/>
          </w:tcPr>
          <w:p>
            <w:pPr>
              <w:pStyle w:val="TableParagraph"/>
              <w:rPr>
                <w:sz w:val="36"/>
              </w:rPr>
            </w:pPr>
            <w:r>
              <w:rPr>
                <w:sz w:val="36"/>
              </w:rPr>
              <w:t>1</w:t>
            </w:r>
          </w:p>
        </w:tc>
        <w:tc>
          <w:tcPr>
            <w:tcW w:w="1260" w:type="dxa"/>
          </w:tcPr>
          <w:p>
            <w:pPr>
              <w:pStyle w:val="TableParagraph"/>
              <w:rPr>
                <w:sz w:val="36"/>
              </w:rPr>
            </w:pPr>
            <w:r>
              <w:rPr>
                <w:sz w:val="36"/>
              </w:rPr>
              <w:t>2</w:t>
            </w:r>
          </w:p>
        </w:tc>
        <w:tc>
          <w:tcPr>
            <w:tcW w:w="1260" w:type="dxa"/>
          </w:tcPr>
          <w:p>
            <w:pPr>
              <w:pStyle w:val="TableParagraph"/>
              <w:rPr>
                <w:sz w:val="36"/>
              </w:rPr>
            </w:pPr>
            <w:r>
              <w:rPr>
                <w:sz w:val="36"/>
              </w:rPr>
              <w:t>2</w:t>
            </w:r>
          </w:p>
        </w:tc>
        <w:tc>
          <w:tcPr>
            <w:tcW w:w="1260" w:type="dxa"/>
          </w:tcPr>
          <w:p>
            <w:pPr>
              <w:pStyle w:val="TableParagraph"/>
              <w:rPr>
                <w:sz w:val="36"/>
              </w:rPr>
            </w:pPr>
            <w:r>
              <w:rPr>
                <w:sz w:val="36"/>
              </w:rPr>
              <w:t>2</w:t>
            </w:r>
          </w:p>
        </w:tc>
        <w:tc>
          <w:tcPr>
            <w:tcW w:w="950" w:type="dxa"/>
          </w:tcPr>
          <w:p>
            <w:pPr>
              <w:pStyle w:val="TableParagraph"/>
              <w:ind w:left="0" w:right="43"/>
              <w:jc w:val="center"/>
              <w:rPr>
                <w:sz w:val="36"/>
              </w:rPr>
            </w:pPr>
            <w:r>
              <w:rPr>
                <w:sz w:val="36"/>
              </w:rPr>
              <w:t>3</w:t>
            </w:r>
          </w:p>
        </w:tc>
      </w:tr>
      <w:tr>
        <w:tblPrEx>
          <w:tblW w:w="0" w:type="auto"/>
          <w:jc w:val="left"/>
          <w:tblInd w:w="2323" w:type="dxa"/>
          <w:tblLayout w:type="fixed"/>
          <w:tblCellMar>
            <w:top w:w="0" w:type="dxa"/>
            <w:left w:w="0" w:type="dxa"/>
            <w:bottom w:w="0" w:type="dxa"/>
            <w:right w:w="0" w:type="dxa"/>
          </w:tblCellMar>
          <w:tblLook w:val="01E0"/>
        </w:tblPrEx>
        <w:trPr>
          <w:trHeight w:val="916"/>
          <w:jc w:val="left"/>
        </w:trPr>
        <w:tc>
          <w:tcPr>
            <w:tcW w:w="1130" w:type="dxa"/>
          </w:tcPr>
          <w:p>
            <w:pPr>
              <w:pStyle w:val="TableParagraph"/>
              <w:spacing w:before="228"/>
              <w:ind w:left="410"/>
              <w:rPr>
                <w:sz w:val="36"/>
              </w:rPr>
            </w:pPr>
            <w:r>
              <w:rPr>
                <w:sz w:val="36"/>
              </w:rPr>
              <w:t>6</w:t>
            </w:r>
          </w:p>
        </w:tc>
        <w:tc>
          <w:tcPr>
            <w:tcW w:w="1092" w:type="dxa"/>
          </w:tcPr>
          <w:p>
            <w:pPr>
              <w:pStyle w:val="TableParagraph"/>
              <w:spacing w:before="228"/>
              <w:ind w:left="0"/>
              <w:rPr>
                <w:sz w:val="36"/>
              </w:rPr>
            </w:pPr>
            <w:r>
              <w:rPr>
                <w:sz w:val="36"/>
              </w:rPr>
              <w:t>t/h</w:t>
            </w:r>
          </w:p>
        </w:tc>
        <w:tc>
          <w:tcPr>
            <w:tcW w:w="1373" w:type="dxa"/>
          </w:tcPr>
          <w:p>
            <w:pPr>
              <w:pStyle w:val="TableParagraph"/>
              <w:spacing w:before="228"/>
              <w:ind w:left="553"/>
              <w:rPr>
                <w:sz w:val="36"/>
              </w:rPr>
            </w:pPr>
            <w:r>
              <w:rPr>
                <w:sz w:val="36"/>
              </w:rPr>
              <w:t>1</w:t>
            </w:r>
          </w:p>
        </w:tc>
        <w:tc>
          <w:tcPr>
            <w:tcW w:w="1181" w:type="dxa"/>
          </w:tcPr>
          <w:p>
            <w:pPr>
              <w:pStyle w:val="TableParagraph"/>
              <w:spacing w:before="228"/>
              <w:ind w:left="282"/>
              <w:rPr>
                <w:sz w:val="36"/>
              </w:rPr>
            </w:pPr>
            <w:r>
              <w:rPr>
                <w:sz w:val="36"/>
              </w:rPr>
              <w:t>1</w:t>
            </w:r>
          </w:p>
        </w:tc>
        <w:tc>
          <w:tcPr>
            <w:tcW w:w="1260" w:type="dxa"/>
          </w:tcPr>
          <w:p>
            <w:pPr>
              <w:pStyle w:val="TableParagraph"/>
              <w:spacing w:before="228"/>
              <w:ind w:left="361"/>
              <w:rPr>
                <w:sz w:val="36"/>
              </w:rPr>
            </w:pPr>
            <w:r>
              <w:rPr>
                <w:sz w:val="36"/>
              </w:rPr>
              <w:t>1</w:t>
            </w:r>
          </w:p>
        </w:tc>
        <w:tc>
          <w:tcPr>
            <w:tcW w:w="1260" w:type="dxa"/>
          </w:tcPr>
          <w:p>
            <w:pPr>
              <w:pStyle w:val="TableParagraph"/>
              <w:spacing w:before="228"/>
              <w:ind w:left="361"/>
              <w:rPr>
                <w:sz w:val="36"/>
              </w:rPr>
            </w:pPr>
            <w:r>
              <w:rPr>
                <w:sz w:val="36"/>
              </w:rPr>
              <w:t>1</w:t>
            </w:r>
          </w:p>
        </w:tc>
        <w:tc>
          <w:tcPr>
            <w:tcW w:w="1260" w:type="dxa"/>
          </w:tcPr>
          <w:p>
            <w:pPr>
              <w:pStyle w:val="TableParagraph"/>
              <w:spacing w:before="228"/>
              <w:rPr>
                <w:sz w:val="36"/>
              </w:rPr>
            </w:pPr>
            <w:r>
              <w:rPr>
                <w:sz w:val="36"/>
              </w:rPr>
              <w:t>1</w:t>
            </w:r>
          </w:p>
        </w:tc>
        <w:tc>
          <w:tcPr>
            <w:tcW w:w="1260" w:type="dxa"/>
          </w:tcPr>
          <w:p>
            <w:pPr>
              <w:pStyle w:val="TableParagraph"/>
              <w:spacing w:before="228"/>
              <w:rPr>
                <w:sz w:val="36"/>
              </w:rPr>
            </w:pPr>
            <w:r>
              <w:rPr>
                <w:sz w:val="36"/>
              </w:rPr>
              <w:t>1</w:t>
            </w:r>
          </w:p>
        </w:tc>
        <w:tc>
          <w:tcPr>
            <w:tcW w:w="1260" w:type="dxa"/>
          </w:tcPr>
          <w:p>
            <w:pPr>
              <w:pStyle w:val="TableParagraph"/>
              <w:spacing w:before="228"/>
              <w:rPr>
                <w:sz w:val="36"/>
              </w:rPr>
            </w:pPr>
            <w:r>
              <w:rPr>
                <w:sz w:val="36"/>
              </w:rPr>
              <w:t>1</w:t>
            </w:r>
          </w:p>
        </w:tc>
        <w:tc>
          <w:tcPr>
            <w:tcW w:w="1260" w:type="dxa"/>
          </w:tcPr>
          <w:p>
            <w:pPr>
              <w:pStyle w:val="TableParagraph"/>
              <w:spacing w:before="228"/>
              <w:rPr>
                <w:sz w:val="36"/>
              </w:rPr>
            </w:pPr>
            <w:r>
              <w:rPr>
                <w:sz w:val="36"/>
              </w:rPr>
              <w:t>2</w:t>
            </w:r>
          </w:p>
        </w:tc>
        <w:tc>
          <w:tcPr>
            <w:tcW w:w="950" w:type="dxa"/>
          </w:tcPr>
          <w:p>
            <w:pPr>
              <w:pStyle w:val="TableParagraph"/>
              <w:spacing w:before="228"/>
              <w:ind w:left="0" w:right="43"/>
              <w:jc w:val="center"/>
              <w:rPr>
                <w:sz w:val="36"/>
              </w:rPr>
            </w:pPr>
            <w:r>
              <w:rPr>
                <w:sz w:val="36"/>
              </w:rPr>
              <w:t>2</w:t>
            </w:r>
          </w:p>
        </w:tc>
      </w:tr>
      <w:tr>
        <w:tblPrEx>
          <w:tblW w:w="0" w:type="auto"/>
          <w:jc w:val="left"/>
          <w:tblInd w:w="2323" w:type="dxa"/>
          <w:tblLayout w:type="fixed"/>
          <w:tblCellMar>
            <w:top w:w="0" w:type="dxa"/>
            <w:left w:w="0" w:type="dxa"/>
            <w:bottom w:w="0" w:type="dxa"/>
            <w:right w:w="0" w:type="dxa"/>
          </w:tblCellMar>
          <w:tblLook w:val="01E0"/>
        </w:tblPrEx>
        <w:trPr>
          <w:trHeight w:val="637"/>
          <w:jc w:val="left"/>
        </w:trPr>
        <w:tc>
          <w:tcPr>
            <w:tcW w:w="1130" w:type="dxa"/>
          </w:tcPr>
          <w:p>
            <w:pPr>
              <w:pStyle w:val="TableParagraph"/>
              <w:spacing w:line="391" w:lineRule="exact"/>
              <w:ind w:left="410"/>
              <w:rPr>
                <w:sz w:val="36"/>
              </w:rPr>
            </w:pPr>
            <w:r>
              <w:rPr>
                <w:sz w:val="36"/>
              </w:rPr>
              <w:t>5</w:t>
            </w:r>
          </w:p>
        </w:tc>
        <w:tc>
          <w:tcPr>
            <w:tcW w:w="1092" w:type="dxa"/>
          </w:tcPr>
          <w:p>
            <w:pPr>
              <w:pStyle w:val="TableParagraph"/>
              <w:spacing w:line="391" w:lineRule="exact"/>
              <w:ind w:left="0"/>
              <w:rPr>
                <w:sz w:val="36"/>
              </w:rPr>
            </w:pPr>
            <w:r>
              <w:rPr>
                <w:sz w:val="36"/>
              </w:rPr>
              <w:t>t/h</w:t>
            </w:r>
          </w:p>
        </w:tc>
        <w:tc>
          <w:tcPr>
            <w:tcW w:w="1373" w:type="dxa"/>
          </w:tcPr>
          <w:p>
            <w:pPr>
              <w:pStyle w:val="TableParagraph"/>
              <w:spacing w:line="391" w:lineRule="exact"/>
              <w:ind w:left="553"/>
              <w:rPr>
                <w:sz w:val="36"/>
              </w:rPr>
            </w:pPr>
            <w:r>
              <w:rPr>
                <w:sz w:val="36"/>
              </w:rPr>
              <w:t>1</w:t>
            </w:r>
          </w:p>
        </w:tc>
        <w:tc>
          <w:tcPr>
            <w:tcW w:w="1181" w:type="dxa"/>
          </w:tcPr>
          <w:p>
            <w:pPr>
              <w:pStyle w:val="TableParagraph"/>
              <w:spacing w:line="391" w:lineRule="exact"/>
              <w:ind w:left="282"/>
              <w:rPr>
                <w:sz w:val="36"/>
              </w:rPr>
            </w:pPr>
            <w:r>
              <w:rPr>
                <w:sz w:val="36"/>
              </w:rPr>
              <w:t>1</w:t>
            </w:r>
          </w:p>
        </w:tc>
        <w:tc>
          <w:tcPr>
            <w:tcW w:w="1260" w:type="dxa"/>
          </w:tcPr>
          <w:p>
            <w:pPr>
              <w:pStyle w:val="TableParagraph"/>
              <w:spacing w:line="391" w:lineRule="exact"/>
              <w:ind w:left="361"/>
              <w:rPr>
                <w:sz w:val="36"/>
              </w:rPr>
            </w:pPr>
            <w:r>
              <w:rPr>
                <w:sz w:val="36"/>
              </w:rPr>
              <w:t>1</w:t>
            </w:r>
          </w:p>
        </w:tc>
        <w:tc>
          <w:tcPr>
            <w:tcW w:w="1260" w:type="dxa"/>
          </w:tcPr>
          <w:p>
            <w:pPr>
              <w:pStyle w:val="TableParagraph"/>
              <w:spacing w:line="391" w:lineRule="exact"/>
              <w:ind w:left="361"/>
              <w:rPr>
                <w:sz w:val="36"/>
              </w:rPr>
            </w:pPr>
            <w:r>
              <w:rPr>
                <w:sz w:val="36"/>
              </w:rPr>
              <w:t>1</w:t>
            </w:r>
          </w:p>
        </w:tc>
        <w:tc>
          <w:tcPr>
            <w:tcW w:w="1260" w:type="dxa"/>
          </w:tcPr>
          <w:p>
            <w:pPr>
              <w:pStyle w:val="TableParagraph"/>
              <w:spacing w:line="391" w:lineRule="exact"/>
              <w:rPr>
                <w:sz w:val="36"/>
              </w:rPr>
            </w:pPr>
            <w:r>
              <w:rPr>
                <w:sz w:val="36"/>
              </w:rPr>
              <w:t>1</w:t>
            </w:r>
          </w:p>
        </w:tc>
        <w:tc>
          <w:tcPr>
            <w:tcW w:w="1260" w:type="dxa"/>
          </w:tcPr>
          <w:p>
            <w:pPr>
              <w:pStyle w:val="TableParagraph"/>
              <w:spacing w:line="391" w:lineRule="exact"/>
              <w:rPr>
                <w:sz w:val="36"/>
              </w:rPr>
            </w:pPr>
            <w:r>
              <w:rPr>
                <w:sz w:val="36"/>
              </w:rPr>
              <w:t>1</w:t>
            </w:r>
          </w:p>
        </w:tc>
        <w:tc>
          <w:tcPr>
            <w:tcW w:w="1260" w:type="dxa"/>
          </w:tcPr>
          <w:p>
            <w:pPr>
              <w:pStyle w:val="TableParagraph"/>
              <w:spacing w:line="391" w:lineRule="exact"/>
              <w:rPr>
                <w:sz w:val="36"/>
              </w:rPr>
            </w:pPr>
            <w:r>
              <w:rPr>
                <w:sz w:val="36"/>
              </w:rPr>
              <w:t>1</w:t>
            </w:r>
          </w:p>
        </w:tc>
        <w:tc>
          <w:tcPr>
            <w:tcW w:w="1260" w:type="dxa"/>
          </w:tcPr>
          <w:p>
            <w:pPr>
              <w:pStyle w:val="TableParagraph"/>
              <w:spacing w:line="391" w:lineRule="exact"/>
              <w:rPr>
                <w:sz w:val="36"/>
              </w:rPr>
            </w:pPr>
            <w:r>
              <w:rPr>
                <w:sz w:val="36"/>
              </w:rPr>
              <w:t>1</w:t>
            </w:r>
          </w:p>
        </w:tc>
        <w:tc>
          <w:tcPr>
            <w:tcW w:w="950" w:type="dxa"/>
          </w:tcPr>
          <w:p>
            <w:pPr>
              <w:pStyle w:val="TableParagraph"/>
              <w:spacing w:line="391" w:lineRule="exact"/>
              <w:ind w:left="0" w:right="43"/>
              <w:jc w:val="center"/>
              <w:rPr>
                <w:sz w:val="36"/>
              </w:rPr>
            </w:pPr>
            <w:r>
              <w:rPr>
                <w:sz w:val="36"/>
              </w:rPr>
              <w:t>2</w:t>
            </w:r>
          </w:p>
        </w:tc>
      </w:tr>
    </w:tbl>
    <w:p>
      <w:pPr>
        <w:spacing w:after="0" w:line="391" w:lineRule="exact"/>
        <w:jc w:val="center"/>
        <w:rPr>
          <w:sz w:val="36"/>
        </w:rPr>
        <w:sectPr>
          <w:footerReference w:type="default" r:id="rId8"/>
          <w:pgSz w:w="17860" w:h="25270"/>
          <w:pgMar w:top="1920" w:right="0" w:bottom="2040" w:left="0" w:header="0" w:footer="1843"/>
          <w:pgNumType w:start="4"/>
          <w:cols w:space="708"/>
        </w:sectPr>
      </w:pPr>
    </w:p>
    <w:p>
      <w:pPr>
        <w:pStyle w:val="Heading1"/>
        <w:numPr>
          <w:ilvl w:val="1"/>
          <w:numId w:val="5"/>
        </w:numPr>
        <w:tabs>
          <w:tab w:val="left" w:pos="2932"/>
        </w:tabs>
        <w:spacing w:before="31" w:after="0" w:line="240" w:lineRule="auto"/>
        <w:ind w:left="2931" w:right="0" w:hanging="725"/>
        <w:jc w:val="left"/>
      </w:pPr>
      <w:r>
        <w:t>设备的停运与保养</w:t>
      </w:r>
    </w:p>
    <w:p>
      <w:pPr>
        <w:pStyle w:val="BodyText"/>
        <w:spacing w:before="136" w:line="312" w:lineRule="auto"/>
        <w:ind w:left="2045" w:right="1382" w:firstLine="568"/>
        <w:jc w:val="both"/>
      </w:pPr>
      <w:r>
        <w:rPr>
          <w:spacing w:val="-13"/>
        </w:rPr>
        <w:t xml:space="preserve">缓慢开启阀门 </w:t>
      </w:r>
      <w:r>
        <w:t>5、12</w:t>
      </w:r>
      <w:r>
        <w:rPr>
          <w:spacing w:val="-15"/>
        </w:rPr>
        <w:t xml:space="preserve">,关闭阀门 </w:t>
      </w:r>
      <w:r>
        <w:t>1、3、4、10、11,</w:t>
      </w:r>
      <w:r>
        <w:rPr>
          <w:spacing w:val="-10"/>
        </w:rPr>
        <w:t xml:space="preserve"> 再缓慢开启阀门 </w:t>
      </w:r>
      <w:r>
        <w:t>17</w:t>
      </w:r>
      <w:r>
        <w:rPr>
          <w:spacing w:val="-14"/>
        </w:rPr>
        <w:t xml:space="preserve"> 进行排污。如果设</w:t>
      </w:r>
      <w:r>
        <w:t>备停运一周左右，必须将污水排掉，以免沉淀结垢堵塞管路。如果设备长期不用，必须用除氧水中充满设备，并关闭所有进出口阀门，以防止设备内表腐蚀。</w:t>
      </w:r>
    </w:p>
    <w:p>
      <w:pPr>
        <w:pStyle w:val="Heading1"/>
        <w:numPr>
          <w:ilvl w:val="1"/>
          <w:numId w:val="5"/>
        </w:numPr>
        <w:tabs>
          <w:tab w:val="left" w:pos="2615"/>
        </w:tabs>
        <w:spacing w:before="1" w:after="0" w:line="240" w:lineRule="auto"/>
        <w:ind w:left="2614" w:right="0" w:hanging="725"/>
        <w:jc w:val="left"/>
      </w:pPr>
      <w:r>
        <w:t>蒸汽干度的测量</w:t>
      </w:r>
    </w:p>
    <w:p>
      <w:pPr>
        <w:pStyle w:val="BodyText"/>
        <w:spacing w:before="140" w:line="312" w:lineRule="auto"/>
        <w:ind w:left="2931" w:right="1193" w:hanging="40"/>
      </w:pPr>
      <w:r>
        <w:rPr>
          <w:spacing w:val="-9"/>
        </w:rPr>
        <w:t xml:space="preserve">蒸汽干度的测量参照 </w:t>
      </w:r>
      <w:r>
        <w:t>GB10180-2003</w:t>
      </w:r>
      <w:r>
        <w:rPr>
          <w:spacing w:val="-6"/>
        </w:rPr>
        <w:t xml:space="preserve">《工业锅炉热工试验规范》附录 </w:t>
      </w:r>
      <w:r>
        <w:t>B</w:t>
      </w:r>
      <w:r>
        <w:rPr>
          <w:spacing w:val="-14"/>
        </w:rPr>
        <w:t xml:space="preserve"> 的有关规定执行。</w:t>
      </w:r>
      <w:r>
        <w:t>由于饱和蒸汽随着压力的升高其性质逐渐接近于水，在高压时饱和蒸汽具有很强的溶盐</w:t>
      </w:r>
    </w:p>
    <w:p>
      <w:pPr>
        <w:pStyle w:val="BodyText"/>
        <w:spacing w:line="312" w:lineRule="auto"/>
        <w:ind w:left="2211" w:right="1242"/>
        <w:jc w:val="both"/>
      </w:pPr>
      <w:r>
        <w:rPr>
          <w:spacing w:val="-1"/>
        </w:rPr>
        <w:t>能力且具有其选择性，因此，利用这一特性测量饱和蒸汽和炉水的钠离子含量就能在工作压力范围内比较精确地计算出蒸汽的干度。其原理是：当炉水中含有一定量钠离子时，蒸汽带出的炉水量越多，蒸汽中的钠离子含量也越多。因此，通过测量蒸汽及炉水钠离子含量按下</w:t>
      </w:r>
    </w:p>
    <w:p>
      <w:pPr>
        <w:pStyle w:val="BodyText"/>
        <w:spacing w:before="2"/>
        <w:ind w:left="2214"/>
      </w:pPr>
      <w:r>
        <w:t>式即可求出蒸汽干度。</w:t>
      </w:r>
    </w:p>
    <w:p>
      <w:pPr>
        <w:pStyle w:val="BodyText"/>
        <w:tabs>
          <w:tab w:val="left" w:pos="8126"/>
        </w:tabs>
        <w:spacing w:before="6" w:line="389" w:lineRule="exact"/>
        <w:ind w:left="2996"/>
      </w:pPr>
      <w:r>
        <w:t>X=100 –（Na</w:t>
      </w:r>
      <w:r>
        <w:rPr>
          <w:position w:val="3"/>
          <w:sz w:val="18"/>
        </w:rPr>
        <w:t>+</w:t>
      </w:r>
      <w:r>
        <w:rPr>
          <w:spacing w:val="-1"/>
          <w:position w:val="3"/>
          <w:sz w:val="18"/>
        </w:rPr>
        <w:t xml:space="preserve"> </w:t>
      </w:r>
      <w:r>
        <w:t>/Na</w:t>
      </w:r>
      <w:r>
        <w:rPr>
          <w:position w:val="3"/>
          <w:sz w:val="18"/>
        </w:rPr>
        <w:t xml:space="preserve">+  </w:t>
      </w:r>
      <w:r>
        <w:t>）×100</w:t>
        <w:tab/>
        <w:t>%</w:t>
      </w:r>
    </w:p>
    <w:p>
      <w:pPr>
        <w:spacing w:after="0" w:line="389" w:lineRule="exact"/>
        <w:sectPr>
          <w:footerReference w:type="default" r:id="rId9"/>
          <w:pgSz w:w="17860" w:h="25270"/>
          <w:pgMar w:top="1920" w:right="0" w:bottom="2040" w:left="0" w:header="0" w:footer="1843"/>
          <w:pgNumType w:start="5"/>
          <w:cols w:space="708"/>
        </w:sectPr>
      </w:pPr>
    </w:p>
    <w:p>
      <w:pPr>
        <w:pStyle w:val="BodyText"/>
        <w:spacing w:before="80" w:line="412" w:lineRule="exact"/>
        <w:ind w:left="2837"/>
        <w:rPr>
          <w:sz w:val="18"/>
        </w:rPr>
      </w:pPr>
      <w:r>
        <w:t>式中：Na</w:t>
      </w:r>
      <w:r>
        <w:rPr>
          <w:position w:val="3"/>
          <w:sz w:val="18"/>
        </w:rPr>
        <w:t>+</w:t>
      </w:r>
    </w:p>
    <w:p>
      <w:pPr>
        <w:spacing w:before="0" w:line="106" w:lineRule="exact"/>
        <w:ind w:left="0" w:right="0" w:firstLine="0"/>
        <w:jc w:val="right"/>
        <w:rPr>
          <w:sz w:val="18"/>
        </w:rPr>
      </w:pPr>
      <w:r>
        <w:rPr>
          <w:sz w:val="18"/>
        </w:rPr>
        <w:t>q</w:t>
      </w:r>
    </w:p>
    <w:p>
      <w:pPr>
        <w:spacing w:before="0" w:line="143" w:lineRule="exact"/>
        <w:ind w:left="0" w:right="246" w:firstLine="0"/>
        <w:jc w:val="right"/>
        <w:rPr>
          <w:sz w:val="18"/>
        </w:rPr>
      </w:pPr>
      <w:r>
        <w:br w:type="column"/>
      </w:r>
      <w:r>
        <w:rPr>
          <w:sz w:val="18"/>
        </w:rPr>
        <w:t>q</w:t>
      </w:r>
    </w:p>
    <w:p>
      <w:pPr>
        <w:pStyle w:val="BodyText"/>
        <w:spacing w:line="349" w:lineRule="exact"/>
        <w:ind w:left="6"/>
        <w:rPr>
          <w:sz w:val="18"/>
        </w:rPr>
      </w:pPr>
      <w:r>
        <w:rPr>
          <w:spacing w:val="-45"/>
        </w:rPr>
        <w:t xml:space="preserve">和 </w:t>
      </w:r>
      <w:r>
        <w:t>Na</w:t>
      </w:r>
      <w:r>
        <w:rPr>
          <w:position w:val="3"/>
          <w:sz w:val="18"/>
        </w:rPr>
        <w:t>+</w:t>
      </w:r>
    </w:p>
    <w:p>
      <w:pPr>
        <w:spacing w:before="0" w:line="106" w:lineRule="exact"/>
        <w:ind w:left="0" w:right="0" w:firstLine="0"/>
        <w:jc w:val="right"/>
        <w:rPr>
          <w:sz w:val="18"/>
        </w:rPr>
      </w:pPr>
      <w:r>
        <w:rPr>
          <w:sz w:val="18"/>
        </w:rPr>
        <w:t>ls</w:t>
      </w:r>
    </w:p>
    <w:p>
      <w:pPr>
        <w:spacing w:before="0" w:line="143" w:lineRule="exact"/>
        <w:ind w:left="342" w:right="0" w:firstLine="0"/>
        <w:jc w:val="left"/>
        <w:rPr>
          <w:sz w:val="18"/>
        </w:rPr>
      </w:pPr>
      <w:r>
        <w:br w:type="column"/>
      </w:r>
      <w:r>
        <w:rPr>
          <w:sz w:val="18"/>
        </w:rPr>
        <w:t>ls</w:t>
      </w:r>
    </w:p>
    <w:p>
      <w:pPr>
        <w:pStyle w:val="BodyText"/>
        <w:spacing w:line="398" w:lineRule="exact"/>
        <w:ind w:left="6"/>
      </w:pPr>
      <w:r>
        <w:t>分别为蒸汽冷凝水和炉水的钠离子含量</w:t>
      </w:r>
      <w:r>
        <w:rPr>
          <w:spacing w:val="-3"/>
        </w:rPr>
        <w:t>（</w:t>
      </w:r>
      <w:r>
        <w:t>mg/kg</w:t>
      </w:r>
      <w:r>
        <w:rPr>
          <w:spacing w:val="-180"/>
        </w:rPr>
        <w:t>）</w:t>
      </w:r>
      <w:r>
        <w:t>。</w:t>
      </w:r>
    </w:p>
    <w:p>
      <w:pPr>
        <w:spacing w:after="0" w:line="398" w:lineRule="exact"/>
        <w:sectPr>
          <w:footerReference w:type="default" r:id="rId10"/>
          <w:type w:val="continuous"/>
          <w:pgSz w:w="17860" w:h="25270"/>
          <w:pgMar w:top="2440" w:right="0" w:bottom="280" w:left="0" w:header="708" w:footer="708"/>
          <w:pgNumType w:start="6"/>
          <w:cols w:num="3" w:space="708" w:equalWidth="0">
            <w:col w:w="4458" w:space="40"/>
            <w:col w:w="1087" w:space="39"/>
            <w:col w:w="12236" w:space="0"/>
          </w:cols>
        </w:sectPr>
      </w:pPr>
    </w:p>
    <w:p>
      <w:pPr>
        <w:pStyle w:val="BodyText"/>
        <w:spacing w:line="411" w:lineRule="exact"/>
        <w:ind w:left="2837"/>
      </w:pPr>
      <w:r>
        <w:t>蒸汽和锅水样的采集</w:t>
      </w:r>
    </w:p>
    <w:p>
      <w:pPr>
        <w:pStyle w:val="BodyText"/>
        <w:spacing w:before="6" w:line="242" w:lineRule="auto"/>
        <w:ind w:left="2049" w:right="1161" w:firstLine="720"/>
      </w:pPr>
      <w:r>
        <w:rPr>
          <w:spacing w:val="-5"/>
        </w:rPr>
        <w:t>为使蒸汽取样管取出的蒸汽含水量与蒸汽引出管中的含水量一致，蒸汽取样管中的速度应</w:t>
      </w:r>
      <w:r>
        <w:t>和蒸汽引出管中的速度相等，等速取样时蒸汽试样流量可按下式决定：</w:t>
      </w:r>
    </w:p>
    <w:p>
      <w:pPr>
        <w:pStyle w:val="BodyText"/>
        <w:spacing w:before="5" w:line="389" w:lineRule="exact"/>
        <w:ind w:left="2837"/>
      </w:pPr>
      <w:r>
        <w:t xml:space="preserve">D = (d </w:t>
      </w:r>
      <w:r>
        <w:rPr>
          <w:position w:val="3"/>
          <w:sz w:val="18"/>
        </w:rPr>
        <w:t>2</w:t>
      </w:r>
      <w:r>
        <w:t>/ d</w:t>
      </w:r>
      <w:r>
        <w:rPr>
          <w:position w:val="3"/>
          <w:sz w:val="18"/>
        </w:rPr>
        <w:t>2</w:t>
      </w:r>
      <w:r>
        <w:t>)* D</w:t>
      </w:r>
    </w:p>
    <w:p>
      <w:pPr>
        <w:tabs>
          <w:tab w:val="left" w:pos="3917"/>
          <w:tab w:val="left" w:pos="5537"/>
        </w:tabs>
        <w:spacing w:before="0" w:line="130" w:lineRule="exact"/>
        <w:ind w:left="3017" w:right="0" w:firstLine="0"/>
        <w:jc w:val="left"/>
        <w:rPr>
          <w:sz w:val="18"/>
        </w:rPr>
      </w:pPr>
      <w:r>
        <w:rPr>
          <w:sz w:val="18"/>
        </w:rPr>
        <w:t>qi</w:t>
        <w:tab/>
        <w:t>qi</w:t>
        <w:tab/>
        <w:t>sc</w:t>
      </w:r>
    </w:p>
    <w:p>
      <w:pPr>
        <w:spacing w:after="0" w:line="130" w:lineRule="exact"/>
        <w:jc w:val="left"/>
        <w:rPr>
          <w:sz w:val="18"/>
        </w:rPr>
        <w:sectPr>
          <w:footerReference w:type="default" r:id="rId11"/>
          <w:type w:val="continuous"/>
          <w:pgSz w:w="17860" w:h="25270"/>
          <w:pgMar w:top="2440" w:right="0" w:bottom="280" w:left="0" w:header="708" w:footer="708"/>
          <w:pgNumType w:start="7"/>
          <w:cols w:space="708"/>
        </w:sectPr>
      </w:pPr>
    </w:p>
    <w:p>
      <w:pPr>
        <w:pStyle w:val="BodyText"/>
        <w:spacing w:line="362" w:lineRule="exact"/>
        <w:ind w:right="178"/>
        <w:jc w:val="right"/>
      </w:pPr>
      <w:r>
        <w:t>式中：D</w:t>
      </w:r>
    </w:p>
    <w:p>
      <w:pPr>
        <w:spacing w:before="0" w:line="119" w:lineRule="exact"/>
        <w:ind w:left="4097" w:right="0" w:firstLine="0"/>
        <w:jc w:val="left"/>
        <w:rPr>
          <w:sz w:val="18"/>
        </w:rPr>
      </w:pPr>
      <w:r>
        <w:rPr>
          <w:sz w:val="18"/>
        </w:rPr>
        <w:t>qi</w:t>
      </w:r>
    </w:p>
    <w:p>
      <w:pPr>
        <w:pStyle w:val="BodyText"/>
        <w:spacing w:line="349" w:lineRule="exact"/>
        <w:ind w:right="177"/>
        <w:jc w:val="right"/>
      </w:pPr>
      <w:r>
        <w:t>d</w:t>
      </w:r>
    </w:p>
    <w:p>
      <w:pPr>
        <w:spacing w:before="0" w:line="107" w:lineRule="exact"/>
        <w:ind w:left="4097" w:right="0" w:firstLine="0"/>
        <w:jc w:val="left"/>
        <w:rPr>
          <w:sz w:val="18"/>
        </w:rPr>
      </w:pPr>
      <w:r>
        <w:rPr>
          <w:sz w:val="18"/>
        </w:rPr>
        <w:t>qi</w:t>
      </w:r>
    </w:p>
    <w:p>
      <w:pPr>
        <w:pStyle w:val="BodyText"/>
        <w:spacing w:line="411" w:lineRule="exact"/>
        <w:ind w:left="1309"/>
      </w:pPr>
      <w:r>
        <w:br w:type="column"/>
      </w:r>
      <w:r>
        <w:t>蒸汽试样流量，kg/h</w:t>
      </w:r>
    </w:p>
    <w:p>
      <w:pPr>
        <w:pStyle w:val="BodyText"/>
        <w:spacing w:before="6"/>
        <w:ind w:left="1309"/>
      </w:pPr>
      <w:r>
        <w:pict>
          <v:line id="_x0000_s1025" style="mso-position-horizontal-relative:page;position:absolute;z-index:251659264" from="222pt,-8.45pt" to="269pt,-8.45pt" stroked="t" strokecolor="black" strokeweight="2pt">
            <v:stroke dashstyle="solid"/>
          </v:line>
        </w:pict>
      </w:r>
      <w:r>
        <w:pict>
          <v:line id="_x0000_s1026" style="mso-position-horizontal-relative:page;position:absolute;z-index:251660288" from="222pt,14.55pt" to="269pt,14.55pt" stroked="t" strokecolor="black" strokeweight="2pt">
            <v:stroke dashstyle="longDash"/>
          </v:line>
        </w:pict>
      </w:r>
      <w:r>
        <w:t>蒸汽取样管孔内径，mm</w:t>
      </w:r>
    </w:p>
    <w:p>
      <w:pPr>
        <w:spacing w:after="0"/>
        <w:sectPr>
          <w:footerReference w:type="default" r:id="rId12"/>
          <w:type w:val="continuous"/>
          <w:pgSz w:w="17860" w:h="25270"/>
          <w:pgMar w:top="2440" w:right="0" w:bottom="280" w:left="0" w:header="708" w:footer="708"/>
          <w:pgNumType w:start="8"/>
          <w:cols w:num="2" w:space="708" w:equalWidth="0">
            <w:col w:w="4278" w:space="40"/>
            <w:col w:w="13542" w:space="0"/>
          </w:cols>
        </w:sectPr>
      </w:pPr>
    </w:p>
    <w:p>
      <w:pPr>
        <w:pStyle w:val="BodyText"/>
        <w:tabs>
          <w:tab w:val="left" w:pos="1529"/>
        </w:tabs>
        <w:spacing w:line="411" w:lineRule="exact"/>
        <w:ind w:right="8809"/>
        <w:jc w:val="right"/>
      </w:pPr>
      <w:r>
        <w:pict>
          <v:line id="_x0000_s1027" style="mso-position-horizontal-relative:page;position:absolute;z-index:-251655168" from="213pt,12.3pt" to="260pt,12.3pt" stroked="t" strokecolor="black" strokeweight="2pt">
            <v:stroke dashstyle="solid"/>
          </v:line>
        </w:pict>
      </w:r>
      <w:r>
        <w:t>d</w:t>
        <w:tab/>
        <w:t>蒸汽引出管孔内径，mm</w:t>
      </w:r>
    </w:p>
    <w:p>
      <w:pPr>
        <w:pStyle w:val="BodyText"/>
        <w:tabs>
          <w:tab w:val="left" w:pos="1709"/>
        </w:tabs>
        <w:spacing w:before="6" w:line="389" w:lineRule="exact"/>
        <w:ind w:right="8899"/>
        <w:jc w:val="right"/>
      </w:pPr>
      <w:r>
        <w:pict>
          <v:line id="_x0000_s1028" style="mso-position-horizontal-relative:page;position:absolute;z-index:-251654144" from="209pt,14.75pt" to="256pt,14.75pt" stroked="t" strokecolor="black" strokeweight="2pt">
            <v:stroke dashstyle="longDash"/>
          </v:line>
        </w:pict>
      </w:r>
      <w:r>
        <w:t>D</w:t>
        <w:tab/>
        <w:t>锅炉输出蒸汽量。kg/h</w:t>
      </w:r>
    </w:p>
    <w:p>
      <w:pPr>
        <w:spacing w:before="0" w:line="143" w:lineRule="exact"/>
        <w:ind w:left="3827" w:right="0" w:firstLine="0"/>
        <w:jc w:val="left"/>
        <w:rPr>
          <w:sz w:val="18"/>
        </w:rPr>
      </w:pPr>
      <w:r>
        <w:rPr>
          <w:sz w:val="18"/>
        </w:rPr>
        <w:t>sc</w:t>
      </w:r>
    </w:p>
    <w:p>
      <w:pPr>
        <w:pStyle w:val="BodyText"/>
        <w:spacing w:line="398" w:lineRule="exact"/>
        <w:ind w:left="5087"/>
      </w:pPr>
      <w:r>
        <w:drawing>
          <wp:anchor distT="0" distB="0" distL="0" distR="0" simplePos="0" relativeHeight="251663360" behindDoc="1" locked="0" layoutInCell="1" allowOverlap="1">
            <wp:simplePos x="0" y="0"/>
            <wp:positionH relativeFrom="page">
              <wp:posOffset>2085975</wp:posOffset>
            </wp:positionH>
            <wp:positionV relativeFrom="paragraph">
              <wp:posOffset>252881</wp:posOffset>
            </wp:positionV>
            <wp:extent cx="7146662" cy="133016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3" cstate="print"/>
                    <a:stretch>
                      <a:fillRect/>
                    </a:stretch>
                  </pic:blipFill>
                  <pic:spPr>
                    <a:xfrm>
                      <a:off x="0" y="0"/>
                      <a:ext cx="7146662" cy="1330166"/>
                    </a:xfrm>
                    <a:prstGeom prst="rect">
                      <a:avLst/>
                    </a:prstGeom>
                  </pic:spPr>
                </pic:pic>
              </a:graphicData>
            </a:graphic>
          </wp:anchor>
        </w:drawing>
      </w:r>
      <w:r>
        <w:t>汽水分离器蒸汽流量与取样流量对照表</w:t>
      </w:r>
    </w:p>
    <w:p>
      <w:pPr>
        <w:pStyle w:val="BodyText"/>
        <w:spacing w:before="7"/>
        <w:rPr>
          <w:sz w:val="5"/>
        </w:rPr>
      </w:pPr>
    </w:p>
    <w:tbl>
      <w:tblPr>
        <w:tblStyle w:val="TableNormal2"/>
        <w:tblW w:w="0" w:type="auto"/>
        <w:jc w:val="left"/>
        <w:tblInd w:w="3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74"/>
        <w:gridCol w:w="1066"/>
        <w:gridCol w:w="1045"/>
        <w:gridCol w:w="1045"/>
        <w:gridCol w:w="1045"/>
        <w:gridCol w:w="1045"/>
        <w:gridCol w:w="1045"/>
        <w:gridCol w:w="1045"/>
        <w:gridCol w:w="1045"/>
        <w:gridCol w:w="933"/>
      </w:tblGrid>
      <w:tr>
        <w:tblPrEx>
          <w:tblW w:w="0" w:type="auto"/>
          <w:jc w:val="left"/>
          <w:tblInd w:w="3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73"/>
          <w:jc w:val="left"/>
        </w:trPr>
        <w:tc>
          <w:tcPr>
            <w:tcW w:w="1674" w:type="dxa"/>
          </w:tcPr>
          <w:p>
            <w:pPr>
              <w:pStyle w:val="TableParagraph"/>
              <w:spacing w:before="0" w:line="411" w:lineRule="exact"/>
              <w:ind w:left="50"/>
              <w:rPr>
                <w:sz w:val="36"/>
              </w:rPr>
            </w:pPr>
            <w:r>
              <w:rPr>
                <w:sz w:val="36"/>
              </w:rPr>
              <w:t>蒸汽流量</w:t>
            </w:r>
          </w:p>
          <w:p>
            <w:pPr>
              <w:pStyle w:val="TableParagraph"/>
              <w:spacing w:before="6"/>
              <w:ind w:left="50"/>
              <w:rPr>
                <w:sz w:val="36"/>
              </w:rPr>
            </w:pPr>
            <w:r>
              <w:rPr>
                <w:sz w:val="36"/>
              </w:rPr>
              <w:t>t/h</w:t>
            </w:r>
          </w:p>
        </w:tc>
        <w:tc>
          <w:tcPr>
            <w:tcW w:w="1066" w:type="dxa"/>
          </w:tcPr>
          <w:p>
            <w:pPr>
              <w:pStyle w:val="TableParagraph"/>
              <w:spacing w:before="0" w:line="411" w:lineRule="exact"/>
              <w:ind w:left="183"/>
              <w:rPr>
                <w:sz w:val="36"/>
              </w:rPr>
            </w:pPr>
            <w:r>
              <w:rPr>
                <w:sz w:val="36"/>
              </w:rPr>
              <w:t>20</w:t>
            </w:r>
          </w:p>
        </w:tc>
        <w:tc>
          <w:tcPr>
            <w:tcW w:w="1045" w:type="dxa"/>
          </w:tcPr>
          <w:p>
            <w:pPr>
              <w:pStyle w:val="TableParagraph"/>
              <w:spacing w:before="0" w:line="411" w:lineRule="exact"/>
              <w:ind w:left="161"/>
              <w:rPr>
                <w:sz w:val="36"/>
              </w:rPr>
            </w:pPr>
            <w:r>
              <w:rPr>
                <w:sz w:val="36"/>
              </w:rPr>
              <w:t>18</w:t>
            </w:r>
          </w:p>
        </w:tc>
        <w:tc>
          <w:tcPr>
            <w:tcW w:w="1045" w:type="dxa"/>
          </w:tcPr>
          <w:p>
            <w:pPr>
              <w:pStyle w:val="TableParagraph"/>
              <w:spacing w:before="0" w:line="411" w:lineRule="exact"/>
              <w:ind w:left="161"/>
              <w:rPr>
                <w:sz w:val="36"/>
              </w:rPr>
            </w:pPr>
            <w:r>
              <w:rPr>
                <w:sz w:val="36"/>
              </w:rPr>
              <w:t>16</w:t>
            </w:r>
          </w:p>
        </w:tc>
        <w:tc>
          <w:tcPr>
            <w:tcW w:w="1045" w:type="dxa"/>
          </w:tcPr>
          <w:p>
            <w:pPr>
              <w:pStyle w:val="TableParagraph"/>
              <w:spacing w:before="0" w:line="411" w:lineRule="exact"/>
              <w:ind w:left="160"/>
              <w:rPr>
                <w:sz w:val="36"/>
              </w:rPr>
            </w:pPr>
            <w:r>
              <w:rPr>
                <w:sz w:val="36"/>
              </w:rPr>
              <w:t>14</w:t>
            </w:r>
          </w:p>
        </w:tc>
        <w:tc>
          <w:tcPr>
            <w:tcW w:w="1045" w:type="dxa"/>
          </w:tcPr>
          <w:p>
            <w:pPr>
              <w:pStyle w:val="TableParagraph"/>
              <w:spacing w:before="0" w:line="411" w:lineRule="exact"/>
              <w:ind w:left="159"/>
              <w:rPr>
                <w:sz w:val="36"/>
              </w:rPr>
            </w:pPr>
            <w:r>
              <w:rPr>
                <w:sz w:val="36"/>
              </w:rPr>
              <w:t>12</w:t>
            </w:r>
          </w:p>
        </w:tc>
        <w:tc>
          <w:tcPr>
            <w:tcW w:w="1045" w:type="dxa"/>
          </w:tcPr>
          <w:p>
            <w:pPr>
              <w:pStyle w:val="TableParagraph"/>
              <w:spacing w:before="0" w:line="411" w:lineRule="exact"/>
              <w:ind w:left="158"/>
              <w:rPr>
                <w:sz w:val="36"/>
              </w:rPr>
            </w:pPr>
            <w:r>
              <w:rPr>
                <w:sz w:val="36"/>
              </w:rPr>
              <w:t>10</w:t>
            </w:r>
          </w:p>
        </w:tc>
        <w:tc>
          <w:tcPr>
            <w:tcW w:w="1045" w:type="dxa"/>
          </w:tcPr>
          <w:p>
            <w:pPr>
              <w:pStyle w:val="TableParagraph"/>
              <w:spacing w:before="0" w:line="411" w:lineRule="exact"/>
              <w:ind w:left="157"/>
              <w:rPr>
                <w:sz w:val="36"/>
              </w:rPr>
            </w:pPr>
            <w:r>
              <w:rPr>
                <w:sz w:val="36"/>
              </w:rPr>
              <w:t>8</w:t>
            </w:r>
          </w:p>
        </w:tc>
        <w:tc>
          <w:tcPr>
            <w:tcW w:w="1045" w:type="dxa"/>
          </w:tcPr>
          <w:p>
            <w:pPr>
              <w:pStyle w:val="TableParagraph"/>
              <w:spacing w:before="0" w:line="411" w:lineRule="exact"/>
              <w:ind w:left="156"/>
              <w:rPr>
                <w:sz w:val="36"/>
              </w:rPr>
            </w:pPr>
            <w:r>
              <w:rPr>
                <w:sz w:val="36"/>
              </w:rPr>
              <w:t>6</w:t>
            </w:r>
          </w:p>
        </w:tc>
        <w:tc>
          <w:tcPr>
            <w:tcW w:w="933" w:type="dxa"/>
          </w:tcPr>
          <w:p>
            <w:pPr>
              <w:pStyle w:val="TableParagraph"/>
              <w:spacing w:before="0" w:line="411" w:lineRule="exact"/>
              <w:ind w:left="156"/>
              <w:rPr>
                <w:sz w:val="36"/>
              </w:rPr>
            </w:pPr>
            <w:r>
              <w:rPr>
                <w:sz w:val="36"/>
              </w:rPr>
              <w:t>5</w:t>
            </w:r>
          </w:p>
        </w:tc>
      </w:tr>
      <w:tr>
        <w:tblPrEx>
          <w:tblW w:w="0" w:type="auto"/>
          <w:jc w:val="left"/>
          <w:tblInd w:w="3428" w:type="dxa"/>
          <w:tblLayout w:type="fixed"/>
          <w:tblCellMar>
            <w:top w:w="0" w:type="dxa"/>
            <w:left w:w="0" w:type="dxa"/>
            <w:bottom w:w="0" w:type="dxa"/>
            <w:right w:w="0" w:type="dxa"/>
          </w:tblCellMar>
          <w:tblLook w:val="01E0"/>
        </w:tblPrEx>
        <w:trPr>
          <w:trHeight w:val="973"/>
          <w:jc w:val="left"/>
        </w:trPr>
        <w:tc>
          <w:tcPr>
            <w:tcW w:w="1674" w:type="dxa"/>
          </w:tcPr>
          <w:p>
            <w:pPr>
              <w:pStyle w:val="TableParagraph"/>
              <w:spacing w:before="95"/>
              <w:ind w:left="50"/>
              <w:rPr>
                <w:sz w:val="36"/>
              </w:rPr>
            </w:pPr>
            <w:r>
              <w:rPr>
                <w:sz w:val="36"/>
              </w:rPr>
              <w:t>取样流量</w:t>
            </w:r>
          </w:p>
          <w:p>
            <w:pPr>
              <w:pStyle w:val="TableParagraph"/>
              <w:spacing w:before="7" w:line="391" w:lineRule="exact"/>
              <w:ind w:left="50"/>
              <w:rPr>
                <w:sz w:val="36"/>
              </w:rPr>
            </w:pPr>
            <w:r>
              <w:rPr>
                <w:sz w:val="36"/>
              </w:rPr>
              <w:t>kg/min</w:t>
            </w:r>
          </w:p>
        </w:tc>
        <w:tc>
          <w:tcPr>
            <w:tcW w:w="1066" w:type="dxa"/>
          </w:tcPr>
          <w:p>
            <w:pPr>
              <w:pStyle w:val="TableParagraph"/>
              <w:spacing w:before="12"/>
              <w:ind w:left="0"/>
              <w:rPr>
                <w:sz w:val="43"/>
              </w:rPr>
            </w:pPr>
          </w:p>
          <w:p>
            <w:pPr>
              <w:pStyle w:val="TableParagraph"/>
              <w:spacing w:before="0" w:line="391" w:lineRule="exact"/>
              <w:ind w:left="183"/>
              <w:rPr>
                <w:sz w:val="36"/>
              </w:rPr>
            </w:pPr>
            <w:r>
              <w:rPr>
                <w:sz w:val="36"/>
              </w:rPr>
              <w:t>0.68</w:t>
            </w:r>
          </w:p>
        </w:tc>
        <w:tc>
          <w:tcPr>
            <w:tcW w:w="1045" w:type="dxa"/>
          </w:tcPr>
          <w:p>
            <w:pPr>
              <w:pStyle w:val="TableParagraph"/>
              <w:spacing w:before="12"/>
              <w:ind w:left="0"/>
              <w:rPr>
                <w:sz w:val="43"/>
              </w:rPr>
            </w:pPr>
          </w:p>
          <w:p>
            <w:pPr>
              <w:pStyle w:val="TableParagraph"/>
              <w:spacing w:before="0" w:line="391" w:lineRule="exact"/>
              <w:ind w:left="161"/>
              <w:rPr>
                <w:sz w:val="36"/>
              </w:rPr>
            </w:pPr>
            <w:r>
              <w:rPr>
                <w:sz w:val="36"/>
              </w:rPr>
              <w:t>0.61</w:t>
            </w:r>
          </w:p>
        </w:tc>
        <w:tc>
          <w:tcPr>
            <w:tcW w:w="1045" w:type="dxa"/>
          </w:tcPr>
          <w:p>
            <w:pPr>
              <w:pStyle w:val="TableParagraph"/>
              <w:spacing w:before="12"/>
              <w:ind w:left="0"/>
              <w:rPr>
                <w:sz w:val="43"/>
              </w:rPr>
            </w:pPr>
          </w:p>
          <w:p>
            <w:pPr>
              <w:pStyle w:val="TableParagraph"/>
              <w:spacing w:before="0" w:line="391" w:lineRule="exact"/>
              <w:ind w:left="161"/>
              <w:rPr>
                <w:sz w:val="36"/>
              </w:rPr>
            </w:pPr>
            <w:r>
              <w:rPr>
                <w:sz w:val="36"/>
              </w:rPr>
              <w:t>0.54</w:t>
            </w:r>
          </w:p>
        </w:tc>
        <w:tc>
          <w:tcPr>
            <w:tcW w:w="1045" w:type="dxa"/>
          </w:tcPr>
          <w:p>
            <w:pPr>
              <w:pStyle w:val="TableParagraph"/>
              <w:spacing w:before="12"/>
              <w:ind w:left="0"/>
              <w:rPr>
                <w:sz w:val="43"/>
              </w:rPr>
            </w:pPr>
          </w:p>
          <w:p>
            <w:pPr>
              <w:pStyle w:val="TableParagraph"/>
              <w:spacing w:before="0" w:line="391" w:lineRule="exact"/>
              <w:ind w:left="160"/>
              <w:rPr>
                <w:sz w:val="36"/>
              </w:rPr>
            </w:pPr>
            <w:r>
              <w:rPr>
                <w:sz w:val="36"/>
              </w:rPr>
              <w:t>0.48</w:t>
            </w:r>
          </w:p>
        </w:tc>
        <w:tc>
          <w:tcPr>
            <w:tcW w:w="1045" w:type="dxa"/>
          </w:tcPr>
          <w:p>
            <w:pPr>
              <w:pStyle w:val="TableParagraph"/>
              <w:spacing w:before="12"/>
              <w:ind w:left="0"/>
              <w:rPr>
                <w:sz w:val="43"/>
              </w:rPr>
            </w:pPr>
          </w:p>
          <w:p>
            <w:pPr>
              <w:pStyle w:val="TableParagraph"/>
              <w:spacing w:before="0" w:line="391" w:lineRule="exact"/>
              <w:ind w:left="159"/>
              <w:rPr>
                <w:sz w:val="36"/>
              </w:rPr>
            </w:pPr>
            <w:r>
              <w:rPr>
                <w:sz w:val="36"/>
              </w:rPr>
              <w:t>0.41</w:t>
            </w:r>
          </w:p>
        </w:tc>
        <w:tc>
          <w:tcPr>
            <w:tcW w:w="1045" w:type="dxa"/>
          </w:tcPr>
          <w:p>
            <w:pPr>
              <w:pStyle w:val="TableParagraph"/>
              <w:spacing w:before="12"/>
              <w:ind w:left="0"/>
              <w:rPr>
                <w:sz w:val="43"/>
              </w:rPr>
            </w:pPr>
          </w:p>
          <w:p>
            <w:pPr>
              <w:pStyle w:val="TableParagraph"/>
              <w:spacing w:before="0" w:line="391" w:lineRule="exact"/>
              <w:ind w:left="158"/>
              <w:rPr>
                <w:sz w:val="36"/>
              </w:rPr>
            </w:pPr>
            <w:r>
              <w:rPr>
                <w:sz w:val="36"/>
              </w:rPr>
              <w:t>0.34</w:t>
            </w:r>
          </w:p>
        </w:tc>
        <w:tc>
          <w:tcPr>
            <w:tcW w:w="1045" w:type="dxa"/>
          </w:tcPr>
          <w:p>
            <w:pPr>
              <w:pStyle w:val="TableParagraph"/>
              <w:spacing w:before="12"/>
              <w:ind w:left="0"/>
              <w:rPr>
                <w:sz w:val="43"/>
              </w:rPr>
            </w:pPr>
          </w:p>
          <w:p>
            <w:pPr>
              <w:pStyle w:val="TableParagraph"/>
              <w:spacing w:before="0" w:line="391" w:lineRule="exact"/>
              <w:ind w:left="157"/>
              <w:rPr>
                <w:sz w:val="36"/>
              </w:rPr>
            </w:pPr>
            <w:r>
              <w:rPr>
                <w:sz w:val="36"/>
              </w:rPr>
              <w:t>0.27</w:t>
            </w:r>
          </w:p>
        </w:tc>
        <w:tc>
          <w:tcPr>
            <w:tcW w:w="1045" w:type="dxa"/>
          </w:tcPr>
          <w:p>
            <w:pPr>
              <w:pStyle w:val="TableParagraph"/>
              <w:spacing w:before="12"/>
              <w:ind w:left="0"/>
              <w:rPr>
                <w:sz w:val="43"/>
              </w:rPr>
            </w:pPr>
          </w:p>
          <w:p>
            <w:pPr>
              <w:pStyle w:val="TableParagraph"/>
              <w:spacing w:before="0" w:line="391" w:lineRule="exact"/>
              <w:ind w:left="156"/>
              <w:rPr>
                <w:sz w:val="36"/>
              </w:rPr>
            </w:pPr>
            <w:r>
              <w:rPr>
                <w:sz w:val="36"/>
              </w:rPr>
              <w:t>0.20</w:t>
            </w:r>
          </w:p>
        </w:tc>
        <w:tc>
          <w:tcPr>
            <w:tcW w:w="933" w:type="dxa"/>
          </w:tcPr>
          <w:p>
            <w:pPr>
              <w:pStyle w:val="TableParagraph"/>
              <w:spacing w:before="12"/>
              <w:ind w:left="0"/>
              <w:rPr>
                <w:sz w:val="43"/>
              </w:rPr>
            </w:pPr>
          </w:p>
          <w:p>
            <w:pPr>
              <w:pStyle w:val="TableParagraph"/>
              <w:spacing w:before="0" w:line="391" w:lineRule="exact"/>
              <w:ind w:left="156"/>
              <w:rPr>
                <w:sz w:val="36"/>
              </w:rPr>
            </w:pPr>
            <w:r>
              <w:rPr>
                <w:sz w:val="36"/>
              </w:rPr>
              <w:t>0.17</w:t>
            </w:r>
          </w:p>
        </w:tc>
      </w:tr>
    </w:tbl>
    <w:p>
      <w:pPr>
        <w:pStyle w:val="BodyText"/>
        <w:spacing w:before="72"/>
        <w:ind w:left="2927"/>
      </w:pPr>
      <w:r>
        <w:t>锅水取样点应以从有代表锅水浓度的管道上引出。</w:t>
      </w:r>
    </w:p>
    <w:p>
      <w:pPr>
        <w:pStyle w:val="BodyText"/>
        <w:spacing w:before="7" w:line="242" w:lineRule="auto"/>
        <w:ind w:left="2207" w:right="1318" w:firstLine="720"/>
      </w:pPr>
      <w:r>
        <w:rPr>
          <w:spacing w:val="-14"/>
        </w:rPr>
        <w:t xml:space="preserve">蒸汽和锅水样品，必须通过冷却器冷却到 </w:t>
      </w:r>
      <w:r>
        <w:t>30～40℃</w:t>
      </w:r>
      <w:r>
        <w:rPr>
          <w:spacing w:val="-11"/>
        </w:rPr>
        <w:t>。取样管道与设备必须用不影响分析</w:t>
      </w:r>
      <w:r>
        <w:t>的耐蚀材料制成。蒸汽和锅水样品应保持常流，以确保样品有充分的代表性。</w:t>
      </w:r>
    </w:p>
    <w:p>
      <w:pPr>
        <w:pStyle w:val="BodyText"/>
        <w:spacing w:before="5" w:line="242" w:lineRule="auto"/>
        <w:ind w:left="2207" w:right="1134" w:firstLine="720"/>
        <w:jc w:val="both"/>
      </w:pPr>
      <w:r>
        <w:t>盛取蒸汽凝结水样品必须是塑料制成的瓶，盛取锅水样品的容器也可以用硬质玻璃瓶。</w:t>
      </w:r>
      <w:r>
        <w:rPr>
          <w:spacing w:val="-13"/>
        </w:rPr>
        <w:t xml:space="preserve">采样前应先将取样瓶彻底清洗干净，采样时再用水样冲洗三次以后，按计算的试样流量取样， </w:t>
      </w:r>
      <w:r>
        <w:t>取样后应迅速盖上瓶塞。</w:t>
      </w:r>
    </w:p>
    <w:p>
      <w:pPr>
        <w:pStyle w:val="BodyText"/>
        <w:spacing w:before="7"/>
        <w:ind w:left="2927"/>
      </w:pPr>
      <w:r>
        <w:t>在试验期间应定期对锅水和蒸汽进行取样和测定。</w:t>
      </w:r>
    </w:p>
    <w:p>
      <w:pPr>
        <w:pStyle w:val="BodyText"/>
        <w:spacing w:before="6" w:line="412" w:lineRule="exact"/>
        <w:ind w:left="2927"/>
      </w:pPr>
      <w:r>
        <w:t>钠度计法（P 电极法）</w:t>
      </w:r>
    </w:p>
    <w:p>
      <w:pPr>
        <w:spacing w:before="0" w:line="106" w:lineRule="exact"/>
        <w:ind w:left="4907" w:right="0" w:firstLine="0"/>
        <w:jc w:val="left"/>
        <w:rPr>
          <w:sz w:val="18"/>
        </w:rPr>
      </w:pPr>
      <w:r>
        <w:rPr>
          <w:sz w:val="18"/>
        </w:rPr>
        <w:t>Na</w:t>
      </w:r>
    </w:p>
    <w:p>
      <w:pPr>
        <w:pStyle w:val="BodyText"/>
        <w:spacing w:line="362" w:lineRule="exact"/>
        <w:ind w:left="3222"/>
      </w:pPr>
      <w:r>
        <w:t>当钠离子选择性电极——P 电极与甘汞参比电极同时浸入水溶液后，即组成测量电池</w:t>
      </w:r>
    </w:p>
    <w:p>
      <w:pPr>
        <w:spacing w:before="0" w:line="106" w:lineRule="exact"/>
        <w:ind w:left="981" w:right="3931" w:firstLine="0"/>
        <w:jc w:val="center"/>
        <w:rPr>
          <w:sz w:val="18"/>
        </w:rPr>
      </w:pPr>
      <w:r>
        <w:rPr>
          <w:sz w:val="18"/>
        </w:rPr>
        <w:t>Na</w:t>
      </w:r>
    </w:p>
    <w:p>
      <w:pPr>
        <w:pStyle w:val="BodyText"/>
        <w:spacing w:line="362" w:lineRule="exact"/>
        <w:ind w:left="2524"/>
      </w:pPr>
      <w:r>
        <w:rPr>
          <w:spacing w:val="-53"/>
        </w:rPr>
        <w:t xml:space="preserve">对，其中 </w:t>
      </w:r>
      <w:r>
        <w:t>P</w:t>
      </w:r>
      <w:r>
        <w:rPr>
          <w:spacing w:val="-9"/>
        </w:rPr>
        <w:t xml:space="preserve"> 电极的电位随溶液中的钠离子的活度而变化。用一台高阻抗输入的毫伏计测量，</w:t>
      </w:r>
    </w:p>
    <w:p>
      <w:pPr>
        <w:spacing w:before="0" w:line="106" w:lineRule="exact"/>
        <w:ind w:left="4065" w:right="0" w:firstLine="0"/>
        <w:jc w:val="left"/>
        <w:rPr>
          <w:sz w:val="18"/>
        </w:rPr>
      </w:pPr>
      <w:r>
        <w:rPr>
          <w:sz w:val="18"/>
        </w:rPr>
        <w:t>Na</w:t>
      </w:r>
    </w:p>
    <w:p>
      <w:pPr>
        <w:pStyle w:val="BodyText"/>
        <w:spacing w:line="362" w:lineRule="exact"/>
        <w:ind w:left="2524"/>
      </w:pPr>
      <w:r>
        <w:t>即可获得同水溶液中钠离子活度相对应电极电位，以的 P 表示。</w:t>
      </w:r>
    </w:p>
    <w:p>
      <w:pPr>
        <w:spacing w:before="0" w:line="106" w:lineRule="exact"/>
        <w:ind w:left="5405" w:right="214" w:firstLine="0"/>
        <w:jc w:val="center"/>
        <w:rPr>
          <w:sz w:val="18"/>
        </w:rPr>
      </w:pPr>
      <w:r>
        <w:rPr>
          <w:sz w:val="18"/>
        </w:rPr>
        <w:t>Na</w:t>
      </w:r>
    </w:p>
    <w:p>
      <w:pPr>
        <w:pStyle w:val="BodyText"/>
        <w:spacing w:line="338" w:lineRule="exact"/>
        <w:ind w:left="3733"/>
        <w:rPr>
          <w:sz w:val="18"/>
        </w:rPr>
      </w:pPr>
      <w:r>
        <w:t xml:space="preserve">P= - lg a </w:t>
      </w:r>
      <w:r>
        <w:rPr>
          <w:position w:val="3"/>
          <w:sz w:val="18"/>
        </w:rPr>
        <w:t>+</w:t>
      </w:r>
    </w:p>
    <w:p>
      <w:pPr>
        <w:spacing w:before="0" w:line="142" w:lineRule="exact"/>
        <w:ind w:left="5353" w:right="0" w:firstLine="0"/>
        <w:jc w:val="left"/>
        <w:rPr>
          <w:sz w:val="18"/>
        </w:rPr>
      </w:pPr>
      <w:r>
        <w:rPr>
          <w:sz w:val="18"/>
        </w:rPr>
        <w:t>Na</w:t>
      </w:r>
    </w:p>
    <w:p>
      <w:pPr>
        <w:pStyle w:val="BodyText"/>
        <w:spacing w:line="349" w:lineRule="exact"/>
        <w:ind w:left="3309"/>
      </w:pPr>
      <w:r>
        <w:t>P 电极的电位与溶液中钠离子活度的关系，符合涅恩斯托公式：</w:t>
      </w:r>
    </w:p>
    <w:p>
      <w:pPr>
        <w:spacing w:before="0" w:line="182" w:lineRule="exact"/>
        <w:ind w:left="3489" w:right="0" w:firstLine="0"/>
        <w:jc w:val="left"/>
        <w:rPr>
          <w:sz w:val="18"/>
        </w:rPr>
      </w:pPr>
      <w:r>
        <w:rPr>
          <w:sz w:val="18"/>
        </w:rPr>
        <w:t>Na</w:t>
      </w:r>
    </w:p>
    <w:p>
      <w:pPr>
        <w:spacing w:after="0" w:line="182" w:lineRule="exact"/>
        <w:jc w:val="left"/>
        <w:rPr>
          <w:sz w:val="18"/>
        </w:rPr>
        <w:sectPr>
          <w:footerReference w:type="default" r:id="rId14"/>
          <w:type w:val="continuous"/>
          <w:pgSz w:w="17860" w:h="25270"/>
          <w:pgMar w:top="2440" w:right="0" w:bottom="280" w:left="0" w:header="708" w:footer="708"/>
          <w:pgNumType w:start="9"/>
          <w:cols w:space="708"/>
        </w:sectPr>
      </w:pPr>
    </w:p>
    <w:p>
      <w:pPr>
        <w:pStyle w:val="BodyText"/>
        <w:tabs>
          <w:tab w:val="left" w:pos="8324"/>
        </w:tabs>
        <w:spacing w:before="28" w:line="470" w:lineRule="atLeast"/>
        <w:ind w:left="5083" w:right="8544" w:firstLine="2186"/>
        <w:rPr>
          <w:sz w:val="18"/>
        </w:rPr>
      </w:pPr>
      <w:r>
        <w:t>RT E=E0+2.3026 ——</w:t>
        <w:tab/>
        <w:t xml:space="preserve">lg a </w:t>
      </w:r>
      <w:r>
        <w:rPr>
          <w:spacing w:val="-19"/>
          <w:position w:val="3"/>
          <w:sz w:val="18"/>
        </w:rPr>
        <w:t>+</w:t>
      </w:r>
    </w:p>
    <w:p>
      <w:pPr>
        <w:spacing w:before="0" w:line="69" w:lineRule="exact"/>
        <w:ind w:left="4340" w:right="3931" w:firstLine="0"/>
        <w:jc w:val="center"/>
        <w:rPr>
          <w:sz w:val="18"/>
        </w:rPr>
      </w:pPr>
      <w:r>
        <w:rPr>
          <w:sz w:val="18"/>
        </w:rPr>
        <w:t>Na</w:t>
      </w:r>
    </w:p>
    <w:p>
      <w:pPr>
        <w:pStyle w:val="BodyText"/>
        <w:spacing w:line="398" w:lineRule="exact"/>
        <w:ind w:left="1352" w:right="3931"/>
        <w:jc w:val="center"/>
      </w:pPr>
      <w:r>
        <w:t>nF</w:t>
      </w:r>
    </w:p>
    <w:p>
      <w:pPr>
        <w:pStyle w:val="BodyText"/>
        <w:spacing w:before="6" w:line="412" w:lineRule="exact"/>
        <w:ind w:left="3287"/>
      </w:pPr>
      <w:r>
        <w:t>式中：E —— P 电极所产生的电位，mv</w:t>
      </w:r>
    </w:p>
    <w:p>
      <w:pPr>
        <w:spacing w:before="0" w:line="106" w:lineRule="exact"/>
        <w:ind w:left="5808" w:right="0" w:firstLine="0"/>
        <w:jc w:val="left"/>
        <w:rPr>
          <w:sz w:val="18"/>
        </w:rPr>
      </w:pPr>
      <w:r>
        <w:rPr>
          <w:sz w:val="18"/>
        </w:rPr>
        <w:t>Na</w:t>
      </w:r>
    </w:p>
    <w:p>
      <w:pPr>
        <w:pStyle w:val="BodyText"/>
        <w:spacing w:after="57" w:line="411" w:lineRule="exact"/>
        <w:ind w:left="4759"/>
      </w:pPr>
      <w:r>
        <w:t>E0 —— 零电位，mv</w:t>
      </w:r>
    </w:p>
    <w:tbl>
      <w:tblPr>
        <w:tblStyle w:val="TableNormal3"/>
        <w:tblW w:w="0" w:type="auto"/>
        <w:jc w:val="left"/>
        <w:tblInd w:w="4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
        <w:gridCol w:w="900"/>
        <w:gridCol w:w="4821"/>
      </w:tblGrid>
      <w:tr>
        <w:tblPrEx>
          <w:tblW w:w="0" w:type="auto"/>
          <w:jc w:val="left"/>
          <w:tblInd w:w="4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4"/>
          <w:jc w:val="left"/>
        </w:trPr>
        <w:tc>
          <w:tcPr>
            <w:tcW w:w="320" w:type="dxa"/>
          </w:tcPr>
          <w:p>
            <w:pPr>
              <w:pStyle w:val="TableParagraph"/>
              <w:spacing w:before="0" w:line="394" w:lineRule="exact"/>
              <w:ind w:left="50"/>
              <w:rPr>
                <w:sz w:val="36"/>
              </w:rPr>
            </w:pPr>
            <w:r>
              <w:rPr>
                <w:sz w:val="36"/>
              </w:rPr>
              <w:t>R</w:t>
            </w:r>
          </w:p>
        </w:tc>
        <w:tc>
          <w:tcPr>
            <w:tcW w:w="900" w:type="dxa"/>
          </w:tcPr>
          <w:p>
            <w:pPr>
              <w:pStyle w:val="TableParagraph"/>
              <w:spacing w:before="0" w:line="394" w:lineRule="exact"/>
              <w:ind w:left="70" w:right="70"/>
              <w:jc w:val="center"/>
              <w:rPr>
                <w:sz w:val="36"/>
              </w:rPr>
            </w:pPr>
            <w:r>
              <w:rPr>
                <w:sz w:val="36"/>
              </w:rPr>
              <w:t>——</w:t>
            </w:r>
          </w:p>
        </w:tc>
        <w:tc>
          <w:tcPr>
            <w:tcW w:w="4821" w:type="dxa"/>
          </w:tcPr>
          <w:p>
            <w:pPr>
              <w:pStyle w:val="TableParagraph"/>
              <w:spacing w:before="0" w:line="394" w:lineRule="exact"/>
              <w:ind w:left="90"/>
              <w:rPr>
                <w:sz w:val="36"/>
              </w:rPr>
            </w:pPr>
            <w:r>
              <w:rPr>
                <w:sz w:val="36"/>
              </w:rPr>
              <w:t>气体常数（8.314J/mol·k）</w:t>
            </w:r>
          </w:p>
        </w:tc>
      </w:tr>
      <w:tr>
        <w:tblPrEx>
          <w:tblW w:w="0" w:type="auto"/>
          <w:jc w:val="left"/>
          <w:tblInd w:w="4717" w:type="dxa"/>
          <w:tblLayout w:type="fixed"/>
          <w:tblCellMar>
            <w:top w:w="0" w:type="dxa"/>
            <w:left w:w="0" w:type="dxa"/>
            <w:bottom w:w="0" w:type="dxa"/>
            <w:right w:w="0" w:type="dxa"/>
          </w:tblCellMar>
          <w:tblLook w:val="01E0"/>
        </w:tblPrEx>
        <w:trPr>
          <w:trHeight w:val="467"/>
          <w:jc w:val="left"/>
        </w:trPr>
        <w:tc>
          <w:tcPr>
            <w:tcW w:w="320" w:type="dxa"/>
          </w:tcPr>
          <w:p>
            <w:pPr>
              <w:pStyle w:val="TableParagraph"/>
              <w:spacing w:before="3" w:line="445" w:lineRule="exact"/>
              <w:ind w:left="50"/>
              <w:rPr>
                <w:sz w:val="36"/>
              </w:rPr>
            </w:pPr>
            <w:r>
              <w:rPr>
                <w:sz w:val="36"/>
              </w:rPr>
              <w:t>T</w:t>
            </w:r>
          </w:p>
        </w:tc>
        <w:tc>
          <w:tcPr>
            <w:tcW w:w="900" w:type="dxa"/>
          </w:tcPr>
          <w:p>
            <w:pPr>
              <w:pStyle w:val="TableParagraph"/>
              <w:spacing w:before="3" w:line="445" w:lineRule="exact"/>
              <w:ind w:left="70" w:right="70"/>
              <w:jc w:val="center"/>
              <w:rPr>
                <w:sz w:val="36"/>
              </w:rPr>
            </w:pPr>
            <w:r>
              <w:rPr>
                <w:sz w:val="36"/>
              </w:rPr>
              <w:t>——</w:t>
            </w:r>
          </w:p>
        </w:tc>
        <w:tc>
          <w:tcPr>
            <w:tcW w:w="4821" w:type="dxa"/>
          </w:tcPr>
          <w:p>
            <w:pPr>
              <w:pStyle w:val="TableParagraph"/>
              <w:spacing w:before="3" w:line="445" w:lineRule="exact"/>
              <w:ind w:left="90"/>
              <w:rPr>
                <w:sz w:val="36"/>
              </w:rPr>
            </w:pPr>
            <w:r>
              <w:rPr>
                <w:sz w:val="36"/>
              </w:rPr>
              <w:t>绝对温度（T=273.15+t℃）</w:t>
            </w:r>
          </w:p>
        </w:tc>
      </w:tr>
      <w:tr>
        <w:tblPrEx>
          <w:tblW w:w="0" w:type="auto"/>
          <w:jc w:val="left"/>
          <w:tblInd w:w="4717" w:type="dxa"/>
          <w:tblLayout w:type="fixed"/>
          <w:tblCellMar>
            <w:top w:w="0" w:type="dxa"/>
            <w:left w:w="0" w:type="dxa"/>
            <w:bottom w:w="0" w:type="dxa"/>
            <w:right w:w="0" w:type="dxa"/>
          </w:tblCellMar>
          <w:tblLook w:val="01E0"/>
        </w:tblPrEx>
        <w:trPr>
          <w:trHeight w:val="468"/>
          <w:jc w:val="left"/>
        </w:trPr>
        <w:tc>
          <w:tcPr>
            <w:tcW w:w="320" w:type="dxa"/>
          </w:tcPr>
          <w:p>
            <w:pPr>
              <w:pStyle w:val="TableParagraph"/>
              <w:spacing w:before="3" w:line="445" w:lineRule="exact"/>
              <w:ind w:left="50"/>
              <w:rPr>
                <w:sz w:val="36"/>
              </w:rPr>
            </w:pPr>
            <w:r>
              <w:rPr>
                <w:sz w:val="36"/>
              </w:rPr>
              <w:t>n</w:t>
            </w:r>
          </w:p>
        </w:tc>
        <w:tc>
          <w:tcPr>
            <w:tcW w:w="900" w:type="dxa"/>
          </w:tcPr>
          <w:p>
            <w:pPr>
              <w:pStyle w:val="TableParagraph"/>
              <w:spacing w:before="3" w:line="445" w:lineRule="exact"/>
              <w:ind w:left="70" w:right="70"/>
              <w:jc w:val="center"/>
              <w:rPr>
                <w:sz w:val="36"/>
              </w:rPr>
            </w:pPr>
            <w:r>
              <w:rPr>
                <w:sz w:val="36"/>
              </w:rPr>
              <w:t>——</w:t>
            </w:r>
          </w:p>
        </w:tc>
        <w:tc>
          <w:tcPr>
            <w:tcW w:w="4821" w:type="dxa"/>
          </w:tcPr>
          <w:p>
            <w:pPr>
              <w:pStyle w:val="TableParagraph"/>
              <w:spacing w:before="3" w:line="445" w:lineRule="exact"/>
              <w:ind w:left="90"/>
              <w:rPr>
                <w:sz w:val="36"/>
              </w:rPr>
            </w:pPr>
            <w:r>
              <w:rPr>
                <w:sz w:val="36"/>
              </w:rPr>
              <w:t>离子价数</w:t>
            </w:r>
          </w:p>
        </w:tc>
      </w:tr>
      <w:tr>
        <w:tblPrEx>
          <w:tblW w:w="0" w:type="auto"/>
          <w:jc w:val="left"/>
          <w:tblInd w:w="4717" w:type="dxa"/>
          <w:tblLayout w:type="fixed"/>
          <w:tblCellMar>
            <w:top w:w="0" w:type="dxa"/>
            <w:left w:w="0" w:type="dxa"/>
            <w:bottom w:w="0" w:type="dxa"/>
            <w:right w:w="0" w:type="dxa"/>
          </w:tblCellMar>
          <w:tblLook w:val="01E0"/>
        </w:tblPrEx>
        <w:trPr>
          <w:trHeight w:val="413"/>
          <w:jc w:val="left"/>
        </w:trPr>
        <w:tc>
          <w:tcPr>
            <w:tcW w:w="320" w:type="dxa"/>
          </w:tcPr>
          <w:p>
            <w:pPr>
              <w:pStyle w:val="TableParagraph"/>
              <w:spacing w:before="3" w:line="391" w:lineRule="exact"/>
              <w:ind w:left="50"/>
              <w:rPr>
                <w:sz w:val="36"/>
              </w:rPr>
            </w:pPr>
            <w:r>
              <w:rPr>
                <w:sz w:val="36"/>
              </w:rPr>
              <w:t>F</w:t>
            </w:r>
          </w:p>
        </w:tc>
        <w:tc>
          <w:tcPr>
            <w:tcW w:w="900" w:type="dxa"/>
          </w:tcPr>
          <w:p>
            <w:pPr>
              <w:pStyle w:val="TableParagraph"/>
              <w:spacing w:before="3" w:line="391" w:lineRule="exact"/>
              <w:ind w:left="70" w:right="70"/>
              <w:jc w:val="center"/>
              <w:rPr>
                <w:sz w:val="36"/>
              </w:rPr>
            </w:pPr>
            <w:r>
              <w:rPr>
                <w:sz w:val="36"/>
              </w:rPr>
              <w:t>——</w:t>
            </w:r>
          </w:p>
        </w:tc>
        <w:tc>
          <w:tcPr>
            <w:tcW w:w="4821" w:type="dxa"/>
          </w:tcPr>
          <w:p>
            <w:pPr>
              <w:pStyle w:val="TableParagraph"/>
              <w:spacing w:before="3" w:line="391" w:lineRule="exact"/>
              <w:ind w:left="90"/>
              <w:rPr>
                <w:sz w:val="36"/>
              </w:rPr>
            </w:pPr>
            <w:r>
              <w:rPr>
                <w:sz w:val="36"/>
              </w:rPr>
              <w:t>法拉第常数（96.487c/ mol）</w:t>
            </w:r>
          </w:p>
        </w:tc>
      </w:tr>
    </w:tbl>
    <w:p>
      <w:pPr>
        <w:pStyle w:val="BodyText"/>
        <w:spacing w:before="57" w:line="389" w:lineRule="exact"/>
        <w:ind w:left="4759"/>
      </w:pPr>
      <w:r>
        <w:t xml:space="preserve">a </w:t>
      </w:r>
      <w:r>
        <w:rPr>
          <w:position w:val="3"/>
          <w:sz w:val="18"/>
        </w:rPr>
        <w:t xml:space="preserve">+ </w:t>
      </w:r>
      <w:r>
        <w:t>—— 离子的活度（g-ion/L）</w:t>
      </w:r>
    </w:p>
    <w:p>
      <w:pPr>
        <w:spacing w:before="0" w:line="143" w:lineRule="exact"/>
        <w:ind w:left="4939" w:right="0" w:firstLine="0"/>
        <w:jc w:val="left"/>
        <w:rPr>
          <w:sz w:val="18"/>
        </w:rPr>
      </w:pPr>
      <w:r>
        <w:rPr>
          <w:sz w:val="18"/>
        </w:rPr>
        <w:t>Na</w:t>
      </w:r>
    </w:p>
    <w:p>
      <w:pPr>
        <w:pStyle w:val="BodyText"/>
        <w:spacing w:line="398" w:lineRule="exact"/>
        <w:ind w:left="4759"/>
      </w:pPr>
      <w:r>
        <w:t>离子的活度与浓度的关系为</w:t>
      </w:r>
    </w:p>
    <w:p>
      <w:pPr>
        <w:pStyle w:val="BodyText"/>
        <w:spacing w:before="7"/>
        <w:ind w:left="4759"/>
      </w:pPr>
      <w:r>
        <w:t>a= r c</w:t>
      </w:r>
    </w:p>
    <w:p>
      <w:pPr>
        <w:pStyle w:val="BodyText"/>
        <w:spacing w:before="7"/>
        <w:ind w:left="3287"/>
      </w:pPr>
      <w:r>
        <w:t>式中：a —— 离子的活度（g-ion/L）</w:t>
      </w:r>
    </w:p>
    <w:p>
      <w:pPr>
        <w:pStyle w:val="BodyText"/>
        <w:spacing w:before="7" w:line="242" w:lineRule="auto"/>
        <w:ind w:left="4367" w:right="5673" w:firstLine="392"/>
      </w:pPr>
      <w:r>
        <w:t>r —— 离子的活度系数（</w:t>
      </w:r>
      <w:r>
        <w:rPr>
          <w:spacing w:val="-12"/>
        </w:rPr>
        <w:t xml:space="preserve">一般小于或等于 </w:t>
      </w:r>
      <w:r>
        <w:rPr>
          <w:spacing w:val="-8"/>
        </w:rPr>
        <w:t xml:space="preserve">1） </w:t>
      </w:r>
      <w:r>
        <w:t>c —— 离子的浓度（g-ion/L）</w:t>
      </w:r>
    </w:p>
    <w:p>
      <w:pPr>
        <w:spacing w:after="0" w:line="242" w:lineRule="auto"/>
        <w:sectPr>
          <w:footerReference w:type="default" r:id="rId15"/>
          <w:pgSz w:w="17860" w:h="25270"/>
          <w:pgMar w:top="1780" w:right="0" w:bottom="2040" w:left="0" w:header="0" w:footer="1843"/>
          <w:pgNumType w:start="10"/>
          <w:cols w:space="708"/>
        </w:sectPr>
      </w:pPr>
    </w:p>
    <w:p>
      <w:pPr>
        <w:pStyle w:val="BodyText"/>
        <w:spacing w:before="4" w:line="389" w:lineRule="exact"/>
        <w:ind w:left="3467"/>
      </w:pPr>
      <w:r>
        <w:rPr>
          <w:spacing w:val="-9"/>
        </w:rPr>
        <w:t xml:space="preserve">根据测试的结果，如 </w:t>
      </w:r>
      <w:r>
        <w:t xml:space="preserve">C </w:t>
      </w:r>
      <w:r>
        <w:rPr>
          <w:position w:val="3"/>
          <w:sz w:val="18"/>
        </w:rPr>
        <w:t>+</w:t>
      </w:r>
      <w:r>
        <w:t>&lt;10</w:t>
      </w:r>
      <w:r>
        <w:rPr>
          <w:position w:val="3"/>
          <w:sz w:val="18"/>
        </w:rPr>
        <w:t>-3</w:t>
      </w:r>
      <w:r>
        <w:t>M</w:t>
      </w:r>
      <w:r>
        <w:rPr>
          <w:spacing w:val="-45"/>
        </w:rPr>
        <w:t xml:space="preserve"> 时</w:t>
      </w:r>
      <w:r>
        <w:t>，r≈1，</w:t>
      </w:r>
      <w:r>
        <w:rPr>
          <w:spacing w:val="-7"/>
        </w:rPr>
        <w:t xml:space="preserve">此时活度和浓度相接近。当 </w:t>
      </w:r>
      <w:r>
        <w:rPr>
          <w:spacing w:val="-18"/>
        </w:rPr>
        <w:t>C</w:t>
      </w:r>
    </w:p>
    <w:p>
      <w:pPr>
        <w:spacing w:before="4" w:line="389" w:lineRule="exact"/>
        <w:ind w:left="139" w:right="0" w:firstLine="0"/>
        <w:jc w:val="left"/>
        <w:rPr>
          <w:sz w:val="36"/>
        </w:rPr>
      </w:pPr>
      <w:r>
        <w:br w:type="column"/>
      </w:r>
      <w:r>
        <w:rPr>
          <w:position w:val="3"/>
          <w:sz w:val="18"/>
        </w:rPr>
        <w:t>+</w:t>
      </w:r>
      <w:r>
        <w:rPr>
          <w:sz w:val="36"/>
        </w:rPr>
        <w:t>&gt;10</w:t>
      </w:r>
      <w:r>
        <w:rPr>
          <w:position w:val="3"/>
          <w:sz w:val="18"/>
        </w:rPr>
        <w:t>-3</w:t>
      </w:r>
      <w:r>
        <w:rPr>
          <w:sz w:val="36"/>
        </w:rPr>
        <w:t>M 时，</w:t>
      </w:r>
    </w:p>
    <w:p>
      <w:pPr>
        <w:spacing w:after="0" w:line="389" w:lineRule="exact"/>
        <w:jc w:val="left"/>
        <w:rPr>
          <w:sz w:val="36"/>
        </w:rPr>
        <w:sectPr>
          <w:footerReference w:type="default" r:id="rId16"/>
          <w:type w:val="continuous"/>
          <w:pgSz w:w="17860" w:h="25270"/>
          <w:pgMar w:top="2440" w:right="0" w:bottom="280" w:left="0" w:header="708" w:footer="708"/>
          <w:pgNumType w:start="11"/>
          <w:cols w:num="2" w:space="708" w:equalWidth="0">
            <w:col w:w="14630" w:space="40"/>
            <w:col w:w="3190" w:space="0"/>
          </w:cols>
        </w:sectPr>
      </w:pPr>
    </w:p>
    <w:p>
      <w:pPr>
        <w:tabs>
          <w:tab w:val="left" w:pos="14629"/>
        </w:tabs>
        <w:spacing w:before="0" w:line="143" w:lineRule="exact"/>
        <w:ind w:left="6978" w:right="0" w:firstLine="0"/>
        <w:jc w:val="left"/>
        <w:rPr>
          <w:sz w:val="18"/>
        </w:rPr>
      </w:pPr>
      <w:r>
        <w:rPr>
          <w:sz w:val="18"/>
        </w:rPr>
        <w:t>Na</w:t>
        <w:tab/>
        <w:t>Na</w:t>
      </w:r>
    </w:p>
    <w:p>
      <w:pPr>
        <w:pStyle w:val="BodyText"/>
        <w:spacing w:line="398" w:lineRule="exact"/>
        <w:ind w:left="2837"/>
      </w:pPr>
      <w:r>
        <w:t>r≠1，因此，在测得的结果中要考虑活度系数的修正。</w:t>
      </w:r>
    </w:p>
    <w:p>
      <w:pPr>
        <w:pStyle w:val="BodyText"/>
        <w:spacing w:before="6" w:line="389" w:lineRule="exact"/>
        <w:ind w:left="3474"/>
      </w:pPr>
      <w:r>
        <w:t xml:space="preserve">当测定溶液的 C </w:t>
      </w:r>
      <w:r>
        <w:rPr>
          <w:position w:val="3"/>
          <w:sz w:val="18"/>
        </w:rPr>
        <w:t>+</w:t>
      </w:r>
      <w:r>
        <w:t>&lt;10</w:t>
      </w:r>
      <w:r>
        <w:rPr>
          <w:position w:val="3"/>
          <w:sz w:val="18"/>
        </w:rPr>
        <w:t>-3</w:t>
      </w:r>
      <w:r>
        <w:t>M 时，如被测溶液和定位溶液的温度为 20℃则式 B3 简化为</w:t>
      </w:r>
    </w:p>
    <w:p>
      <w:pPr>
        <w:spacing w:before="0" w:line="143" w:lineRule="exact"/>
        <w:ind w:left="5405" w:right="11271" w:firstLine="0"/>
        <w:jc w:val="center"/>
        <w:rPr>
          <w:sz w:val="18"/>
        </w:rPr>
      </w:pPr>
      <w:r>
        <w:rPr>
          <w:sz w:val="18"/>
        </w:rPr>
        <w:t>Na</w:t>
      </w:r>
    </w:p>
    <w:p>
      <w:pPr>
        <w:spacing w:before="0" w:line="326" w:lineRule="exact"/>
        <w:ind w:left="5405" w:right="11182" w:firstLine="0"/>
        <w:jc w:val="center"/>
        <w:rPr>
          <w:sz w:val="18"/>
        </w:rPr>
      </w:pPr>
      <w:r>
        <w:rPr>
          <w:sz w:val="36"/>
        </w:rPr>
        <w:t xml:space="preserve">C′ </w:t>
      </w:r>
      <w:r>
        <w:rPr>
          <w:position w:val="3"/>
          <w:sz w:val="18"/>
        </w:rPr>
        <w:t>+</w:t>
      </w:r>
    </w:p>
    <w:p>
      <w:pPr>
        <w:spacing w:before="0" w:line="142" w:lineRule="exact"/>
        <w:ind w:left="5405" w:right="10731" w:firstLine="0"/>
        <w:jc w:val="center"/>
        <w:rPr>
          <w:sz w:val="18"/>
        </w:rPr>
      </w:pPr>
      <w:r>
        <w:rPr>
          <w:sz w:val="18"/>
        </w:rPr>
        <w:t>Na</w:t>
      </w:r>
    </w:p>
    <w:p>
      <w:pPr>
        <w:pStyle w:val="BodyText"/>
        <w:tabs>
          <w:tab w:val="left" w:pos="6934"/>
        </w:tabs>
        <w:spacing w:line="398" w:lineRule="exact"/>
        <w:ind w:left="3694"/>
      </w:pPr>
      <w:r>
        <w:pict>
          <v:line id="_x0000_s1029" style="mso-position-horizontal-relative:page;position:absolute;z-index:-251652096" from="256pt,11.25pt" to="330pt,11.25pt" stroked="t" strokecolor="black" strokeweight="2pt">
            <v:stroke dashstyle="longDash"/>
          </v:line>
        </w:pict>
      </w:r>
      <w:r>
        <w:t>0.058lg</w:t>
        <w:tab/>
        <w:t>=</w:t>
      </w:r>
      <w:r>
        <w:rPr>
          <w:rFonts w:ascii="Arial" w:eastAsia="Arial" w:hAnsi="Arial"/>
        </w:rPr>
        <w:t>Δ</w:t>
      </w:r>
      <w:r>
        <w:rPr>
          <w:rFonts w:ascii="Arial" w:eastAsia="Arial" w:hAnsi="Arial"/>
          <w:spacing w:val="19"/>
        </w:rPr>
        <w:t xml:space="preserve"> </w:t>
      </w:r>
      <w:r>
        <w:t>E（V）</w:t>
      </w:r>
    </w:p>
    <w:p>
      <w:pPr>
        <w:spacing w:before="11" w:line="410" w:lineRule="exact"/>
        <w:ind w:left="4946" w:right="11393" w:firstLine="0"/>
        <w:jc w:val="center"/>
        <w:rPr>
          <w:sz w:val="18"/>
        </w:rPr>
      </w:pPr>
      <w:r>
        <w:rPr>
          <w:position w:val="-2"/>
          <w:sz w:val="36"/>
        </w:rPr>
        <w:t xml:space="preserve">C </w:t>
      </w:r>
      <w:r>
        <w:rPr>
          <w:sz w:val="18"/>
        </w:rPr>
        <w:t>+</w:t>
      </w:r>
    </w:p>
    <w:p>
      <w:pPr>
        <w:spacing w:before="0" w:line="87" w:lineRule="exact"/>
        <w:ind w:left="5034" w:right="11393" w:firstLine="0"/>
        <w:jc w:val="center"/>
        <w:rPr>
          <w:sz w:val="18"/>
        </w:rPr>
      </w:pPr>
      <w:r>
        <w:rPr>
          <w:sz w:val="18"/>
        </w:rPr>
        <w:t>Na</w:t>
      </w:r>
    </w:p>
    <w:p>
      <w:pPr>
        <w:spacing w:after="0" w:line="87" w:lineRule="exact"/>
        <w:jc w:val="center"/>
        <w:rPr>
          <w:sz w:val="18"/>
        </w:rPr>
        <w:sectPr>
          <w:footerReference w:type="default" r:id="rId17"/>
          <w:type w:val="continuous"/>
          <w:pgSz w:w="17860" w:h="25270"/>
          <w:pgMar w:top="2440" w:right="0" w:bottom="280" w:left="0" w:header="708" w:footer="708"/>
          <w:pgNumType w:start="12"/>
          <w:cols w:space="708"/>
        </w:sectPr>
      </w:pPr>
    </w:p>
    <w:p>
      <w:pPr>
        <w:pStyle w:val="BodyText"/>
        <w:spacing w:line="355" w:lineRule="exact"/>
        <w:jc w:val="right"/>
      </w:pPr>
      <w:r>
        <w:t>0.058（P</w:t>
      </w:r>
    </w:p>
    <w:p>
      <w:pPr>
        <w:pStyle w:val="BodyText"/>
        <w:spacing w:line="355" w:lineRule="exact"/>
        <w:ind w:left="139"/>
      </w:pPr>
      <w:r>
        <w:br w:type="column"/>
      </w:r>
      <w:r>
        <w:t>-P′ ）=</w:t>
      </w:r>
      <w:r>
        <w:rPr>
          <w:rFonts w:ascii="Arial" w:eastAsia="Arial" w:hAnsi="Arial"/>
        </w:rPr>
        <w:t xml:space="preserve">Δ </w:t>
      </w:r>
      <w:r>
        <w:t>E（V）</w:t>
      </w:r>
    </w:p>
    <w:p>
      <w:pPr>
        <w:spacing w:after="0" w:line="355" w:lineRule="exact"/>
        <w:sectPr>
          <w:footerReference w:type="default" r:id="rId18"/>
          <w:type w:val="continuous"/>
          <w:pgSz w:w="17860" w:h="25270"/>
          <w:pgMar w:top="2440" w:right="0" w:bottom="280" w:left="0" w:header="708" w:footer="708"/>
          <w:pgNumType w:start="13"/>
          <w:cols w:num="2" w:space="708" w:equalWidth="0">
            <w:col w:w="4728" w:space="40"/>
            <w:col w:w="13092" w:space="0"/>
          </w:cols>
        </w:sectPr>
      </w:pPr>
    </w:p>
    <w:p>
      <w:pPr>
        <w:tabs>
          <w:tab w:val="left" w:pos="5627"/>
        </w:tabs>
        <w:spacing w:before="0" w:line="114" w:lineRule="exact"/>
        <w:ind w:left="4727" w:right="0" w:firstLine="0"/>
        <w:jc w:val="left"/>
        <w:rPr>
          <w:sz w:val="18"/>
        </w:rPr>
      </w:pPr>
      <w:r>
        <w:rPr>
          <w:sz w:val="18"/>
        </w:rPr>
        <w:t>Na</w:t>
        <w:tab/>
        <w:t>Na</w:t>
      </w:r>
    </w:p>
    <w:p>
      <w:pPr>
        <w:pStyle w:val="BodyText"/>
        <w:tabs>
          <w:tab w:val="left" w:pos="5447"/>
        </w:tabs>
        <w:spacing w:line="427" w:lineRule="exact"/>
        <w:ind w:left="2567"/>
      </w:pPr>
      <w:r>
        <w:t>或</w:t>
        <w:tab/>
      </w:r>
      <w:r>
        <w:rPr>
          <w:rFonts w:ascii="Arial" w:eastAsia="Arial" w:hAnsi="Arial"/>
        </w:rPr>
        <w:t>Δ</w:t>
      </w:r>
      <w:r>
        <w:rPr>
          <w:rFonts w:ascii="Arial" w:eastAsia="Arial" w:hAnsi="Arial"/>
          <w:spacing w:val="20"/>
        </w:rPr>
        <w:t xml:space="preserve"> </w:t>
      </w:r>
      <w:r>
        <w:t>E</w:t>
      </w:r>
    </w:p>
    <w:p>
      <w:pPr>
        <w:pStyle w:val="BodyText"/>
        <w:spacing w:before="6" w:line="389" w:lineRule="exact"/>
        <w:ind w:left="3287"/>
      </w:pPr>
      <w:r>
        <w:pict>
          <v:line id="_x0000_s1030" style="mso-position-horizontal-relative:page;position:absolute;z-index:251665408" from="254pt,15.1pt" to="301pt,15.1pt" stroked="t" strokecolor="black" strokeweight="2pt">
            <v:stroke dashstyle="solid"/>
          </v:line>
        </w:pict>
      </w:r>
      <w:r>
        <w:t>P = P′ +</w:t>
      </w:r>
    </w:p>
    <w:p>
      <w:pPr>
        <w:spacing w:after="0" w:line="389" w:lineRule="exact"/>
        <w:sectPr>
          <w:footerReference w:type="default" r:id="rId19"/>
          <w:type w:val="continuous"/>
          <w:pgSz w:w="17860" w:h="25270"/>
          <w:pgMar w:top="2440" w:right="0" w:bottom="280" w:left="0" w:header="708" w:footer="708"/>
          <w:pgNumType w:start="14"/>
          <w:cols w:space="708"/>
        </w:sectPr>
      </w:pPr>
    </w:p>
    <w:p>
      <w:pPr>
        <w:tabs>
          <w:tab w:val="left" w:pos="1079"/>
        </w:tabs>
        <w:spacing w:before="0" w:line="206" w:lineRule="exact"/>
        <w:ind w:left="0" w:right="0" w:firstLine="0"/>
        <w:jc w:val="right"/>
        <w:rPr>
          <w:sz w:val="18"/>
        </w:rPr>
      </w:pPr>
      <w:r>
        <w:rPr>
          <w:sz w:val="18"/>
        </w:rPr>
        <w:t>Na</w:t>
        <w:tab/>
      </w:r>
      <w:r>
        <w:rPr>
          <w:spacing w:val="-1"/>
          <w:sz w:val="18"/>
        </w:rPr>
        <w:t>Na</w:t>
      </w:r>
    </w:p>
    <w:p>
      <w:pPr>
        <w:pStyle w:val="BodyText"/>
        <w:spacing w:before="80"/>
        <w:ind w:left="319"/>
      </w:pPr>
      <w:r>
        <w:br w:type="column"/>
      </w:r>
      <w:r>
        <w:t>0.058</w:t>
      </w:r>
    </w:p>
    <w:p>
      <w:pPr>
        <w:spacing w:after="0"/>
        <w:sectPr>
          <w:footerReference w:type="default" r:id="rId20"/>
          <w:type w:val="continuous"/>
          <w:pgSz w:w="17860" w:h="25270"/>
          <w:pgMar w:top="2440" w:right="0" w:bottom="280" w:left="0" w:header="708" w:footer="708"/>
          <w:pgNumType w:start="15"/>
          <w:cols w:num="2" w:space="708" w:equalWidth="0">
            <w:col w:w="4728" w:space="40"/>
            <w:col w:w="13092" w:space="0"/>
          </w:cols>
        </w:sectPr>
      </w:pPr>
    </w:p>
    <w:p>
      <w:pPr>
        <w:pStyle w:val="BodyText"/>
        <w:tabs>
          <w:tab w:val="left" w:pos="5898"/>
        </w:tabs>
        <w:spacing w:before="6" w:line="389" w:lineRule="exact"/>
        <w:ind w:left="2207"/>
      </w:pPr>
      <w:r>
        <w:pict>
          <v:line id="_x0000_s1031" style="mso-position-horizontal-relative:page;position:absolute;z-index:-251650048" from="231pt,14.3pt" to="278pt,14.3pt" stroked="t" strokecolor="black" strokeweight="2pt">
            <v:stroke dashstyle="longDash"/>
          </v:line>
        </w:pict>
      </w:r>
      <w:r>
        <w:t>式中：</w:t>
      </w:r>
      <w:r>
        <w:rPr>
          <w:spacing w:val="-1"/>
        </w:rPr>
        <w:t xml:space="preserve"> </w:t>
      </w:r>
      <w:r>
        <w:t xml:space="preserve">C′ </w:t>
      </w:r>
      <w:r>
        <w:rPr>
          <w:position w:val="3"/>
          <w:sz w:val="18"/>
        </w:rPr>
        <w:t>+</w:t>
        <w:tab/>
      </w:r>
      <w:r>
        <w:t>定位溶液的钠离子浓度，g-ion/L</w:t>
      </w:r>
    </w:p>
    <w:p>
      <w:pPr>
        <w:spacing w:before="0" w:line="143" w:lineRule="exact"/>
        <w:ind w:left="4007" w:right="0" w:firstLine="0"/>
        <w:jc w:val="left"/>
        <w:rPr>
          <w:sz w:val="18"/>
        </w:rPr>
      </w:pPr>
      <w:r>
        <w:rPr>
          <w:sz w:val="18"/>
        </w:rPr>
        <w:t>Na</w:t>
      </w:r>
    </w:p>
    <w:p>
      <w:pPr>
        <w:pStyle w:val="BodyText"/>
        <w:tabs>
          <w:tab w:val="left" w:pos="5718"/>
        </w:tabs>
        <w:spacing w:line="326" w:lineRule="exact"/>
        <w:ind w:left="3647"/>
      </w:pPr>
      <w:r>
        <w:pict>
          <v:line id="_x0000_s1032" style="mso-position-horizontal-relative:page;position:absolute;z-index:-251649024" from="222pt,11.45pt" to="269pt,11.45pt" stroked="t" strokecolor="black" strokeweight="2pt">
            <v:stroke dashstyle="solid"/>
          </v:line>
        </w:pict>
      </w:r>
      <w:r>
        <w:t xml:space="preserve">C </w:t>
      </w:r>
      <w:r>
        <w:rPr>
          <w:position w:val="3"/>
          <w:sz w:val="18"/>
        </w:rPr>
        <w:t>+</w:t>
        <w:tab/>
      </w:r>
      <w:r>
        <w:t>被测溶液的钠离子浓度，g-ion/L</w:t>
      </w:r>
    </w:p>
    <w:p>
      <w:pPr>
        <w:spacing w:before="0" w:line="142" w:lineRule="exact"/>
        <w:ind w:left="3827" w:right="0" w:firstLine="0"/>
        <w:jc w:val="left"/>
        <w:rPr>
          <w:sz w:val="18"/>
        </w:rPr>
      </w:pPr>
      <w:r>
        <w:rPr>
          <w:sz w:val="18"/>
        </w:rPr>
        <w:t>Na</w:t>
      </w:r>
    </w:p>
    <w:p>
      <w:pPr>
        <w:pStyle w:val="BodyText"/>
        <w:spacing w:line="398" w:lineRule="exact"/>
        <w:ind w:left="2207"/>
      </w:pPr>
      <w:r>
        <w:t>仪器</w:t>
      </w:r>
    </w:p>
    <w:p>
      <w:pPr>
        <w:pStyle w:val="BodyText"/>
        <w:spacing w:before="6" w:line="242" w:lineRule="auto"/>
        <w:ind w:left="2207" w:right="1316"/>
      </w:pPr>
      <w:r>
        <w:rPr>
          <w:spacing w:val="-28"/>
        </w:rPr>
        <w:t xml:space="preserve">整套 </w:t>
      </w:r>
      <w:r>
        <w:t>DWS-51</w:t>
      </w:r>
      <w:r>
        <w:rPr>
          <w:spacing w:val="-10"/>
        </w:rPr>
        <w:t xml:space="preserve"> 型钠度计，包括钠离子选择性电极，</w:t>
      </w:r>
      <w:r>
        <w:t>0.1Nkcl</w:t>
      </w:r>
      <w:r>
        <w:rPr>
          <w:spacing w:val="-13"/>
        </w:rPr>
        <w:t xml:space="preserve"> 的甘汞电极。</w:t>
      </w:r>
      <w:r>
        <w:t>0～50℃</w:t>
      </w:r>
      <w:r>
        <w:rPr>
          <w:spacing w:val="-4"/>
        </w:rPr>
        <w:t>酒精温度计</w:t>
      </w:r>
      <w:r>
        <w:t>或水银温度计。</w:t>
      </w:r>
    </w:p>
    <w:p>
      <w:pPr>
        <w:pStyle w:val="BodyText"/>
        <w:spacing w:before="5"/>
        <w:ind w:left="2207"/>
      </w:pPr>
      <w:r>
        <w:t>试剂</w:t>
      </w:r>
    </w:p>
    <w:p>
      <w:pPr>
        <w:pStyle w:val="BodyText"/>
        <w:spacing w:before="6"/>
        <w:ind w:left="2567"/>
      </w:pPr>
      <w:r>
        <w:t>a、氯化钠标准液</w:t>
      </w:r>
    </w:p>
    <w:p>
      <w:pPr>
        <w:pStyle w:val="BodyText"/>
        <w:spacing w:before="7" w:line="389" w:lineRule="exact"/>
        <w:ind w:left="2567"/>
      </w:pPr>
      <w:r>
        <w:t xml:space="preserve">P </w:t>
      </w:r>
      <w:r>
        <w:rPr>
          <w:position w:val="3"/>
          <w:sz w:val="18"/>
        </w:rPr>
        <w:t>2</w:t>
      </w:r>
      <w:r>
        <w:rPr>
          <w:spacing w:val="-44"/>
          <w:position w:val="3"/>
          <w:sz w:val="18"/>
        </w:rPr>
        <w:t xml:space="preserve"> </w:t>
      </w:r>
      <w:r>
        <w:t>标准贮备液（10</w:t>
      </w:r>
      <w:r>
        <w:rPr>
          <w:position w:val="3"/>
          <w:sz w:val="18"/>
        </w:rPr>
        <w:t>-</w:t>
      </w:r>
      <w:r>
        <w:rPr>
          <w:spacing w:val="1"/>
          <w:position w:val="3"/>
          <w:sz w:val="18"/>
        </w:rPr>
        <w:t>2</w:t>
      </w:r>
      <w:r>
        <w:t>M</w:t>
      </w:r>
      <w:r>
        <w:rPr>
          <w:spacing w:val="-90"/>
        </w:rPr>
        <w:t xml:space="preserve"> </w:t>
      </w:r>
      <w:r>
        <w:t>Na</w:t>
      </w:r>
      <w:r>
        <w:rPr>
          <w:position w:val="3"/>
          <w:sz w:val="18"/>
        </w:rPr>
        <w:t xml:space="preserve">+  </w:t>
      </w:r>
      <w:r>
        <w:rPr>
          <w:spacing w:val="-180"/>
        </w:rPr>
        <w:t>）</w:t>
      </w:r>
      <w:r>
        <w:rPr>
          <w:spacing w:val="-9"/>
        </w:rPr>
        <w:t xml:space="preserve">：精确称取 </w:t>
      </w:r>
      <w:r>
        <w:t>1.169g，</w:t>
      </w:r>
      <w:r>
        <w:rPr>
          <w:spacing w:val="-26"/>
        </w:rPr>
        <w:t xml:space="preserve">经 </w:t>
      </w:r>
      <w:r>
        <w:t>250-350℃</w:t>
      </w:r>
      <w:r>
        <w:rPr>
          <w:spacing w:val="-17"/>
        </w:rPr>
        <w:t xml:space="preserve">烘干 </w:t>
      </w:r>
      <w:r>
        <w:t>1-2h</w:t>
      </w:r>
      <w:r>
        <w:rPr>
          <w:spacing w:val="-10"/>
        </w:rPr>
        <w:t xml:space="preserve"> 的基准试剂</w:t>
      </w:r>
      <w:r>
        <w:t>（或</w:t>
      </w:r>
    </w:p>
    <w:p>
      <w:pPr>
        <w:spacing w:before="0" w:line="143" w:lineRule="exact"/>
        <w:ind w:left="2747" w:right="0" w:firstLine="0"/>
        <w:jc w:val="left"/>
        <w:rPr>
          <w:sz w:val="18"/>
        </w:rPr>
      </w:pPr>
      <w:r>
        <w:rPr>
          <w:sz w:val="18"/>
        </w:rPr>
        <w:t>Na</w:t>
      </w:r>
    </w:p>
    <w:p>
      <w:pPr>
        <w:pStyle w:val="BodyText"/>
        <w:spacing w:line="399" w:lineRule="exact"/>
        <w:ind w:left="2207"/>
      </w:pPr>
      <w:r>
        <w:t>优级纯）氯化钠</w:t>
      </w:r>
      <w:r>
        <w:rPr>
          <w:spacing w:val="-1"/>
        </w:rPr>
        <w:t>（</w:t>
      </w:r>
      <w:r>
        <w:t>NaCl</w:t>
      </w:r>
      <w:r>
        <w:rPr>
          <w:spacing w:val="-180"/>
        </w:rPr>
        <w:t>）</w:t>
      </w:r>
      <w:r>
        <w:rPr>
          <w:spacing w:val="-5"/>
        </w:rPr>
        <w:t xml:space="preserve">，溶于蒸馏水中，然后移入容量瓶并稀释至 </w:t>
      </w:r>
      <w:r>
        <w:t>2</w:t>
      </w:r>
      <w:r>
        <w:rPr>
          <w:spacing w:val="1"/>
        </w:rPr>
        <w:t>L</w:t>
      </w:r>
      <w:r>
        <w:t>。</w:t>
      </w:r>
    </w:p>
    <w:p>
      <w:pPr>
        <w:pStyle w:val="BodyText"/>
        <w:spacing w:before="6" w:line="389" w:lineRule="exact"/>
        <w:ind w:left="2207"/>
        <w:rPr>
          <w:sz w:val="18"/>
        </w:rPr>
      </w:pPr>
      <w:r>
        <w:t xml:space="preserve">P </w:t>
      </w:r>
      <w:r>
        <w:rPr>
          <w:position w:val="3"/>
          <w:sz w:val="18"/>
        </w:rPr>
        <w:t>4</w:t>
      </w:r>
      <w:r>
        <w:rPr>
          <w:spacing w:val="-44"/>
          <w:position w:val="3"/>
          <w:sz w:val="18"/>
        </w:rPr>
        <w:t xml:space="preserve"> </w:t>
      </w:r>
      <w:r>
        <w:t>标准定位液</w:t>
      </w:r>
      <w:r>
        <w:rPr>
          <w:spacing w:val="-1"/>
        </w:rPr>
        <w:t>（</w:t>
      </w:r>
      <w:r>
        <w:t>10</w:t>
      </w:r>
      <w:r>
        <w:rPr>
          <w:position w:val="3"/>
          <w:sz w:val="18"/>
        </w:rPr>
        <w:t>-4</w:t>
      </w:r>
      <w:r>
        <w:t>M</w:t>
      </w:r>
      <w:r>
        <w:rPr>
          <w:spacing w:val="1"/>
        </w:rPr>
        <w:t xml:space="preserve"> </w:t>
      </w:r>
      <w:r>
        <w:rPr>
          <w:spacing w:val="-180"/>
        </w:rPr>
        <w:t>）</w:t>
      </w:r>
      <w:r>
        <w:rPr>
          <w:spacing w:val="-18"/>
        </w:rPr>
        <w:t xml:space="preserve">，相当于 </w:t>
      </w:r>
      <w:r>
        <w:t>2.3mg/L</w:t>
      </w:r>
      <w:r>
        <w:rPr>
          <w:spacing w:val="-90"/>
        </w:rPr>
        <w:t xml:space="preserve"> </w:t>
      </w:r>
      <w:r>
        <w:t>Na</w:t>
      </w:r>
      <w:r>
        <w:rPr>
          <w:position w:val="3"/>
          <w:sz w:val="18"/>
        </w:rPr>
        <w:t>+</w:t>
      </w:r>
    </w:p>
    <w:p>
      <w:pPr>
        <w:spacing w:before="0" w:line="143" w:lineRule="exact"/>
        <w:ind w:left="2387" w:right="0" w:firstLine="0"/>
        <w:jc w:val="left"/>
        <w:rPr>
          <w:sz w:val="18"/>
        </w:rPr>
      </w:pPr>
      <w:r>
        <w:rPr>
          <w:sz w:val="18"/>
        </w:rPr>
        <w:t>Na</w:t>
      </w:r>
    </w:p>
    <w:p>
      <w:pPr>
        <w:pStyle w:val="BodyText"/>
        <w:spacing w:line="326" w:lineRule="exact"/>
        <w:ind w:left="2207"/>
      </w:pPr>
      <w:r>
        <w:t xml:space="preserve">取 P </w:t>
      </w:r>
      <w:r>
        <w:rPr>
          <w:position w:val="3"/>
          <w:sz w:val="18"/>
        </w:rPr>
        <w:t xml:space="preserve">2 </w:t>
      </w:r>
      <w:r>
        <w:t>贮备液，用高纯度蒸馏水精确稀释 100 倍，放置于塑料容器内保存。</w:t>
      </w:r>
    </w:p>
    <w:p>
      <w:pPr>
        <w:spacing w:before="0" w:line="142" w:lineRule="exact"/>
        <w:ind w:left="2837" w:right="0" w:firstLine="0"/>
        <w:jc w:val="left"/>
        <w:rPr>
          <w:sz w:val="18"/>
        </w:rPr>
      </w:pPr>
      <w:r>
        <w:rPr>
          <w:sz w:val="18"/>
        </w:rPr>
        <w:t>Na</w:t>
      </w:r>
    </w:p>
    <w:p>
      <w:pPr>
        <w:pStyle w:val="BodyText"/>
        <w:tabs>
          <w:tab w:val="left" w:pos="3917"/>
        </w:tabs>
        <w:spacing w:line="398" w:lineRule="exact"/>
        <w:ind w:left="2837"/>
      </w:pPr>
      <w:r>
        <w:t>b、</w:t>
        <w:tab/>
        <w:t>碱化剂的配置：</w:t>
      </w:r>
    </w:p>
    <w:p>
      <w:pPr>
        <w:pStyle w:val="BodyText"/>
        <w:spacing w:before="6" w:line="389" w:lineRule="exact"/>
        <w:ind w:left="2837"/>
      </w:pPr>
      <w:r>
        <w:t>试验室试剂二异丙胺母液[（CH</w:t>
      </w:r>
      <w:r>
        <w:rPr>
          <w:spacing w:val="-90"/>
        </w:rPr>
        <w:t xml:space="preserve"> </w:t>
      </w:r>
      <w:r>
        <w:t>）</w:t>
      </w:r>
      <w:r>
        <w:rPr>
          <w:spacing w:val="-90"/>
        </w:rPr>
        <w:t xml:space="preserve"> </w:t>
      </w:r>
      <w:r>
        <w:t>CHNH</w:t>
      </w:r>
      <w:r>
        <w:rPr>
          <w:spacing w:val="-69"/>
        </w:rPr>
        <w:t xml:space="preserve"> </w:t>
      </w:r>
      <w:r>
        <w:t>CH（CH</w:t>
      </w:r>
      <w:r>
        <w:rPr>
          <w:spacing w:val="-90"/>
        </w:rPr>
        <w:t xml:space="preserve"> </w:t>
      </w:r>
      <w:r>
        <w:t>）</w:t>
      </w:r>
      <w:r>
        <w:rPr>
          <w:spacing w:val="-22"/>
        </w:rPr>
        <w:t xml:space="preserve"> ]，含量不少于 </w:t>
      </w:r>
      <w:r>
        <w:t>98%，直接贮存于小塑</w:t>
      </w:r>
    </w:p>
    <w:p>
      <w:pPr>
        <w:spacing w:after="0" w:line="389" w:lineRule="exact"/>
        <w:sectPr>
          <w:footerReference w:type="default" r:id="rId21"/>
          <w:type w:val="continuous"/>
          <w:pgSz w:w="17860" w:h="25270"/>
          <w:pgMar w:top="2440" w:right="0" w:bottom="280" w:left="0" w:header="708" w:footer="708"/>
          <w:pgNumType w:start="16"/>
          <w:cols w:space="708"/>
        </w:sectPr>
      </w:pPr>
    </w:p>
    <w:p>
      <w:pPr>
        <w:pStyle w:val="BodyText"/>
        <w:spacing w:before="80" w:line="242" w:lineRule="auto"/>
        <w:ind w:left="2837" w:right="38"/>
      </w:pPr>
      <w:r>
        <w:t>料瓶中。测定方法</w:t>
      </w:r>
    </w:p>
    <w:p>
      <w:pPr>
        <w:tabs>
          <w:tab w:val="left" w:pos="3287"/>
          <w:tab w:val="left" w:pos="5289"/>
          <w:tab w:val="left" w:pos="5739"/>
        </w:tabs>
        <w:spacing w:before="0" w:line="206" w:lineRule="exact"/>
        <w:ind w:left="2837" w:right="0" w:firstLine="0"/>
        <w:jc w:val="left"/>
        <w:rPr>
          <w:sz w:val="18"/>
        </w:rPr>
      </w:pPr>
      <w:r>
        <w:br w:type="column"/>
      </w:r>
      <w:r>
        <w:rPr>
          <w:sz w:val="18"/>
        </w:rPr>
        <w:t>3</w:t>
        <w:tab/>
        <w:t>2</w:t>
        <w:tab/>
        <w:t>3</w:t>
        <w:tab/>
        <w:t>2</w:t>
      </w:r>
    </w:p>
    <w:p>
      <w:pPr>
        <w:spacing w:after="0" w:line="206" w:lineRule="exact"/>
        <w:jc w:val="left"/>
        <w:rPr>
          <w:sz w:val="18"/>
        </w:rPr>
        <w:sectPr>
          <w:footerReference w:type="default" r:id="rId22"/>
          <w:type w:val="continuous"/>
          <w:pgSz w:w="17860" w:h="25270"/>
          <w:pgMar w:top="2440" w:right="0" w:bottom="280" w:left="0" w:header="708" w:footer="708"/>
          <w:pgNumType w:start="17"/>
          <w:cols w:num="2" w:space="708" w:equalWidth="0">
            <w:col w:w="4318" w:space="543"/>
            <w:col w:w="12999" w:space="0"/>
          </w:cols>
        </w:sectPr>
      </w:pPr>
    </w:p>
    <w:p>
      <w:pPr>
        <w:pStyle w:val="BodyText"/>
        <w:tabs>
          <w:tab w:val="left" w:pos="3917"/>
        </w:tabs>
        <w:spacing w:before="4"/>
        <w:ind w:left="2837"/>
      </w:pPr>
      <w:r>
        <w:t>a、</w:t>
        <w:tab/>
        <w:t>仪器开启半小时后</w:t>
      </w:r>
      <w:r>
        <w:rPr>
          <w:spacing w:val="-79"/>
        </w:rPr>
        <w:t>，</w:t>
      </w:r>
      <w:r>
        <w:t>按仪器的说明书进行调整</w:t>
      </w:r>
      <w:r>
        <w:rPr>
          <w:spacing w:val="-80"/>
        </w:rPr>
        <w:t>，</w:t>
      </w:r>
      <w:r>
        <w:t>温度补偿以及满刻度校正等手续。</w:t>
      </w:r>
    </w:p>
    <w:p>
      <w:pPr>
        <w:spacing w:after="0"/>
        <w:sectPr>
          <w:footerReference w:type="default" r:id="rId23"/>
          <w:type w:val="continuous"/>
          <w:pgSz w:w="17860" w:h="25270"/>
          <w:pgMar w:top="2440" w:right="0" w:bottom="280" w:left="0" w:header="708" w:footer="708"/>
          <w:pgNumType w:start="18"/>
          <w:cols w:space="708"/>
        </w:sectPr>
      </w:pPr>
    </w:p>
    <w:p>
      <w:pPr>
        <w:pStyle w:val="BodyText"/>
        <w:tabs>
          <w:tab w:val="left" w:pos="3917"/>
        </w:tabs>
        <w:spacing w:before="7" w:line="389" w:lineRule="exact"/>
        <w:ind w:left="2837"/>
      </w:pPr>
      <w:r>
        <w:t>b、</w:t>
        <w:tab/>
      </w:r>
      <w:r>
        <w:rPr>
          <w:spacing w:val="64"/>
        </w:rPr>
        <w:t>以</w:t>
      </w:r>
      <w:r>
        <w:rPr>
          <w:spacing w:val="-19"/>
        </w:rPr>
        <w:t>P</w:t>
      </w:r>
    </w:p>
    <w:p>
      <w:pPr>
        <w:pStyle w:val="BodyText"/>
        <w:spacing w:before="7" w:line="389" w:lineRule="exact"/>
        <w:ind w:left="139"/>
      </w:pPr>
      <w:r>
        <w:br w:type="column"/>
      </w:r>
      <w:r>
        <w:rPr>
          <w:position w:val="3"/>
          <w:sz w:val="18"/>
        </w:rPr>
        <w:t>4</w:t>
      </w:r>
      <w:r>
        <w:rPr>
          <w:spacing w:val="-51"/>
          <w:position w:val="3"/>
          <w:sz w:val="18"/>
        </w:rPr>
        <w:t xml:space="preserve"> </w:t>
      </w:r>
      <w:r>
        <w:rPr>
          <w:spacing w:val="-25"/>
        </w:rPr>
        <w:t xml:space="preserve">标准溶液定位，定位应重复 </w:t>
      </w:r>
      <w:r>
        <w:t>1-2</w:t>
      </w:r>
      <w:r>
        <w:rPr>
          <w:spacing w:val="-19"/>
        </w:rPr>
        <w:t xml:space="preserve"> 次，直至重复定位误差不超过</w:t>
      </w:r>
      <w:r>
        <w:rPr>
          <w:spacing w:val="-18"/>
        </w:rPr>
        <w:t>P</w:t>
      </w:r>
    </w:p>
    <w:p>
      <w:pPr>
        <w:pStyle w:val="BodyText"/>
        <w:spacing w:before="7" w:line="389" w:lineRule="exact"/>
        <w:ind w:left="139"/>
      </w:pPr>
      <w:r>
        <w:br w:type="column"/>
      </w:r>
      <w:r>
        <w:t>4.00±0.02。</w:t>
      </w:r>
    </w:p>
    <w:p>
      <w:pPr>
        <w:spacing w:after="0" w:line="389" w:lineRule="exact"/>
        <w:sectPr>
          <w:footerReference w:type="default" r:id="rId24"/>
          <w:type w:val="continuous"/>
          <w:pgSz w:w="17860" w:h="25270"/>
          <w:pgMar w:top="2440" w:right="0" w:bottom="280" w:left="0" w:header="708" w:footer="708"/>
          <w:pgNumType w:start="19"/>
          <w:cols w:num="3" w:space="708" w:equalWidth="0">
            <w:col w:w="4523" w:space="40"/>
            <w:col w:w="9823" w:space="39"/>
            <w:col w:w="3435" w:space="0"/>
          </w:cols>
        </w:sectPr>
      </w:pPr>
    </w:p>
    <w:p>
      <w:pPr>
        <w:tabs>
          <w:tab w:val="left" w:pos="14384"/>
        </w:tabs>
        <w:spacing w:before="0" w:line="130" w:lineRule="exact"/>
        <w:ind w:left="4522" w:right="0" w:firstLine="0"/>
        <w:jc w:val="left"/>
        <w:rPr>
          <w:sz w:val="18"/>
        </w:rPr>
      </w:pPr>
      <w:r>
        <w:rPr>
          <w:sz w:val="18"/>
        </w:rPr>
        <w:t>Na</w:t>
        <w:tab/>
        <w:t>Na</w:t>
      </w:r>
    </w:p>
    <w:p>
      <w:pPr>
        <w:pStyle w:val="BodyText"/>
        <w:tabs>
          <w:tab w:val="left" w:pos="3917"/>
        </w:tabs>
        <w:spacing w:line="411" w:lineRule="exact"/>
        <w:ind w:left="2837"/>
      </w:pPr>
      <w:r>
        <w:rPr>
          <w:spacing w:val="-1"/>
        </w:rPr>
        <w:t>c</w:t>
      </w:r>
      <w:r>
        <w:t>、</w:t>
        <w:tab/>
        <w:t>水样测定：以</w:t>
      </w:r>
      <w:r>
        <w:rPr>
          <w:spacing w:val="-90"/>
        </w:rPr>
        <w:t xml:space="preserve"> </w:t>
      </w:r>
      <w:r>
        <w:t>PH</w:t>
      </w:r>
      <w:r>
        <w:rPr>
          <w:spacing w:val="-90"/>
        </w:rPr>
        <w:t xml:space="preserve"> </w:t>
      </w:r>
      <w:r>
        <w:t>调至</w:t>
      </w:r>
      <w:r>
        <w:rPr>
          <w:spacing w:val="-90"/>
        </w:rPr>
        <w:t xml:space="preserve"> </w:t>
      </w:r>
      <w:r>
        <w:t>10</w:t>
      </w:r>
      <w:r>
        <w:rPr>
          <w:spacing w:val="-90"/>
        </w:rPr>
        <w:t xml:space="preserve"> </w:t>
      </w:r>
      <w:r>
        <w:t>以上的高纯度蒸馏水反复冲洗电极和电极杯（塑料制</w:t>
      </w:r>
      <w:r>
        <w:rPr>
          <w:spacing w:val="-181"/>
        </w:rPr>
        <w:t>）</w:t>
      </w:r>
      <w:r>
        <w:t>，</w:t>
      </w:r>
    </w:p>
    <w:p>
      <w:pPr>
        <w:pStyle w:val="BodyText"/>
        <w:spacing w:before="6" w:line="412" w:lineRule="exact"/>
        <w:ind w:left="3917"/>
      </w:pPr>
      <w:r>
        <w:rPr>
          <w:spacing w:val="-31"/>
        </w:rPr>
        <w:t xml:space="preserve">使 </w:t>
      </w:r>
      <w:r>
        <w:t>P</w:t>
      </w:r>
      <w:r>
        <w:rPr>
          <w:spacing w:val="-4"/>
        </w:rPr>
        <w:t xml:space="preserve"> 电极读数在 </w:t>
      </w:r>
      <w:r>
        <w:t>6.5</w:t>
      </w:r>
      <w:r>
        <w:rPr>
          <w:spacing w:val="-22"/>
        </w:rPr>
        <w:t xml:space="preserve"> 以上</w:t>
      </w:r>
      <w:r>
        <w:t>（或冲洗到指示值接近被测值</w:t>
      </w:r>
      <w:r>
        <w:rPr>
          <w:spacing w:val="-180"/>
        </w:rPr>
        <w:t>）</w:t>
      </w:r>
      <w:r>
        <w:t>，再用已加二异丙胺的</w:t>
      </w:r>
    </w:p>
    <w:p>
      <w:pPr>
        <w:spacing w:before="0" w:line="107" w:lineRule="exact"/>
        <w:ind w:left="4576" w:right="0" w:firstLine="0"/>
        <w:jc w:val="left"/>
        <w:rPr>
          <w:sz w:val="18"/>
        </w:rPr>
      </w:pPr>
      <w:r>
        <w:rPr>
          <w:sz w:val="18"/>
        </w:rPr>
        <w:t>Na</w:t>
      </w:r>
    </w:p>
    <w:p>
      <w:pPr>
        <w:pStyle w:val="BodyText"/>
        <w:spacing w:line="411" w:lineRule="exact"/>
        <w:ind w:left="3917"/>
      </w:pPr>
      <w:r>
        <w:t>被测溶液（水样）</w:t>
      </w:r>
      <w:r>
        <w:rPr>
          <w:spacing w:val="-5"/>
        </w:rPr>
        <w:t xml:space="preserve">电极冲洗数次，最后重新取被测溶液，调至 </w:t>
      </w:r>
      <w:r>
        <w:t>PH</w:t>
      </w:r>
      <w:r>
        <w:rPr>
          <w:spacing w:val="-57"/>
        </w:rPr>
        <w:t xml:space="preserve"> 至 </w:t>
      </w:r>
      <w:r>
        <w:t>10</w:t>
      </w:r>
      <w:r>
        <w:rPr>
          <w:spacing w:val="-17"/>
        </w:rPr>
        <w:t xml:space="preserve"> 以上浸入</w:t>
      </w:r>
    </w:p>
    <w:p>
      <w:pPr>
        <w:spacing w:after="0" w:line="411" w:lineRule="exact"/>
        <w:sectPr>
          <w:footerReference w:type="default" r:id="rId25"/>
          <w:type w:val="continuous"/>
          <w:pgSz w:w="17860" w:h="25270"/>
          <w:pgMar w:top="2440" w:right="0" w:bottom="280" w:left="0" w:header="708" w:footer="708"/>
          <w:pgNumType w:start="20"/>
          <w:cols w:space="708"/>
        </w:sectPr>
      </w:pPr>
    </w:p>
    <w:p>
      <w:pPr>
        <w:pStyle w:val="BodyText"/>
        <w:spacing w:before="37" w:line="244" w:lineRule="auto"/>
        <w:ind w:left="3917" w:right="1340"/>
      </w:pPr>
      <w:r>
        <w:t>电极，再次进行调整温度补偿等手续。然后揿下仪表读数开关，待仪表指针平衡后读数。</w:t>
      </w:r>
    </w:p>
    <w:p>
      <w:pPr>
        <w:pStyle w:val="Heading1"/>
        <w:numPr>
          <w:ilvl w:val="1"/>
          <w:numId w:val="5"/>
        </w:numPr>
        <w:tabs>
          <w:tab w:val="left" w:pos="2932"/>
        </w:tabs>
        <w:spacing w:before="0" w:after="58" w:line="457" w:lineRule="exact"/>
        <w:ind w:left="2931" w:right="0" w:hanging="725"/>
        <w:jc w:val="left"/>
      </w:pPr>
      <w:r>
        <w:t>球形汽水分离器的技术参数：</w:t>
      </w:r>
    </w:p>
    <w:tbl>
      <w:tblPr>
        <w:tblStyle w:val="TableNormal4"/>
        <w:tblW w:w="0" w:type="auto"/>
        <w:jc w:val="left"/>
        <w:tblInd w:w="2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00"/>
        <w:gridCol w:w="1891"/>
        <w:gridCol w:w="1131"/>
      </w:tblGrid>
      <w:tr>
        <w:tblPrEx>
          <w:tblW w:w="0" w:type="auto"/>
          <w:jc w:val="left"/>
          <w:tblInd w:w="2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4"/>
          <w:jc w:val="left"/>
        </w:trPr>
        <w:tc>
          <w:tcPr>
            <w:tcW w:w="3200" w:type="dxa"/>
          </w:tcPr>
          <w:p>
            <w:pPr>
              <w:pStyle w:val="TableParagraph"/>
              <w:spacing w:before="0" w:line="394" w:lineRule="exact"/>
              <w:ind w:left="50"/>
              <w:rPr>
                <w:sz w:val="36"/>
              </w:rPr>
            </w:pPr>
            <w:r>
              <w:rPr>
                <w:spacing w:val="-1"/>
                <w:sz w:val="36"/>
              </w:rPr>
              <w:t>1</w:t>
            </w:r>
            <w:r>
              <w:rPr>
                <w:spacing w:val="-180"/>
                <w:sz w:val="36"/>
              </w:rPr>
              <w:t>）</w:t>
            </w:r>
            <w:r>
              <w:rPr>
                <w:sz w:val="36"/>
              </w:rPr>
              <w:t>．设计压力</w:t>
            </w:r>
          </w:p>
        </w:tc>
        <w:tc>
          <w:tcPr>
            <w:tcW w:w="1891" w:type="dxa"/>
          </w:tcPr>
          <w:p>
            <w:pPr>
              <w:pStyle w:val="TableParagraph"/>
              <w:spacing w:before="0" w:line="394" w:lineRule="exact"/>
              <w:ind w:left="449"/>
              <w:rPr>
                <w:sz w:val="36"/>
              </w:rPr>
            </w:pPr>
            <w:r>
              <w:rPr>
                <w:sz w:val="36"/>
              </w:rPr>
              <w:t>18</w:t>
            </w:r>
          </w:p>
        </w:tc>
        <w:tc>
          <w:tcPr>
            <w:tcW w:w="1131" w:type="dxa"/>
          </w:tcPr>
          <w:p>
            <w:pPr>
              <w:pStyle w:val="TableParagraph"/>
              <w:spacing w:before="0" w:line="394" w:lineRule="exact"/>
              <w:ind w:left="538"/>
              <w:rPr>
                <w:sz w:val="36"/>
              </w:rPr>
            </w:pPr>
            <w:r>
              <w:rPr>
                <w:sz w:val="36"/>
              </w:rPr>
              <w:t>MPa</w:t>
            </w:r>
          </w:p>
        </w:tc>
      </w:tr>
      <w:tr>
        <w:tblPrEx>
          <w:tblW w:w="0" w:type="auto"/>
          <w:jc w:val="left"/>
          <w:tblInd w:w="2885" w:type="dxa"/>
          <w:tblLayout w:type="fixed"/>
          <w:tblCellMar>
            <w:top w:w="0" w:type="dxa"/>
            <w:left w:w="0" w:type="dxa"/>
            <w:bottom w:w="0" w:type="dxa"/>
            <w:right w:w="0" w:type="dxa"/>
          </w:tblCellMar>
          <w:tblLook w:val="01E0"/>
        </w:tblPrEx>
        <w:trPr>
          <w:trHeight w:val="468"/>
          <w:jc w:val="left"/>
        </w:trPr>
        <w:tc>
          <w:tcPr>
            <w:tcW w:w="3200" w:type="dxa"/>
          </w:tcPr>
          <w:p>
            <w:pPr>
              <w:pStyle w:val="TableParagraph"/>
              <w:spacing w:before="3" w:line="445" w:lineRule="exact"/>
              <w:ind w:left="50"/>
              <w:rPr>
                <w:sz w:val="36"/>
              </w:rPr>
            </w:pPr>
            <w:r>
              <w:rPr>
                <w:spacing w:val="-1"/>
                <w:sz w:val="36"/>
              </w:rPr>
              <w:t>2</w:t>
            </w:r>
            <w:r>
              <w:rPr>
                <w:spacing w:val="-180"/>
                <w:sz w:val="36"/>
              </w:rPr>
              <w:t>）</w:t>
            </w:r>
            <w:r>
              <w:rPr>
                <w:sz w:val="36"/>
              </w:rPr>
              <w:t>．工作压力</w:t>
            </w:r>
          </w:p>
        </w:tc>
        <w:tc>
          <w:tcPr>
            <w:tcW w:w="1891" w:type="dxa"/>
          </w:tcPr>
          <w:p>
            <w:pPr>
              <w:pStyle w:val="TableParagraph"/>
              <w:spacing w:before="3" w:line="445" w:lineRule="exact"/>
              <w:ind w:left="269"/>
              <w:rPr>
                <w:sz w:val="36"/>
              </w:rPr>
            </w:pPr>
            <w:r>
              <w:rPr>
                <w:sz w:val="36"/>
              </w:rPr>
              <w:t>3-17.2</w:t>
            </w:r>
          </w:p>
        </w:tc>
        <w:tc>
          <w:tcPr>
            <w:tcW w:w="1131" w:type="dxa"/>
          </w:tcPr>
          <w:p>
            <w:pPr>
              <w:pStyle w:val="TableParagraph"/>
              <w:spacing w:before="3" w:line="445" w:lineRule="exact"/>
              <w:ind w:left="538"/>
              <w:rPr>
                <w:sz w:val="36"/>
              </w:rPr>
            </w:pPr>
            <w:r>
              <w:rPr>
                <w:sz w:val="36"/>
              </w:rPr>
              <w:t>MPa</w:t>
            </w:r>
          </w:p>
        </w:tc>
      </w:tr>
      <w:tr>
        <w:tblPrEx>
          <w:tblW w:w="0" w:type="auto"/>
          <w:jc w:val="left"/>
          <w:tblInd w:w="2885" w:type="dxa"/>
          <w:tblLayout w:type="fixed"/>
          <w:tblCellMar>
            <w:top w:w="0" w:type="dxa"/>
            <w:left w:w="0" w:type="dxa"/>
            <w:bottom w:w="0" w:type="dxa"/>
            <w:right w:w="0" w:type="dxa"/>
          </w:tblCellMar>
          <w:tblLook w:val="01E0"/>
        </w:tblPrEx>
        <w:trPr>
          <w:trHeight w:val="468"/>
          <w:jc w:val="left"/>
        </w:trPr>
        <w:tc>
          <w:tcPr>
            <w:tcW w:w="3200" w:type="dxa"/>
          </w:tcPr>
          <w:p>
            <w:pPr>
              <w:pStyle w:val="TableParagraph"/>
              <w:spacing w:before="3" w:line="445" w:lineRule="exact"/>
              <w:ind w:left="50"/>
              <w:rPr>
                <w:sz w:val="36"/>
              </w:rPr>
            </w:pPr>
            <w:r>
              <w:rPr>
                <w:spacing w:val="-1"/>
                <w:sz w:val="36"/>
              </w:rPr>
              <w:t>3</w:t>
            </w:r>
            <w:r>
              <w:rPr>
                <w:spacing w:val="-180"/>
                <w:sz w:val="36"/>
              </w:rPr>
              <w:t>）</w:t>
            </w:r>
            <w:r>
              <w:rPr>
                <w:sz w:val="36"/>
              </w:rPr>
              <w:t>．设计流量</w:t>
            </w:r>
          </w:p>
        </w:tc>
        <w:tc>
          <w:tcPr>
            <w:tcW w:w="1891" w:type="dxa"/>
          </w:tcPr>
          <w:p>
            <w:pPr>
              <w:pStyle w:val="TableParagraph"/>
              <w:spacing w:before="3" w:line="445" w:lineRule="exact"/>
              <w:ind w:left="270"/>
              <w:rPr>
                <w:sz w:val="36"/>
              </w:rPr>
            </w:pPr>
            <w:r>
              <w:rPr>
                <w:sz w:val="36"/>
              </w:rPr>
              <w:t>≤22.5</w:t>
            </w:r>
          </w:p>
        </w:tc>
        <w:tc>
          <w:tcPr>
            <w:tcW w:w="1131" w:type="dxa"/>
          </w:tcPr>
          <w:p>
            <w:pPr>
              <w:pStyle w:val="TableParagraph"/>
              <w:spacing w:before="3" w:line="445" w:lineRule="exact"/>
              <w:ind w:left="539"/>
              <w:rPr>
                <w:sz w:val="36"/>
              </w:rPr>
            </w:pPr>
            <w:r>
              <w:rPr>
                <w:sz w:val="36"/>
              </w:rPr>
              <w:t>t/h</w:t>
            </w:r>
          </w:p>
        </w:tc>
      </w:tr>
      <w:tr>
        <w:tblPrEx>
          <w:tblW w:w="0" w:type="auto"/>
          <w:jc w:val="left"/>
          <w:tblInd w:w="2885" w:type="dxa"/>
          <w:tblLayout w:type="fixed"/>
          <w:tblCellMar>
            <w:top w:w="0" w:type="dxa"/>
            <w:left w:w="0" w:type="dxa"/>
            <w:bottom w:w="0" w:type="dxa"/>
            <w:right w:w="0" w:type="dxa"/>
          </w:tblCellMar>
          <w:tblLook w:val="01E0"/>
        </w:tblPrEx>
        <w:trPr>
          <w:trHeight w:val="467"/>
          <w:jc w:val="left"/>
        </w:trPr>
        <w:tc>
          <w:tcPr>
            <w:tcW w:w="3200" w:type="dxa"/>
          </w:tcPr>
          <w:p>
            <w:pPr>
              <w:pStyle w:val="TableParagraph"/>
              <w:spacing w:before="3" w:line="445" w:lineRule="exact"/>
              <w:ind w:left="50"/>
              <w:rPr>
                <w:sz w:val="36"/>
              </w:rPr>
            </w:pPr>
            <w:r>
              <w:rPr>
                <w:spacing w:val="-1"/>
                <w:sz w:val="36"/>
              </w:rPr>
              <w:t>4</w:t>
            </w:r>
            <w:r>
              <w:rPr>
                <w:spacing w:val="-180"/>
                <w:sz w:val="36"/>
              </w:rPr>
              <w:t>）</w:t>
            </w:r>
            <w:r>
              <w:rPr>
                <w:sz w:val="36"/>
              </w:rPr>
              <w:t>．入口蒸汽干度</w:t>
            </w:r>
          </w:p>
        </w:tc>
        <w:tc>
          <w:tcPr>
            <w:tcW w:w="1891" w:type="dxa"/>
          </w:tcPr>
          <w:p>
            <w:pPr>
              <w:pStyle w:val="TableParagraph"/>
              <w:spacing w:before="3" w:line="445" w:lineRule="exact"/>
              <w:ind w:left="450"/>
              <w:rPr>
                <w:sz w:val="36"/>
              </w:rPr>
            </w:pPr>
            <w:r>
              <w:rPr>
                <w:sz w:val="36"/>
              </w:rPr>
              <w:t>&gt;70</w:t>
            </w:r>
          </w:p>
        </w:tc>
        <w:tc>
          <w:tcPr>
            <w:tcW w:w="1131" w:type="dxa"/>
          </w:tcPr>
          <w:p>
            <w:pPr>
              <w:pStyle w:val="TableParagraph"/>
              <w:spacing w:before="3" w:line="445" w:lineRule="exact"/>
              <w:ind w:left="539"/>
              <w:rPr>
                <w:sz w:val="36"/>
              </w:rPr>
            </w:pPr>
            <w:r>
              <w:rPr>
                <w:sz w:val="36"/>
              </w:rPr>
              <w:t>%</w:t>
            </w:r>
          </w:p>
        </w:tc>
      </w:tr>
      <w:tr>
        <w:tblPrEx>
          <w:tblW w:w="0" w:type="auto"/>
          <w:jc w:val="left"/>
          <w:tblInd w:w="2885" w:type="dxa"/>
          <w:tblLayout w:type="fixed"/>
          <w:tblCellMar>
            <w:top w:w="0" w:type="dxa"/>
            <w:left w:w="0" w:type="dxa"/>
            <w:bottom w:w="0" w:type="dxa"/>
            <w:right w:w="0" w:type="dxa"/>
          </w:tblCellMar>
          <w:tblLook w:val="01E0"/>
        </w:tblPrEx>
        <w:trPr>
          <w:trHeight w:val="414"/>
          <w:jc w:val="left"/>
        </w:trPr>
        <w:tc>
          <w:tcPr>
            <w:tcW w:w="3200" w:type="dxa"/>
          </w:tcPr>
          <w:p>
            <w:pPr>
              <w:pStyle w:val="TableParagraph"/>
              <w:spacing w:before="3" w:line="391" w:lineRule="exact"/>
              <w:ind w:left="50"/>
              <w:rPr>
                <w:sz w:val="36"/>
              </w:rPr>
            </w:pPr>
            <w:r>
              <w:rPr>
                <w:spacing w:val="-1"/>
                <w:sz w:val="36"/>
              </w:rPr>
              <w:t>5</w:t>
            </w:r>
            <w:r>
              <w:rPr>
                <w:spacing w:val="-180"/>
                <w:sz w:val="36"/>
              </w:rPr>
              <w:t>）</w:t>
            </w:r>
            <w:r>
              <w:rPr>
                <w:sz w:val="36"/>
              </w:rPr>
              <w:t>．出口蒸汽干度</w:t>
            </w:r>
          </w:p>
        </w:tc>
        <w:tc>
          <w:tcPr>
            <w:tcW w:w="1891" w:type="dxa"/>
          </w:tcPr>
          <w:p>
            <w:pPr>
              <w:pStyle w:val="TableParagraph"/>
              <w:spacing w:before="3" w:line="391" w:lineRule="exact"/>
              <w:ind w:left="450"/>
              <w:rPr>
                <w:sz w:val="36"/>
              </w:rPr>
            </w:pPr>
            <w:r>
              <w:rPr>
                <w:sz w:val="36"/>
              </w:rPr>
              <w:t>&gt;95</w:t>
            </w:r>
          </w:p>
        </w:tc>
        <w:tc>
          <w:tcPr>
            <w:tcW w:w="1131" w:type="dxa"/>
          </w:tcPr>
          <w:p>
            <w:pPr>
              <w:pStyle w:val="TableParagraph"/>
              <w:spacing w:before="3" w:line="391" w:lineRule="exact"/>
              <w:ind w:left="539"/>
              <w:rPr>
                <w:sz w:val="36"/>
              </w:rPr>
            </w:pPr>
            <w:r>
              <w:rPr>
                <w:sz w:val="36"/>
              </w:rPr>
              <w:t>%</w:t>
            </w:r>
          </w:p>
        </w:tc>
      </w:tr>
    </w:tbl>
    <w:p>
      <w:pPr>
        <w:pStyle w:val="ListParagraph"/>
        <w:numPr>
          <w:ilvl w:val="1"/>
          <w:numId w:val="5"/>
        </w:numPr>
        <w:tabs>
          <w:tab w:val="left" w:pos="2932"/>
        </w:tabs>
        <w:spacing w:before="57" w:after="0" w:line="240" w:lineRule="auto"/>
        <w:ind w:left="2931" w:right="0" w:hanging="725"/>
        <w:jc w:val="left"/>
        <w:rPr>
          <w:b/>
          <w:sz w:val="36"/>
        </w:rPr>
      </w:pPr>
      <w:r>
        <w:rPr>
          <w:b/>
          <w:sz w:val="36"/>
        </w:rPr>
        <w:t>控制系统</w:t>
      </w:r>
    </w:p>
    <w:p>
      <w:pPr>
        <w:pStyle w:val="BodyText"/>
        <w:spacing w:before="7" w:line="244" w:lineRule="auto"/>
        <w:ind w:left="2207" w:right="1251" w:firstLine="540"/>
        <w:jc w:val="both"/>
      </w:pPr>
      <w:r>
        <w:t>该系统是由中央管理级（上位机</w:t>
      </w:r>
      <w:r>
        <w:rPr>
          <w:spacing w:val="-213"/>
        </w:rPr>
        <w:t>）</w:t>
      </w:r>
      <w:r>
        <w:t>、现场控制级及通信网络构成的对所有流量计量所必需</w:t>
      </w:r>
      <w:r>
        <w:rPr>
          <w:spacing w:val="-1"/>
        </w:rPr>
        <w:t>的工艺参数及分离器液位进行实时监控。现场控制级由触摸屏与控制模块等设备来完成；并</w:t>
      </w:r>
      <w:r>
        <w:t>且由通信电缆进行远距离传送给上位机；实现远程监控的目的。</w:t>
      </w:r>
    </w:p>
    <w:p>
      <w:pPr>
        <w:pStyle w:val="BodyText"/>
        <w:spacing w:line="242" w:lineRule="auto"/>
        <w:ind w:left="2207" w:right="1251" w:firstLine="540"/>
      </w:pPr>
      <w:r>
        <w:t>对重要参数—分离器液位控制采取了双重控制；由现场控制级（触摸屏）和单元仪表来实现；两者可相互切换，保证在一方有故障时投入另一控制单元，实现液位控制的连续性。从而保证了蒸汽分离质量。</w:t>
      </w:r>
    </w:p>
    <w:p>
      <w:pPr>
        <w:pStyle w:val="BodyText"/>
        <w:spacing w:line="242" w:lineRule="auto"/>
        <w:ind w:left="2207" w:right="1431" w:firstLine="540"/>
      </w:pPr>
      <w:r>
        <w:t>对所有运行参数，上位机除有实时监控外，可实现日报表打印和历史数据查询等功能。免除了由人工填写数据报表等操作，使运行数据更具有真实性和可靠性。</w:t>
      </w:r>
    </w:p>
    <w:p>
      <w:pPr>
        <w:pStyle w:val="BodyText"/>
        <w:spacing w:before="4"/>
        <w:ind w:left="4367"/>
      </w:pPr>
      <w:r>
        <w:t>其监控参数有：</w:t>
      </w:r>
    </w:p>
    <w:p>
      <w:pPr>
        <w:pStyle w:val="ListParagraph"/>
        <w:numPr>
          <w:ilvl w:val="2"/>
          <w:numId w:val="5"/>
        </w:numPr>
        <w:tabs>
          <w:tab w:val="left" w:pos="4549"/>
        </w:tabs>
        <w:spacing w:before="7" w:after="0" w:line="240" w:lineRule="auto"/>
        <w:ind w:left="4548" w:right="0" w:hanging="362"/>
        <w:jc w:val="left"/>
        <w:rPr>
          <w:sz w:val="36"/>
        </w:rPr>
      </w:pPr>
      <w:r>
        <w:rPr>
          <w:sz w:val="36"/>
        </w:rPr>
        <w:t>、分离器液位监控</w:t>
      </w:r>
    </w:p>
    <w:p>
      <w:pPr>
        <w:pStyle w:val="ListParagraph"/>
        <w:numPr>
          <w:ilvl w:val="2"/>
          <w:numId w:val="5"/>
        </w:numPr>
        <w:tabs>
          <w:tab w:val="left" w:pos="4549"/>
        </w:tabs>
        <w:spacing w:before="6" w:after="0" w:line="240" w:lineRule="auto"/>
        <w:ind w:left="4548" w:right="0" w:hanging="362"/>
        <w:jc w:val="left"/>
        <w:rPr>
          <w:sz w:val="36"/>
        </w:rPr>
      </w:pPr>
      <w:r>
        <w:rPr>
          <w:sz w:val="36"/>
        </w:rPr>
        <w:t>、分离器出口蒸汽流量计量</w:t>
      </w:r>
    </w:p>
    <w:p>
      <w:pPr>
        <w:pStyle w:val="ListParagraph"/>
        <w:numPr>
          <w:ilvl w:val="2"/>
          <w:numId w:val="5"/>
        </w:numPr>
        <w:tabs>
          <w:tab w:val="left" w:pos="4549"/>
        </w:tabs>
        <w:spacing w:before="7" w:after="0" w:line="240" w:lineRule="auto"/>
        <w:ind w:left="4548" w:right="0" w:hanging="362"/>
        <w:jc w:val="left"/>
        <w:rPr>
          <w:sz w:val="36"/>
        </w:rPr>
      </w:pPr>
      <w:r>
        <w:rPr>
          <w:sz w:val="36"/>
        </w:rPr>
        <w:t>、分离器出口压力、温度检测</w:t>
      </w:r>
    </w:p>
    <w:p>
      <w:pPr>
        <w:pStyle w:val="ListParagraph"/>
        <w:numPr>
          <w:ilvl w:val="2"/>
          <w:numId w:val="5"/>
        </w:numPr>
        <w:tabs>
          <w:tab w:val="left" w:pos="4549"/>
        </w:tabs>
        <w:spacing w:before="7" w:after="0" w:line="240" w:lineRule="auto"/>
        <w:ind w:left="4548" w:right="0" w:hanging="362"/>
        <w:jc w:val="left"/>
        <w:rPr>
          <w:sz w:val="36"/>
        </w:rPr>
      </w:pPr>
      <w:r>
        <w:rPr>
          <w:sz w:val="36"/>
        </w:rPr>
        <w:t>、被分离的热水流量的计量</w:t>
      </w:r>
    </w:p>
    <w:p>
      <w:pPr>
        <w:pStyle w:val="ListParagraph"/>
        <w:numPr>
          <w:ilvl w:val="2"/>
          <w:numId w:val="5"/>
        </w:numPr>
        <w:tabs>
          <w:tab w:val="left" w:pos="4549"/>
        </w:tabs>
        <w:spacing w:before="7" w:after="0" w:line="240" w:lineRule="auto"/>
        <w:ind w:left="4548" w:right="0" w:hanging="362"/>
        <w:jc w:val="left"/>
        <w:rPr>
          <w:sz w:val="36"/>
        </w:rPr>
      </w:pPr>
      <w:r>
        <w:rPr>
          <w:sz w:val="36"/>
        </w:rPr>
        <w:t>、被分离的热水温度检测</w:t>
      </w:r>
    </w:p>
    <w:p>
      <w:pPr>
        <w:pStyle w:val="ListParagraph"/>
        <w:numPr>
          <w:ilvl w:val="2"/>
          <w:numId w:val="5"/>
        </w:numPr>
        <w:tabs>
          <w:tab w:val="left" w:pos="4549"/>
        </w:tabs>
        <w:spacing w:before="7" w:after="0" w:line="240" w:lineRule="auto"/>
        <w:ind w:left="4548" w:right="0" w:hanging="362"/>
        <w:jc w:val="left"/>
        <w:rPr>
          <w:sz w:val="36"/>
        </w:rPr>
      </w:pPr>
      <w:r>
        <w:rPr>
          <w:sz w:val="36"/>
        </w:rPr>
        <w:t>、分配器各出口蒸汽流量计量</w:t>
      </w:r>
    </w:p>
    <w:p>
      <w:pPr>
        <w:pStyle w:val="ListParagraph"/>
        <w:numPr>
          <w:ilvl w:val="2"/>
          <w:numId w:val="4"/>
        </w:numPr>
        <w:tabs>
          <w:tab w:val="left" w:pos="3198"/>
        </w:tabs>
        <w:spacing w:before="7" w:after="0" w:line="240" w:lineRule="auto"/>
        <w:ind w:left="3197" w:right="0" w:hanging="991"/>
        <w:jc w:val="left"/>
        <w:rPr>
          <w:sz w:val="36"/>
        </w:rPr>
      </w:pPr>
      <w:r>
        <w:rPr>
          <w:sz w:val="36"/>
        </w:rPr>
        <w:t>液位控制工作原理</w:t>
      </w:r>
    </w:p>
    <w:p>
      <w:pPr>
        <w:pStyle w:val="BodyText"/>
        <w:spacing w:before="6" w:line="242" w:lineRule="auto"/>
        <w:ind w:left="2207" w:right="9097" w:firstLine="1151"/>
      </w:pPr>
      <w:r>
        <w:t>由差压变送器(LT)把液位变化转换成电信号 X(4～20mA)送入液位调节器</w:t>
      </w:r>
    </w:p>
    <w:p>
      <w:pPr>
        <w:pStyle w:val="BodyText"/>
        <w:spacing w:before="5" w:line="242" w:lineRule="auto"/>
        <w:ind w:left="2207" w:right="1316"/>
      </w:pPr>
      <w:r>
        <w:drawing>
          <wp:anchor distT="0" distB="0" distL="0" distR="0" simplePos="0" relativeHeight="251668480" behindDoc="0" locked="0" layoutInCell="1" allowOverlap="1">
            <wp:simplePos x="0" y="0"/>
            <wp:positionH relativeFrom="page">
              <wp:posOffset>0</wp:posOffset>
            </wp:positionH>
            <wp:positionV relativeFrom="paragraph">
              <wp:posOffset>627760</wp:posOffset>
            </wp:positionV>
            <wp:extent cx="11340845" cy="37973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26" cstate="print"/>
                    <a:stretch>
                      <a:fillRect/>
                    </a:stretch>
                  </pic:blipFill>
                  <pic:spPr>
                    <a:xfrm>
                      <a:off x="0" y="0"/>
                      <a:ext cx="11340845" cy="3797300"/>
                    </a:xfrm>
                    <a:prstGeom prst="rect">
                      <a:avLst/>
                    </a:prstGeom>
                  </pic:spPr>
                </pic:pic>
              </a:graphicData>
            </a:graphic>
          </wp:anchor>
        </w:drawing>
      </w:r>
      <w:r>
        <w:t>(LIC</w:t>
      </w:r>
      <w:r>
        <w:rPr>
          <w:spacing w:val="-7"/>
        </w:rPr>
        <w:t xml:space="preserve">)与调节器的给定值信号 </w:t>
      </w:r>
      <w:r>
        <w:t>W</w:t>
      </w:r>
      <w:r>
        <w:rPr>
          <w:spacing w:val="-14"/>
        </w:rPr>
        <w:t xml:space="preserve"> 相比较，经过比例运算得到一输出信号 </w:t>
      </w:r>
      <w:r>
        <w:t>y（4～20mA）</w:t>
      </w:r>
      <w:r>
        <w:rPr>
          <w:spacing w:val="-6"/>
        </w:rPr>
        <w:t>给调节</w:t>
      </w:r>
      <w:r>
        <w:t>阀，来改变调节阀的开度，调节流量的大小，从而达到控制液位的目的。见下图：</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43"/>
        </w:rPr>
      </w:pPr>
    </w:p>
    <w:p>
      <w:pPr>
        <w:pStyle w:val="BodyText"/>
        <w:spacing w:line="412" w:lineRule="exact"/>
        <w:ind w:left="3154"/>
      </w:pPr>
      <w:r>
        <w:t>① 调节器的输出表达式：y=y</w:t>
      </w:r>
      <w:r>
        <w:rPr>
          <w:spacing w:val="-90"/>
        </w:rPr>
        <w:t xml:space="preserve"> </w:t>
      </w:r>
      <w:r>
        <w:t>+kp(w-x)</w:t>
      </w:r>
    </w:p>
    <w:p>
      <w:pPr>
        <w:spacing w:before="0" w:line="106" w:lineRule="exact"/>
        <w:ind w:left="0" w:right="2097" w:firstLine="0"/>
        <w:jc w:val="center"/>
        <w:rPr>
          <w:sz w:val="18"/>
        </w:rPr>
      </w:pPr>
      <w:r>
        <w:rPr>
          <w:sz w:val="18"/>
        </w:rPr>
        <w:t>0</w:t>
      </w:r>
    </w:p>
    <w:p>
      <w:pPr>
        <w:pStyle w:val="BodyText"/>
        <w:spacing w:line="411" w:lineRule="exact"/>
        <w:ind w:left="3514"/>
      </w:pPr>
      <w:r>
        <w:t>y—调节器的输出</w:t>
      </w:r>
    </w:p>
    <w:p>
      <w:pPr>
        <w:pStyle w:val="BodyText"/>
        <w:spacing w:before="7" w:line="412" w:lineRule="exact"/>
        <w:ind w:left="3514"/>
      </w:pPr>
      <w:r>
        <w:t>y —液位变化前调节器的输出</w:t>
      </w:r>
    </w:p>
    <w:p>
      <w:pPr>
        <w:spacing w:before="0" w:line="182" w:lineRule="exact"/>
        <w:ind w:left="3694" w:right="0" w:firstLine="0"/>
        <w:jc w:val="left"/>
        <w:rPr>
          <w:sz w:val="18"/>
        </w:rPr>
      </w:pPr>
      <w:r>
        <w:rPr>
          <w:sz w:val="18"/>
        </w:rPr>
        <w:t>0</w:t>
      </w:r>
    </w:p>
    <w:p>
      <w:pPr>
        <w:spacing w:after="0" w:line="182" w:lineRule="exact"/>
        <w:jc w:val="left"/>
        <w:rPr>
          <w:sz w:val="18"/>
        </w:rPr>
        <w:sectPr>
          <w:footerReference w:type="default" r:id="rId27"/>
          <w:pgSz w:w="17860" w:h="25270"/>
          <w:pgMar w:top="1780" w:right="0" w:bottom="2040" w:left="0" w:header="0" w:footer="1843"/>
          <w:pgNumType w:start="21"/>
          <w:cols w:space="708"/>
        </w:sectPr>
      </w:pPr>
    </w:p>
    <w:p>
      <w:pPr>
        <w:pStyle w:val="BodyText"/>
        <w:spacing w:before="37" w:line="244" w:lineRule="auto"/>
        <w:ind w:left="3514" w:right="9483"/>
      </w:pPr>
      <w:r>
        <w:t>kp—比例增益             w—调节器给定信号（给定值</w:t>
      </w:r>
      <w:r>
        <w:rPr>
          <w:spacing w:val="-18"/>
        </w:rPr>
        <w:t xml:space="preserve">） </w:t>
      </w:r>
      <w:r>
        <w:t>x—液位的输出信号（实际值</w:t>
      </w:r>
      <w:r>
        <w:rPr>
          <w:spacing w:val="-18"/>
        </w:rPr>
        <w:t>）</w:t>
      </w:r>
    </w:p>
    <w:p>
      <w:pPr>
        <w:pStyle w:val="BodyText"/>
        <w:spacing w:line="454" w:lineRule="exact"/>
        <w:ind w:left="3154"/>
      </w:pPr>
      <w:r>
        <w:t>② 系统参数设置：</w:t>
      </w:r>
    </w:p>
    <w:p>
      <w:pPr>
        <w:pStyle w:val="BodyText"/>
        <w:spacing w:before="7" w:line="357" w:lineRule="exact"/>
        <w:ind w:left="3154"/>
      </w:pPr>
      <w:r>
        <w:t>差压变送器的测量范围为：0～600mmH</w:t>
      </w:r>
      <w:r>
        <w:rPr>
          <w:spacing w:val="-90"/>
        </w:rPr>
        <w:t xml:space="preserve"> </w:t>
      </w:r>
      <w:r>
        <w:t>O，用户可根据实际的需要对测量范围按照</w:t>
      </w:r>
    </w:p>
    <w:p>
      <w:pPr>
        <w:spacing w:before="0" w:line="161" w:lineRule="exact"/>
        <w:ind w:left="475" w:right="0" w:firstLine="0"/>
        <w:jc w:val="center"/>
        <w:rPr>
          <w:sz w:val="29"/>
        </w:rPr>
      </w:pPr>
      <w:r>
        <w:rPr>
          <w:sz w:val="29"/>
        </w:rPr>
        <w:t>2</w:t>
      </w:r>
    </w:p>
    <w:p>
      <w:pPr>
        <w:pStyle w:val="BodyText"/>
        <w:spacing w:line="411" w:lineRule="exact"/>
        <w:ind w:left="3154"/>
      </w:pPr>
      <w:r>
        <w:t>仪表的使用说明书可重新设置。</w:t>
      </w:r>
    </w:p>
    <w:p>
      <w:pPr>
        <w:pStyle w:val="BodyText"/>
        <w:spacing w:before="6"/>
        <w:ind w:left="3154"/>
      </w:pPr>
      <w:r>
        <w:rPr>
          <w:spacing w:val="-8"/>
        </w:rPr>
        <w:t xml:space="preserve">调节器的比例增益设置为 </w:t>
      </w:r>
      <w:r>
        <w:t>kp=2。</w:t>
      </w:r>
    </w:p>
    <w:p>
      <w:pPr>
        <w:pStyle w:val="ListParagraph"/>
        <w:numPr>
          <w:ilvl w:val="2"/>
          <w:numId w:val="4"/>
        </w:numPr>
        <w:tabs>
          <w:tab w:val="left" w:pos="3198"/>
        </w:tabs>
        <w:spacing w:before="7" w:after="0" w:line="242" w:lineRule="auto"/>
        <w:ind w:left="2927" w:right="1136" w:hanging="720"/>
        <w:jc w:val="left"/>
        <w:rPr>
          <w:sz w:val="36"/>
        </w:rPr>
      </w:pPr>
      <w:r>
        <w:rPr>
          <w:spacing w:val="-12"/>
          <w:sz w:val="36"/>
        </w:rPr>
        <w:t>液位控制系统的投入，参考图纸：</w:t>
      </w:r>
      <w:r>
        <w:rPr>
          <w:spacing w:val="-22"/>
          <w:sz w:val="36"/>
        </w:rPr>
        <w:t>PI101</w:t>
      </w:r>
      <w:r>
        <w:rPr>
          <w:spacing w:val="-55"/>
          <w:sz w:val="36"/>
        </w:rPr>
        <w:t xml:space="preserve"> 压力、</w:t>
      </w:r>
      <w:r>
        <w:rPr>
          <w:sz w:val="36"/>
        </w:rPr>
        <w:t>LT101</w:t>
      </w:r>
      <w:r>
        <w:rPr>
          <w:spacing w:val="-29"/>
          <w:sz w:val="36"/>
        </w:rPr>
        <w:t xml:space="preserve"> 液位引线接线图</w:t>
      </w:r>
      <w:r>
        <w:rPr>
          <w:sz w:val="36"/>
        </w:rPr>
        <w:t>（FLQ20-控</w:t>
      </w:r>
      <w:r>
        <w:rPr>
          <w:spacing w:val="-3"/>
          <w:sz w:val="36"/>
        </w:rPr>
        <w:t xml:space="preserve">-00/4） </w:t>
      </w:r>
      <w:r>
        <w:rPr>
          <w:sz w:val="36"/>
        </w:rPr>
        <w:t>a</w:t>
      </w:r>
      <w:r>
        <w:rPr>
          <w:spacing w:val="-1"/>
          <w:sz w:val="36"/>
        </w:rPr>
        <w:t xml:space="preserve"> 初次使用时，首先将取压管及平衡容器内充水。方法是先将取压管线上一次阀打开；</w:t>
      </w:r>
    </w:p>
    <w:p>
      <w:pPr>
        <w:pStyle w:val="BodyText"/>
        <w:spacing w:before="4" w:line="244" w:lineRule="auto"/>
        <w:ind w:left="2207" w:right="1251"/>
        <w:jc w:val="both"/>
      </w:pPr>
      <w:r>
        <w:drawing>
          <wp:anchor distT="0" distB="0" distL="0" distR="0" simplePos="0" relativeHeight="251669504" behindDoc="0" locked="0" layoutInCell="1" allowOverlap="1">
            <wp:simplePos x="0" y="0"/>
            <wp:positionH relativeFrom="page">
              <wp:posOffset>0</wp:posOffset>
            </wp:positionH>
            <wp:positionV relativeFrom="paragraph">
              <wp:posOffset>1316355</wp:posOffset>
            </wp:positionV>
            <wp:extent cx="11340845" cy="65786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28" cstate="print"/>
                    <a:stretch>
                      <a:fillRect/>
                    </a:stretch>
                  </pic:blipFill>
                  <pic:spPr>
                    <a:xfrm>
                      <a:off x="0" y="0"/>
                      <a:ext cx="11340845" cy="6578600"/>
                    </a:xfrm>
                    <a:prstGeom prst="rect">
                      <a:avLst/>
                    </a:prstGeom>
                  </pic:spPr>
                </pic:pic>
              </a:graphicData>
            </a:graphic>
          </wp:anchor>
        </w:drawing>
      </w:r>
      <w:r>
        <w:t>排污阀及三阀组平衡阀全部关闭，给分离器充水，观察磁浮液位计标尺刻度，待水位达到满刻度时，打开排污阀对取压管路进行冲洗，冲洗后关闭排污阀，将三阀组中的正、负压阀打开；关闭三阀组中的平衡阀，此时取压管及平衡容器内充水结束，可以投入正常使用。充水时可参考下图：</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
        <w:rPr>
          <w:sz w:val="47"/>
        </w:rPr>
      </w:pPr>
    </w:p>
    <w:p>
      <w:pPr>
        <w:pStyle w:val="BodyText"/>
        <w:ind w:left="2207"/>
        <w:jc w:val="both"/>
      </w:pPr>
      <w:r>
        <w:t>注：充水时的水温不得大于 50 度。</w:t>
      </w:r>
    </w:p>
    <w:p>
      <w:pPr>
        <w:pStyle w:val="BodyText"/>
        <w:spacing w:before="7" w:line="242" w:lineRule="auto"/>
        <w:ind w:left="2207" w:right="1251"/>
        <w:jc w:val="both"/>
      </w:pPr>
      <w:r>
        <w:rPr>
          <w:spacing w:val="-1"/>
        </w:rPr>
        <w:t>如长期停运再次启动时，可按初次启动时重复上述过程。还有另一种方法来判断平衡容器及管路内是否充水，在对分离器进行充水时，在观察磁浮液位计标尺刻度的同时观察控制面板</w:t>
      </w:r>
      <w:r>
        <w:t>上液位调节器面板上显示数据，如调节器所显示的液位（</w:t>
      </w:r>
      <w:r>
        <w:rPr>
          <w:spacing w:val="-103"/>
        </w:rPr>
        <w:t xml:space="preserve"> </w:t>
      </w:r>
      <w:r>
        <w:t>X）值与磁浮液位计标尺刻度变化方向相同，可不必对平衡容器及管路重新充水。否则得进行重新充水。</w:t>
      </w:r>
    </w:p>
    <w:p>
      <w:pPr>
        <w:pStyle w:val="BodyText"/>
        <w:spacing w:before="9" w:line="244" w:lineRule="auto"/>
        <w:ind w:left="2207" w:right="1132" w:firstLine="720"/>
      </w:pPr>
      <w:r>
        <w:t>b、当汽水分离器投入后，操作人员应注意仪表箱盘面调节器前面板的实际值X</w:t>
      </w:r>
      <w:r>
        <w:rPr>
          <w:spacing w:val="-23"/>
        </w:rPr>
        <w:t xml:space="preserve"> 的变化。</w:t>
      </w:r>
      <w:r>
        <w:t>X</w:t>
      </w:r>
      <w:r>
        <w:rPr>
          <w:spacing w:val="-18"/>
        </w:rPr>
        <w:t xml:space="preserve"> 表示实际值；</w:t>
      </w:r>
      <w:r>
        <w:rPr>
          <w:spacing w:val="-28"/>
        </w:rPr>
        <w:t>W</w:t>
      </w:r>
      <w:r>
        <w:rPr>
          <w:spacing w:val="-18"/>
        </w:rPr>
        <w:t xml:space="preserve"> 表示设定值，它们的刻度都是从 </w:t>
      </w:r>
      <w:r>
        <w:rPr>
          <w:spacing w:val="-9"/>
        </w:rPr>
        <w:t>0～100</w:t>
      </w:r>
      <w:r>
        <w:rPr>
          <w:spacing w:val="-3"/>
        </w:rPr>
        <w:t>，数值表示的是过程变量的百分数。</w:t>
      </w:r>
      <w:r>
        <w:rPr>
          <w:spacing w:val="-33"/>
        </w:rPr>
        <w:t xml:space="preserve">当 </w:t>
      </w:r>
      <w:r>
        <w:t>X</w:t>
      </w:r>
      <w:r>
        <w:rPr>
          <w:spacing w:val="-19"/>
        </w:rPr>
        <w:t xml:space="preserve"> 实际值小于 </w:t>
      </w:r>
      <w:r>
        <w:t>W</w:t>
      </w:r>
      <w:r>
        <w:rPr>
          <w:spacing w:val="-8"/>
        </w:rPr>
        <w:t xml:space="preserve"> 设定值时，将面板上的手动</w:t>
      </w:r>
      <w:r>
        <w:t>/自动转换按钮切换手动位置，开始时都在手动位置上，需要减小输出值使调节阀向关闭的方向变化，使液面升高。</w:t>
      </w:r>
    </w:p>
    <w:p>
      <w:pPr>
        <w:spacing w:after="0" w:line="244" w:lineRule="auto"/>
        <w:sectPr>
          <w:footerReference w:type="default" r:id="rId29"/>
          <w:pgSz w:w="17860" w:h="25270"/>
          <w:pgMar w:top="1780" w:right="0" w:bottom="2040" w:left="0" w:header="0" w:footer="1843"/>
          <w:pgNumType w:start="22"/>
          <w:cols w:space="708"/>
        </w:sectPr>
      </w:pPr>
    </w:p>
    <w:p>
      <w:pPr>
        <w:pStyle w:val="BodyText"/>
        <w:spacing w:before="37" w:line="242" w:lineRule="auto"/>
        <w:ind w:left="2207" w:right="1250" w:firstLine="720"/>
        <w:jc w:val="both"/>
      </w:pPr>
      <w:r>
        <w:rPr>
          <w:spacing w:val="3"/>
        </w:rPr>
        <w:t xml:space="preserve">操作步骤是用手指按住面板最下方向的箭头键、使 </w:t>
      </w:r>
      <w:r>
        <w:t>y 值指示器的数字减小，每次改变20%，</w:t>
      </w:r>
      <w:r>
        <w:rPr>
          <w:spacing w:val="-7"/>
        </w:rPr>
        <w:t xml:space="preserve">观察液位的变化，如果 </w:t>
      </w:r>
      <w:r>
        <w:t>X</w:t>
      </w:r>
      <w:r>
        <w:rPr>
          <w:spacing w:val="-26"/>
        </w:rPr>
        <w:t xml:space="preserve"> 实际值与 </w:t>
      </w:r>
      <w:r>
        <w:t>W</w:t>
      </w:r>
      <w:r>
        <w:rPr>
          <w:spacing w:val="-14"/>
        </w:rPr>
        <w:t xml:space="preserve"> 设定值还偏小重复上述过程，当 </w:t>
      </w:r>
      <w:r>
        <w:t>X</w:t>
      </w:r>
      <w:r>
        <w:rPr>
          <w:spacing w:val="-51"/>
        </w:rPr>
        <w:t xml:space="preserve"> 与 </w:t>
      </w:r>
      <w:r>
        <w:t>W</w:t>
      </w:r>
      <w:r>
        <w:rPr>
          <w:spacing w:val="-16"/>
        </w:rPr>
        <w:t xml:space="preserve"> 值接近或相等时，将手动/</w:t>
      </w:r>
      <w:r>
        <w:rPr>
          <w:spacing w:val="-17"/>
        </w:rPr>
        <w:t xml:space="preserve">自动切换按钮切换到自动位置，此时，系统正式投入自动控制。如 </w:t>
      </w:r>
      <w:r>
        <w:t>X</w:t>
      </w:r>
      <w:r>
        <w:rPr>
          <w:spacing w:val="-12"/>
        </w:rPr>
        <w:t xml:space="preserve"> 实际</w:t>
      </w:r>
      <w:r>
        <w:rPr>
          <w:spacing w:val="-32"/>
        </w:rPr>
        <w:t xml:space="preserve">值大于 </w:t>
      </w:r>
      <w:r>
        <w:t>W</w:t>
      </w:r>
      <w:r>
        <w:rPr>
          <w:spacing w:val="-11"/>
        </w:rPr>
        <w:t xml:space="preserve"> 设定值时，同样是在手动方式下用手指按住下方的输出增加键，使输出增加，调节</w:t>
      </w:r>
      <w:r>
        <w:rPr>
          <w:spacing w:val="3"/>
        </w:rPr>
        <w:t>阀的开度加大，流量增加液位下降。当</w:t>
      </w:r>
      <w:r>
        <w:t>X</w:t>
      </w:r>
      <w:r>
        <w:rPr>
          <w:spacing w:val="-60"/>
        </w:rPr>
        <w:t xml:space="preserve"> 与 </w:t>
      </w:r>
      <w:r>
        <w:t>W</w:t>
      </w:r>
      <w:r>
        <w:rPr>
          <w:spacing w:val="-10"/>
        </w:rPr>
        <w:t xml:space="preserve"> 接近或相等时，切换到自动方式，上述的操作过程和参数的改变要按照调节器的操作说明书进行。</w:t>
      </w:r>
    </w:p>
    <w:p>
      <w:pPr>
        <w:pStyle w:val="ListParagraph"/>
        <w:numPr>
          <w:ilvl w:val="2"/>
          <w:numId w:val="4"/>
        </w:numPr>
        <w:tabs>
          <w:tab w:val="left" w:pos="3198"/>
        </w:tabs>
        <w:spacing w:before="13" w:after="0" w:line="240" w:lineRule="auto"/>
        <w:ind w:left="3197" w:right="0" w:hanging="991"/>
        <w:jc w:val="both"/>
        <w:rPr>
          <w:sz w:val="36"/>
        </w:rPr>
      </w:pPr>
      <w:r>
        <w:rPr>
          <w:sz w:val="36"/>
        </w:rPr>
        <w:t>流量差压仪表的投入 以下图为例：</w:t>
      </w:r>
    </w:p>
    <w:p>
      <w:pPr>
        <w:pStyle w:val="BodyText"/>
        <w:spacing w:before="7"/>
        <w:ind w:left="2207"/>
        <w:jc w:val="both"/>
      </w:pPr>
      <w:r>
        <w:drawing>
          <wp:anchor distT="0" distB="0" distL="0" distR="0" simplePos="0" relativeHeight="251670528" behindDoc="0" locked="0" layoutInCell="1" allowOverlap="1">
            <wp:simplePos x="0" y="0"/>
            <wp:positionH relativeFrom="page">
              <wp:posOffset>0</wp:posOffset>
            </wp:positionH>
            <wp:positionV relativeFrom="paragraph">
              <wp:posOffset>718819</wp:posOffset>
            </wp:positionV>
            <wp:extent cx="11340845" cy="53975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30" cstate="print"/>
                    <a:stretch>
                      <a:fillRect/>
                    </a:stretch>
                  </pic:blipFill>
                  <pic:spPr>
                    <a:xfrm>
                      <a:off x="0" y="0"/>
                      <a:ext cx="11340845" cy="5397500"/>
                    </a:xfrm>
                    <a:prstGeom prst="rect">
                      <a:avLst/>
                    </a:prstGeom>
                  </pic:spPr>
                </pic:pic>
              </a:graphicData>
            </a:graphic>
          </wp:anchor>
        </w:drawing>
      </w:r>
      <w:r>
        <w:rPr>
          <w:spacing w:val="-36"/>
        </w:rPr>
        <w:t>参考图纸：</w:t>
      </w:r>
      <w:r>
        <w:rPr>
          <w:spacing w:val="-1"/>
        </w:rPr>
        <w:t>（</w:t>
      </w:r>
      <w:r>
        <w:t>PT101</w:t>
      </w:r>
      <w:r>
        <w:rPr>
          <w:spacing w:val="-19"/>
        </w:rPr>
        <w:t xml:space="preserve"> 压力、 </w:t>
      </w:r>
      <w:r>
        <w:t>FT101</w:t>
      </w:r>
      <w:r>
        <w:rPr>
          <w:spacing w:val="-13"/>
        </w:rPr>
        <w:t xml:space="preserve"> 流量引线接线图</w:t>
      </w:r>
      <w:r>
        <w: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47"/>
        </w:rPr>
      </w:pPr>
    </w:p>
    <w:p>
      <w:pPr>
        <w:pStyle w:val="BodyText"/>
        <w:spacing w:line="242" w:lineRule="auto"/>
        <w:ind w:left="2207" w:right="1251" w:firstLine="720"/>
        <w:jc w:val="both"/>
      </w:pPr>
      <w:r>
        <w:t>初次使用时要对导管进行冲洗：首先打开三阀组的平衡阀，在依次打开一次阀和三阀组的正、负压阀，再将差压表的正、负压室的排气螺钉打开，此时应有水流出，见水流出后关闭此阀，以保证冷凝器内有一定的水位。</w:t>
      </w:r>
    </w:p>
    <w:p>
      <w:pPr>
        <w:pStyle w:val="BodyText"/>
        <w:tabs>
          <w:tab w:val="left" w:pos="4118"/>
        </w:tabs>
        <w:spacing w:before="7" w:line="244" w:lineRule="auto"/>
        <w:ind w:left="2207" w:right="1091" w:firstLine="899"/>
      </w:pPr>
      <w:r>
        <w:t>1、</w:t>
        <w:tab/>
        <w:t>仪表的启动</w:t>
      </w:r>
      <w:r>
        <w:rPr>
          <w:spacing w:val="-90"/>
        </w:rPr>
        <w:t>：</w:t>
      </w:r>
      <w:r>
        <w:t>检查三阀组的平衡阀是否在开启位置</w:t>
      </w:r>
      <w:r>
        <w:rPr>
          <w:spacing w:val="-90"/>
        </w:rPr>
        <w:t>，</w:t>
      </w:r>
      <w:r>
        <w:t>然后依次打开一次阀—三阀组的正、负压阀—逐渐关闭三阀组中平衡阀，此时仪表表头指针应有指示，进入正常工作。说明：如冷凝器内没有冷凝水，在启动时是热启动时，必须将三阀组的正、负压阀关闭，待</w:t>
      </w:r>
    </w:p>
    <w:p>
      <w:pPr>
        <w:pStyle w:val="BodyText"/>
        <w:spacing w:line="455" w:lineRule="exact"/>
        <w:ind w:left="3287"/>
      </w:pPr>
      <w:r>
        <w:t>冷凝器内充满凝结水时进入正常工作。</w:t>
      </w:r>
    </w:p>
    <w:p>
      <w:pPr>
        <w:pStyle w:val="ListParagraph"/>
        <w:numPr>
          <w:ilvl w:val="2"/>
          <w:numId w:val="4"/>
        </w:numPr>
        <w:tabs>
          <w:tab w:val="left" w:pos="3198"/>
        </w:tabs>
        <w:spacing w:before="6" w:after="0" w:line="240" w:lineRule="auto"/>
        <w:ind w:left="3197" w:right="0" w:hanging="991"/>
        <w:jc w:val="left"/>
        <w:rPr>
          <w:sz w:val="36"/>
        </w:rPr>
      </w:pPr>
      <w:r>
        <w:rPr>
          <w:sz w:val="36"/>
        </w:rPr>
        <w:t>磁浮液位计的使用</w:t>
      </w:r>
    </w:p>
    <w:p>
      <w:pPr>
        <w:pStyle w:val="BodyText"/>
        <w:spacing w:before="7" w:line="242" w:lineRule="auto"/>
        <w:ind w:left="2207" w:right="1316" w:firstLine="946"/>
      </w:pPr>
      <w:r>
        <w:rPr>
          <w:spacing w:val="-2"/>
        </w:rPr>
        <w:t xml:space="preserve">为了便于更直观的查看分离器内真实液面，我们在分离器上安装了 </w:t>
      </w:r>
      <w:r>
        <w:t>B69-32-CF</w:t>
      </w:r>
      <w:r>
        <w:rPr>
          <w:spacing w:val="-19"/>
        </w:rPr>
        <w:t xml:space="preserve"> 型磁浮</w:t>
      </w:r>
      <w:r>
        <w:t>水位计。</w:t>
      </w:r>
    </w:p>
    <w:p>
      <w:pPr>
        <w:pStyle w:val="BodyText"/>
        <w:spacing w:before="4" w:line="242" w:lineRule="auto"/>
        <w:ind w:left="2207" w:right="1251" w:firstLine="720"/>
      </w:pPr>
      <w:r>
        <w:t>磁浮液位计的原理是根据“阿基米德”原理研制的，即浮子排开液体的重量等于浮子的重量，使装有永久磁钢的浮子在被测介质中，并随液位的变化而上下移动。</w:t>
      </w:r>
    </w:p>
    <w:p>
      <w:pPr>
        <w:pStyle w:val="BodyText"/>
        <w:spacing w:before="5" w:line="242" w:lineRule="auto"/>
        <w:ind w:left="2207" w:right="1251" w:firstLine="720"/>
        <w:jc w:val="both"/>
      </w:pPr>
      <w:r>
        <w:t>浮子内磁钢所在的位置（既液位的实际位置）通过磁力耦合系统被传递到显示器的转子上，液位上升时转子显示绿色，液位下降时转子显示红色，根据转子的红绿位置从标尺上读出液位的具体数值。</w:t>
      </w:r>
    </w:p>
    <w:p>
      <w:pPr>
        <w:pStyle w:val="ListParagraph"/>
        <w:numPr>
          <w:ilvl w:val="2"/>
          <w:numId w:val="4"/>
        </w:numPr>
        <w:tabs>
          <w:tab w:val="left" w:pos="3313"/>
        </w:tabs>
        <w:spacing w:before="6" w:after="0" w:line="240" w:lineRule="auto"/>
        <w:ind w:left="3312" w:right="0" w:hanging="991"/>
        <w:jc w:val="left"/>
        <w:rPr>
          <w:sz w:val="36"/>
        </w:rPr>
      </w:pPr>
      <w:r>
        <w:rPr>
          <w:sz w:val="36"/>
        </w:rPr>
        <w:t>液位计的投入</w:t>
      </w:r>
    </w:p>
    <w:p>
      <w:pPr>
        <w:pStyle w:val="BodyText"/>
        <w:spacing w:before="8"/>
        <w:ind w:left="3042"/>
      </w:pPr>
      <w:r>
        <w:t>液位计的投入请按如下步骤进调试:</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1" w:history="1">
        <w:r>
          <w:rPr>
            <w:rFonts w:ascii="SimSun" w:eastAsia="SimSun" w:hAnsi="SimSun" w:cs="SimSun"/>
            <w:b/>
            <w:bCs/>
            <w:color w:val="0000EE"/>
            <w:sz w:val="30"/>
            <w:szCs w:val="30"/>
            <w:u w:val="single" w:color="0000EE"/>
          </w:rPr>
          <w:t>https://d.book118.com/358073142024006025</w:t>
        </w:r>
      </w:hyperlink>
    </w:p>
    <w:p>
      <w:pPr>
        <w:spacing w:after="0"/>
      </w:pPr>
    </w:p>
    <w:sectPr>
      <w:footerReference w:type="default" r:id="rId32"/>
      <w:pgSz w:w="17860" w:h="25270"/>
      <w:pgMar w:top="1780" w:right="0" w:bottom="2040" w:left="0" w:header="0" w:footer="1843"/>
      <w:pgNumType w:start="2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Wingdings 2">
    <w:altName w:val="Wingdings 2"/>
    <w:charset w:val="02"/>
    <w:family w:val="roman"/>
    <w:pitch w:val="variable"/>
    <w:sig w:usb0="00000000" w:usb1="00000000" w:usb2="00000000" w:usb3="00000000" w:csb0="80000000" w:csb1="00000000"/>
  </w:font>
  <w:font w:name="隶书">
    <w:altName w:val="隶书"/>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7pt;height:15.85pt;margin-top:1159.56pt;margin-left:458.95pt;mso-position-horizontal-relative:page;mso-position-vertical-relative:page;position:absolute;z-index:-25165824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7pt;height:15.85pt;margin-top:1159.56pt;margin-left:458.95pt;mso-position-horizontal-relative:page;mso-position-vertical-relative:page;position:absolute;z-index:-25165721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9.7pt;height:15.85pt;margin-top:1159.56pt;margin-left:458.95pt;mso-position-horizontal-relative:page;mso-position-vertical-relative:page;position:absolute;z-index:-25165619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7pt;height:15.85pt;margin-top:1159.56pt;margin-left:458.95pt;mso-position-horizontal-relative:page;mso-position-vertical-relative:page;position:absolute;z-index:-25165516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7pt;height:15.85pt;margin-top:1159.56pt;margin-left:458.95pt;mso-position-horizontal-relative:page;mso-position-vertical-relative:page;position:absolute;z-index:-25165414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7pt;height:15.85pt;margin-top:1159.56pt;margin-left:458.95pt;mso-position-horizontal-relative:page;mso-position-vertical-relative:page;position:absolute;z-index:-25165312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7pt;height:15.85pt;margin-top:1159.56pt;margin-left:458.95pt;mso-position-horizontal-relative:page;mso-position-vertical-relative:page;position:absolute;z-index:-25165209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7pt;height:15.85pt;margin-top:1159.56pt;margin-left:458.95pt;mso-position-horizontal-relative:page;mso-position-vertical-relative:page;position:absolute;z-index:-25165107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9.7pt;height:15.85pt;margin-top:1159.56pt;margin-left:458.95pt;mso-position-horizontal-relative:page;mso-position-vertical-relative:page;position:absolute;z-index:-25165004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9.7pt;height:15.85pt;margin-top:1159.56pt;margin-left:458.95pt;mso-position-horizontal-relative:page;mso-position-vertical-relative:page;position:absolute;z-index:-25164902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9.7pt;height:15.85pt;margin-top:1159.56pt;margin-left:458.95pt;mso-position-horizontal-relative:page;mso-position-vertical-relative:page;position:absolute;z-index:-25164800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9.7pt;height:15.85pt;margin-top:1159.56pt;margin-left:458.95pt;mso-position-horizontal-relative:page;mso-position-vertical-relative:page;position:absolute;z-index:-25164697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19.7pt;height:15.85pt;margin-top:1159.56pt;margin-left:458.95pt;mso-position-horizontal-relative:page;mso-position-vertical-relative:page;position:absolute;z-index:-25164595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19.7pt;height:15.85pt;margin-top:1159.56pt;margin-left:458.95pt;mso-position-horizontal-relative:page;mso-position-vertical-relative:page;position:absolute;z-index:-25164492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9.7pt;height:15.85pt;margin-top:1159.56pt;margin-left:458.95pt;mso-position-horizontal-relative:page;mso-position-vertical-relative:page;position:absolute;z-index:-25164390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9.7pt;height:15.85pt;margin-top:1159.56pt;margin-left:458.95pt;mso-position-horizontal-relative:page;mso-position-vertical-relative:page;position:absolute;z-index:-25164288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19.7pt;height:15.85pt;margin-top:1159.56pt;margin-left:458.95pt;mso-position-horizontal-relative:page;mso-position-vertical-relative:page;position:absolute;z-index:-25164185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19.7pt;height:15.85pt;margin-top:1159.56pt;margin-left:458.95pt;mso-position-horizontal-relative:page;mso-position-vertical-relative:page;position:absolute;z-index:-25164083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9.7pt;height:15.85pt;margin-top:1159.56pt;margin-left:458.95pt;mso-position-horizontal-relative:page;mso-position-vertical-relative:page;position:absolute;z-index:-251639808"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9.7pt;height:15.85pt;margin-top:1159.56pt;margin-left:458.95pt;mso-position-horizontal-relative:page;mso-position-vertical-relative:page;position:absolute;z-index:-251638784"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19.7pt;height:15.85pt;margin-top:1159.56pt;margin-left:458.95pt;mso-position-horizontal-relative:page;mso-position-vertical-relative:page;position:absolute;z-index:-251637760"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19.7pt;height:15.85pt;margin-top:1159.56pt;margin-left:458.95pt;mso-position-horizontal-relative:page;mso-position-vertical-relative:page;position:absolute;z-index:-251636736"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22</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9.7pt;height:15.85pt;margin-top:1159.56pt;margin-left:458.95pt;mso-position-horizontal-relative:page;mso-position-vertical-relative:page;position:absolute;z-index:-251635712" filled="f" stroked="f">
          <v:textbox inset="0,0,0,0">
            <w:txbxContent>
              <w:p>
                <w:pPr>
                  <w:spacing w:before="3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24</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110E1"/>
    <w:multiLevelType w:val="hybridMultilevel"/>
    <w:tmpl w:val="00000000"/>
    <w:lvl w:ilvl="0">
      <w:start w:val="2"/>
      <w:numFmt w:val="decimal"/>
      <w:lvlText w:val="%1"/>
      <w:lvlJc w:val="left"/>
      <w:pPr>
        <w:ind w:left="2931" w:hanging="724"/>
        <w:jc w:val="left"/>
      </w:pPr>
      <w:rPr>
        <w:rFonts w:hint="default"/>
      </w:rPr>
    </w:lvl>
    <w:lvl w:ilvl="1">
      <w:start w:val="3"/>
      <w:numFmt w:val="decimal"/>
      <w:lvlText w:val="%1.%2."/>
      <w:lvlJc w:val="left"/>
      <w:pPr>
        <w:ind w:left="2931" w:hanging="724"/>
        <w:jc w:val="right"/>
      </w:pPr>
      <w:rPr>
        <w:rFonts w:ascii="宋体" w:eastAsia="宋体" w:hAnsi="宋体" w:cs="宋体" w:hint="default"/>
        <w:b/>
        <w:bCs/>
        <w:w w:val="99"/>
        <w:sz w:val="34"/>
        <w:szCs w:val="34"/>
      </w:rPr>
    </w:lvl>
    <w:lvl w:ilvl="2">
      <w:start w:val="1"/>
      <w:numFmt w:val="decimal"/>
      <w:lvlText w:val="%3)"/>
      <w:lvlJc w:val="left"/>
      <w:pPr>
        <w:ind w:left="4548" w:hanging="361"/>
        <w:jc w:val="left"/>
      </w:pPr>
      <w:rPr>
        <w:rFonts w:ascii="宋体" w:eastAsia="宋体" w:hAnsi="宋体" w:cs="宋体" w:hint="default"/>
        <w:spacing w:val="-1"/>
        <w:w w:val="100"/>
        <w:sz w:val="34"/>
        <w:szCs w:val="34"/>
      </w:rPr>
    </w:lvl>
    <w:lvl w:ilvl="3">
      <w:start w:val="0"/>
      <w:numFmt w:val="bullet"/>
      <w:lvlText w:val="•"/>
      <w:lvlJc w:val="left"/>
      <w:pPr>
        <w:ind w:left="5360" w:hanging="361"/>
      </w:pPr>
      <w:rPr>
        <w:rFonts w:hint="default"/>
      </w:rPr>
    </w:lvl>
    <w:lvl w:ilvl="4">
      <w:start w:val="0"/>
      <w:numFmt w:val="bullet"/>
      <w:lvlText w:val="•"/>
      <w:lvlJc w:val="left"/>
      <w:pPr>
        <w:ind w:left="5440" w:hanging="361"/>
      </w:pPr>
      <w:rPr>
        <w:rFonts w:hint="default"/>
      </w:rPr>
    </w:lvl>
    <w:lvl w:ilvl="5">
      <w:start w:val="0"/>
      <w:numFmt w:val="bullet"/>
      <w:lvlText w:val="•"/>
      <w:lvlJc w:val="left"/>
      <w:pPr>
        <w:ind w:left="7509" w:hanging="361"/>
      </w:pPr>
      <w:rPr>
        <w:rFonts w:hint="default"/>
      </w:rPr>
    </w:lvl>
    <w:lvl w:ilvl="6">
      <w:start w:val="0"/>
      <w:numFmt w:val="bullet"/>
      <w:lvlText w:val="•"/>
      <w:lvlJc w:val="left"/>
      <w:pPr>
        <w:ind w:left="9579" w:hanging="361"/>
      </w:pPr>
      <w:rPr>
        <w:rFonts w:hint="default"/>
      </w:rPr>
    </w:lvl>
    <w:lvl w:ilvl="7">
      <w:start w:val="0"/>
      <w:numFmt w:val="bullet"/>
      <w:lvlText w:val="•"/>
      <w:lvlJc w:val="left"/>
      <w:pPr>
        <w:ind w:left="11649" w:hanging="361"/>
      </w:pPr>
      <w:rPr>
        <w:rFonts w:hint="default"/>
      </w:rPr>
    </w:lvl>
    <w:lvl w:ilvl="8">
      <w:start w:val="0"/>
      <w:numFmt w:val="bullet"/>
      <w:lvlText w:val="•"/>
      <w:lvlJc w:val="left"/>
      <w:pPr>
        <w:ind w:left="13719" w:hanging="361"/>
      </w:pPr>
      <w:rPr>
        <w:rFonts w:hint="default"/>
      </w:rPr>
    </w:lvl>
  </w:abstractNum>
  <w:abstractNum w:abstractNumId="1">
    <w:nsid w:val="0CC590F1"/>
    <w:multiLevelType w:val="hybridMultilevel"/>
    <w:tmpl w:val="00000000"/>
    <w:lvl w:ilvl="0">
      <w:start w:val="1"/>
      <w:numFmt w:val="decimal"/>
      <w:lvlText w:val="（%1）"/>
      <w:lvlJc w:val="left"/>
      <w:pPr>
        <w:ind w:left="3287" w:hanging="1080"/>
        <w:jc w:val="left"/>
      </w:pPr>
      <w:rPr>
        <w:rFonts w:ascii="宋体" w:eastAsia="宋体" w:hAnsi="宋体" w:cs="宋体" w:hint="default"/>
        <w:w w:val="100"/>
        <w:sz w:val="36"/>
        <w:szCs w:val="36"/>
      </w:rPr>
    </w:lvl>
    <w:lvl w:ilvl="1">
      <w:start w:val="0"/>
      <w:numFmt w:val="bullet"/>
      <w:lvlText w:val="•"/>
      <w:lvlJc w:val="left"/>
      <w:pPr>
        <w:ind w:left="4737" w:hanging="1080"/>
      </w:pPr>
      <w:rPr>
        <w:rFonts w:hint="default"/>
      </w:rPr>
    </w:lvl>
    <w:lvl w:ilvl="2">
      <w:start w:val="0"/>
      <w:numFmt w:val="bullet"/>
      <w:lvlText w:val="•"/>
      <w:lvlJc w:val="left"/>
      <w:pPr>
        <w:ind w:left="6195" w:hanging="1080"/>
      </w:pPr>
      <w:rPr>
        <w:rFonts w:hint="default"/>
      </w:rPr>
    </w:lvl>
    <w:lvl w:ilvl="3">
      <w:start w:val="0"/>
      <w:numFmt w:val="bullet"/>
      <w:lvlText w:val="•"/>
      <w:lvlJc w:val="left"/>
      <w:pPr>
        <w:ind w:left="7653" w:hanging="1080"/>
      </w:pPr>
      <w:rPr>
        <w:rFonts w:hint="default"/>
      </w:rPr>
    </w:lvl>
    <w:lvl w:ilvl="4">
      <w:start w:val="0"/>
      <w:numFmt w:val="bullet"/>
      <w:lvlText w:val="•"/>
      <w:lvlJc w:val="left"/>
      <w:pPr>
        <w:ind w:left="9111" w:hanging="1080"/>
      </w:pPr>
      <w:rPr>
        <w:rFonts w:hint="default"/>
      </w:rPr>
    </w:lvl>
    <w:lvl w:ilvl="5">
      <w:start w:val="0"/>
      <w:numFmt w:val="bullet"/>
      <w:lvlText w:val="•"/>
      <w:lvlJc w:val="left"/>
      <w:pPr>
        <w:ind w:left="10569" w:hanging="1080"/>
      </w:pPr>
      <w:rPr>
        <w:rFonts w:hint="default"/>
      </w:rPr>
    </w:lvl>
    <w:lvl w:ilvl="6">
      <w:start w:val="0"/>
      <w:numFmt w:val="bullet"/>
      <w:lvlText w:val="•"/>
      <w:lvlJc w:val="left"/>
      <w:pPr>
        <w:ind w:left="12027" w:hanging="1080"/>
      </w:pPr>
      <w:rPr>
        <w:rFonts w:hint="default"/>
      </w:rPr>
    </w:lvl>
    <w:lvl w:ilvl="7">
      <w:start w:val="0"/>
      <w:numFmt w:val="bullet"/>
      <w:lvlText w:val="•"/>
      <w:lvlJc w:val="left"/>
      <w:pPr>
        <w:ind w:left="13485" w:hanging="1080"/>
      </w:pPr>
      <w:rPr>
        <w:rFonts w:hint="default"/>
      </w:rPr>
    </w:lvl>
    <w:lvl w:ilvl="8">
      <w:start w:val="0"/>
      <w:numFmt w:val="bullet"/>
      <w:lvlText w:val="•"/>
      <w:lvlJc w:val="left"/>
      <w:pPr>
        <w:ind w:left="14943" w:hanging="1080"/>
      </w:pPr>
      <w:rPr>
        <w:rFonts w:hint="default"/>
      </w:rPr>
    </w:lvl>
  </w:abstractNum>
  <w:abstractNum w:abstractNumId="2">
    <w:nsid w:val="5D53616C"/>
    <w:multiLevelType w:val="hybridMultilevel"/>
    <w:tmpl w:val="00000000"/>
    <w:lvl w:ilvl="0">
      <w:start w:val="2"/>
      <w:numFmt w:val="decimal"/>
      <w:lvlText w:val="%1"/>
      <w:lvlJc w:val="left"/>
      <w:pPr>
        <w:ind w:left="3197" w:hanging="990"/>
        <w:jc w:val="left"/>
      </w:pPr>
      <w:rPr>
        <w:rFonts w:hint="default"/>
      </w:rPr>
    </w:lvl>
    <w:lvl w:ilvl="1">
      <w:start w:val="6"/>
      <w:numFmt w:val="decimal"/>
      <w:lvlText w:val="%1.%2"/>
      <w:lvlJc w:val="left"/>
      <w:pPr>
        <w:ind w:left="3197" w:hanging="990"/>
        <w:jc w:val="left"/>
      </w:pPr>
      <w:rPr>
        <w:rFonts w:hint="default"/>
      </w:rPr>
    </w:lvl>
    <w:lvl w:ilvl="2">
      <w:start w:val="1"/>
      <w:numFmt w:val="decimal"/>
      <w:lvlText w:val="%1.%2.%3"/>
      <w:lvlJc w:val="left"/>
      <w:pPr>
        <w:ind w:left="3197" w:hanging="990"/>
        <w:jc w:val="right"/>
      </w:pPr>
      <w:rPr>
        <w:rFonts w:ascii="宋体" w:eastAsia="宋体" w:hAnsi="宋体" w:cs="宋体" w:hint="default"/>
        <w:w w:val="100"/>
        <w:sz w:val="36"/>
        <w:szCs w:val="36"/>
      </w:rPr>
    </w:lvl>
    <w:lvl w:ilvl="3">
      <w:start w:val="1"/>
      <w:numFmt w:val="decimal"/>
      <w:lvlText w:val="%1.%2.%3.%4"/>
      <w:lvlJc w:val="left"/>
      <w:pPr>
        <w:ind w:left="2207" w:hanging="1437"/>
        <w:jc w:val="left"/>
      </w:pPr>
      <w:rPr>
        <w:rFonts w:ascii="宋体" w:eastAsia="宋体" w:hAnsi="宋体" w:cs="宋体" w:hint="default"/>
        <w:w w:val="100"/>
        <w:sz w:val="36"/>
        <w:szCs w:val="36"/>
      </w:rPr>
    </w:lvl>
    <w:lvl w:ilvl="4">
      <w:start w:val="0"/>
      <w:numFmt w:val="bullet"/>
      <w:lvlText w:val="•"/>
      <w:lvlJc w:val="left"/>
      <w:pPr>
        <w:ind w:left="8086" w:hanging="1437"/>
      </w:pPr>
      <w:rPr>
        <w:rFonts w:hint="default"/>
      </w:rPr>
    </w:lvl>
    <w:lvl w:ilvl="5">
      <w:start w:val="0"/>
      <w:numFmt w:val="bullet"/>
      <w:lvlText w:val="•"/>
      <w:lvlJc w:val="left"/>
      <w:pPr>
        <w:ind w:left="9715" w:hanging="1437"/>
      </w:pPr>
      <w:rPr>
        <w:rFonts w:hint="default"/>
      </w:rPr>
    </w:lvl>
    <w:lvl w:ilvl="6">
      <w:start w:val="0"/>
      <w:numFmt w:val="bullet"/>
      <w:lvlText w:val="•"/>
      <w:lvlJc w:val="left"/>
      <w:pPr>
        <w:ind w:left="11344" w:hanging="1437"/>
      </w:pPr>
      <w:rPr>
        <w:rFonts w:hint="default"/>
      </w:rPr>
    </w:lvl>
    <w:lvl w:ilvl="7">
      <w:start w:val="0"/>
      <w:numFmt w:val="bullet"/>
      <w:lvlText w:val="•"/>
      <w:lvlJc w:val="left"/>
      <w:pPr>
        <w:ind w:left="12973" w:hanging="1437"/>
      </w:pPr>
      <w:rPr>
        <w:rFonts w:hint="default"/>
      </w:rPr>
    </w:lvl>
    <w:lvl w:ilvl="8">
      <w:start w:val="0"/>
      <w:numFmt w:val="bullet"/>
      <w:lvlText w:val="•"/>
      <w:lvlJc w:val="left"/>
      <w:pPr>
        <w:ind w:left="14601" w:hanging="1437"/>
      </w:pPr>
      <w:rPr>
        <w:rFonts w:hint="default"/>
      </w:rPr>
    </w:lvl>
  </w:abstractNum>
  <w:abstractNum w:abstractNumId="3">
    <w:nsid w:val="62B0A567"/>
    <w:multiLevelType w:val="hybridMultilevel"/>
    <w:tmpl w:val="00000000"/>
    <w:lvl w:ilvl="0">
      <w:start w:val="2"/>
      <w:numFmt w:val="decimal"/>
      <w:lvlText w:val="%1"/>
      <w:lvlJc w:val="left"/>
      <w:pPr>
        <w:ind w:left="2837" w:hanging="630"/>
        <w:jc w:val="left"/>
      </w:pPr>
      <w:rPr>
        <w:rFonts w:hint="default"/>
      </w:rPr>
    </w:lvl>
    <w:lvl w:ilvl="1">
      <w:start w:val="1"/>
      <w:numFmt w:val="decimal"/>
      <w:lvlText w:val="%1.%2"/>
      <w:lvlJc w:val="left"/>
      <w:pPr>
        <w:ind w:left="2837" w:hanging="630"/>
        <w:jc w:val="left"/>
      </w:pPr>
      <w:rPr>
        <w:rFonts w:ascii="宋体" w:eastAsia="宋体" w:hAnsi="宋体" w:cs="宋体" w:hint="default"/>
        <w:b/>
        <w:bCs/>
        <w:w w:val="99"/>
        <w:sz w:val="36"/>
        <w:szCs w:val="36"/>
      </w:rPr>
    </w:lvl>
    <w:lvl w:ilvl="2">
      <w:start w:val="1"/>
      <w:numFmt w:val="decimal"/>
      <w:lvlText w:val="%1.%2.%3"/>
      <w:lvlJc w:val="left"/>
      <w:pPr>
        <w:ind w:left="2207" w:hanging="1012"/>
        <w:jc w:val="left"/>
      </w:pPr>
      <w:rPr>
        <w:rFonts w:ascii="宋体" w:eastAsia="宋体" w:hAnsi="宋体" w:cs="宋体" w:hint="default"/>
        <w:w w:val="100"/>
        <w:sz w:val="36"/>
        <w:szCs w:val="36"/>
      </w:rPr>
    </w:lvl>
    <w:lvl w:ilvl="3">
      <w:start w:val="0"/>
      <w:numFmt w:val="bullet"/>
      <w:lvlText w:val="•"/>
      <w:lvlJc w:val="left"/>
      <w:pPr>
        <w:ind w:left="6177" w:hanging="1012"/>
      </w:pPr>
      <w:rPr>
        <w:rFonts w:hint="default"/>
      </w:rPr>
    </w:lvl>
    <w:lvl w:ilvl="4">
      <w:start w:val="0"/>
      <w:numFmt w:val="bullet"/>
      <w:lvlText w:val="•"/>
      <w:lvlJc w:val="left"/>
      <w:pPr>
        <w:ind w:left="7846" w:hanging="1012"/>
      </w:pPr>
      <w:rPr>
        <w:rFonts w:hint="default"/>
      </w:rPr>
    </w:lvl>
    <w:lvl w:ilvl="5">
      <w:start w:val="0"/>
      <w:numFmt w:val="bullet"/>
      <w:lvlText w:val="•"/>
      <w:lvlJc w:val="left"/>
      <w:pPr>
        <w:ind w:left="9515" w:hanging="1012"/>
      </w:pPr>
      <w:rPr>
        <w:rFonts w:hint="default"/>
      </w:rPr>
    </w:lvl>
    <w:lvl w:ilvl="6">
      <w:start w:val="0"/>
      <w:numFmt w:val="bullet"/>
      <w:lvlText w:val="•"/>
      <w:lvlJc w:val="left"/>
      <w:pPr>
        <w:ind w:left="11184" w:hanging="1012"/>
      </w:pPr>
      <w:rPr>
        <w:rFonts w:hint="default"/>
      </w:rPr>
    </w:lvl>
    <w:lvl w:ilvl="7">
      <w:start w:val="0"/>
      <w:numFmt w:val="bullet"/>
      <w:lvlText w:val="•"/>
      <w:lvlJc w:val="left"/>
      <w:pPr>
        <w:ind w:left="12853" w:hanging="1012"/>
      </w:pPr>
      <w:rPr>
        <w:rFonts w:hint="default"/>
      </w:rPr>
    </w:lvl>
    <w:lvl w:ilvl="8">
      <w:start w:val="0"/>
      <w:numFmt w:val="bullet"/>
      <w:lvlText w:val="•"/>
      <w:lvlJc w:val="left"/>
      <w:pPr>
        <w:ind w:left="14521" w:hanging="1012"/>
      </w:pPr>
      <w:rPr>
        <w:rFonts w:hint="default"/>
      </w:rPr>
    </w:lvl>
  </w:abstractNum>
  <w:abstractNum w:abstractNumId="4">
    <w:nsid w:val="741D61F2"/>
    <w:multiLevelType w:val="hybridMultilevel"/>
    <w:tmpl w:val="00000000"/>
    <w:lvl w:ilvl="0">
      <w:start w:val="1"/>
      <w:numFmt w:val="decimal"/>
      <w:lvlText w:val="%1"/>
      <w:lvlJc w:val="left"/>
      <w:pPr>
        <w:ind w:left="2477" w:hanging="270"/>
        <w:jc w:val="left"/>
      </w:pPr>
      <w:rPr>
        <w:rFonts w:ascii="宋体" w:eastAsia="宋体" w:hAnsi="宋体" w:cs="宋体" w:hint="default"/>
        <w:b/>
        <w:bCs/>
        <w:w w:val="99"/>
        <w:sz w:val="36"/>
        <w:szCs w:val="36"/>
      </w:rPr>
    </w:lvl>
    <w:lvl w:ilvl="1">
      <w:start w:val="1"/>
      <w:numFmt w:val="decimal"/>
      <w:lvlText w:val="%1.%2"/>
      <w:lvlJc w:val="left"/>
      <w:pPr>
        <w:ind w:left="2927" w:hanging="720"/>
        <w:jc w:val="left"/>
      </w:pPr>
      <w:rPr>
        <w:rFonts w:ascii="宋体" w:eastAsia="宋体" w:hAnsi="宋体" w:cs="宋体" w:hint="default"/>
        <w:b/>
        <w:bCs/>
        <w:w w:val="99"/>
        <w:sz w:val="36"/>
        <w:szCs w:val="36"/>
      </w:rPr>
    </w:lvl>
    <w:lvl w:ilvl="2">
      <w:start w:val="1"/>
      <w:numFmt w:val="decimal"/>
      <w:lvlText w:val="%1.%2.%3"/>
      <w:lvlJc w:val="left"/>
      <w:pPr>
        <w:ind w:left="2207" w:hanging="1048"/>
        <w:jc w:val="left"/>
      </w:pPr>
      <w:rPr>
        <w:rFonts w:ascii="宋体" w:eastAsia="宋体" w:hAnsi="宋体" w:cs="宋体" w:hint="default"/>
        <w:w w:val="100"/>
        <w:sz w:val="36"/>
        <w:szCs w:val="36"/>
      </w:rPr>
    </w:lvl>
    <w:lvl w:ilvl="3">
      <w:start w:val="1"/>
      <w:numFmt w:val="lowerLetter"/>
      <w:lvlText w:val="%4."/>
      <w:lvlJc w:val="left"/>
      <w:pPr>
        <w:ind w:left="2949" w:hanging="540"/>
        <w:jc w:val="left"/>
      </w:pPr>
      <w:rPr>
        <w:rFonts w:ascii="宋体" w:eastAsia="宋体" w:hAnsi="宋体" w:cs="宋体" w:hint="default"/>
        <w:w w:val="100"/>
        <w:sz w:val="36"/>
        <w:szCs w:val="36"/>
      </w:rPr>
    </w:lvl>
    <w:lvl w:ilvl="4">
      <w:start w:val="0"/>
      <w:numFmt w:val="bullet"/>
      <w:lvlText w:val="•"/>
      <w:lvlJc w:val="left"/>
      <w:pPr>
        <w:ind w:left="3200" w:hanging="540"/>
      </w:pPr>
      <w:rPr>
        <w:rFonts w:hint="default"/>
      </w:rPr>
    </w:lvl>
    <w:lvl w:ilvl="5">
      <w:start w:val="0"/>
      <w:numFmt w:val="bullet"/>
      <w:lvlText w:val="•"/>
      <w:lvlJc w:val="left"/>
      <w:pPr>
        <w:ind w:left="5643" w:hanging="540"/>
      </w:pPr>
      <w:rPr>
        <w:rFonts w:hint="default"/>
      </w:rPr>
    </w:lvl>
    <w:lvl w:ilvl="6">
      <w:start w:val="0"/>
      <w:numFmt w:val="bullet"/>
      <w:lvlText w:val="•"/>
      <w:lvlJc w:val="left"/>
      <w:pPr>
        <w:ind w:left="8086" w:hanging="540"/>
      </w:pPr>
      <w:rPr>
        <w:rFonts w:hint="default"/>
      </w:rPr>
    </w:lvl>
    <w:lvl w:ilvl="7">
      <w:start w:val="0"/>
      <w:numFmt w:val="bullet"/>
      <w:lvlText w:val="•"/>
      <w:lvlJc w:val="left"/>
      <w:pPr>
        <w:ind w:left="10529" w:hanging="540"/>
      </w:pPr>
      <w:rPr>
        <w:rFonts w:hint="default"/>
      </w:rPr>
    </w:lvl>
    <w:lvl w:ilvl="8">
      <w:start w:val="0"/>
      <w:numFmt w:val="bullet"/>
      <w:lvlText w:val="•"/>
      <w:lvlJc w:val="left"/>
      <w:pPr>
        <w:ind w:left="12973" w:hanging="540"/>
      </w:pPr>
      <w:rPr>
        <w:rFonts w:hint="default"/>
      </w:rPr>
    </w:lvl>
  </w:abstractNum>
  <w:abstractNum w:abstractNumId="5">
    <w:nsid w:val="74F04AEC"/>
    <w:multiLevelType w:val="hybridMultilevel"/>
    <w:tmpl w:val="00000000"/>
    <w:lvl w:ilvl="0">
      <w:start w:val="2"/>
      <w:numFmt w:val="decimal"/>
      <w:lvlText w:val="%1"/>
      <w:lvlJc w:val="left"/>
      <w:pPr>
        <w:ind w:left="2769" w:hanging="720"/>
        <w:jc w:val="left"/>
      </w:pPr>
      <w:rPr>
        <w:rFonts w:hint="default"/>
      </w:rPr>
    </w:lvl>
    <w:lvl w:ilvl="1">
      <w:start w:val="8"/>
      <w:numFmt w:val="decimal"/>
      <w:lvlText w:val="%1.%2"/>
      <w:lvlJc w:val="left"/>
      <w:pPr>
        <w:ind w:left="2769" w:hanging="720"/>
        <w:jc w:val="left"/>
      </w:pPr>
      <w:rPr>
        <w:rFonts w:ascii="宋体" w:eastAsia="宋体" w:hAnsi="宋体" w:cs="宋体" w:hint="default"/>
        <w:b/>
        <w:bCs/>
        <w:w w:val="99"/>
        <w:sz w:val="36"/>
        <w:szCs w:val="36"/>
      </w:rPr>
    </w:lvl>
    <w:lvl w:ilvl="2">
      <w:start w:val="1"/>
      <w:numFmt w:val="decimal"/>
      <w:lvlText w:val="%1.%2.%3"/>
      <w:lvlJc w:val="left"/>
      <w:pPr>
        <w:ind w:left="3384" w:hanging="1177"/>
        <w:jc w:val="left"/>
      </w:pPr>
      <w:rPr>
        <w:rFonts w:ascii="宋体" w:eastAsia="宋体" w:hAnsi="宋体" w:cs="宋体" w:hint="default"/>
        <w:b/>
        <w:bCs/>
        <w:w w:val="99"/>
        <w:sz w:val="36"/>
        <w:szCs w:val="36"/>
      </w:rPr>
    </w:lvl>
    <w:lvl w:ilvl="3">
      <w:start w:val="1"/>
      <w:numFmt w:val="decimal"/>
      <w:lvlText w:val="（%4）"/>
      <w:lvlJc w:val="left"/>
      <w:pPr>
        <w:ind w:left="3468" w:hanging="901"/>
        <w:jc w:val="left"/>
      </w:pPr>
      <w:rPr>
        <w:rFonts w:ascii="宋体" w:eastAsia="宋体" w:hAnsi="宋体" w:cs="宋体" w:hint="default"/>
        <w:spacing w:val="-1"/>
        <w:w w:val="100"/>
        <w:sz w:val="34"/>
        <w:szCs w:val="34"/>
      </w:rPr>
    </w:lvl>
    <w:lvl w:ilvl="4">
      <w:start w:val="0"/>
      <w:numFmt w:val="bullet"/>
      <w:lvlText w:val="•"/>
      <w:lvlJc w:val="left"/>
      <w:pPr>
        <w:ind w:left="7059" w:hanging="901"/>
      </w:pPr>
      <w:rPr>
        <w:rFonts w:hint="default"/>
      </w:rPr>
    </w:lvl>
    <w:lvl w:ilvl="5">
      <w:start w:val="0"/>
      <w:numFmt w:val="bullet"/>
      <w:lvlText w:val="•"/>
      <w:lvlJc w:val="left"/>
      <w:pPr>
        <w:ind w:left="8859" w:hanging="901"/>
      </w:pPr>
      <w:rPr>
        <w:rFonts w:hint="default"/>
      </w:rPr>
    </w:lvl>
    <w:lvl w:ilvl="6">
      <w:start w:val="0"/>
      <w:numFmt w:val="bullet"/>
      <w:lvlText w:val="•"/>
      <w:lvlJc w:val="left"/>
      <w:pPr>
        <w:ind w:left="10659" w:hanging="901"/>
      </w:pPr>
      <w:rPr>
        <w:rFonts w:hint="default"/>
      </w:rPr>
    </w:lvl>
    <w:lvl w:ilvl="7">
      <w:start w:val="0"/>
      <w:numFmt w:val="bullet"/>
      <w:lvlText w:val="•"/>
      <w:lvlJc w:val="left"/>
      <w:pPr>
        <w:ind w:left="12459" w:hanging="901"/>
      </w:pPr>
      <w:rPr>
        <w:rFonts w:hint="default"/>
      </w:rPr>
    </w:lvl>
    <w:lvl w:ilvl="8">
      <w:start w:val="0"/>
      <w:numFmt w:val="bullet"/>
      <w:lvlText w:val="•"/>
      <w:lvlJc w:val="left"/>
      <w:pPr>
        <w:ind w:left="14259" w:hanging="901"/>
      </w:pPr>
      <w:rPr>
        <w:rFonts w:hint="default"/>
      </w:rPr>
    </w:lvl>
  </w:abstractNum>
  <w:abstractNum w:abstractNumId="6">
    <w:nsid w:val="785BABF6"/>
    <w:multiLevelType w:val="hybridMultilevel"/>
    <w:tmpl w:val="00000000"/>
    <w:lvl w:ilvl="0">
      <w:start w:val="1"/>
      <w:numFmt w:val="decimal"/>
      <w:lvlText w:val="%1)."/>
      <w:lvlJc w:val="left"/>
      <w:pPr>
        <w:ind w:left="3626" w:hanging="541"/>
        <w:jc w:val="right"/>
      </w:pPr>
      <w:rPr>
        <w:rFonts w:ascii="宋体" w:eastAsia="宋体" w:hAnsi="宋体" w:cs="宋体" w:hint="default"/>
        <w:w w:val="100"/>
        <w:sz w:val="34"/>
        <w:szCs w:val="34"/>
      </w:rPr>
    </w:lvl>
    <w:lvl w:ilvl="1">
      <w:start w:val="0"/>
      <w:numFmt w:val="bullet"/>
      <w:lvlText w:val="•"/>
      <w:lvlJc w:val="left"/>
      <w:pPr>
        <w:ind w:left="5043" w:hanging="541"/>
      </w:pPr>
      <w:rPr>
        <w:rFonts w:hint="default"/>
      </w:rPr>
    </w:lvl>
    <w:lvl w:ilvl="2">
      <w:start w:val="0"/>
      <w:numFmt w:val="bullet"/>
      <w:lvlText w:val="•"/>
      <w:lvlJc w:val="left"/>
      <w:pPr>
        <w:ind w:left="6467" w:hanging="541"/>
      </w:pPr>
      <w:rPr>
        <w:rFonts w:hint="default"/>
      </w:rPr>
    </w:lvl>
    <w:lvl w:ilvl="3">
      <w:start w:val="0"/>
      <w:numFmt w:val="bullet"/>
      <w:lvlText w:val="•"/>
      <w:lvlJc w:val="left"/>
      <w:pPr>
        <w:ind w:left="7891" w:hanging="541"/>
      </w:pPr>
      <w:rPr>
        <w:rFonts w:hint="default"/>
      </w:rPr>
    </w:lvl>
    <w:lvl w:ilvl="4">
      <w:start w:val="0"/>
      <w:numFmt w:val="bullet"/>
      <w:lvlText w:val="•"/>
      <w:lvlJc w:val="left"/>
      <w:pPr>
        <w:ind w:left="9315" w:hanging="541"/>
      </w:pPr>
      <w:rPr>
        <w:rFonts w:hint="default"/>
      </w:rPr>
    </w:lvl>
    <w:lvl w:ilvl="5">
      <w:start w:val="0"/>
      <w:numFmt w:val="bullet"/>
      <w:lvlText w:val="•"/>
      <w:lvlJc w:val="left"/>
      <w:pPr>
        <w:ind w:left="10739" w:hanging="541"/>
      </w:pPr>
      <w:rPr>
        <w:rFonts w:hint="default"/>
      </w:rPr>
    </w:lvl>
    <w:lvl w:ilvl="6">
      <w:start w:val="0"/>
      <w:numFmt w:val="bullet"/>
      <w:lvlText w:val="•"/>
      <w:lvlJc w:val="left"/>
      <w:pPr>
        <w:ind w:left="12163" w:hanging="541"/>
      </w:pPr>
      <w:rPr>
        <w:rFonts w:hint="default"/>
      </w:rPr>
    </w:lvl>
    <w:lvl w:ilvl="7">
      <w:start w:val="0"/>
      <w:numFmt w:val="bullet"/>
      <w:lvlText w:val="•"/>
      <w:lvlJc w:val="left"/>
      <w:pPr>
        <w:ind w:left="13587" w:hanging="541"/>
      </w:pPr>
      <w:rPr>
        <w:rFonts w:hint="default"/>
      </w:rPr>
    </w:lvl>
    <w:lvl w:ilvl="8">
      <w:start w:val="0"/>
      <w:numFmt w:val="bullet"/>
      <w:lvlText w:val="•"/>
      <w:lvlJc w:val="left"/>
      <w:pPr>
        <w:ind w:left="15011" w:hanging="541"/>
      </w:pPr>
      <w:rPr>
        <w:rFonts w:hint="default"/>
      </w:rPr>
    </w:lvl>
  </w:abstractNum>
  <w:num w:numId="1">
    <w:abstractNumId w:val="1"/>
  </w:num>
  <w:num w:numId="2">
    <w:abstractNumId w:val="5"/>
  </w:num>
  <w:num w:numId="3">
    <w:abstractNumId w:val="6"/>
  </w:num>
  <w:num w:numId="4">
    <w:abstractNumId w:val="2"/>
  </w:num>
  <w:num w:numId="5">
    <w:abstractNumId w:val="0"/>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837" w:hanging="725"/>
      <w:outlineLvl w:val="0"/>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line="1350" w:lineRule="exact"/>
      <w:ind w:left="4511" w:right="3931"/>
      <w:jc w:val="center"/>
    </w:pPr>
    <w:rPr>
      <w:rFonts w:ascii="宋体" w:eastAsia="宋体" w:hAnsi="宋体" w:cs="宋体"/>
      <w:b/>
      <w:bCs/>
      <w:sz w:val="108"/>
      <w:szCs w:val="108"/>
    </w:rPr>
  </w:style>
  <w:style w:type="paragraph" w:styleId="ListParagraph">
    <w:name w:val="List Paragraph"/>
    <w:basedOn w:val="Normal"/>
    <w:uiPriority w:val="1"/>
    <w:qFormat/>
    <w:pPr>
      <w:ind w:left="2207"/>
    </w:pPr>
    <w:rPr>
      <w:rFonts w:ascii="宋体" w:eastAsia="宋体" w:hAnsi="宋体" w:cs="宋体"/>
    </w:rPr>
  </w:style>
  <w:style w:type="paragraph" w:customStyle="1" w:styleId="TableParagraph">
    <w:name w:val="Table Paragraph"/>
    <w:basedOn w:val="Normal"/>
    <w:uiPriority w:val="1"/>
    <w:qFormat/>
    <w:pPr>
      <w:spacing w:before="226"/>
      <w:ind w:left="362"/>
    </w:pPr>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image" Target="media/image2.png"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image" Target="media/image3.png" /><Relationship Id="rId27" Type="http://schemas.openxmlformats.org/officeDocument/2006/relationships/footer" Target="footer21.xml" /><Relationship Id="rId28" Type="http://schemas.openxmlformats.org/officeDocument/2006/relationships/image" Target="media/image4.png" /><Relationship Id="rId29" Type="http://schemas.openxmlformats.org/officeDocument/2006/relationships/footer" Target="footer22.xml" /><Relationship Id="rId3" Type="http://schemas.openxmlformats.org/officeDocument/2006/relationships/fontTable" Target="fontTable.xml" /><Relationship Id="rId30" Type="http://schemas.openxmlformats.org/officeDocument/2006/relationships/image" Target="media/image5.png" /><Relationship Id="rId31" Type="http://schemas.openxmlformats.org/officeDocument/2006/relationships/hyperlink" Target="https://d.book118.com/358073142024006025" TargetMode="External" /><Relationship Id="rId32" Type="http://schemas.openxmlformats.org/officeDocument/2006/relationships/footer" Target="footer23.xml"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image" Target="media/image1.png"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2023-12-18T22:25:49Z</dcterms:created>
  <dcterms:modified xsi:type="dcterms:W3CDTF">2023-12-18T22:25:49Z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2022-10-08T00:00:00Z</vt:filetime>
  </property>
  <property fmtid="{D5CDD505-2E9C-101B-9397-08002B2CF9AE}" pid="3" name="LastSaved">
    <vt:filetime>2023-12-18T00:00:00Z</vt:filetime>
  </property>
</Properties>
</file>