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11"/>
        <w:rPr>
          <w:rFonts w:ascii="Times New Roman"/>
          <w:sz w:val="23"/>
        </w:rPr>
      </w:pPr>
    </w:p>
    <w:p>
      <w:pPr>
        <w:pStyle w:val="Title"/>
      </w:pPr>
      <w:r>
        <w:t>螺杆桩地基处理施工方案</w:t>
      </w: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13"/>
        </w:rPr>
      </w:pPr>
      <w:r>
        <w:drawing>
          <wp:anchor distT="0" distB="0" distL="0" distR="0" simplePos="0" relativeHeight="251658240" behindDoc="0" locked="0" layoutInCell="1" allowOverlap="1">
            <wp:simplePos x="0" y="0"/>
            <wp:positionH relativeFrom="page">
              <wp:posOffset>3752088</wp:posOffset>
            </wp:positionH>
            <wp:positionV relativeFrom="paragraph">
              <wp:posOffset>131143</wp:posOffset>
            </wp:positionV>
            <wp:extent cx="3765136" cy="2969513"/>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3765136" cy="2969513"/>
                    </a:xfrm>
                    <a:prstGeom prst="rect">
                      <a:avLst/>
                    </a:prstGeom>
                  </pic:spPr>
                </pic:pic>
              </a:graphicData>
            </a:graphic>
          </wp:anchor>
        </w:drawing>
      </w:r>
    </w:p>
    <w:p>
      <w:pPr>
        <w:pStyle w:val="BodyText"/>
        <w:rPr>
          <w:rFonts w:ascii="宋体"/>
          <w:b/>
          <w:sz w:val="78"/>
        </w:rPr>
      </w:pPr>
    </w:p>
    <w:p>
      <w:pPr>
        <w:spacing w:before="662" w:after="19"/>
        <w:ind w:left="5235" w:right="0" w:firstLine="0"/>
        <w:jc w:val="left"/>
        <w:rPr>
          <w:b/>
          <w:sz w:val="48"/>
        </w:rPr>
      </w:pPr>
      <w:r>
        <w:rPr>
          <w:b/>
          <w:w w:val="95"/>
          <w:sz w:val="48"/>
        </w:rPr>
        <w:t>编制负责人：</w:t>
      </w:r>
    </w:p>
    <w:p>
      <w:pPr>
        <w:pStyle w:val="BodyText"/>
        <w:spacing w:line="79" w:lineRule="exact"/>
        <w:ind w:left="8120"/>
        <w:rPr>
          <w:sz w:val="7"/>
        </w:rPr>
      </w:pPr>
      <w:r>
        <w:rPr>
          <w:position w:val="-1"/>
          <w:sz w:val="7"/>
        </w:rPr>
        <w:drawing>
          <wp:inline distT="0" distB="0" distL="0" distR="0">
            <wp:extent cx="2001583" cy="50673"/>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001583" cy="50673"/>
                    </a:xfrm>
                    <a:prstGeom prst="rect">
                      <a:avLst/>
                    </a:prstGeom>
                  </pic:spPr>
                </pic:pic>
              </a:graphicData>
            </a:graphic>
          </wp:inline>
        </w:drawing>
      </w:r>
    </w:p>
    <w:p>
      <w:pPr>
        <w:pStyle w:val="BodyText"/>
        <w:rPr>
          <w:b/>
          <w:sz w:val="48"/>
        </w:rPr>
      </w:pPr>
    </w:p>
    <w:p>
      <w:pPr>
        <w:pStyle w:val="BodyText"/>
        <w:spacing w:before="5"/>
        <w:rPr>
          <w:b/>
        </w:rPr>
      </w:pPr>
    </w:p>
    <w:p>
      <w:pPr>
        <w:spacing w:before="0"/>
        <w:ind w:left="5235" w:right="0" w:firstLine="0"/>
        <w:jc w:val="left"/>
        <w:rPr>
          <w:b/>
          <w:sz w:val="48"/>
        </w:rPr>
      </w:pPr>
      <w:r>
        <w:drawing>
          <wp:anchor distT="0" distB="0" distL="0" distR="0" simplePos="0" relativeHeight="251659264" behindDoc="0" locked="0" layoutInCell="1" allowOverlap="1">
            <wp:simplePos x="0" y="0"/>
            <wp:positionH relativeFrom="page">
              <wp:posOffset>5156200</wp:posOffset>
            </wp:positionH>
            <wp:positionV relativeFrom="paragraph">
              <wp:posOffset>407923</wp:posOffset>
            </wp:positionV>
            <wp:extent cx="2014251" cy="3800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014251" cy="38004"/>
                    </a:xfrm>
                    <a:prstGeom prst="rect">
                      <a:avLst/>
                    </a:prstGeom>
                  </pic:spPr>
                </pic:pic>
              </a:graphicData>
            </a:graphic>
          </wp:anchor>
        </w:drawing>
      </w:r>
      <w:r>
        <w:rPr>
          <w:b/>
          <w:w w:val="95"/>
          <w:sz w:val="48"/>
        </w:rPr>
        <w:t>审核负责人：</w:t>
      </w:r>
    </w:p>
    <w:p>
      <w:pPr>
        <w:pStyle w:val="BodyText"/>
        <w:rPr>
          <w:b/>
          <w:sz w:val="48"/>
        </w:rPr>
      </w:pPr>
    </w:p>
    <w:p>
      <w:pPr>
        <w:pStyle w:val="BodyText"/>
        <w:rPr>
          <w:b/>
          <w:sz w:val="41"/>
        </w:rPr>
      </w:pPr>
    </w:p>
    <w:p>
      <w:pPr>
        <w:spacing w:before="0"/>
        <w:ind w:left="5235" w:right="0" w:firstLine="0"/>
        <w:jc w:val="left"/>
        <w:rPr>
          <w:b/>
          <w:sz w:val="48"/>
        </w:rPr>
      </w:pPr>
      <w:r>
        <w:drawing>
          <wp:anchor distT="0" distB="0" distL="0" distR="0" simplePos="0" relativeHeight="251660288" behindDoc="0" locked="0" layoutInCell="1" allowOverlap="1">
            <wp:simplePos x="0" y="0"/>
            <wp:positionH relativeFrom="page">
              <wp:posOffset>5156200</wp:posOffset>
            </wp:positionH>
            <wp:positionV relativeFrom="paragraph">
              <wp:posOffset>413003</wp:posOffset>
            </wp:positionV>
            <wp:extent cx="2001583" cy="38004"/>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2001583" cy="38004"/>
                    </a:xfrm>
                    <a:prstGeom prst="rect">
                      <a:avLst/>
                    </a:prstGeom>
                  </pic:spPr>
                </pic:pic>
              </a:graphicData>
            </a:graphic>
          </wp:anchor>
        </w:drawing>
      </w:r>
      <w:r>
        <w:rPr>
          <w:b/>
          <w:w w:val="95"/>
          <w:sz w:val="48"/>
        </w:rPr>
        <w:t>审批负责人：</w:t>
      </w:r>
    </w:p>
    <w:p>
      <w:pPr>
        <w:pStyle w:val="BodyText"/>
        <w:rPr>
          <w:b/>
          <w:sz w:val="48"/>
        </w:rPr>
      </w:pPr>
    </w:p>
    <w:p>
      <w:pPr>
        <w:pStyle w:val="BodyText"/>
        <w:rPr>
          <w:b/>
          <w:sz w:val="48"/>
        </w:rPr>
      </w:pPr>
    </w:p>
    <w:p>
      <w:pPr>
        <w:pStyle w:val="BodyText"/>
        <w:spacing w:before="3"/>
        <w:rPr>
          <w:b/>
          <w:sz w:val="44"/>
        </w:rPr>
      </w:pPr>
    </w:p>
    <w:p>
      <w:pPr>
        <w:spacing w:before="0" w:line="532" w:lineRule="auto"/>
        <w:ind w:left="7122" w:right="3460" w:hanging="3526"/>
        <w:jc w:val="left"/>
        <w:rPr>
          <w:b/>
          <w:sz w:val="45"/>
        </w:rPr>
      </w:pPr>
      <w:r>
        <w:rPr>
          <w:b/>
          <w:spacing w:val="-1"/>
          <w:w w:val="95"/>
          <w:sz w:val="45"/>
        </w:rPr>
        <w:t xml:space="preserve">中铁二十一局集团有限公司呼准鄂铁路工程项目经理部 </w:t>
      </w:r>
      <w:r>
        <w:rPr>
          <w:b/>
          <w:sz w:val="45"/>
        </w:rPr>
        <w:t>二〇一三年十一月</w:t>
      </w:r>
    </w:p>
    <w:p>
      <w:pPr>
        <w:spacing w:after="0" w:line="532" w:lineRule="auto"/>
        <w:jc w:val="left"/>
        <w:rPr>
          <w:sz w:val="45"/>
        </w:rPr>
        <w:sectPr>
          <w:type w:val="continuous"/>
          <w:pgSz w:w="17860" w:h="25260"/>
          <w:pgMar w:top="2420" w:right="0" w:bottom="280" w:left="0" w:header="708" w:footer="708"/>
          <w:cols w:space="708"/>
        </w:sectPr>
      </w:pPr>
    </w:p>
    <w:p>
      <w:pPr>
        <w:tabs>
          <w:tab w:val="left" w:pos="1079"/>
        </w:tabs>
        <w:spacing w:before="7"/>
        <w:ind w:left="0" w:right="0" w:firstLine="0"/>
        <w:jc w:val="center"/>
        <w:rPr>
          <w:sz w:val="54"/>
        </w:rPr>
      </w:pPr>
      <w:r>
        <w:rPr>
          <w:sz w:val="54"/>
        </w:rPr>
        <w:t>目</w:t>
        <w:tab/>
        <w:t>录</w:t>
      </w:r>
    </w:p>
    <w:p>
      <w:pPr>
        <w:pStyle w:val="ListParagraph"/>
        <w:numPr>
          <w:ilvl w:val="0"/>
          <w:numId w:val="37"/>
        </w:numPr>
        <w:tabs>
          <w:tab w:val="left" w:pos="2550"/>
          <w:tab w:val="left" w:leader="dot" w:pos="10019"/>
        </w:tabs>
        <w:spacing w:before="312" w:after="0" w:line="240" w:lineRule="auto"/>
        <w:ind w:left="2549" w:right="2" w:hanging="2550"/>
        <w:jc w:val="left"/>
        <w:rPr>
          <w:rFonts w:ascii="宋体" w:eastAsia="宋体" w:hint="eastAsia"/>
          <w:sz w:val="42"/>
        </w:rPr>
      </w:pPr>
      <w:r>
        <w:rPr>
          <w:b/>
          <w:sz w:val="42"/>
        </w:rPr>
        <w:t>编制依据、原则及范围</w:t>
        <w:tab/>
      </w:r>
      <w:r>
        <w:rPr>
          <w:rFonts w:ascii="宋体" w:eastAsia="宋体" w:hint="eastAsia"/>
          <w:sz w:val="42"/>
        </w:rPr>
        <w:t>错误!未定义书签。</w:t>
      </w:r>
    </w:p>
    <w:p>
      <w:pPr>
        <w:tabs>
          <w:tab w:val="left" w:leader="dot" w:pos="12133"/>
        </w:tabs>
        <w:spacing w:before="239"/>
        <w:ind w:left="2445" w:right="0" w:firstLine="0"/>
        <w:jc w:val="left"/>
        <w:rPr>
          <w:rFonts w:ascii="宋体" w:eastAsia="宋体" w:hint="eastAsia"/>
          <w:b/>
          <w:sz w:val="42"/>
        </w:rPr>
      </w:pPr>
      <w:r>
        <w:rPr>
          <w:sz w:val="42"/>
        </w:rPr>
        <w:t>编制目的</w:t>
        <w:tab/>
      </w:r>
      <w:r>
        <w:rPr>
          <w:rFonts w:ascii="宋体" w:eastAsia="宋体" w:hint="eastAsia"/>
          <w:b/>
          <w:w w:val="95"/>
          <w:sz w:val="42"/>
        </w:rPr>
        <w:t>错误!未定义书签。</w:t>
      </w:r>
    </w:p>
    <w:p>
      <w:pPr>
        <w:tabs>
          <w:tab w:val="left" w:leader="dot" w:pos="12133"/>
        </w:tabs>
        <w:spacing w:before="63"/>
        <w:ind w:left="2445" w:right="0" w:firstLine="0"/>
        <w:jc w:val="left"/>
        <w:rPr>
          <w:rFonts w:ascii="宋体" w:eastAsia="宋体" w:hint="eastAsia"/>
          <w:b/>
          <w:sz w:val="42"/>
        </w:rPr>
      </w:pPr>
      <w:r>
        <w:rPr>
          <w:sz w:val="42"/>
        </w:rPr>
        <w:t>编制依据</w:t>
        <w:tab/>
      </w:r>
      <w:r>
        <w:rPr>
          <w:rFonts w:ascii="宋体" w:eastAsia="宋体" w:hint="eastAsia"/>
          <w:b/>
          <w:w w:val="95"/>
          <w:sz w:val="42"/>
        </w:rPr>
        <w:t>错误!未定义书签。</w:t>
      </w:r>
    </w:p>
    <w:p>
      <w:pPr>
        <w:tabs>
          <w:tab w:val="left" w:leader="dot" w:pos="12133"/>
        </w:tabs>
        <w:spacing w:before="60"/>
        <w:ind w:left="2445" w:right="0" w:firstLine="0"/>
        <w:jc w:val="left"/>
        <w:rPr>
          <w:rFonts w:ascii="宋体" w:eastAsia="宋体" w:hint="eastAsia"/>
          <w:b/>
          <w:sz w:val="42"/>
        </w:rPr>
      </w:pPr>
      <w:r>
        <w:rPr>
          <w:sz w:val="42"/>
        </w:rPr>
        <w:t>编制原则</w:t>
        <w:tab/>
      </w:r>
      <w:r>
        <w:rPr>
          <w:rFonts w:ascii="宋体" w:eastAsia="宋体" w:hint="eastAsia"/>
          <w:b/>
          <w:w w:val="95"/>
          <w:sz w:val="42"/>
        </w:rPr>
        <w:t>错误!未定义书签。</w:t>
      </w:r>
    </w:p>
    <w:p>
      <w:pPr>
        <w:tabs>
          <w:tab w:val="left" w:leader="dot" w:pos="12133"/>
        </w:tabs>
        <w:spacing w:before="63"/>
        <w:ind w:left="2445" w:right="0" w:firstLine="0"/>
        <w:jc w:val="left"/>
        <w:rPr>
          <w:rFonts w:ascii="宋体" w:eastAsia="宋体" w:hint="eastAsia"/>
          <w:b/>
          <w:sz w:val="42"/>
        </w:rPr>
      </w:pPr>
      <w:r>
        <w:rPr>
          <w:sz w:val="42"/>
        </w:rPr>
        <w:t>编制范围</w:t>
        <w:tab/>
      </w:r>
      <w:r>
        <w:rPr>
          <w:rFonts w:ascii="宋体" w:eastAsia="宋体" w:hint="eastAsia"/>
          <w:b/>
          <w:w w:val="95"/>
          <w:sz w:val="42"/>
        </w:rPr>
        <w:t>错误!未定义书签。</w:t>
      </w:r>
    </w:p>
    <w:p>
      <w:pPr>
        <w:pStyle w:val="ListParagraph"/>
        <w:numPr>
          <w:ilvl w:val="0"/>
          <w:numId w:val="37"/>
        </w:numPr>
        <w:tabs>
          <w:tab w:val="left" w:pos="2550"/>
          <w:tab w:val="left" w:leader="dot" w:pos="12148"/>
        </w:tabs>
        <w:spacing w:before="243" w:after="0" w:line="240" w:lineRule="auto"/>
        <w:ind w:left="2549" w:right="0" w:hanging="422"/>
        <w:jc w:val="left"/>
        <w:rPr>
          <w:rFonts w:ascii="宋体" w:eastAsia="宋体" w:hint="eastAsia"/>
          <w:sz w:val="42"/>
        </w:rPr>
      </w:pPr>
      <w:r>
        <w:rPr>
          <w:b/>
          <w:sz w:val="42"/>
        </w:rPr>
        <w:t>工程概况</w:t>
        <w:tab/>
      </w:r>
      <w:r>
        <w:rPr>
          <w:rFonts w:ascii="宋体" w:eastAsia="宋体" w:hint="eastAsia"/>
          <w:spacing w:val="-1"/>
          <w:sz w:val="42"/>
        </w:rPr>
        <w:t>错误</w:t>
      </w:r>
      <w:r>
        <w:rPr>
          <w:rFonts w:ascii="宋体" w:eastAsia="宋体" w:hint="eastAsia"/>
          <w:sz w:val="42"/>
        </w:rPr>
        <w:t>!未定义书签。</w:t>
      </w:r>
    </w:p>
    <w:p>
      <w:pPr>
        <w:tabs>
          <w:tab w:val="left" w:leader="dot" w:pos="12133"/>
        </w:tabs>
        <w:spacing w:before="239"/>
        <w:ind w:left="2610" w:right="0" w:firstLine="0"/>
        <w:jc w:val="left"/>
        <w:rPr>
          <w:rFonts w:ascii="宋体" w:eastAsia="宋体" w:hint="eastAsia"/>
          <w:b/>
          <w:sz w:val="42"/>
        </w:rPr>
      </w:pPr>
      <w:r>
        <w:rPr>
          <w:sz w:val="42"/>
        </w:rPr>
        <w:t>工程地质、水文及气象</w:t>
        <w:tab/>
      </w:r>
      <w:r>
        <w:rPr>
          <w:rFonts w:ascii="宋体" w:eastAsia="宋体" w:hint="eastAsia"/>
          <w:b/>
          <w:w w:val="95"/>
          <w:sz w:val="42"/>
        </w:rPr>
        <w:t>错误!未定义书签。</w:t>
      </w:r>
    </w:p>
    <w:p>
      <w:pPr>
        <w:tabs>
          <w:tab w:val="left" w:leader="dot" w:pos="12133"/>
        </w:tabs>
        <w:spacing w:before="64"/>
        <w:ind w:left="2610" w:right="0" w:firstLine="0"/>
        <w:jc w:val="left"/>
        <w:rPr>
          <w:rFonts w:ascii="宋体" w:eastAsia="宋体" w:hint="eastAsia"/>
          <w:b/>
          <w:sz w:val="42"/>
        </w:rPr>
      </w:pPr>
      <w:r>
        <w:rPr>
          <w:sz w:val="42"/>
        </w:rPr>
        <w:t>主要工程内容及数量</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工程特点</w:t>
        <w:tab/>
      </w:r>
      <w:r>
        <w:rPr>
          <w:rFonts w:ascii="宋体" w:eastAsia="宋体" w:hint="eastAsia"/>
          <w:b/>
          <w:w w:val="95"/>
          <w:sz w:val="42"/>
        </w:rPr>
        <w:t>错误!未定义书签。</w:t>
      </w:r>
    </w:p>
    <w:p>
      <w:pPr>
        <w:pStyle w:val="ListParagraph"/>
        <w:numPr>
          <w:ilvl w:val="0"/>
          <w:numId w:val="37"/>
        </w:numPr>
        <w:tabs>
          <w:tab w:val="left" w:pos="2758"/>
          <w:tab w:val="left" w:pos="2759"/>
          <w:tab w:val="left" w:leader="dot" w:pos="12148"/>
        </w:tabs>
        <w:spacing w:before="243" w:after="0" w:line="240" w:lineRule="auto"/>
        <w:ind w:left="2758" w:right="0" w:hanging="631"/>
        <w:jc w:val="left"/>
        <w:rPr>
          <w:rFonts w:ascii="宋体" w:eastAsia="宋体" w:hint="eastAsia"/>
          <w:sz w:val="42"/>
        </w:rPr>
      </w:pPr>
      <w:r>
        <w:rPr>
          <w:b/>
          <w:sz w:val="42"/>
        </w:rPr>
        <w:t>螺杆桩试验段概况</w:t>
        <w:tab/>
      </w:r>
      <w:r>
        <w:rPr>
          <w:rFonts w:ascii="宋体" w:eastAsia="宋体" w:hint="eastAsia"/>
          <w:spacing w:val="-1"/>
          <w:sz w:val="42"/>
        </w:rPr>
        <w:t>错误</w:t>
      </w:r>
      <w:r>
        <w:rPr>
          <w:rFonts w:ascii="宋体" w:eastAsia="宋体" w:hint="eastAsia"/>
          <w:sz w:val="42"/>
        </w:rPr>
        <w:t>!未定义书签。</w:t>
      </w:r>
    </w:p>
    <w:p>
      <w:pPr>
        <w:tabs>
          <w:tab w:val="left" w:leader="dot" w:pos="12133"/>
        </w:tabs>
        <w:spacing w:before="240"/>
        <w:ind w:left="2445" w:right="0" w:firstLine="0"/>
        <w:jc w:val="left"/>
        <w:rPr>
          <w:rFonts w:ascii="宋体" w:eastAsia="宋体" w:hint="eastAsia"/>
          <w:b/>
          <w:sz w:val="42"/>
        </w:rPr>
      </w:pPr>
      <w:r>
        <w:rPr>
          <w:sz w:val="42"/>
        </w:rPr>
        <w:t>螺杆桩地基处理主要技术要求</w:t>
        <w:tab/>
      </w:r>
      <w:r>
        <w:rPr>
          <w:rFonts w:ascii="宋体" w:eastAsia="宋体" w:hint="eastAsia"/>
          <w:b/>
          <w:w w:val="95"/>
          <w:sz w:val="42"/>
        </w:rPr>
        <w:t>错误!未定义书签。</w:t>
      </w:r>
    </w:p>
    <w:p>
      <w:pPr>
        <w:tabs>
          <w:tab w:val="left" w:leader="dot" w:pos="12133"/>
        </w:tabs>
        <w:spacing w:before="63"/>
        <w:ind w:left="2445" w:right="0" w:firstLine="0"/>
        <w:jc w:val="left"/>
        <w:rPr>
          <w:rFonts w:ascii="宋体" w:eastAsia="宋体" w:hint="eastAsia"/>
          <w:b/>
          <w:sz w:val="42"/>
        </w:rPr>
      </w:pPr>
      <w:r>
        <w:rPr>
          <w:sz w:val="42"/>
        </w:rPr>
        <w:t>试验段选择及依据</w:t>
        <w:tab/>
      </w:r>
      <w:r>
        <w:rPr>
          <w:rFonts w:ascii="宋体" w:eastAsia="宋体" w:hint="eastAsia"/>
          <w:b/>
          <w:w w:val="95"/>
          <w:sz w:val="42"/>
        </w:rPr>
        <w:t>错误!未定义书签。</w:t>
      </w:r>
    </w:p>
    <w:p>
      <w:pPr>
        <w:tabs>
          <w:tab w:val="left" w:leader="dot" w:pos="12133"/>
        </w:tabs>
        <w:spacing w:before="59"/>
        <w:ind w:left="2445" w:right="0" w:firstLine="0"/>
        <w:jc w:val="left"/>
        <w:rPr>
          <w:rFonts w:ascii="宋体" w:eastAsia="宋体" w:hint="eastAsia"/>
          <w:b/>
          <w:sz w:val="42"/>
        </w:rPr>
      </w:pPr>
      <w:r>
        <w:rPr>
          <w:sz w:val="42"/>
        </w:rPr>
        <w:t>试验段工程量</w:t>
        <w:tab/>
      </w:r>
      <w:r>
        <w:rPr>
          <w:rFonts w:ascii="宋体" w:eastAsia="宋体" w:hint="eastAsia"/>
          <w:b/>
          <w:w w:val="95"/>
          <w:sz w:val="42"/>
        </w:rPr>
        <w:t>错误!未定义书签。</w:t>
      </w:r>
    </w:p>
    <w:p>
      <w:pPr>
        <w:pStyle w:val="ListParagraph"/>
        <w:numPr>
          <w:ilvl w:val="0"/>
          <w:numId w:val="37"/>
        </w:numPr>
        <w:tabs>
          <w:tab w:val="left" w:pos="2550"/>
          <w:tab w:val="left" w:leader="dot" w:pos="10019"/>
        </w:tabs>
        <w:spacing w:before="243" w:after="0" w:line="240" w:lineRule="auto"/>
        <w:ind w:left="2549" w:right="2" w:hanging="2550"/>
        <w:jc w:val="left"/>
        <w:rPr>
          <w:rFonts w:ascii="宋体" w:eastAsia="宋体" w:hint="eastAsia"/>
          <w:sz w:val="42"/>
        </w:rPr>
      </w:pPr>
      <w:r>
        <w:rPr>
          <w:b/>
          <w:sz w:val="42"/>
        </w:rPr>
        <w:t>建设条件及资源配置</w:t>
        <w:tab/>
      </w:r>
      <w:r>
        <w:rPr>
          <w:rFonts w:ascii="宋体" w:eastAsia="宋体" w:hint="eastAsia"/>
          <w:sz w:val="42"/>
        </w:rPr>
        <w:t>错误!未定义书签。</w:t>
      </w:r>
    </w:p>
    <w:p>
      <w:pPr>
        <w:tabs>
          <w:tab w:val="left" w:leader="dot" w:pos="12133"/>
        </w:tabs>
        <w:spacing w:before="244"/>
        <w:ind w:left="2610" w:right="0" w:firstLine="0"/>
        <w:jc w:val="left"/>
        <w:rPr>
          <w:rFonts w:ascii="宋体" w:eastAsia="宋体" w:hint="eastAsia"/>
          <w:b/>
          <w:sz w:val="42"/>
        </w:rPr>
      </w:pPr>
      <w:r>
        <w:rPr>
          <w:sz w:val="42"/>
        </w:rPr>
        <w:t>交通运输条件</w:t>
        <w:tab/>
      </w:r>
      <w:r>
        <w:rPr>
          <w:rFonts w:ascii="宋体" w:eastAsia="宋体" w:hint="eastAsia"/>
          <w:b/>
          <w:w w:val="95"/>
          <w:sz w:val="42"/>
        </w:rPr>
        <w:t>错误!未定义书签。</w:t>
      </w:r>
    </w:p>
    <w:p>
      <w:pPr>
        <w:tabs>
          <w:tab w:val="left" w:leader="dot" w:pos="12133"/>
        </w:tabs>
        <w:spacing w:before="60"/>
        <w:ind w:left="2610" w:right="0" w:firstLine="0"/>
        <w:jc w:val="left"/>
        <w:rPr>
          <w:rFonts w:ascii="宋体" w:eastAsia="宋体" w:hint="eastAsia"/>
          <w:b/>
          <w:sz w:val="42"/>
        </w:rPr>
      </w:pPr>
      <w:r>
        <w:rPr>
          <w:sz w:val="42"/>
        </w:rPr>
        <w:t>建筑材料供应</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水源、电源、燃料利用方案</w:t>
        <w:tab/>
      </w:r>
      <w:r>
        <w:rPr>
          <w:rFonts w:ascii="宋体" w:eastAsia="宋体" w:hint="eastAsia"/>
          <w:b/>
          <w:w w:val="95"/>
          <w:sz w:val="42"/>
        </w:rPr>
        <w:t>错误!未定义书签。</w:t>
      </w:r>
    </w:p>
    <w:p>
      <w:pPr>
        <w:pStyle w:val="ListParagraph"/>
        <w:numPr>
          <w:ilvl w:val="0"/>
          <w:numId w:val="37"/>
        </w:numPr>
        <w:tabs>
          <w:tab w:val="left" w:pos="2550"/>
          <w:tab w:val="left" w:leader="dot" w:pos="12148"/>
        </w:tabs>
        <w:spacing w:before="243" w:after="0" w:line="240" w:lineRule="auto"/>
        <w:ind w:left="2549" w:right="0" w:hanging="422"/>
        <w:jc w:val="left"/>
        <w:rPr>
          <w:rFonts w:ascii="宋体" w:eastAsia="宋体" w:hint="eastAsia"/>
          <w:sz w:val="42"/>
        </w:rPr>
      </w:pPr>
      <w:r>
        <w:rPr>
          <w:b/>
          <w:sz w:val="42"/>
        </w:rPr>
        <w:t>施工建设目标</w:t>
        <w:tab/>
      </w:r>
      <w:r>
        <w:rPr>
          <w:rFonts w:ascii="宋体" w:eastAsia="宋体" w:hint="eastAsia"/>
          <w:spacing w:val="-1"/>
          <w:sz w:val="42"/>
        </w:rPr>
        <w:t>错误</w:t>
      </w:r>
      <w:r>
        <w:rPr>
          <w:rFonts w:ascii="宋体" w:eastAsia="宋体" w:hint="eastAsia"/>
          <w:sz w:val="42"/>
        </w:rPr>
        <w:t>!未定义书签。</w:t>
      </w:r>
    </w:p>
    <w:p>
      <w:pPr>
        <w:tabs>
          <w:tab w:val="left" w:leader="dot" w:pos="12133"/>
        </w:tabs>
        <w:spacing w:before="239"/>
        <w:ind w:left="2610" w:right="0" w:firstLine="0"/>
        <w:jc w:val="left"/>
        <w:rPr>
          <w:rFonts w:ascii="宋体" w:eastAsia="宋体" w:hint="eastAsia"/>
          <w:b/>
          <w:sz w:val="42"/>
        </w:rPr>
      </w:pPr>
      <w:r>
        <w:rPr>
          <w:sz w:val="42"/>
        </w:rPr>
        <w:t>工期进度目标</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质量目标</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安全生产目标</w:t>
        <w:tab/>
      </w:r>
      <w:r>
        <w:rPr>
          <w:rFonts w:ascii="宋体" w:eastAsia="宋体" w:hint="eastAsia"/>
          <w:b/>
          <w:w w:val="95"/>
          <w:sz w:val="42"/>
        </w:rPr>
        <w:t>错误!未定义书签。</w:t>
      </w:r>
    </w:p>
    <w:p>
      <w:pPr>
        <w:tabs>
          <w:tab w:val="left" w:leader="dot" w:pos="12133"/>
        </w:tabs>
        <w:spacing w:before="60"/>
        <w:ind w:left="2610" w:right="0" w:firstLine="0"/>
        <w:jc w:val="left"/>
        <w:rPr>
          <w:rFonts w:ascii="宋体" w:eastAsia="宋体" w:hint="eastAsia"/>
          <w:b/>
          <w:sz w:val="42"/>
        </w:rPr>
      </w:pPr>
      <w:r>
        <w:rPr>
          <w:sz w:val="42"/>
        </w:rPr>
        <w:t>环保节能目标</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水保控制目标</w:t>
        <w:tab/>
      </w:r>
      <w:r>
        <w:rPr>
          <w:rFonts w:ascii="宋体" w:eastAsia="宋体" w:hint="eastAsia"/>
          <w:b/>
          <w:w w:val="95"/>
          <w:sz w:val="42"/>
        </w:rPr>
        <w:t>错误!未定义书签。</w:t>
      </w:r>
    </w:p>
    <w:p>
      <w:pPr>
        <w:tabs>
          <w:tab w:val="left" w:leader="dot" w:pos="12133"/>
        </w:tabs>
        <w:spacing w:before="64"/>
        <w:ind w:left="2610" w:right="0" w:firstLine="0"/>
        <w:jc w:val="left"/>
        <w:rPr>
          <w:rFonts w:ascii="宋体" w:eastAsia="宋体" w:hint="eastAsia"/>
          <w:b/>
          <w:sz w:val="42"/>
        </w:rPr>
      </w:pPr>
      <w:r>
        <w:rPr>
          <w:sz w:val="42"/>
        </w:rPr>
        <w:t>文明施工目标</w:t>
        <w:tab/>
      </w:r>
      <w:r>
        <w:rPr>
          <w:rFonts w:ascii="宋体" w:eastAsia="宋体" w:hint="eastAsia"/>
          <w:b/>
          <w:w w:val="95"/>
          <w:sz w:val="42"/>
        </w:rPr>
        <w:t>错误!未定义书签。</w:t>
      </w:r>
    </w:p>
    <w:p>
      <w:pPr>
        <w:tabs>
          <w:tab w:val="left" w:leader="dot" w:pos="12133"/>
        </w:tabs>
        <w:spacing w:before="59"/>
        <w:ind w:left="2610" w:right="0" w:firstLine="0"/>
        <w:jc w:val="left"/>
        <w:rPr>
          <w:rFonts w:ascii="宋体" w:eastAsia="宋体" w:hint="eastAsia"/>
          <w:b/>
          <w:sz w:val="42"/>
        </w:rPr>
      </w:pPr>
      <w:r>
        <w:rPr>
          <w:sz w:val="42"/>
        </w:rPr>
        <w:t>职业健康安全目标</w:t>
        <w:tab/>
      </w:r>
      <w:r>
        <w:rPr>
          <w:rFonts w:ascii="宋体" w:eastAsia="宋体" w:hint="eastAsia"/>
          <w:b/>
          <w:w w:val="95"/>
          <w:sz w:val="42"/>
        </w:rPr>
        <w:t>错误!未定义书签。</w:t>
      </w:r>
    </w:p>
    <w:p>
      <w:pPr>
        <w:pStyle w:val="ListParagraph"/>
        <w:numPr>
          <w:ilvl w:val="0"/>
          <w:numId w:val="37"/>
        </w:numPr>
        <w:tabs>
          <w:tab w:val="left" w:pos="2550"/>
          <w:tab w:val="left" w:leader="dot" w:pos="10019"/>
        </w:tabs>
        <w:spacing w:before="243" w:after="0" w:line="240" w:lineRule="auto"/>
        <w:ind w:left="2549" w:right="2" w:hanging="2550"/>
        <w:jc w:val="left"/>
        <w:rPr>
          <w:rFonts w:ascii="宋体" w:eastAsia="宋体" w:hint="eastAsia"/>
          <w:sz w:val="42"/>
        </w:rPr>
      </w:pPr>
      <w:r>
        <w:rPr>
          <w:b/>
          <w:sz w:val="42"/>
        </w:rPr>
        <w:t>施工组织机构及机械配置</w:t>
        <w:tab/>
      </w:r>
      <w:r>
        <w:rPr>
          <w:rFonts w:ascii="宋体" w:eastAsia="宋体" w:hint="eastAsia"/>
          <w:spacing w:val="-1"/>
          <w:sz w:val="42"/>
        </w:rPr>
        <w:t>错误</w:t>
      </w:r>
      <w:r>
        <w:rPr>
          <w:rFonts w:ascii="宋体" w:eastAsia="宋体" w:hint="eastAsia"/>
          <w:sz w:val="42"/>
        </w:rPr>
        <w:t>!未定义书签。</w:t>
      </w:r>
    </w:p>
    <w:p>
      <w:pPr>
        <w:pStyle w:val="ListParagraph"/>
        <w:numPr>
          <w:ilvl w:val="0"/>
          <w:numId w:val="37"/>
        </w:numPr>
        <w:tabs>
          <w:tab w:val="left" w:pos="2550"/>
          <w:tab w:val="left" w:leader="dot" w:pos="10019"/>
        </w:tabs>
        <w:spacing w:before="244" w:after="0" w:line="240" w:lineRule="auto"/>
        <w:ind w:left="2549" w:right="2" w:hanging="2550"/>
        <w:jc w:val="left"/>
        <w:rPr>
          <w:rFonts w:ascii="宋体" w:eastAsia="宋体" w:hint="eastAsia"/>
          <w:sz w:val="42"/>
        </w:rPr>
      </w:pPr>
      <w:r>
        <w:rPr>
          <w:b/>
          <w:sz w:val="42"/>
        </w:rPr>
        <w:t>螺杆桩地基处理施工工艺</w:t>
        <w:tab/>
      </w:r>
      <w:r>
        <w:rPr>
          <w:rFonts w:ascii="宋体" w:eastAsia="宋体" w:hint="eastAsia"/>
          <w:spacing w:val="-1"/>
          <w:sz w:val="42"/>
        </w:rPr>
        <w:t>错误</w:t>
      </w:r>
      <w:r>
        <w:rPr>
          <w:rFonts w:ascii="宋体" w:eastAsia="宋体" w:hint="eastAsia"/>
          <w:sz w:val="42"/>
        </w:rPr>
        <w:t>!未定义书签。</w:t>
      </w:r>
    </w:p>
    <w:p>
      <w:pPr>
        <w:tabs>
          <w:tab w:val="left" w:leader="dot" w:pos="12133"/>
        </w:tabs>
        <w:spacing w:before="239"/>
        <w:ind w:left="2445" w:right="0" w:firstLine="0"/>
        <w:jc w:val="left"/>
        <w:rPr>
          <w:rFonts w:ascii="宋体" w:eastAsia="宋体" w:hint="eastAsia"/>
          <w:b/>
          <w:sz w:val="42"/>
        </w:rPr>
      </w:pPr>
      <w:r>
        <w:rPr>
          <w:sz w:val="42"/>
        </w:rPr>
        <w:t>施工准备</w:t>
        <w:tab/>
      </w:r>
      <w:r>
        <w:rPr>
          <w:rFonts w:ascii="宋体" w:eastAsia="宋体" w:hint="eastAsia"/>
          <w:b/>
          <w:sz w:val="42"/>
        </w:rPr>
        <w:t>错误!未定义书签。</w:t>
      </w:r>
    </w:p>
    <w:p>
      <w:pPr>
        <w:spacing w:after="0"/>
        <w:jc w:val="left"/>
        <w:rPr>
          <w:rFonts w:ascii="宋体" w:eastAsia="宋体" w:hint="eastAsia"/>
          <w:sz w:val="42"/>
        </w:rPr>
        <w:sectPr>
          <w:pgSz w:w="17860" w:h="25260"/>
          <w:pgMar w:top="1920" w:right="0" w:bottom="280" w:left="0" w:header="708" w:footer="708"/>
          <w:pgNumType w:start="2"/>
          <w:cols w:space="708"/>
        </w:sectPr>
      </w:pPr>
    </w:p>
    <w:p>
      <w:pPr>
        <w:tabs>
          <w:tab w:val="left" w:leader="dot" w:pos="12133"/>
        </w:tabs>
        <w:spacing w:before="29"/>
        <w:ind w:left="2445" w:right="0" w:firstLine="0"/>
        <w:jc w:val="left"/>
        <w:rPr>
          <w:rFonts w:ascii="宋体" w:eastAsia="宋体" w:hint="eastAsia"/>
          <w:b/>
          <w:sz w:val="42"/>
        </w:rPr>
      </w:pPr>
      <w:r>
        <w:rPr>
          <w:sz w:val="42"/>
        </w:rPr>
        <w:t>施工工艺流程及技术要求</w:t>
        <w:tab/>
      </w:r>
      <w:r>
        <w:rPr>
          <w:rFonts w:ascii="宋体" w:eastAsia="宋体" w:hint="eastAsia"/>
          <w:b/>
          <w:w w:val="95"/>
          <w:sz w:val="42"/>
        </w:rPr>
        <w:t>错误!未定义书签。</w:t>
      </w:r>
    </w:p>
    <w:p>
      <w:pPr>
        <w:tabs>
          <w:tab w:val="left" w:leader="dot" w:pos="12133"/>
        </w:tabs>
        <w:spacing w:before="60"/>
        <w:ind w:left="2445" w:right="0" w:firstLine="0"/>
        <w:jc w:val="left"/>
        <w:rPr>
          <w:rFonts w:ascii="宋体" w:eastAsia="宋体" w:hint="eastAsia"/>
          <w:b/>
          <w:sz w:val="42"/>
        </w:rPr>
      </w:pPr>
      <w:r>
        <w:rPr>
          <w:sz w:val="42"/>
        </w:rPr>
        <w:t>质量控制及检验</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桩顶碎石垫层铺设工艺</w:t>
        <w:tab/>
      </w:r>
      <w:r>
        <w:rPr>
          <w:rFonts w:ascii="宋体" w:eastAsia="宋体" w:hint="eastAsia"/>
          <w:b/>
          <w:w w:val="95"/>
          <w:sz w:val="42"/>
        </w:rPr>
        <w:t>错误!未定义书签。</w:t>
      </w:r>
    </w:p>
    <w:p>
      <w:pPr>
        <w:pStyle w:val="ListParagraph"/>
        <w:numPr>
          <w:ilvl w:val="0"/>
          <w:numId w:val="37"/>
        </w:numPr>
        <w:tabs>
          <w:tab w:val="left" w:pos="2550"/>
          <w:tab w:val="left" w:leader="dot" w:pos="12148"/>
        </w:tabs>
        <w:spacing w:before="243" w:after="0" w:line="240" w:lineRule="auto"/>
        <w:ind w:left="2549" w:right="0" w:hanging="422"/>
        <w:jc w:val="left"/>
        <w:rPr>
          <w:rFonts w:ascii="宋体" w:eastAsia="宋体" w:hint="eastAsia"/>
          <w:sz w:val="42"/>
        </w:rPr>
      </w:pPr>
      <w:r>
        <w:rPr>
          <w:b/>
          <w:sz w:val="42"/>
        </w:rPr>
        <w:t>路基本体填筑</w:t>
        <w:tab/>
      </w:r>
      <w:r>
        <w:rPr>
          <w:rFonts w:ascii="宋体" w:eastAsia="宋体" w:hint="eastAsia"/>
          <w:spacing w:val="-1"/>
          <w:sz w:val="42"/>
        </w:rPr>
        <w:t>错误</w:t>
      </w:r>
      <w:r>
        <w:rPr>
          <w:rFonts w:ascii="宋体" w:eastAsia="宋体" w:hint="eastAsia"/>
          <w:sz w:val="42"/>
        </w:rPr>
        <w:t>!未定义书签。</w:t>
      </w:r>
    </w:p>
    <w:p>
      <w:pPr>
        <w:tabs>
          <w:tab w:val="left" w:leader="dot" w:pos="12133"/>
        </w:tabs>
        <w:spacing w:before="239"/>
        <w:ind w:left="2445" w:right="0" w:firstLine="0"/>
        <w:jc w:val="left"/>
        <w:rPr>
          <w:rFonts w:ascii="宋体" w:eastAsia="宋体" w:hint="eastAsia"/>
          <w:b/>
          <w:sz w:val="42"/>
        </w:rPr>
      </w:pPr>
      <w:r>
        <w:rPr>
          <w:sz w:val="42"/>
        </w:rPr>
        <w:t>基床底层及基床以下路基</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基床表层</w:t>
        <w:tab/>
      </w:r>
      <w:r>
        <w:rPr>
          <w:rFonts w:ascii="宋体" w:eastAsia="宋体" w:hint="eastAsia"/>
          <w:b/>
          <w:w w:val="95"/>
          <w:sz w:val="42"/>
        </w:rPr>
        <w:t>错误!未定义书签。</w:t>
      </w:r>
    </w:p>
    <w:p>
      <w:pPr>
        <w:pStyle w:val="ListParagraph"/>
        <w:numPr>
          <w:ilvl w:val="0"/>
          <w:numId w:val="37"/>
        </w:numPr>
        <w:tabs>
          <w:tab w:val="left" w:pos="2550"/>
          <w:tab w:val="left" w:leader="dot" w:pos="12148"/>
        </w:tabs>
        <w:spacing w:before="244" w:after="0" w:line="240" w:lineRule="auto"/>
        <w:ind w:left="2549" w:right="0" w:hanging="422"/>
        <w:jc w:val="left"/>
        <w:rPr>
          <w:rFonts w:ascii="宋体" w:eastAsia="宋体" w:hint="eastAsia"/>
          <w:sz w:val="42"/>
        </w:rPr>
      </w:pPr>
      <w:r>
        <w:rPr>
          <w:b/>
          <w:sz w:val="42"/>
        </w:rPr>
        <w:t>安全生产保证措施</w:t>
        <w:tab/>
      </w:r>
      <w:r>
        <w:rPr>
          <w:rFonts w:ascii="宋体" w:eastAsia="宋体" w:hint="eastAsia"/>
          <w:spacing w:val="-1"/>
          <w:sz w:val="42"/>
        </w:rPr>
        <w:t>错误</w:t>
      </w:r>
      <w:r>
        <w:rPr>
          <w:rFonts w:ascii="宋体" w:eastAsia="宋体" w:hint="eastAsia"/>
          <w:sz w:val="42"/>
        </w:rPr>
        <w:t>!未定义书签。</w:t>
      </w:r>
    </w:p>
    <w:p>
      <w:pPr>
        <w:tabs>
          <w:tab w:val="left" w:leader="dot" w:pos="12133"/>
        </w:tabs>
        <w:spacing w:before="239"/>
        <w:ind w:left="2610" w:right="0" w:firstLine="0"/>
        <w:jc w:val="left"/>
        <w:rPr>
          <w:rFonts w:ascii="宋体" w:eastAsia="宋体" w:hint="eastAsia"/>
          <w:b/>
          <w:sz w:val="42"/>
        </w:rPr>
      </w:pPr>
      <w:r>
        <w:rPr>
          <w:sz w:val="42"/>
        </w:rPr>
        <w:t>组织保证措施</w:t>
        <w:tab/>
      </w:r>
      <w:r>
        <w:rPr>
          <w:rFonts w:ascii="宋体" w:eastAsia="宋体" w:hint="eastAsia"/>
          <w:b/>
          <w:w w:val="95"/>
          <w:sz w:val="42"/>
        </w:rPr>
        <w:t>错误!未定义书签。</w:t>
      </w:r>
    </w:p>
    <w:p>
      <w:pPr>
        <w:tabs>
          <w:tab w:val="left" w:leader="dot" w:pos="12133"/>
        </w:tabs>
        <w:spacing w:before="64"/>
        <w:ind w:left="2610" w:right="0" w:firstLine="0"/>
        <w:jc w:val="left"/>
        <w:rPr>
          <w:rFonts w:ascii="宋体" w:eastAsia="宋体" w:hint="eastAsia"/>
          <w:b/>
          <w:sz w:val="42"/>
        </w:rPr>
      </w:pPr>
      <w:r>
        <w:rPr>
          <w:sz w:val="42"/>
        </w:rPr>
        <w:t>安全管理综合措施</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施工机械安全保证措施</w:t>
        <w:tab/>
      </w:r>
      <w:r>
        <w:rPr>
          <w:rFonts w:ascii="宋体" w:eastAsia="宋体" w:hint="eastAsia"/>
          <w:b/>
          <w:w w:val="95"/>
          <w:sz w:val="42"/>
        </w:rPr>
        <w:t>错误!未定义书签。</w:t>
      </w:r>
    </w:p>
    <w:p>
      <w:pPr>
        <w:tabs>
          <w:tab w:val="left" w:leader="dot" w:pos="12133"/>
        </w:tabs>
        <w:spacing w:before="59"/>
        <w:ind w:left="2610" w:right="0" w:firstLine="0"/>
        <w:jc w:val="left"/>
        <w:rPr>
          <w:rFonts w:ascii="宋体" w:eastAsia="宋体" w:hint="eastAsia"/>
          <w:b/>
          <w:sz w:val="42"/>
        </w:rPr>
      </w:pPr>
      <w:r>
        <w:rPr>
          <w:sz w:val="42"/>
        </w:rPr>
        <w:t>保证冬季施工安全的措施</w:t>
        <w:tab/>
      </w:r>
      <w:r>
        <w:rPr>
          <w:rFonts w:ascii="宋体" w:eastAsia="宋体" w:hint="eastAsia"/>
          <w:b/>
          <w:w w:val="95"/>
          <w:sz w:val="42"/>
        </w:rPr>
        <w:t>错误!未定义书签。</w:t>
      </w:r>
    </w:p>
    <w:p>
      <w:pPr>
        <w:tabs>
          <w:tab w:val="left" w:leader="dot" w:pos="12133"/>
        </w:tabs>
        <w:spacing w:before="64"/>
        <w:ind w:left="2610" w:right="0" w:firstLine="0"/>
        <w:jc w:val="left"/>
        <w:rPr>
          <w:rFonts w:ascii="宋体" w:eastAsia="宋体" w:hint="eastAsia"/>
          <w:b/>
          <w:sz w:val="42"/>
        </w:rPr>
      </w:pPr>
      <w:r>
        <w:rPr>
          <w:sz w:val="42"/>
        </w:rPr>
        <w:t>保证雨季施工安全的措施</w:t>
        <w:tab/>
      </w:r>
      <w:r>
        <w:rPr>
          <w:rFonts w:ascii="宋体" w:eastAsia="宋体" w:hint="eastAsia"/>
          <w:b/>
          <w:w w:val="95"/>
          <w:sz w:val="42"/>
        </w:rPr>
        <w:t>错误!未定义书签。</w:t>
      </w:r>
    </w:p>
    <w:p>
      <w:pPr>
        <w:tabs>
          <w:tab w:val="left" w:leader="dot" w:pos="12133"/>
        </w:tabs>
        <w:spacing w:before="63"/>
        <w:ind w:left="2445" w:right="0" w:firstLine="0"/>
        <w:jc w:val="left"/>
        <w:rPr>
          <w:rFonts w:ascii="宋体" w:eastAsia="宋体" w:hint="eastAsia"/>
          <w:b/>
          <w:sz w:val="42"/>
        </w:rPr>
      </w:pPr>
      <w:r>
        <w:rPr>
          <w:sz w:val="42"/>
        </w:rPr>
        <w:t>保证风季施工安全的措施</w:t>
        <w:tab/>
      </w:r>
      <w:r>
        <w:rPr>
          <w:rFonts w:ascii="宋体" w:eastAsia="宋体" w:hint="eastAsia"/>
          <w:b/>
          <w:w w:val="95"/>
          <w:sz w:val="42"/>
        </w:rPr>
        <w:t>错误!未定义书签。</w:t>
      </w:r>
    </w:p>
    <w:p>
      <w:pPr>
        <w:tabs>
          <w:tab w:val="left" w:leader="dot" w:pos="12133"/>
        </w:tabs>
        <w:spacing w:before="59"/>
        <w:ind w:left="2610" w:right="0" w:firstLine="0"/>
        <w:jc w:val="left"/>
        <w:rPr>
          <w:rFonts w:ascii="宋体" w:eastAsia="宋体" w:hint="eastAsia"/>
          <w:b/>
          <w:sz w:val="42"/>
        </w:rPr>
      </w:pPr>
      <w:r>
        <w:rPr>
          <w:sz w:val="42"/>
        </w:rPr>
        <w:t>保证夜间施工安全的措施</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安全用电管理措施</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防火安全管理措施</w:t>
        <w:tab/>
      </w:r>
      <w:r>
        <w:rPr>
          <w:rFonts w:ascii="宋体" w:eastAsia="宋体" w:hint="eastAsia"/>
          <w:b/>
          <w:w w:val="95"/>
          <w:sz w:val="42"/>
        </w:rPr>
        <w:t>错误!未定义书签。</w:t>
      </w:r>
    </w:p>
    <w:p>
      <w:pPr>
        <w:tabs>
          <w:tab w:val="left" w:leader="dot" w:pos="12133"/>
        </w:tabs>
        <w:spacing w:before="60"/>
        <w:ind w:left="2610" w:right="0" w:firstLine="0"/>
        <w:jc w:val="left"/>
        <w:rPr>
          <w:rFonts w:ascii="宋体" w:eastAsia="宋体" w:hint="eastAsia"/>
          <w:b/>
          <w:sz w:val="42"/>
        </w:rPr>
      </w:pPr>
      <w:r>
        <w:rPr>
          <w:sz w:val="42"/>
        </w:rPr>
        <w:t>交通安全管理措施</w:t>
        <w:tab/>
      </w:r>
      <w:r>
        <w:rPr>
          <w:rFonts w:ascii="宋体" w:eastAsia="宋体" w:hint="eastAsia"/>
          <w:b/>
          <w:w w:val="95"/>
          <w:sz w:val="42"/>
        </w:rPr>
        <w:t>错误!未定义书签。</w:t>
      </w:r>
    </w:p>
    <w:p>
      <w:pPr>
        <w:pStyle w:val="ListParagraph"/>
        <w:numPr>
          <w:ilvl w:val="0"/>
          <w:numId w:val="37"/>
        </w:numPr>
        <w:tabs>
          <w:tab w:val="left" w:pos="2762"/>
          <w:tab w:val="left" w:leader="dot" w:pos="12148"/>
        </w:tabs>
        <w:spacing w:before="243" w:after="0" w:line="240" w:lineRule="auto"/>
        <w:ind w:left="2762" w:right="0" w:hanging="634"/>
        <w:jc w:val="left"/>
        <w:rPr>
          <w:rFonts w:ascii="宋体" w:eastAsia="宋体" w:hint="eastAsia"/>
          <w:sz w:val="42"/>
        </w:rPr>
      </w:pPr>
      <w:r>
        <w:rPr>
          <w:b/>
          <w:sz w:val="42"/>
        </w:rPr>
        <w:t>质量管理</w:t>
        <w:tab/>
      </w:r>
      <w:r>
        <w:rPr>
          <w:rFonts w:ascii="宋体" w:eastAsia="宋体" w:hint="eastAsia"/>
          <w:spacing w:val="-1"/>
          <w:sz w:val="42"/>
        </w:rPr>
        <w:t>错误</w:t>
      </w:r>
      <w:r>
        <w:rPr>
          <w:rFonts w:ascii="宋体" w:eastAsia="宋体" w:hint="eastAsia"/>
          <w:sz w:val="42"/>
        </w:rPr>
        <w:t>!未定义书签。</w:t>
      </w:r>
    </w:p>
    <w:p>
      <w:pPr>
        <w:tabs>
          <w:tab w:val="left" w:leader="dot" w:pos="12133"/>
        </w:tabs>
        <w:spacing w:before="243"/>
        <w:ind w:left="2610" w:right="0" w:firstLine="0"/>
        <w:jc w:val="left"/>
        <w:rPr>
          <w:rFonts w:ascii="宋体" w:eastAsia="宋体" w:hint="eastAsia"/>
          <w:b/>
          <w:sz w:val="42"/>
        </w:rPr>
      </w:pPr>
      <w:r>
        <w:rPr>
          <w:sz w:val="42"/>
        </w:rPr>
        <w:t>技术保证</w:t>
        <w:tab/>
      </w:r>
      <w:r>
        <w:rPr>
          <w:rFonts w:ascii="宋体" w:eastAsia="宋体" w:hint="eastAsia"/>
          <w:b/>
          <w:w w:val="95"/>
          <w:sz w:val="42"/>
        </w:rPr>
        <w:t>错误!未定义书签。</w:t>
      </w:r>
    </w:p>
    <w:p>
      <w:pPr>
        <w:tabs>
          <w:tab w:val="left" w:leader="dot" w:pos="12133"/>
        </w:tabs>
        <w:spacing w:before="60"/>
        <w:ind w:left="2610" w:right="0" w:firstLine="0"/>
        <w:jc w:val="left"/>
        <w:rPr>
          <w:rFonts w:ascii="宋体" w:eastAsia="宋体" w:hint="eastAsia"/>
          <w:b/>
          <w:sz w:val="42"/>
        </w:rPr>
      </w:pPr>
      <w:r>
        <w:rPr>
          <w:sz w:val="42"/>
        </w:rPr>
        <w:t>质量管理保证</w:t>
        <w:tab/>
      </w:r>
      <w:r>
        <w:rPr>
          <w:rFonts w:ascii="宋体" w:eastAsia="宋体" w:hint="eastAsia"/>
          <w:b/>
          <w:w w:val="95"/>
          <w:sz w:val="42"/>
        </w:rPr>
        <w:t>错误!未定义书签。</w:t>
      </w:r>
    </w:p>
    <w:p>
      <w:pPr>
        <w:pStyle w:val="ListParagraph"/>
        <w:numPr>
          <w:ilvl w:val="0"/>
          <w:numId w:val="37"/>
        </w:numPr>
        <w:tabs>
          <w:tab w:val="left" w:pos="2762"/>
          <w:tab w:val="left" w:leader="dot" w:pos="12148"/>
        </w:tabs>
        <w:spacing w:before="243" w:after="0" w:line="240" w:lineRule="auto"/>
        <w:ind w:left="2762" w:right="0" w:hanging="634"/>
        <w:jc w:val="left"/>
        <w:rPr>
          <w:rFonts w:ascii="宋体" w:eastAsia="宋体" w:hint="eastAsia"/>
          <w:sz w:val="42"/>
        </w:rPr>
      </w:pPr>
      <w:r>
        <w:rPr>
          <w:b/>
          <w:sz w:val="42"/>
        </w:rPr>
        <w:t>环保、水保措施</w:t>
        <w:tab/>
      </w:r>
      <w:r>
        <w:rPr>
          <w:rFonts w:ascii="宋体" w:eastAsia="宋体" w:hint="eastAsia"/>
          <w:spacing w:val="-1"/>
          <w:sz w:val="42"/>
        </w:rPr>
        <w:t>错误</w:t>
      </w:r>
      <w:r>
        <w:rPr>
          <w:rFonts w:ascii="宋体" w:eastAsia="宋体" w:hint="eastAsia"/>
          <w:sz w:val="42"/>
        </w:rPr>
        <w:t>!未定义书签。</w:t>
      </w:r>
    </w:p>
    <w:p>
      <w:pPr>
        <w:tabs>
          <w:tab w:val="left" w:leader="dot" w:pos="12133"/>
        </w:tabs>
        <w:spacing w:before="243"/>
        <w:ind w:left="2445" w:right="0" w:firstLine="0"/>
        <w:jc w:val="left"/>
        <w:rPr>
          <w:rFonts w:ascii="宋体" w:eastAsia="宋体" w:hint="eastAsia"/>
          <w:b/>
          <w:sz w:val="42"/>
        </w:rPr>
      </w:pPr>
      <w:r>
        <w:rPr>
          <w:sz w:val="42"/>
        </w:rPr>
        <w:t>环保、水保目标</w:t>
        <w:tab/>
      </w:r>
      <w:r>
        <w:rPr>
          <w:rFonts w:ascii="宋体" w:eastAsia="宋体" w:hint="eastAsia"/>
          <w:b/>
          <w:w w:val="95"/>
          <w:sz w:val="42"/>
        </w:rPr>
        <w:t>错误!未定义书签。</w:t>
      </w:r>
    </w:p>
    <w:p>
      <w:pPr>
        <w:tabs>
          <w:tab w:val="left" w:leader="dot" w:pos="12133"/>
        </w:tabs>
        <w:spacing w:before="60"/>
        <w:ind w:left="2445" w:right="0" w:firstLine="0"/>
        <w:jc w:val="left"/>
        <w:rPr>
          <w:rFonts w:ascii="宋体" w:eastAsia="宋体" w:hint="eastAsia"/>
          <w:b/>
          <w:sz w:val="42"/>
        </w:rPr>
      </w:pPr>
      <w:r>
        <w:rPr>
          <w:sz w:val="42"/>
        </w:rPr>
        <w:t>环保、水保管理措施</w:t>
        <w:tab/>
      </w:r>
      <w:r>
        <w:rPr>
          <w:rFonts w:ascii="宋体" w:eastAsia="宋体" w:hint="eastAsia"/>
          <w:b/>
          <w:w w:val="95"/>
          <w:sz w:val="42"/>
        </w:rPr>
        <w:t>错误!未定义书签。</w:t>
      </w:r>
    </w:p>
    <w:p>
      <w:pPr>
        <w:pStyle w:val="ListParagraph"/>
        <w:numPr>
          <w:ilvl w:val="0"/>
          <w:numId w:val="37"/>
        </w:numPr>
        <w:tabs>
          <w:tab w:val="left" w:pos="2762"/>
          <w:tab w:val="left" w:leader="dot" w:pos="12148"/>
        </w:tabs>
        <w:spacing w:before="243" w:after="0" w:line="240" w:lineRule="auto"/>
        <w:ind w:left="2762" w:right="0" w:hanging="634"/>
        <w:jc w:val="left"/>
        <w:rPr>
          <w:rFonts w:ascii="宋体" w:eastAsia="宋体" w:hint="eastAsia"/>
          <w:sz w:val="42"/>
        </w:rPr>
      </w:pPr>
      <w:r>
        <w:rPr>
          <w:b/>
          <w:sz w:val="42"/>
        </w:rPr>
        <w:t>文明施工措施</w:t>
        <w:tab/>
      </w:r>
      <w:r>
        <w:rPr>
          <w:rFonts w:ascii="宋体" w:eastAsia="宋体" w:hint="eastAsia"/>
          <w:spacing w:val="-1"/>
          <w:sz w:val="42"/>
        </w:rPr>
        <w:t>错误</w:t>
      </w:r>
      <w:r>
        <w:rPr>
          <w:rFonts w:ascii="宋体" w:eastAsia="宋体" w:hint="eastAsia"/>
          <w:sz w:val="42"/>
        </w:rPr>
        <w:t>!未定义书签。</w:t>
      </w:r>
    </w:p>
    <w:p>
      <w:pPr>
        <w:tabs>
          <w:tab w:val="left" w:leader="dot" w:pos="12133"/>
        </w:tabs>
        <w:spacing w:before="244"/>
        <w:ind w:left="2610" w:right="0" w:firstLine="0"/>
        <w:jc w:val="left"/>
        <w:rPr>
          <w:rFonts w:ascii="宋体" w:eastAsia="宋体" w:hint="eastAsia"/>
          <w:b/>
          <w:sz w:val="42"/>
        </w:rPr>
      </w:pPr>
      <w:r>
        <w:rPr>
          <w:sz w:val="42"/>
        </w:rPr>
        <w:t>文明施工目标</w:t>
        <w:tab/>
      </w:r>
      <w:r>
        <w:rPr>
          <w:rFonts w:ascii="宋体" w:eastAsia="宋体" w:hint="eastAsia"/>
          <w:b/>
          <w:w w:val="95"/>
          <w:sz w:val="42"/>
        </w:rPr>
        <w:t>错误!未定义书签。</w:t>
      </w:r>
    </w:p>
    <w:p>
      <w:pPr>
        <w:tabs>
          <w:tab w:val="left" w:leader="dot" w:pos="12133"/>
        </w:tabs>
        <w:spacing w:before="59"/>
        <w:ind w:left="2610" w:right="0" w:firstLine="0"/>
        <w:jc w:val="left"/>
        <w:rPr>
          <w:rFonts w:ascii="宋体" w:eastAsia="宋体" w:hint="eastAsia"/>
          <w:b/>
          <w:sz w:val="42"/>
        </w:rPr>
      </w:pPr>
      <w:r>
        <w:rPr>
          <w:sz w:val="42"/>
        </w:rPr>
        <w:t>文明施工措施</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文明标准工地的创建措施</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冬期施工措施</w:t>
        <w:tab/>
      </w:r>
      <w:r>
        <w:rPr>
          <w:rFonts w:ascii="宋体" w:eastAsia="宋体" w:hint="eastAsia"/>
          <w:b/>
          <w:w w:val="95"/>
          <w:sz w:val="42"/>
        </w:rPr>
        <w:t>错误!未定义书签。</w:t>
      </w:r>
    </w:p>
    <w:p>
      <w:pPr>
        <w:tabs>
          <w:tab w:val="left" w:leader="dot" w:pos="12133"/>
        </w:tabs>
        <w:spacing w:before="60"/>
        <w:ind w:left="2610" w:right="0" w:firstLine="0"/>
        <w:jc w:val="left"/>
        <w:rPr>
          <w:rFonts w:ascii="宋体" w:eastAsia="宋体" w:hint="eastAsia"/>
          <w:b/>
          <w:sz w:val="42"/>
        </w:rPr>
      </w:pPr>
      <w:r>
        <w:rPr>
          <w:sz w:val="42"/>
        </w:rPr>
        <w:t>雨期施工措施</w:t>
        <w:tab/>
      </w:r>
      <w:r>
        <w:rPr>
          <w:rFonts w:ascii="宋体" w:eastAsia="宋体" w:hint="eastAsia"/>
          <w:b/>
          <w:w w:val="95"/>
          <w:sz w:val="42"/>
        </w:rPr>
        <w:t>错误!未定义书签。</w:t>
      </w:r>
    </w:p>
    <w:p>
      <w:pPr>
        <w:tabs>
          <w:tab w:val="left" w:leader="dot" w:pos="12133"/>
        </w:tabs>
        <w:spacing w:before="63"/>
        <w:ind w:left="2610" w:right="0" w:firstLine="0"/>
        <w:jc w:val="left"/>
        <w:rPr>
          <w:rFonts w:ascii="宋体" w:eastAsia="宋体" w:hint="eastAsia"/>
          <w:b/>
          <w:sz w:val="42"/>
        </w:rPr>
      </w:pPr>
      <w:r>
        <w:rPr>
          <w:sz w:val="42"/>
        </w:rPr>
        <w:t>风季施工安全措施</w:t>
        <w:tab/>
      </w:r>
      <w:r>
        <w:rPr>
          <w:rFonts w:ascii="宋体" w:eastAsia="宋体" w:hint="eastAsia"/>
          <w:b/>
          <w:w w:val="95"/>
          <w:sz w:val="42"/>
        </w:rPr>
        <w:t>错误!未定义书签。</w:t>
      </w:r>
    </w:p>
    <w:p>
      <w:pPr>
        <w:spacing w:after="0"/>
        <w:jc w:val="left"/>
        <w:rPr>
          <w:rFonts w:ascii="宋体" w:eastAsia="宋体" w:hint="eastAsia"/>
          <w:sz w:val="42"/>
        </w:rPr>
        <w:sectPr>
          <w:pgSz w:w="17860" w:h="25260"/>
          <w:pgMar w:top="2120" w:right="0" w:bottom="280" w:left="0" w:header="708" w:footer="708"/>
          <w:pgNumType w:start="3"/>
          <w:cols w:space="708"/>
        </w:sectPr>
      </w:pPr>
    </w:p>
    <w:p>
      <w:pPr>
        <w:tabs>
          <w:tab w:val="left" w:leader="dot" w:pos="12133"/>
        </w:tabs>
        <w:spacing w:before="29"/>
        <w:ind w:left="2610" w:right="0" w:firstLine="0"/>
        <w:jc w:val="left"/>
        <w:rPr>
          <w:rFonts w:ascii="宋体" w:eastAsia="宋体" w:hint="eastAsia"/>
          <w:b/>
          <w:sz w:val="42"/>
        </w:rPr>
      </w:pPr>
      <w:r>
        <w:rPr>
          <w:sz w:val="42"/>
        </w:rPr>
        <w:t>路基沉降控制及观测措施</w:t>
        <w:tab/>
      </w:r>
      <w:r>
        <w:rPr>
          <w:rFonts w:ascii="宋体" w:eastAsia="宋体" w:hint="eastAsia"/>
          <w:b/>
          <w:sz w:val="42"/>
        </w:rPr>
        <w:t>错误!未定义书签。</w:t>
      </w:r>
    </w:p>
    <w:p>
      <w:pPr>
        <w:spacing w:after="0"/>
        <w:jc w:val="left"/>
        <w:rPr>
          <w:rFonts w:ascii="宋体" w:eastAsia="宋体" w:hint="eastAsia"/>
          <w:sz w:val="42"/>
        </w:rPr>
        <w:sectPr>
          <w:pgSz w:w="17860" w:h="25260"/>
          <w:pgMar w:top="2120" w:right="0" w:bottom="280" w:left="0" w:header="708" w:footer="708"/>
          <w:pgNumType w:start="4"/>
          <w:cols w:space="708"/>
        </w:sectPr>
      </w:pPr>
    </w:p>
    <w:p>
      <w:pPr>
        <w:spacing w:before="18"/>
        <w:ind w:left="5555" w:right="0" w:firstLine="0"/>
        <w:jc w:val="left"/>
        <w:rPr>
          <w:b/>
          <w:sz w:val="48"/>
        </w:rPr>
      </w:pPr>
      <w:r>
        <w:rPr>
          <w:b/>
          <w:sz w:val="48"/>
        </w:rPr>
        <w:t>螺杆桩地基处理试验段施工方案</w:t>
      </w:r>
    </w:p>
    <w:p>
      <w:pPr>
        <w:pStyle w:val="Heading1"/>
        <w:numPr>
          <w:ilvl w:val="0"/>
          <w:numId w:val="36"/>
        </w:numPr>
        <w:tabs>
          <w:tab w:val="left" w:pos="2550"/>
        </w:tabs>
        <w:spacing w:before="409" w:after="0" w:line="417" w:lineRule="auto"/>
        <w:ind w:left="2970" w:right="11097" w:hanging="843"/>
        <w:jc w:val="left"/>
      </w:pPr>
      <w:r>
        <w:rPr>
          <w:spacing w:val="-2"/>
        </w:rPr>
        <w:t>编制依据、原则及范围</w:t>
      </w:r>
      <w:r>
        <w:t>编制目的</w:t>
      </w:r>
    </w:p>
    <w:p>
      <w:pPr>
        <w:pStyle w:val="BodyText"/>
        <w:spacing w:line="417" w:lineRule="auto"/>
        <w:ind w:left="2128" w:right="1829" w:firstLine="838"/>
      </w:pPr>
      <w:r>
        <w:t xml:space="preserve">明确螺杆桩地基处理架子队组织机构，协调机械、材料、人员等资源 </w:t>
      </w:r>
      <w:r>
        <w:rPr>
          <w:spacing w:val="-1"/>
        </w:rPr>
        <w:t>配置。根据试验段试桩试验，总结螺杆桩地基处理的施工流程、操作要点、</w:t>
      </w:r>
      <w:r>
        <w:t>工艺参数等数据，完成螺杆桩施工指导性技术方案，为后续螺杆桩地基处 理全面开工做好准备。</w:t>
      </w:r>
    </w:p>
    <w:p>
      <w:pPr>
        <w:pStyle w:val="Heading1"/>
        <w:spacing w:line="538" w:lineRule="exact"/>
        <w:ind w:left="2970"/>
      </w:pPr>
      <w:r>
        <w:t>编制依据</w:t>
      </w:r>
    </w:p>
    <w:p>
      <w:pPr>
        <w:pStyle w:val="BodyText"/>
        <w:rPr>
          <w:b/>
          <w:sz w:val="31"/>
        </w:rPr>
      </w:pPr>
    </w:p>
    <w:p>
      <w:pPr>
        <w:pStyle w:val="BodyText"/>
        <w:ind w:left="2967"/>
      </w:pPr>
      <w:r>
        <w:t>相关法律、法规和交通部规章制度。</w:t>
      </w:r>
    </w:p>
    <w:p>
      <w:pPr>
        <w:pStyle w:val="BodyText"/>
        <w:spacing w:before="1"/>
        <w:rPr>
          <w:sz w:val="31"/>
        </w:rPr>
      </w:pPr>
    </w:p>
    <w:p>
      <w:pPr>
        <w:pStyle w:val="BodyText"/>
        <w:ind w:left="2967"/>
      </w:pPr>
      <w:r>
        <w:t>现行的国家和铁道部有关规定、验标及施工技术指南</w:t>
      </w:r>
    </w:p>
    <w:p>
      <w:pPr>
        <w:pStyle w:val="BodyText"/>
        <w:rPr>
          <w:sz w:val="31"/>
        </w:rPr>
      </w:pPr>
    </w:p>
    <w:p>
      <w:pPr>
        <w:pStyle w:val="BodyText"/>
        <w:ind w:left="2934"/>
      </w:pPr>
      <w:r>
        <w:t>《铁路路基工程施工质量验收标准》</w:t>
      </w:r>
    </w:p>
    <w:p>
      <w:pPr>
        <w:pStyle w:val="BodyText"/>
        <w:spacing w:before="2"/>
        <w:rPr>
          <w:sz w:val="31"/>
        </w:rPr>
      </w:pPr>
    </w:p>
    <w:p>
      <w:pPr>
        <w:pStyle w:val="BodyText"/>
        <w:ind w:left="2934"/>
      </w:pPr>
      <w:r>
        <w:t>《客货共线铁路路基工程施工技术指南》</w:t>
      </w:r>
    </w:p>
    <w:p>
      <w:pPr>
        <w:pStyle w:val="BodyText"/>
        <w:rPr>
          <w:sz w:val="31"/>
        </w:rPr>
      </w:pPr>
    </w:p>
    <w:p>
      <w:pPr>
        <w:pStyle w:val="BodyText"/>
        <w:ind w:left="2967"/>
      </w:pPr>
      <w:r>
        <w:t>《铁路工程地基处理技术规程》TB10106—2010</w:t>
      </w:r>
    </w:p>
    <w:p>
      <w:pPr>
        <w:pStyle w:val="BodyText"/>
        <w:spacing w:before="1"/>
        <w:rPr>
          <w:sz w:val="31"/>
        </w:rPr>
      </w:pPr>
    </w:p>
    <w:p>
      <w:pPr>
        <w:pStyle w:val="BodyText"/>
        <w:ind w:left="2934"/>
      </w:pPr>
      <w:r>
        <w:t>《铁路路基土工合成材料应用设计规范》TB10118—2006</w:t>
      </w:r>
    </w:p>
    <w:p>
      <w:pPr>
        <w:pStyle w:val="BodyText"/>
        <w:spacing w:before="1"/>
        <w:rPr>
          <w:sz w:val="31"/>
        </w:rPr>
      </w:pPr>
    </w:p>
    <w:p>
      <w:pPr>
        <w:pStyle w:val="BodyText"/>
        <w:ind w:left="2934"/>
      </w:pPr>
      <w:r>
        <w:t>《铁路工程基本作业施工安全技术规程》</w:t>
      </w:r>
    </w:p>
    <w:p>
      <w:pPr>
        <w:pStyle w:val="BodyText"/>
        <w:rPr>
          <w:sz w:val="31"/>
        </w:rPr>
      </w:pPr>
    </w:p>
    <w:p>
      <w:pPr>
        <w:pStyle w:val="BodyText"/>
        <w:spacing w:before="1"/>
        <w:ind w:left="2934"/>
      </w:pPr>
      <w:r>
        <w:t>《铁路工程测量规范》</w:t>
      </w:r>
    </w:p>
    <w:p>
      <w:pPr>
        <w:pStyle w:val="BodyText"/>
        <w:rPr>
          <w:sz w:val="31"/>
        </w:rPr>
      </w:pPr>
    </w:p>
    <w:p>
      <w:pPr>
        <w:pStyle w:val="BodyText"/>
        <w:ind w:left="2967"/>
      </w:pPr>
      <w:r>
        <w:t>《基桩低应变动力检测规程》</w:t>
      </w:r>
    </w:p>
    <w:p>
      <w:pPr>
        <w:pStyle w:val="BodyText"/>
        <w:spacing w:before="2"/>
        <w:rPr>
          <w:sz w:val="31"/>
        </w:rPr>
      </w:pPr>
    </w:p>
    <w:p>
      <w:pPr>
        <w:pStyle w:val="BodyText"/>
        <w:ind w:left="2967"/>
      </w:pPr>
      <w:r>
        <w:t>《建筑施工场界噪声限制》</w:t>
      </w:r>
    </w:p>
    <w:p>
      <w:pPr>
        <w:pStyle w:val="BodyText"/>
        <w:rPr>
          <w:sz w:val="31"/>
        </w:rPr>
      </w:pPr>
    </w:p>
    <w:p>
      <w:pPr>
        <w:pStyle w:val="BodyText"/>
        <w:spacing w:before="1"/>
        <w:ind w:left="2967"/>
      </w:pPr>
      <w:r>
        <w:t>《中华人民共和国水土保持法》</w:t>
      </w:r>
    </w:p>
    <w:p>
      <w:pPr>
        <w:pStyle w:val="BodyText"/>
        <w:rPr>
          <w:sz w:val="31"/>
        </w:rPr>
      </w:pPr>
    </w:p>
    <w:p>
      <w:pPr>
        <w:pStyle w:val="BodyText"/>
        <w:ind w:left="2967"/>
      </w:pPr>
      <w:r>
        <w:t>《铁路工程环境保护设计规范》</w:t>
      </w:r>
    </w:p>
    <w:p>
      <w:pPr>
        <w:pStyle w:val="BodyText"/>
        <w:spacing w:before="1"/>
        <w:rPr>
          <w:sz w:val="31"/>
        </w:rPr>
      </w:pPr>
    </w:p>
    <w:p>
      <w:pPr>
        <w:pStyle w:val="BodyText"/>
        <w:ind w:left="2967"/>
      </w:pPr>
      <w:r>
        <w:t>《铁路工程土工试验规程》</w:t>
      </w:r>
    </w:p>
    <w:p>
      <w:pPr>
        <w:spacing w:after="0"/>
        <w:sectPr>
          <w:pgSz w:w="17860" w:h="25260"/>
          <w:pgMar w:top="2180" w:right="0" w:bottom="280" w:left="0" w:header="708" w:footer="708"/>
          <w:pgNumType w:start="5"/>
          <w:cols w:space="708"/>
        </w:sectPr>
      </w:pPr>
    </w:p>
    <w:p>
      <w:pPr>
        <w:pStyle w:val="BodyText"/>
        <w:spacing w:before="26"/>
        <w:ind w:left="2967"/>
      </w:pPr>
      <w:r>
        <w:t>《呼准鄂有限责任公司建设安全管理办法》</w:t>
      </w:r>
    </w:p>
    <w:p>
      <w:pPr>
        <w:pStyle w:val="BodyText"/>
        <w:spacing w:before="1"/>
        <w:rPr>
          <w:sz w:val="31"/>
        </w:rPr>
      </w:pPr>
    </w:p>
    <w:p>
      <w:pPr>
        <w:pStyle w:val="BodyText"/>
        <w:ind w:left="2967"/>
      </w:pPr>
      <w:r>
        <w:t>目前同等级铁路建设的技术水平、管理水平和施工装备水平。</w:t>
      </w:r>
    </w:p>
    <w:p>
      <w:pPr>
        <w:pStyle w:val="BodyText"/>
        <w:rPr>
          <w:sz w:val="31"/>
        </w:rPr>
      </w:pPr>
    </w:p>
    <w:p>
      <w:pPr>
        <w:pStyle w:val="BodyText"/>
        <w:spacing w:line="417" w:lineRule="auto"/>
        <w:ind w:left="2128" w:right="2254" w:firstLine="838"/>
      </w:pPr>
      <w:r>
        <w:t>呼准鄂铁路有限责任公司关于新建呼和浩特至准格尔铁路指导性施工组织设计。</w:t>
      </w:r>
    </w:p>
    <w:p>
      <w:pPr>
        <w:pStyle w:val="BodyText"/>
        <w:spacing w:line="537" w:lineRule="exact"/>
        <w:ind w:left="2967"/>
      </w:pPr>
      <w:r>
        <w:t>现场勘察及调查的资料及单位施工类似工程的施工经验。</w:t>
      </w:r>
    </w:p>
    <w:p>
      <w:pPr>
        <w:pStyle w:val="BodyText"/>
        <w:spacing w:before="1"/>
        <w:rPr>
          <w:sz w:val="31"/>
        </w:rPr>
      </w:pPr>
    </w:p>
    <w:p>
      <w:pPr>
        <w:pStyle w:val="BodyText"/>
        <w:spacing w:line="331" w:lineRule="auto"/>
        <w:ind w:left="2970" w:right="3096" w:hanging="4"/>
        <w:rPr>
          <w:b/>
        </w:rPr>
      </w:pPr>
      <w:r>
        <w:t>我单位为完成本工程拟投入的专业技术人员、机械设备等资源。</w:t>
      </w:r>
      <w:r>
        <w:rPr>
          <w:b/>
        </w:rPr>
        <w:t>编制原则</w:t>
      </w:r>
    </w:p>
    <w:p>
      <w:pPr>
        <w:pStyle w:val="ListParagraph"/>
        <w:numPr>
          <w:ilvl w:val="1"/>
          <w:numId w:val="36"/>
        </w:numPr>
        <w:tabs>
          <w:tab w:val="left" w:pos="4020"/>
        </w:tabs>
        <w:spacing w:before="359" w:after="0" w:line="417" w:lineRule="auto"/>
        <w:ind w:left="2128" w:right="2045" w:firstLine="838"/>
        <w:jc w:val="left"/>
        <w:rPr>
          <w:sz w:val="42"/>
        </w:rPr>
      </w:pPr>
      <w:r>
        <w:rPr>
          <w:spacing w:val="-1"/>
          <w:sz w:val="42"/>
        </w:rPr>
        <w:t>符合性原则。满足建设工期和工程质量安全标准要求。严格按招</w:t>
      </w:r>
      <w:r>
        <w:rPr>
          <w:sz w:val="42"/>
        </w:rPr>
        <w:t>标文件要求的工期、质量安全、验收速度等目标编制。</w:t>
      </w:r>
    </w:p>
    <w:p>
      <w:pPr>
        <w:pStyle w:val="ListParagraph"/>
        <w:numPr>
          <w:ilvl w:val="1"/>
          <w:numId w:val="36"/>
        </w:numPr>
        <w:tabs>
          <w:tab w:val="left" w:pos="4020"/>
        </w:tabs>
        <w:spacing w:before="0" w:after="0" w:line="417" w:lineRule="auto"/>
        <w:ind w:left="2128" w:right="1829" w:firstLine="838"/>
        <w:jc w:val="left"/>
        <w:rPr>
          <w:sz w:val="42"/>
        </w:rPr>
      </w:pPr>
      <w:r>
        <w:rPr>
          <w:sz w:val="42"/>
        </w:rPr>
        <w:t>科学、经济、合理的原则。树立系统工程的理念。统筹分配各专</w:t>
      </w:r>
      <w:r>
        <w:rPr>
          <w:spacing w:val="-1"/>
          <w:sz w:val="42"/>
        </w:rPr>
        <w:t xml:space="preserve">业工程的工期，搞好专业衔接；合理安排施工顺序，组织均衡、连续生产； </w:t>
      </w:r>
      <w:r>
        <w:rPr>
          <w:sz w:val="42"/>
        </w:rPr>
        <w:t>以关键线路为主线，进行工期、资源优化；管理目标明确，指标量化、措 施具体、针对性强。</w:t>
      </w:r>
    </w:p>
    <w:p>
      <w:pPr>
        <w:pStyle w:val="ListParagraph"/>
        <w:numPr>
          <w:ilvl w:val="1"/>
          <w:numId w:val="36"/>
        </w:numPr>
        <w:tabs>
          <w:tab w:val="left" w:pos="4020"/>
        </w:tabs>
        <w:spacing w:before="0" w:after="0" w:line="537" w:lineRule="exact"/>
        <w:ind w:left="4019" w:right="0" w:hanging="1053"/>
        <w:jc w:val="left"/>
        <w:rPr>
          <w:sz w:val="42"/>
        </w:rPr>
      </w:pPr>
      <w:r>
        <w:rPr>
          <w:sz w:val="42"/>
        </w:rPr>
        <w:t>确保工期、质量和安全目标的原则及遵循设计文件的原则。</w:t>
      </w:r>
    </w:p>
    <w:p>
      <w:pPr>
        <w:pStyle w:val="BodyText"/>
        <w:rPr>
          <w:sz w:val="31"/>
        </w:rPr>
      </w:pPr>
    </w:p>
    <w:p>
      <w:pPr>
        <w:pStyle w:val="ListParagraph"/>
        <w:numPr>
          <w:ilvl w:val="1"/>
          <w:numId w:val="36"/>
        </w:numPr>
        <w:tabs>
          <w:tab w:val="left" w:pos="4020"/>
        </w:tabs>
        <w:spacing w:before="0" w:after="0" w:line="417" w:lineRule="auto"/>
        <w:ind w:left="2128" w:right="2045" w:firstLine="838"/>
        <w:jc w:val="left"/>
        <w:rPr>
          <w:sz w:val="42"/>
        </w:rPr>
      </w:pPr>
      <w:r>
        <w:rPr>
          <w:spacing w:val="-1"/>
          <w:sz w:val="42"/>
        </w:rPr>
        <w:t>突出重点，兼顾一般，统筹安排，周密制定施工方案，采用先进</w:t>
      </w:r>
      <w:r>
        <w:rPr>
          <w:sz w:val="42"/>
        </w:rPr>
        <w:t>技术及切实可行的施工方法、工艺，科学合理组织施工的原则。</w:t>
      </w:r>
    </w:p>
    <w:p>
      <w:pPr>
        <w:pStyle w:val="ListParagraph"/>
        <w:numPr>
          <w:ilvl w:val="1"/>
          <w:numId w:val="36"/>
        </w:numPr>
        <w:tabs>
          <w:tab w:val="left" w:pos="4020"/>
        </w:tabs>
        <w:spacing w:before="0" w:after="0" w:line="417" w:lineRule="auto"/>
        <w:ind w:left="2128" w:right="2045" w:firstLine="838"/>
        <w:jc w:val="left"/>
        <w:rPr>
          <w:sz w:val="42"/>
        </w:rPr>
      </w:pPr>
      <w:r>
        <w:rPr>
          <w:spacing w:val="-1"/>
          <w:sz w:val="42"/>
        </w:rPr>
        <w:t>配备先进实用的机械设备，提高机械化作业程度，积极采用四新</w:t>
      </w:r>
      <w:r>
        <w:rPr>
          <w:sz w:val="42"/>
        </w:rPr>
        <w:t>技术的原则。</w:t>
      </w:r>
    </w:p>
    <w:p>
      <w:pPr>
        <w:pStyle w:val="ListParagraph"/>
        <w:numPr>
          <w:ilvl w:val="1"/>
          <w:numId w:val="36"/>
        </w:numPr>
        <w:tabs>
          <w:tab w:val="left" w:pos="4020"/>
        </w:tabs>
        <w:spacing w:before="0" w:after="0" w:line="240" w:lineRule="auto"/>
        <w:ind w:left="4019" w:right="0" w:hanging="1053"/>
        <w:jc w:val="left"/>
        <w:rPr>
          <w:sz w:val="42"/>
        </w:rPr>
      </w:pPr>
      <w:r>
        <w:rPr>
          <w:spacing w:val="-11"/>
          <w:sz w:val="42"/>
        </w:rPr>
        <w:t>遵循施工生产与环境保护同步规划，同步建设，同步发展的原则。</w:t>
      </w:r>
    </w:p>
    <w:p>
      <w:pPr>
        <w:pStyle w:val="BodyText"/>
        <w:rPr>
          <w:sz w:val="31"/>
        </w:rPr>
      </w:pPr>
    </w:p>
    <w:p>
      <w:pPr>
        <w:pStyle w:val="BodyText"/>
        <w:spacing w:line="331" w:lineRule="auto"/>
        <w:ind w:left="2970" w:right="2673" w:hanging="843"/>
        <w:rPr>
          <w:b/>
        </w:rPr>
      </w:pPr>
      <w:r>
        <w:t>确保质量、安全、环境三体系在本工程施工中自始至终得到有效运行。</w:t>
      </w:r>
      <w:r>
        <w:rPr>
          <w:b/>
        </w:rPr>
        <w:t>编制范围</w:t>
      </w:r>
    </w:p>
    <w:p>
      <w:pPr>
        <w:spacing w:after="0" w:line="331" w:lineRule="auto"/>
        <w:sectPr>
          <w:pgSz w:w="17860" w:h="25260"/>
          <w:pgMar w:top="2260" w:right="0" w:bottom="280" w:left="0" w:header="708" w:footer="708"/>
          <w:pgNumType w:start="6"/>
          <w:cols w:space="708"/>
        </w:sectPr>
      </w:pPr>
    </w:p>
    <w:p>
      <w:pPr>
        <w:pStyle w:val="BodyText"/>
        <w:spacing w:before="26"/>
        <w:ind w:left="2967"/>
      </w:pPr>
      <w:r>
        <w:t>本方案编制范围为新建呼和浩特至准格尔铁路 HZSG-4 标段 DK20+900</w:t>
      </w:r>
    </w:p>
    <w:p>
      <w:pPr>
        <w:pStyle w:val="BodyText"/>
        <w:spacing w:before="1"/>
        <w:rPr>
          <w:sz w:val="31"/>
        </w:rPr>
      </w:pPr>
    </w:p>
    <w:p>
      <w:pPr>
        <w:pStyle w:val="BodyText"/>
        <w:spacing w:line="417" w:lineRule="auto"/>
        <w:ind w:left="2128" w:right="1902"/>
      </w:pPr>
      <w:r>
        <w:t>—DK60+200</w:t>
      </w:r>
      <w:r>
        <w:rPr>
          <w:spacing w:val="-17"/>
        </w:rPr>
        <w:t xml:space="preserve"> 范围内螺杆桩地基处理施工，包括螺杆桩地基处理、垫层施工、</w:t>
      </w:r>
      <w:r>
        <w:t>路基本体填筑、排水等路基附属工程。根据设计规范要求，结合现场实际</w:t>
      </w:r>
      <w:r>
        <w:rPr>
          <w:spacing w:val="20"/>
        </w:rPr>
        <w:t>情况，选取</w:t>
      </w:r>
      <w:r>
        <w:t>DK29+600-DK29+700</w:t>
      </w:r>
      <w:r>
        <w:rPr>
          <w:spacing w:val="-12"/>
        </w:rPr>
        <w:t xml:space="preserve"> 段路基做为螺杆桩地基处理试验段。</w:t>
      </w:r>
    </w:p>
    <w:p>
      <w:pPr>
        <w:pStyle w:val="Heading1"/>
        <w:numPr>
          <w:ilvl w:val="0"/>
          <w:numId w:val="36"/>
        </w:numPr>
        <w:tabs>
          <w:tab w:val="left" w:pos="2550"/>
        </w:tabs>
        <w:spacing w:before="0" w:after="0" w:line="537" w:lineRule="exact"/>
        <w:ind w:left="2549" w:right="0" w:hanging="422"/>
        <w:jc w:val="left"/>
      </w:pPr>
      <w:r>
        <w:t>工程概况</w:t>
      </w:r>
    </w:p>
    <w:p>
      <w:pPr>
        <w:pStyle w:val="BodyText"/>
        <w:rPr>
          <w:b/>
          <w:sz w:val="31"/>
        </w:rPr>
      </w:pPr>
    </w:p>
    <w:p>
      <w:pPr>
        <w:spacing w:before="0"/>
        <w:ind w:left="3183" w:right="0" w:firstLine="0"/>
        <w:jc w:val="left"/>
        <w:rPr>
          <w:b/>
          <w:sz w:val="42"/>
        </w:rPr>
      </w:pPr>
      <w:r>
        <w:rPr>
          <w:b/>
          <w:sz w:val="42"/>
        </w:rPr>
        <w:t>工程地质、水文及气象</w:t>
      </w:r>
    </w:p>
    <w:p>
      <w:pPr>
        <w:pStyle w:val="BodyText"/>
        <w:spacing w:before="2"/>
        <w:rPr>
          <w:b/>
          <w:sz w:val="31"/>
        </w:rPr>
      </w:pPr>
    </w:p>
    <w:p>
      <w:pPr>
        <w:pStyle w:val="ListParagraph"/>
        <w:numPr>
          <w:ilvl w:val="2"/>
          <w:numId w:val="35"/>
        </w:numPr>
        <w:tabs>
          <w:tab w:val="left" w:pos="4123"/>
        </w:tabs>
        <w:spacing w:before="0" w:after="0" w:line="240" w:lineRule="auto"/>
        <w:ind w:left="4122" w:right="0" w:hanging="1156"/>
        <w:jc w:val="left"/>
        <w:rPr>
          <w:sz w:val="42"/>
        </w:rPr>
      </w:pPr>
      <w:r>
        <w:rPr>
          <w:sz w:val="42"/>
        </w:rPr>
        <w:t>工程地质</w:t>
      </w:r>
    </w:p>
    <w:p>
      <w:pPr>
        <w:pStyle w:val="BodyText"/>
        <w:rPr>
          <w:sz w:val="31"/>
        </w:rPr>
      </w:pPr>
    </w:p>
    <w:p>
      <w:pPr>
        <w:pStyle w:val="BodyText"/>
        <w:spacing w:before="1" w:line="417" w:lineRule="auto"/>
        <w:ind w:left="2128" w:right="1875" w:firstLine="838"/>
      </w:pPr>
      <w:r>
        <w:t>本段线路以填方通过山前冲洪积平原区，地形平坦开阔，地表已辟为</w:t>
      </w:r>
      <w:r>
        <w:rPr>
          <w:w w:val="100"/>
        </w:rPr>
        <w:t>耕地，路基中心最大填高。地层：粉土</w:t>
      </w:r>
      <w:r>
        <w:rPr>
          <w:spacing w:val="-42"/>
          <w:w w:val="100"/>
        </w:rPr>
        <w:t>（</w:t>
      </w:r>
      <w:r>
        <w:rPr>
          <w:w w:val="100"/>
        </w:rPr>
        <w:t>Q4al+p</w:t>
      </w:r>
      <w:r>
        <w:rPr>
          <w:spacing w:val="-6"/>
          <w:w w:val="100"/>
        </w:rPr>
        <w:t>l</w:t>
      </w:r>
      <w:r>
        <w:rPr>
          <w:spacing w:val="-209"/>
          <w:w w:val="100"/>
        </w:rPr>
        <w:t>）</w:t>
      </w:r>
      <w:r>
        <w:rPr>
          <w:spacing w:val="-2"/>
          <w:w w:val="100"/>
        </w:rPr>
        <w:t>，黄褐色，稍密，稍湿，</w:t>
      </w:r>
      <w:r>
        <w:rPr>
          <w:w w:val="100"/>
        </w:rPr>
        <w:t>厚度～，</w:t>
      </w:r>
      <w:r>
        <w:rPr>
          <w:spacing w:val="28"/>
          <w:w w:val="100"/>
        </w:rPr>
        <w:t>σ</w:t>
      </w:r>
      <w:r>
        <w:rPr>
          <w:w w:val="100"/>
        </w:rPr>
        <w:t>0=130kPa。粉土</w:t>
      </w:r>
      <w:r>
        <w:rPr>
          <w:spacing w:val="25"/>
          <w:w w:val="100"/>
        </w:rPr>
        <w:t>（</w:t>
      </w:r>
      <w:r>
        <w:rPr>
          <w:w w:val="100"/>
        </w:rPr>
        <w:t>Q4al+p</w:t>
      </w:r>
      <w:r>
        <w:rPr>
          <w:spacing w:val="-2"/>
          <w:w w:val="100"/>
        </w:rPr>
        <w:t>l</w:t>
      </w:r>
      <w:r>
        <w:rPr>
          <w:spacing w:val="-205"/>
          <w:w w:val="100"/>
        </w:rPr>
        <w:t>）</w:t>
      </w:r>
      <w:r>
        <w:rPr>
          <w:w w:val="100"/>
        </w:rPr>
        <w:t xml:space="preserve">，浅黄色，稍密，潮湿，厚度～， </w:t>
      </w:r>
      <w:r>
        <w:rPr>
          <w:spacing w:val="7"/>
          <w:w w:val="100"/>
        </w:rPr>
        <w:t>σ</w:t>
      </w:r>
      <w:r>
        <w:rPr>
          <w:w w:val="100"/>
        </w:rPr>
        <w:t>0=160kP</w:t>
      </w:r>
      <w:r>
        <w:rPr>
          <w:spacing w:val="-1"/>
          <w:w w:val="100"/>
        </w:rPr>
        <w:t>a</w:t>
      </w:r>
      <w:r>
        <w:rPr>
          <w:w w:val="100"/>
        </w:rPr>
        <w:t>。粉质黏土</w:t>
      </w:r>
      <w:r>
        <w:rPr>
          <w:spacing w:val="33"/>
          <w:w w:val="100"/>
        </w:rPr>
        <w:t>（</w:t>
      </w:r>
      <w:r>
        <w:rPr>
          <w:w w:val="100"/>
        </w:rPr>
        <w:t>Q4al+p</w:t>
      </w:r>
      <w:r>
        <w:rPr>
          <w:spacing w:val="1"/>
          <w:w w:val="100"/>
        </w:rPr>
        <w:t>l</w:t>
      </w:r>
      <w:r>
        <w:rPr>
          <w:spacing w:val="-205"/>
          <w:w w:val="100"/>
        </w:rPr>
        <w:t>）</w:t>
      </w:r>
      <w:r>
        <w:rPr>
          <w:w w:val="100"/>
        </w:rPr>
        <w:t>，黄褐色，以下为深灰色，硬塑，以下软塑，局部夹粉土，厚度</w:t>
      </w:r>
      <w:r>
        <w:rPr>
          <w:spacing w:val="-55"/>
        </w:rPr>
        <w:t xml:space="preserve"> </w:t>
      </w:r>
      <w:r>
        <w:rPr>
          <w:spacing w:val="-2"/>
          <w:w w:val="100"/>
        </w:rPr>
        <w:t>2</w:t>
      </w:r>
      <w:r>
        <w:rPr>
          <w:w w:val="100"/>
        </w:rPr>
        <w:t>～，</w:t>
      </w:r>
      <w:r>
        <w:rPr>
          <w:spacing w:val="-4"/>
          <w:w w:val="100"/>
        </w:rPr>
        <w:t>σ</w:t>
      </w:r>
      <w:r>
        <w:rPr>
          <w:w w:val="100"/>
        </w:rPr>
        <w:t>0=11</w:t>
      </w:r>
      <w:r>
        <w:rPr>
          <w:spacing w:val="-6"/>
          <w:w w:val="100"/>
        </w:rPr>
        <w:t>0</w:t>
      </w:r>
      <w:r>
        <w:rPr>
          <w:w w:val="100"/>
        </w:rPr>
        <w:t>～160kP</w:t>
      </w:r>
      <w:r>
        <w:rPr>
          <w:spacing w:val="-8"/>
          <w:w w:val="100"/>
        </w:rPr>
        <w:t>a</w:t>
      </w:r>
      <w:r>
        <w:rPr>
          <w:w w:val="100"/>
        </w:rPr>
        <w:t>。粉砂</w:t>
      </w:r>
      <w:r>
        <w:rPr>
          <w:spacing w:val="-4"/>
          <w:w w:val="100"/>
        </w:rPr>
        <w:t>（</w:t>
      </w:r>
      <w:r>
        <w:rPr>
          <w:w w:val="100"/>
        </w:rPr>
        <w:t>Q4al+p</w:t>
      </w:r>
      <w:r>
        <w:rPr>
          <w:spacing w:val="-5"/>
          <w:w w:val="100"/>
        </w:rPr>
        <w:t>l</w:t>
      </w:r>
      <w:r>
        <w:rPr>
          <w:spacing w:val="-209"/>
          <w:w w:val="100"/>
        </w:rPr>
        <w:t>）</w:t>
      </w:r>
      <w:r>
        <w:rPr>
          <w:w w:val="100"/>
        </w:rPr>
        <w:t>，深灰</w:t>
      </w:r>
      <w:r>
        <w:rPr>
          <w:spacing w:val="-19"/>
          <w:w w:val="100"/>
        </w:rPr>
        <w:t>色，中密，饱和，为地震可液化层，厚度</w:t>
      </w:r>
      <w:r>
        <w:rPr>
          <w:w w:val="100"/>
        </w:rPr>
        <w:t>～</w:t>
      </w:r>
      <w:r>
        <w:rPr>
          <w:spacing w:val="-73"/>
          <w:w w:val="100"/>
        </w:rPr>
        <w:t>，</w:t>
      </w:r>
      <w:r>
        <w:rPr>
          <w:spacing w:val="2"/>
          <w:w w:val="100"/>
        </w:rPr>
        <w:t>σ</w:t>
      </w:r>
      <w:r>
        <w:rPr>
          <w:w w:val="100"/>
        </w:rPr>
        <w:t>0=110kP</w:t>
      </w:r>
      <w:r>
        <w:rPr>
          <w:spacing w:val="-8"/>
          <w:w w:val="100"/>
        </w:rPr>
        <w:t>a</w:t>
      </w:r>
      <w:r>
        <w:rPr>
          <w:spacing w:val="-45"/>
          <w:w w:val="100"/>
        </w:rPr>
        <w:t>。粉砂</w:t>
      </w:r>
      <w:r>
        <w:rPr>
          <w:w w:val="100"/>
        </w:rPr>
        <w:t>（Q4al+p</w:t>
      </w:r>
      <w:r>
        <w:rPr>
          <w:spacing w:val="-9"/>
          <w:w w:val="100"/>
        </w:rPr>
        <w:t>l</w:t>
      </w:r>
      <w:r>
        <w:rPr>
          <w:spacing w:val="-209"/>
          <w:w w:val="100"/>
        </w:rPr>
        <w:t>）</w:t>
      </w:r>
      <w:r>
        <w:rPr>
          <w:w w:val="100"/>
        </w:rPr>
        <w:t>，浅灰色，中密，饱和，厚度</w:t>
      </w:r>
      <w:r>
        <w:rPr>
          <w:spacing w:val="-116"/>
        </w:rPr>
        <w:t xml:space="preserve"> </w:t>
      </w:r>
      <w:r>
        <w:rPr>
          <w:spacing w:val="-2"/>
          <w:w w:val="100"/>
        </w:rPr>
        <w:t>0</w:t>
      </w:r>
      <w:r>
        <w:rPr>
          <w:w w:val="100"/>
        </w:rPr>
        <w:t>～，</w:t>
      </w:r>
      <w:r>
        <w:rPr>
          <w:spacing w:val="-4"/>
          <w:w w:val="100"/>
        </w:rPr>
        <w:t>σ</w:t>
      </w:r>
      <w:r>
        <w:rPr>
          <w:w w:val="100"/>
        </w:rPr>
        <w:t>0=110kP</w:t>
      </w:r>
      <w:r>
        <w:rPr>
          <w:spacing w:val="-7"/>
          <w:w w:val="100"/>
        </w:rPr>
        <w:t>a</w:t>
      </w:r>
      <w:r>
        <w:rPr>
          <w:w w:val="100"/>
        </w:rPr>
        <w:t>。细砂（Q4al+p</w:t>
      </w:r>
      <w:r>
        <w:rPr>
          <w:spacing w:val="-8"/>
          <w:w w:val="100"/>
        </w:rPr>
        <w:t>l</w:t>
      </w:r>
      <w:r>
        <w:rPr>
          <w:spacing w:val="-209"/>
          <w:w w:val="100"/>
        </w:rPr>
        <w:t>）</w:t>
      </w:r>
      <w:r>
        <w:rPr>
          <w:w w:val="100"/>
        </w:rPr>
        <w:t>，浅灰色，</w:t>
      </w:r>
      <w:r>
        <w:rPr>
          <w:spacing w:val="-14"/>
        </w:rPr>
        <w:t xml:space="preserve">密实，饱和，厚 </w:t>
      </w:r>
      <w:r>
        <w:t>0～，σ0=300kPa。</w:t>
      </w:r>
    </w:p>
    <w:p>
      <w:pPr>
        <w:pStyle w:val="ListParagraph"/>
        <w:numPr>
          <w:ilvl w:val="2"/>
          <w:numId w:val="35"/>
        </w:numPr>
        <w:tabs>
          <w:tab w:val="left" w:pos="4123"/>
        </w:tabs>
        <w:spacing w:before="0" w:after="0" w:line="536" w:lineRule="exact"/>
        <w:ind w:left="4122" w:right="0" w:hanging="1156"/>
        <w:jc w:val="left"/>
        <w:rPr>
          <w:sz w:val="42"/>
        </w:rPr>
      </w:pPr>
      <w:r>
        <w:rPr>
          <w:sz w:val="42"/>
        </w:rPr>
        <w:t>水文地质</w:t>
      </w:r>
    </w:p>
    <w:p>
      <w:pPr>
        <w:pStyle w:val="BodyText"/>
        <w:rPr>
          <w:sz w:val="31"/>
        </w:rPr>
      </w:pPr>
    </w:p>
    <w:p>
      <w:pPr>
        <w:pStyle w:val="BodyText"/>
        <w:ind w:left="2967"/>
      </w:pPr>
      <w:r>
        <w:t>勘察期间地下水埋深～，变幅～，地下水对混凝土结构具侵蚀性。</w:t>
      </w:r>
    </w:p>
    <w:p>
      <w:pPr>
        <w:pStyle w:val="BodyText"/>
        <w:spacing w:before="2"/>
        <w:rPr>
          <w:sz w:val="31"/>
        </w:rPr>
      </w:pPr>
    </w:p>
    <w:p>
      <w:pPr>
        <w:pStyle w:val="ListParagraph"/>
        <w:numPr>
          <w:ilvl w:val="2"/>
          <w:numId w:val="35"/>
        </w:numPr>
        <w:tabs>
          <w:tab w:val="left" w:pos="4123"/>
        </w:tabs>
        <w:spacing w:before="0" w:after="0" w:line="240" w:lineRule="auto"/>
        <w:ind w:left="4122" w:right="0" w:hanging="1156"/>
        <w:jc w:val="left"/>
        <w:rPr>
          <w:sz w:val="42"/>
        </w:rPr>
      </w:pPr>
      <w:r>
        <w:rPr>
          <w:sz w:val="42"/>
        </w:rPr>
        <w:t>气象条件</w:t>
      </w:r>
    </w:p>
    <w:p>
      <w:pPr>
        <w:pStyle w:val="BodyText"/>
        <w:spacing w:before="1"/>
        <w:rPr>
          <w:sz w:val="31"/>
        </w:rPr>
      </w:pPr>
    </w:p>
    <w:p>
      <w:pPr>
        <w:pStyle w:val="BodyText"/>
        <w:spacing w:line="417" w:lineRule="auto"/>
        <w:ind w:left="2128" w:right="2064" w:firstLine="838"/>
        <w:jc w:val="both"/>
      </w:pPr>
      <w:r>
        <w:t>本段线路属中温带亚干旱大陆性季风气候，春季干旱多风，夏季短且昼热夜凉，日温差大，秋季甚短，冬季漫长而寒冷。春冬季多风沙，全年</w:t>
      </w:r>
      <w:r>
        <w:rPr>
          <w:spacing w:val="-10"/>
        </w:rPr>
        <w:t xml:space="preserve">降水量少，主要集中在 </w:t>
      </w:r>
      <w:r>
        <w:t>7～9</w:t>
      </w:r>
      <w:r>
        <w:rPr>
          <w:spacing w:val="-11"/>
        </w:rPr>
        <w:t xml:space="preserve"> 月份，多为暴雨，蒸发量大，霜冻期长。按对</w:t>
      </w:r>
    </w:p>
    <w:p>
      <w:pPr>
        <w:spacing w:after="0" w:line="417" w:lineRule="auto"/>
        <w:jc w:val="both"/>
        <w:sectPr>
          <w:pgSz w:w="17860" w:h="25260"/>
          <w:pgMar w:top="2260" w:right="0" w:bottom="280" w:left="0" w:header="708" w:footer="708"/>
          <w:pgNumType w:start="7"/>
          <w:cols w:space="708"/>
        </w:sectPr>
      </w:pPr>
    </w:p>
    <w:p>
      <w:pPr>
        <w:pStyle w:val="BodyText"/>
        <w:spacing w:before="26"/>
        <w:ind w:left="2128"/>
      </w:pPr>
      <w:r>
        <w:t>铁路工程影响的气候分区为寒冷地区，沿线主要气象要素见下表。</w:t>
      </w:r>
    </w:p>
    <w:p>
      <w:pPr>
        <w:pStyle w:val="BodyText"/>
        <w:spacing w:before="1"/>
        <w:rPr>
          <w:sz w:val="31"/>
        </w:rPr>
      </w:pPr>
    </w:p>
    <w:p>
      <w:pPr>
        <w:pStyle w:val="BodyText"/>
        <w:ind w:left="7017"/>
      </w:pPr>
      <w:r>
        <w:t>气象要素表（2000～2009）</w:t>
      </w:r>
    </w:p>
    <w:p>
      <w:pPr>
        <w:pStyle w:val="BodyText"/>
        <w:spacing w:before="10"/>
        <w:rPr>
          <w:sz w:val="15"/>
        </w:rPr>
      </w:pPr>
      <w:r>
        <w:pict>
          <v:group id="_x0000_s1025" style="width:548pt;height:526pt;margin-top:12.1pt;margin-left:173pt;mso-position-horizontal-relative:page;mso-wrap-distance-left:0;mso-wrap-distance-right:0;position:absolute;z-index:-251655168" coordorigin="3460,242" coordsize="10960,10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960;height:10520;left:3460;position:absolute;top:241" stroked="f">
              <v:imagedata r:id="rId8" o:title=""/>
            </v:shape>
            <v:shapetype id="_x0000_t202" coordsize="21600,21600" o:spt="202" path="m,l,21600r21600,l21600,xe">
              <v:stroke joinstyle="miter"/>
              <v:path gradientshapeok="t" o:connecttype="rect"/>
            </v:shapetype>
            <v:shape id="_x0000_s1027" type="#_x0000_t202" style="width:863;height:422;left:8281;position:absolute;top:484" filled="f" stroked="f">
              <v:textbox inset="0,0,0,0">
                <w:txbxContent>
                  <w:p>
                    <w:pPr>
                      <w:spacing w:before="0" w:line="421" w:lineRule="exact"/>
                      <w:ind w:left="0" w:right="0" w:firstLine="0"/>
                      <w:jc w:val="left"/>
                      <w:rPr>
                        <w:sz w:val="42"/>
                      </w:rPr>
                    </w:pPr>
                    <w:r>
                      <w:rPr>
                        <w:sz w:val="42"/>
                      </w:rPr>
                      <w:t>地名</w:t>
                    </w:r>
                  </w:p>
                </w:txbxContent>
              </v:textbox>
            </v:shape>
            <v:shape id="_x0000_s1028" type="#_x0000_t202" style="width:1705;height:422;left:11345;position:absolute;top:952" filled="f" stroked="f">
              <v:textbox inset="0,0,0,0">
                <w:txbxContent>
                  <w:p>
                    <w:pPr>
                      <w:spacing w:before="0" w:line="421" w:lineRule="exact"/>
                      <w:ind w:left="0" w:right="0" w:firstLine="0"/>
                      <w:jc w:val="left"/>
                      <w:rPr>
                        <w:sz w:val="42"/>
                      </w:rPr>
                    </w:pPr>
                    <w:r>
                      <w:rPr>
                        <w:sz w:val="42"/>
                      </w:rPr>
                      <w:t>托克托县</w:t>
                    </w:r>
                  </w:p>
                </w:txbxContent>
              </v:textbox>
            </v:shape>
            <v:shape id="_x0000_s1029" type="#_x0000_t202" style="width:863;height:422;left:4500;position:absolute;top:1420" filled="f" stroked="f">
              <v:textbox inset="0,0,0,0">
                <w:txbxContent>
                  <w:p>
                    <w:pPr>
                      <w:spacing w:before="0" w:line="421" w:lineRule="exact"/>
                      <w:ind w:left="0" w:right="0" w:firstLine="0"/>
                      <w:jc w:val="left"/>
                      <w:rPr>
                        <w:sz w:val="42"/>
                      </w:rPr>
                    </w:pPr>
                    <w:r>
                      <w:rPr>
                        <w:sz w:val="42"/>
                      </w:rPr>
                      <w:t>项目</w:t>
                    </w:r>
                  </w:p>
                </w:txbxContent>
              </v:textbox>
            </v:shape>
            <v:shape id="_x0000_s1030" type="#_x0000_t202" style="width:2969;height:422;left:5274;position:absolute;top:2371" filled="f" stroked="f">
              <v:textbox inset="0,0,0,0">
                <w:txbxContent>
                  <w:p>
                    <w:pPr>
                      <w:spacing w:before="0" w:line="421" w:lineRule="exact"/>
                      <w:ind w:left="0" w:right="0" w:firstLine="0"/>
                      <w:jc w:val="left"/>
                      <w:rPr>
                        <w:sz w:val="42"/>
                      </w:rPr>
                    </w:pPr>
                    <w:r>
                      <w:rPr>
                        <w:sz w:val="42"/>
                      </w:rPr>
                      <w:t>历年平均气温℃</w:t>
                    </w:r>
                  </w:p>
                </w:txbxContent>
              </v:textbox>
            </v:shape>
            <v:shape id="_x0000_s1031" type="#_x0000_t202" style="width:4232;height:422;left:4648;position:absolute;top:3325" filled="f" stroked="f">
              <v:textbox inset="0,0,0,0">
                <w:txbxContent>
                  <w:p>
                    <w:pPr>
                      <w:spacing w:before="0" w:line="421" w:lineRule="exact"/>
                      <w:ind w:left="0" w:right="0" w:firstLine="0"/>
                      <w:jc w:val="left"/>
                      <w:rPr>
                        <w:sz w:val="42"/>
                      </w:rPr>
                    </w:pPr>
                    <w:r>
                      <w:rPr>
                        <w:sz w:val="42"/>
                      </w:rPr>
                      <w:t>历年最冷月平均气温℃</w:t>
                    </w:r>
                  </w:p>
                </w:txbxContent>
              </v:textbox>
            </v:shape>
            <v:shape id="_x0000_s1032" type="#_x0000_t202" style="width:3811;height:422;left:4857;position:absolute;top:4276" filled="f" stroked="f">
              <v:textbox inset="0,0,0,0">
                <w:txbxContent>
                  <w:p>
                    <w:pPr>
                      <w:spacing w:before="0" w:line="421" w:lineRule="exact"/>
                      <w:ind w:left="0" w:right="0" w:firstLine="0"/>
                      <w:jc w:val="left"/>
                      <w:rPr>
                        <w:sz w:val="42"/>
                      </w:rPr>
                    </w:pPr>
                    <w:r>
                      <w:rPr>
                        <w:sz w:val="42"/>
                      </w:rPr>
                      <w:t>历年极端最高气温℃</w:t>
                    </w:r>
                  </w:p>
                </w:txbxContent>
              </v:textbox>
            </v:shape>
            <v:shape id="_x0000_s1033" type="#_x0000_t202" style="width:3811;height:422;left:4857;position:absolute;top:5226" filled="f" stroked="f">
              <v:textbox inset="0,0,0,0">
                <w:txbxContent>
                  <w:p>
                    <w:pPr>
                      <w:spacing w:before="0" w:line="421" w:lineRule="exact"/>
                      <w:ind w:left="0" w:right="0" w:firstLine="0"/>
                      <w:jc w:val="left"/>
                      <w:rPr>
                        <w:sz w:val="42"/>
                      </w:rPr>
                    </w:pPr>
                    <w:r>
                      <w:rPr>
                        <w:sz w:val="42"/>
                      </w:rPr>
                      <w:t>历年极端最低气温℃</w:t>
                    </w:r>
                  </w:p>
                </w:txbxContent>
              </v:textbox>
            </v:shape>
            <v:shape id="_x0000_s1034" type="#_x0000_t202" style="width:3492;height:422;left:5011;position:absolute;top:6177" filled="f" stroked="f">
              <v:textbox inset="0,0,0,0">
                <w:txbxContent>
                  <w:p>
                    <w:pPr>
                      <w:spacing w:before="0" w:line="421" w:lineRule="exact"/>
                      <w:ind w:left="0" w:right="0" w:firstLine="0"/>
                      <w:jc w:val="left"/>
                      <w:rPr>
                        <w:sz w:val="42"/>
                      </w:rPr>
                    </w:pPr>
                    <w:r>
                      <w:rPr>
                        <w:sz w:val="42"/>
                      </w:rPr>
                      <w:t>历年平均降雨量mm</w:t>
                    </w:r>
                  </w:p>
                </w:txbxContent>
              </v:textbox>
            </v:shape>
            <v:shape id="_x0000_s1035" type="#_x0000_t202" style="width:3492;height:422;left:5011;position:absolute;top:7127" filled="f" stroked="f">
              <v:textbox inset="0,0,0,0">
                <w:txbxContent>
                  <w:p>
                    <w:pPr>
                      <w:spacing w:before="0" w:line="421" w:lineRule="exact"/>
                      <w:ind w:left="0" w:right="0" w:firstLine="0"/>
                      <w:jc w:val="left"/>
                      <w:rPr>
                        <w:sz w:val="42"/>
                      </w:rPr>
                    </w:pPr>
                    <w:r>
                      <w:rPr>
                        <w:sz w:val="42"/>
                      </w:rPr>
                      <w:t>历年平均蒸发量mm</w:t>
                    </w:r>
                  </w:p>
                </w:txbxContent>
              </v:textbox>
            </v:shape>
            <v:shape id="_x0000_s1036" type="#_x0000_t202" style="width:3702;height:422;left:4907;position:absolute;top:8078" filled="f" stroked="f">
              <v:textbox inset="0,0,0,0">
                <w:txbxContent>
                  <w:p>
                    <w:pPr>
                      <w:spacing w:before="0" w:line="421" w:lineRule="exact"/>
                      <w:ind w:left="0" w:right="0" w:firstLine="0"/>
                      <w:jc w:val="left"/>
                      <w:rPr>
                        <w:sz w:val="42"/>
                      </w:rPr>
                    </w:pPr>
                    <w:r>
                      <w:rPr>
                        <w:sz w:val="42"/>
                      </w:rPr>
                      <w:t>最大风速及风向m/s</w:t>
                    </w:r>
                  </w:p>
                </w:txbxContent>
              </v:textbox>
            </v:shape>
            <v:shape id="_x0000_s1037" type="#_x0000_t202" style="width:231;height:422;left:12080;position:absolute;top:8078" filled="f" stroked="f">
              <v:textbox inset="0,0,0,0">
                <w:txbxContent>
                  <w:p>
                    <w:pPr>
                      <w:spacing w:before="0" w:line="421" w:lineRule="exact"/>
                      <w:ind w:left="0" w:right="0" w:firstLine="0"/>
                      <w:jc w:val="left"/>
                      <w:rPr>
                        <w:sz w:val="42"/>
                      </w:rPr>
                    </w:pPr>
                    <w:r>
                      <w:rPr>
                        <w:w w:val="100"/>
                        <w:sz w:val="42"/>
                      </w:rPr>
                      <w:t>W</w:t>
                    </w:r>
                  </w:p>
                </w:txbxContent>
              </v:textbox>
            </v:shape>
            <v:shape id="_x0000_s1038" type="#_x0000_t202" style="width:3281;height:422;left:5119;position:absolute;top:9032" filled="f" stroked="f">
              <v:textbox inset="0,0,0,0">
                <w:txbxContent>
                  <w:p>
                    <w:pPr>
                      <w:spacing w:before="0" w:line="421" w:lineRule="exact"/>
                      <w:ind w:left="0" w:right="0" w:firstLine="0"/>
                      <w:jc w:val="left"/>
                      <w:rPr>
                        <w:sz w:val="42"/>
                      </w:rPr>
                    </w:pPr>
                    <w:r>
                      <w:rPr>
                        <w:sz w:val="42"/>
                      </w:rPr>
                      <w:t>历年平均风速m/s</w:t>
                    </w:r>
                  </w:p>
                </w:txbxContent>
              </v:textbox>
            </v:shape>
            <v:shape id="_x0000_s1039" type="#_x0000_t202" style="width:3070;height:422;left:5224;position:absolute;top:9983" filled="f" stroked="f">
              <v:textbox inset="0,0,0,0">
                <w:txbxContent>
                  <w:p>
                    <w:pPr>
                      <w:spacing w:before="0" w:line="421" w:lineRule="exact"/>
                      <w:ind w:left="0" w:right="0" w:firstLine="0"/>
                      <w:jc w:val="left"/>
                      <w:rPr>
                        <w:sz w:val="42"/>
                      </w:rPr>
                    </w:pPr>
                    <w:r>
                      <w:rPr>
                        <w:sz w:val="42"/>
                      </w:rPr>
                      <w:t>最大积雪深度cm</w:t>
                    </w:r>
                  </w:p>
                </w:txbxContent>
              </v:textbox>
            </v:shape>
            <v:shape id="_x0000_s1040" type="#_x0000_t202" style="width:442;height:422;left:12400;position:absolute;top:9983" filled="f" stroked="f">
              <v:textbox inset="0,0,0,0">
                <w:txbxContent>
                  <w:p>
                    <w:pPr>
                      <w:spacing w:before="0" w:line="421" w:lineRule="exact"/>
                      <w:ind w:left="0" w:right="0" w:firstLine="0"/>
                      <w:jc w:val="left"/>
                      <w:rPr>
                        <w:sz w:val="42"/>
                      </w:rPr>
                    </w:pPr>
                    <w:r>
                      <w:rPr>
                        <w:sz w:val="42"/>
                      </w:rPr>
                      <w:t>11</w:t>
                    </w:r>
                  </w:p>
                </w:txbxContent>
              </v:textbox>
            </v:shape>
            <w10:wrap type="topAndBottom"/>
          </v:group>
        </w:pict>
      </w:r>
    </w:p>
    <w:p>
      <w:pPr>
        <w:pStyle w:val="BodyText"/>
        <w:spacing w:before="99" w:line="331" w:lineRule="auto"/>
        <w:ind w:left="2967" w:right="10898"/>
      </w:pPr>
      <w:r>
        <w:t xml:space="preserve">土壤最大冻结深度： </w:t>
      </w:r>
      <w:r>
        <w:rPr>
          <w:spacing w:val="-25"/>
        </w:rPr>
        <w:t>地震动峰值加速度：。</w:t>
      </w:r>
    </w:p>
    <w:p>
      <w:pPr>
        <w:pStyle w:val="Heading1"/>
        <w:spacing w:before="357"/>
      </w:pPr>
      <w:r>
        <w:rPr>
          <w:w w:val="95"/>
        </w:rPr>
        <w:t>主要工程内容及数量</w:t>
      </w:r>
    </w:p>
    <w:p>
      <w:pPr>
        <w:pStyle w:val="BodyText"/>
        <w:spacing w:before="1"/>
        <w:rPr>
          <w:b/>
          <w:sz w:val="31"/>
        </w:rPr>
      </w:pPr>
    </w:p>
    <w:p>
      <w:pPr>
        <w:pStyle w:val="BodyText"/>
        <w:spacing w:line="417" w:lineRule="auto"/>
        <w:ind w:left="2128" w:right="1906" w:firstLine="838"/>
      </w:pPr>
      <w:r>
        <w:t>HZSG-4</w:t>
      </w:r>
      <w:r>
        <w:rPr>
          <w:spacing w:val="-5"/>
        </w:rPr>
        <w:t xml:space="preserve"> 标段 </w:t>
      </w:r>
      <w:r>
        <w:t>DK20+900</w:t>
      </w:r>
      <w:r>
        <w:rPr>
          <w:spacing w:val="-6"/>
        </w:rPr>
        <w:t xml:space="preserve"> 至 </w:t>
      </w:r>
      <w:r>
        <w:t>DK60+200</w:t>
      </w:r>
      <w:r>
        <w:rPr>
          <w:spacing w:val="-2"/>
        </w:rPr>
        <w:t xml:space="preserve">，正线 </w:t>
      </w:r>
      <w:r>
        <w:t>39.3km，其中路基正线长31.64km</w:t>
      </w:r>
      <w:r>
        <w:rPr>
          <w:spacing w:val="-17"/>
        </w:rPr>
        <w:t xml:space="preserve">。螺杆桩地基处理线路共 </w:t>
      </w:r>
      <w:r>
        <w:t>9.785km</w:t>
      </w:r>
      <w:r>
        <w:rPr>
          <w:spacing w:val="10"/>
        </w:rPr>
        <w:t>。基础顶面</w:t>
      </w:r>
      <w:r>
        <w:t>0.4m</w:t>
      </w:r>
      <w:r>
        <w:rPr>
          <w:spacing w:val="-14"/>
        </w:rPr>
        <w:t xml:space="preserve"> 碎石垫层，设计</w:t>
      </w:r>
      <w:r>
        <w:rPr>
          <w:spacing w:val="-23"/>
        </w:rPr>
        <w:t xml:space="preserve">路基基床表层宽度 </w:t>
      </w:r>
      <w:r>
        <w:t>12.2m</w:t>
      </w:r>
      <w:r>
        <w:rPr>
          <w:spacing w:val="-10"/>
        </w:rPr>
        <w:t xml:space="preserve">，路肩两侧各加宽 </w:t>
      </w:r>
      <w:r>
        <w:t>0.3m</w:t>
      </w:r>
      <w:r>
        <w:rPr>
          <w:spacing w:val="-10"/>
        </w:rPr>
        <w:t xml:space="preserve"> 预留沉降量。本段路堤平</w:t>
      </w:r>
      <w:r>
        <w:rPr>
          <w:spacing w:val="-25"/>
        </w:rPr>
        <w:t xml:space="preserve">均填土高度 </w:t>
      </w:r>
      <w:r>
        <w:t>6m</w:t>
      </w:r>
      <w:r>
        <w:rPr>
          <w:spacing w:val="7"/>
        </w:rPr>
        <w:t>，最大填土高度</w:t>
      </w:r>
      <w:r>
        <w:t>8.12m</w:t>
      </w:r>
      <w:r>
        <w:rPr>
          <w:spacing w:val="6"/>
        </w:rPr>
        <w:t>；路堤基床表层厚</w:t>
      </w:r>
      <w:r>
        <w:t>0.6m</w:t>
      </w:r>
      <w:r>
        <w:rPr>
          <w:spacing w:val="18"/>
        </w:rPr>
        <w:t>，填筑</w:t>
      </w:r>
      <w:r>
        <w:t>A</w:t>
      </w:r>
      <w:r>
        <w:rPr>
          <w:spacing w:val="-30"/>
        </w:rPr>
        <w:t xml:space="preserve"> 组土， </w:t>
      </w:r>
      <w:r>
        <w:rPr>
          <w:spacing w:val="-17"/>
        </w:rPr>
        <w:t xml:space="preserve">基床底层厚 </w:t>
      </w:r>
      <w:r>
        <w:t>1.9m</w:t>
      </w:r>
      <w:r>
        <w:rPr>
          <w:spacing w:val="26"/>
        </w:rPr>
        <w:t>，填筑</w:t>
      </w:r>
      <w:r>
        <w:t>A</w:t>
      </w:r>
      <w:r>
        <w:rPr>
          <w:spacing w:val="-26"/>
        </w:rPr>
        <w:t>、</w:t>
      </w:r>
      <w:r>
        <w:t>B</w:t>
      </w:r>
      <w:r>
        <w:rPr>
          <w:spacing w:val="-5"/>
        </w:rPr>
        <w:t xml:space="preserve"> 组土，基床以下填筑</w:t>
      </w:r>
      <w:r>
        <w:t>A</w:t>
      </w:r>
      <w:r>
        <w:rPr>
          <w:spacing w:val="-26"/>
        </w:rPr>
        <w:t>、</w:t>
      </w:r>
      <w:r>
        <w:t>B</w:t>
      </w:r>
      <w:r>
        <w:rPr>
          <w:spacing w:val="-29"/>
        </w:rPr>
        <w:t>、</w:t>
      </w:r>
      <w:r>
        <w:t>C</w:t>
      </w:r>
      <w:r>
        <w:rPr>
          <w:spacing w:val="-15"/>
        </w:rPr>
        <w:t xml:space="preserve"> 组土。螺杆桩地</w:t>
      </w:r>
    </w:p>
    <w:p>
      <w:pPr>
        <w:spacing w:after="0" w:line="417" w:lineRule="auto"/>
        <w:sectPr>
          <w:pgSz w:w="17860" w:h="25260"/>
          <w:pgMar w:top="2260" w:right="0" w:bottom="280" w:left="0" w:header="708" w:footer="708"/>
          <w:pgNumType w:start="8"/>
          <w:cols w:space="708"/>
        </w:sectPr>
      </w:pPr>
    </w:p>
    <w:p>
      <w:pPr>
        <w:pStyle w:val="BodyText"/>
        <w:spacing w:before="26"/>
        <w:ind w:left="2128"/>
      </w:pPr>
      <w:r>
        <w:drawing>
          <wp:anchor distT="0" distB="0" distL="0" distR="0" simplePos="0" relativeHeight="251662336" behindDoc="1" locked="0" layoutInCell="1" allowOverlap="1">
            <wp:simplePos x="0" y="0"/>
            <wp:positionH relativeFrom="page">
              <wp:posOffset>1231900</wp:posOffset>
            </wp:positionH>
            <wp:positionV relativeFrom="paragraph">
              <wp:posOffset>512445</wp:posOffset>
            </wp:positionV>
            <wp:extent cx="8867774" cy="12072842"/>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8867774" cy="12072842"/>
                    </a:xfrm>
                    <a:prstGeom prst="rect">
                      <a:avLst/>
                    </a:prstGeom>
                  </pic:spPr>
                </pic:pic>
              </a:graphicData>
            </a:graphic>
          </wp:anchor>
        </w:drawing>
      </w:r>
      <w:r>
        <w:t>基处理分段统计详见下表：</w:t>
      </w:r>
    </w:p>
    <w:p>
      <w:pPr>
        <w:pStyle w:val="BodyText"/>
        <w:rPr>
          <w:sz w:val="20"/>
        </w:rPr>
      </w:pPr>
    </w:p>
    <w:p>
      <w:pPr>
        <w:pStyle w:val="BodyText"/>
        <w:spacing w:before="9"/>
        <w:rPr>
          <w:sz w:val="16"/>
        </w:rPr>
      </w:pPr>
    </w:p>
    <w:tbl>
      <w:tblPr>
        <w:tblStyle w:val="TableNormal0"/>
        <w:tblW w:w="0" w:type="auto"/>
        <w:jc w:val="left"/>
        <w:tblInd w:w="20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26"/>
        <w:gridCol w:w="2709"/>
        <w:gridCol w:w="2750"/>
        <w:gridCol w:w="2489"/>
        <w:gridCol w:w="2426"/>
        <w:gridCol w:w="1937"/>
      </w:tblGrid>
      <w:tr>
        <w:tblPrEx>
          <w:tblW w:w="0" w:type="auto"/>
          <w:jc w:val="left"/>
          <w:tblInd w:w="20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1326" w:type="dxa"/>
          </w:tcPr>
          <w:p>
            <w:pPr>
              <w:pStyle w:val="TableParagraph"/>
              <w:spacing w:before="0" w:line="480" w:lineRule="exact"/>
              <w:ind w:left="32" w:right="413"/>
              <w:rPr>
                <w:sz w:val="42"/>
              </w:rPr>
            </w:pPr>
            <w:r>
              <w:rPr>
                <w:sz w:val="42"/>
              </w:rPr>
              <w:t>序号</w:t>
            </w:r>
          </w:p>
        </w:tc>
        <w:tc>
          <w:tcPr>
            <w:tcW w:w="2709" w:type="dxa"/>
          </w:tcPr>
          <w:p>
            <w:pPr>
              <w:pStyle w:val="TableParagraph"/>
              <w:spacing w:before="0" w:line="480" w:lineRule="exact"/>
              <w:ind w:left="417" w:right="571"/>
              <w:rPr>
                <w:sz w:val="42"/>
              </w:rPr>
            </w:pPr>
            <w:r>
              <w:rPr>
                <w:sz w:val="42"/>
              </w:rPr>
              <w:t>处理方式</w:t>
            </w:r>
          </w:p>
        </w:tc>
        <w:tc>
          <w:tcPr>
            <w:tcW w:w="2750" w:type="dxa"/>
          </w:tcPr>
          <w:p>
            <w:pPr>
              <w:pStyle w:val="TableParagraph"/>
              <w:spacing w:before="0" w:line="480" w:lineRule="exact"/>
              <w:ind w:left="573" w:right="456"/>
              <w:rPr>
                <w:sz w:val="42"/>
              </w:rPr>
            </w:pPr>
            <w:r>
              <w:rPr>
                <w:sz w:val="42"/>
              </w:rPr>
              <w:t>起始里程</w:t>
            </w:r>
          </w:p>
        </w:tc>
        <w:tc>
          <w:tcPr>
            <w:tcW w:w="2489" w:type="dxa"/>
          </w:tcPr>
          <w:p>
            <w:pPr>
              <w:pStyle w:val="TableParagraph"/>
              <w:spacing w:before="0" w:line="480" w:lineRule="exact"/>
              <w:ind w:left="458" w:right="310"/>
              <w:rPr>
                <w:sz w:val="42"/>
              </w:rPr>
            </w:pPr>
            <w:r>
              <w:rPr>
                <w:sz w:val="42"/>
              </w:rPr>
              <w:t>终止里程</w:t>
            </w:r>
          </w:p>
        </w:tc>
        <w:tc>
          <w:tcPr>
            <w:tcW w:w="2426" w:type="dxa"/>
          </w:tcPr>
          <w:p>
            <w:pPr>
              <w:pStyle w:val="TableParagraph"/>
              <w:spacing w:before="0" w:line="480" w:lineRule="exact"/>
              <w:ind w:left="313" w:right="182"/>
              <w:rPr>
                <w:sz w:val="42"/>
              </w:rPr>
            </w:pPr>
            <w:r>
              <w:rPr>
                <w:sz w:val="42"/>
              </w:rPr>
              <w:t>长度（m）</w:t>
            </w:r>
          </w:p>
        </w:tc>
        <w:tc>
          <w:tcPr>
            <w:tcW w:w="1937" w:type="dxa"/>
          </w:tcPr>
          <w:p>
            <w:pPr>
              <w:pStyle w:val="TableParagraph"/>
              <w:spacing w:before="0" w:line="480" w:lineRule="exact"/>
              <w:ind w:left="189" w:right="28"/>
              <w:rPr>
                <w:sz w:val="42"/>
              </w:rPr>
            </w:pPr>
            <w:r>
              <w:rPr>
                <w:sz w:val="42"/>
              </w:rPr>
              <w:t>备注</w:t>
            </w:r>
          </w:p>
        </w:tc>
      </w:tr>
      <w:tr>
        <w:tblPrEx>
          <w:tblW w:w="0" w:type="auto"/>
          <w:jc w:val="left"/>
          <w:tblInd w:w="2089" w:type="dxa"/>
          <w:tblLayout w:type="fixed"/>
          <w:tblCellMar>
            <w:top w:w="0" w:type="dxa"/>
            <w:left w:w="0" w:type="dxa"/>
            <w:bottom w:w="0" w:type="dxa"/>
            <w:right w:w="0" w:type="dxa"/>
          </w:tblCellMar>
          <w:tblLook w:val="01E0"/>
        </w:tblPrEx>
        <w:trPr>
          <w:trHeight w:val="950"/>
          <w:jc w:val="left"/>
        </w:trPr>
        <w:tc>
          <w:tcPr>
            <w:tcW w:w="1326" w:type="dxa"/>
          </w:tcPr>
          <w:p>
            <w:pPr>
              <w:pStyle w:val="TableParagraph"/>
              <w:ind w:right="388"/>
              <w:rPr>
                <w:sz w:val="42"/>
              </w:rPr>
            </w:pPr>
            <w:r>
              <w:rPr>
                <w:w w:val="100"/>
                <w:sz w:val="42"/>
              </w:rPr>
              <w:t>1</w:t>
            </w:r>
          </w:p>
        </w:tc>
        <w:tc>
          <w:tcPr>
            <w:tcW w:w="2709" w:type="dxa"/>
          </w:tcPr>
          <w:p>
            <w:pPr>
              <w:pStyle w:val="TableParagraph"/>
              <w:ind w:left="413" w:right="571"/>
              <w:rPr>
                <w:sz w:val="42"/>
              </w:rPr>
            </w:pPr>
            <w:r>
              <w:rPr>
                <w:sz w:val="42"/>
              </w:rPr>
              <w:t>螺杆桩</w:t>
            </w:r>
          </w:p>
        </w:tc>
        <w:tc>
          <w:tcPr>
            <w:tcW w:w="2750" w:type="dxa"/>
          </w:tcPr>
          <w:p>
            <w:pPr>
              <w:pStyle w:val="TableParagraph"/>
              <w:ind w:left="573" w:right="454"/>
              <w:rPr>
                <w:sz w:val="42"/>
              </w:rPr>
            </w:pPr>
            <w:r>
              <w:rPr>
                <w:sz w:val="42"/>
              </w:rPr>
              <w:t>DK26+</w:t>
            </w:r>
          </w:p>
        </w:tc>
        <w:tc>
          <w:tcPr>
            <w:tcW w:w="2489" w:type="dxa"/>
          </w:tcPr>
          <w:p>
            <w:pPr>
              <w:pStyle w:val="TableParagraph"/>
              <w:ind w:left="458" w:right="307"/>
              <w:rPr>
                <w:sz w:val="42"/>
              </w:rPr>
            </w:pPr>
            <w:r>
              <w:rPr>
                <w:sz w:val="42"/>
              </w:rPr>
              <w:t>DK26+</w:t>
            </w:r>
          </w:p>
        </w:tc>
        <w:tc>
          <w:tcPr>
            <w:tcW w:w="2426" w:type="dxa"/>
          </w:tcPr>
          <w:p>
            <w:pPr>
              <w:pStyle w:val="TableParagraph"/>
              <w:spacing w:before="0"/>
              <w:jc w:val="left"/>
              <w:rPr>
                <w:rFonts w:ascii="Times New Roman"/>
                <w:sz w:val="42"/>
              </w:rPr>
            </w:pP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52"/>
          <w:jc w:val="left"/>
        </w:trPr>
        <w:tc>
          <w:tcPr>
            <w:tcW w:w="1326" w:type="dxa"/>
          </w:tcPr>
          <w:p>
            <w:pPr>
              <w:pStyle w:val="TableParagraph"/>
              <w:ind w:right="388"/>
              <w:rPr>
                <w:sz w:val="42"/>
              </w:rPr>
            </w:pPr>
            <w:r>
              <w:rPr>
                <w:w w:val="100"/>
                <w:sz w:val="42"/>
              </w:rPr>
              <w:t>2</w:t>
            </w:r>
          </w:p>
        </w:tc>
        <w:tc>
          <w:tcPr>
            <w:tcW w:w="2709" w:type="dxa"/>
          </w:tcPr>
          <w:p>
            <w:pPr>
              <w:pStyle w:val="TableParagraph"/>
              <w:ind w:left="413" w:right="571"/>
              <w:rPr>
                <w:sz w:val="42"/>
              </w:rPr>
            </w:pPr>
            <w:r>
              <w:rPr>
                <w:sz w:val="42"/>
              </w:rPr>
              <w:t>螺杆桩</w:t>
            </w:r>
          </w:p>
        </w:tc>
        <w:tc>
          <w:tcPr>
            <w:tcW w:w="2750" w:type="dxa"/>
          </w:tcPr>
          <w:p>
            <w:pPr>
              <w:pStyle w:val="TableParagraph"/>
              <w:ind w:left="573" w:right="454"/>
              <w:rPr>
                <w:sz w:val="42"/>
              </w:rPr>
            </w:pPr>
            <w:r>
              <w:rPr>
                <w:sz w:val="42"/>
              </w:rPr>
              <w:t>DK26+</w:t>
            </w:r>
          </w:p>
        </w:tc>
        <w:tc>
          <w:tcPr>
            <w:tcW w:w="2489" w:type="dxa"/>
          </w:tcPr>
          <w:p>
            <w:pPr>
              <w:pStyle w:val="TableParagraph"/>
              <w:ind w:left="458" w:right="307"/>
              <w:rPr>
                <w:sz w:val="42"/>
              </w:rPr>
            </w:pPr>
            <w:r>
              <w:rPr>
                <w:sz w:val="42"/>
              </w:rPr>
              <w:t>DK27+</w:t>
            </w:r>
          </w:p>
        </w:tc>
        <w:tc>
          <w:tcPr>
            <w:tcW w:w="2426" w:type="dxa"/>
          </w:tcPr>
          <w:p>
            <w:pPr>
              <w:pStyle w:val="TableParagraph"/>
              <w:spacing w:before="0"/>
              <w:jc w:val="left"/>
              <w:rPr>
                <w:rFonts w:ascii="Times New Roman"/>
                <w:sz w:val="42"/>
              </w:rPr>
            </w:pP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52"/>
          <w:jc w:val="left"/>
        </w:trPr>
        <w:tc>
          <w:tcPr>
            <w:tcW w:w="1326" w:type="dxa"/>
          </w:tcPr>
          <w:p>
            <w:pPr>
              <w:pStyle w:val="TableParagraph"/>
              <w:spacing w:before="208"/>
              <w:ind w:right="388"/>
              <w:rPr>
                <w:sz w:val="42"/>
              </w:rPr>
            </w:pPr>
            <w:r>
              <w:rPr>
                <w:w w:val="100"/>
                <w:sz w:val="42"/>
              </w:rPr>
              <w:t>3</w:t>
            </w:r>
          </w:p>
        </w:tc>
        <w:tc>
          <w:tcPr>
            <w:tcW w:w="2709" w:type="dxa"/>
          </w:tcPr>
          <w:p>
            <w:pPr>
              <w:pStyle w:val="TableParagraph"/>
              <w:spacing w:before="208"/>
              <w:ind w:left="413" w:right="571"/>
              <w:rPr>
                <w:sz w:val="42"/>
              </w:rPr>
            </w:pPr>
            <w:r>
              <w:rPr>
                <w:sz w:val="42"/>
              </w:rPr>
              <w:t>螺杆桩</w:t>
            </w:r>
          </w:p>
        </w:tc>
        <w:tc>
          <w:tcPr>
            <w:tcW w:w="2750" w:type="dxa"/>
          </w:tcPr>
          <w:p>
            <w:pPr>
              <w:pStyle w:val="TableParagraph"/>
              <w:spacing w:before="208"/>
              <w:ind w:left="573" w:right="454"/>
              <w:rPr>
                <w:sz w:val="42"/>
              </w:rPr>
            </w:pPr>
            <w:r>
              <w:rPr>
                <w:sz w:val="42"/>
              </w:rPr>
              <w:t>DK29+</w:t>
            </w:r>
          </w:p>
        </w:tc>
        <w:tc>
          <w:tcPr>
            <w:tcW w:w="2489" w:type="dxa"/>
          </w:tcPr>
          <w:p>
            <w:pPr>
              <w:pStyle w:val="TableParagraph"/>
              <w:spacing w:before="208"/>
              <w:ind w:left="458" w:right="307"/>
              <w:rPr>
                <w:sz w:val="42"/>
              </w:rPr>
            </w:pPr>
            <w:r>
              <w:rPr>
                <w:sz w:val="42"/>
              </w:rPr>
              <w:t>DK30+</w:t>
            </w:r>
          </w:p>
        </w:tc>
        <w:tc>
          <w:tcPr>
            <w:tcW w:w="2426" w:type="dxa"/>
          </w:tcPr>
          <w:p>
            <w:pPr>
              <w:pStyle w:val="TableParagraph"/>
              <w:spacing w:before="0"/>
              <w:jc w:val="left"/>
              <w:rPr>
                <w:rFonts w:ascii="Times New Roman"/>
                <w:sz w:val="42"/>
              </w:rPr>
            </w:pP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50"/>
          <w:jc w:val="left"/>
        </w:trPr>
        <w:tc>
          <w:tcPr>
            <w:tcW w:w="1326" w:type="dxa"/>
          </w:tcPr>
          <w:p>
            <w:pPr>
              <w:pStyle w:val="TableParagraph"/>
              <w:ind w:right="388"/>
              <w:rPr>
                <w:sz w:val="42"/>
              </w:rPr>
            </w:pPr>
            <w:r>
              <w:rPr>
                <w:w w:val="100"/>
                <w:sz w:val="42"/>
              </w:rPr>
              <w:t>4</w:t>
            </w:r>
          </w:p>
        </w:tc>
        <w:tc>
          <w:tcPr>
            <w:tcW w:w="2709" w:type="dxa"/>
          </w:tcPr>
          <w:p>
            <w:pPr>
              <w:pStyle w:val="TableParagraph"/>
              <w:ind w:left="413" w:right="571"/>
              <w:rPr>
                <w:sz w:val="42"/>
              </w:rPr>
            </w:pPr>
            <w:r>
              <w:rPr>
                <w:sz w:val="42"/>
              </w:rPr>
              <w:t>螺杆桩</w:t>
            </w:r>
          </w:p>
        </w:tc>
        <w:tc>
          <w:tcPr>
            <w:tcW w:w="2750" w:type="dxa"/>
          </w:tcPr>
          <w:p>
            <w:pPr>
              <w:pStyle w:val="TableParagraph"/>
              <w:ind w:left="573" w:right="454"/>
              <w:rPr>
                <w:sz w:val="42"/>
              </w:rPr>
            </w:pPr>
            <w:r>
              <w:rPr>
                <w:sz w:val="42"/>
              </w:rPr>
              <w:t>DK30+</w:t>
            </w:r>
          </w:p>
        </w:tc>
        <w:tc>
          <w:tcPr>
            <w:tcW w:w="2489" w:type="dxa"/>
          </w:tcPr>
          <w:p>
            <w:pPr>
              <w:pStyle w:val="TableParagraph"/>
              <w:ind w:left="458" w:right="307"/>
              <w:rPr>
                <w:sz w:val="42"/>
              </w:rPr>
            </w:pPr>
            <w:r>
              <w:rPr>
                <w:sz w:val="42"/>
              </w:rPr>
              <w:t>DK30+</w:t>
            </w:r>
          </w:p>
        </w:tc>
        <w:tc>
          <w:tcPr>
            <w:tcW w:w="2426" w:type="dxa"/>
          </w:tcPr>
          <w:p>
            <w:pPr>
              <w:pStyle w:val="TableParagraph"/>
              <w:ind w:left="309" w:right="182"/>
              <w:rPr>
                <w:sz w:val="42"/>
              </w:rPr>
            </w:pPr>
            <w:r>
              <w:rPr>
                <w:sz w:val="42"/>
              </w:rPr>
              <w:t>50</w:t>
            </w: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50"/>
          <w:jc w:val="left"/>
        </w:trPr>
        <w:tc>
          <w:tcPr>
            <w:tcW w:w="1326" w:type="dxa"/>
          </w:tcPr>
          <w:p>
            <w:pPr>
              <w:pStyle w:val="TableParagraph"/>
              <w:spacing w:before="207"/>
              <w:ind w:right="388"/>
              <w:rPr>
                <w:sz w:val="42"/>
              </w:rPr>
            </w:pPr>
            <w:r>
              <w:rPr>
                <w:w w:val="100"/>
                <w:sz w:val="42"/>
              </w:rPr>
              <w:t>5</w:t>
            </w:r>
          </w:p>
        </w:tc>
        <w:tc>
          <w:tcPr>
            <w:tcW w:w="2709" w:type="dxa"/>
          </w:tcPr>
          <w:p>
            <w:pPr>
              <w:pStyle w:val="TableParagraph"/>
              <w:spacing w:before="207"/>
              <w:ind w:left="413" w:right="571"/>
              <w:rPr>
                <w:sz w:val="42"/>
              </w:rPr>
            </w:pPr>
            <w:r>
              <w:rPr>
                <w:sz w:val="42"/>
              </w:rPr>
              <w:t>螺杆桩</w:t>
            </w:r>
          </w:p>
        </w:tc>
        <w:tc>
          <w:tcPr>
            <w:tcW w:w="2750" w:type="dxa"/>
          </w:tcPr>
          <w:p>
            <w:pPr>
              <w:pStyle w:val="TableParagraph"/>
              <w:spacing w:before="207"/>
              <w:ind w:left="573" w:right="454"/>
              <w:rPr>
                <w:sz w:val="42"/>
              </w:rPr>
            </w:pPr>
            <w:r>
              <w:rPr>
                <w:sz w:val="42"/>
              </w:rPr>
              <w:t>DK30+</w:t>
            </w:r>
          </w:p>
        </w:tc>
        <w:tc>
          <w:tcPr>
            <w:tcW w:w="2489" w:type="dxa"/>
          </w:tcPr>
          <w:p>
            <w:pPr>
              <w:pStyle w:val="TableParagraph"/>
              <w:spacing w:before="207"/>
              <w:ind w:left="458" w:right="307"/>
              <w:rPr>
                <w:sz w:val="42"/>
              </w:rPr>
            </w:pPr>
            <w:r>
              <w:rPr>
                <w:sz w:val="42"/>
              </w:rPr>
              <w:t>DK30+</w:t>
            </w:r>
          </w:p>
        </w:tc>
        <w:tc>
          <w:tcPr>
            <w:tcW w:w="2426" w:type="dxa"/>
          </w:tcPr>
          <w:p>
            <w:pPr>
              <w:pStyle w:val="TableParagraph"/>
              <w:spacing w:before="207"/>
              <w:ind w:left="309" w:right="182"/>
              <w:rPr>
                <w:sz w:val="42"/>
              </w:rPr>
            </w:pPr>
            <w:r>
              <w:rPr>
                <w:sz w:val="42"/>
              </w:rPr>
              <w:t>50</w:t>
            </w: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50"/>
          <w:jc w:val="left"/>
        </w:trPr>
        <w:tc>
          <w:tcPr>
            <w:tcW w:w="1326" w:type="dxa"/>
          </w:tcPr>
          <w:p>
            <w:pPr>
              <w:pStyle w:val="TableParagraph"/>
              <w:ind w:right="388"/>
              <w:rPr>
                <w:sz w:val="42"/>
              </w:rPr>
            </w:pPr>
            <w:r>
              <w:rPr>
                <w:w w:val="100"/>
                <w:sz w:val="42"/>
              </w:rPr>
              <w:t>6</w:t>
            </w:r>
          </w:p>
        </w:tc>
        <w:tc>
          <w:tcPr>
            <w:tcW w:w="2709" w:type="dxa"/>
          </w:tcPr>
          <w:p>
            <w:pPr>
              <w:pStyle w:val="TableParagraph"/>
              <w:ind w:left="413" w:right="571"/>
              <w:rPr>
                <w:sz w:val="42"/>
              </w:rPr>
            </w:pPr>
            <w:r>
              <w:rPr>
                <w:sz w:val="42"/>
              </w:rPr>
              <w:t>螺杆桩</w:t>
            </w:r>
          </w:p>
        </w:tc>
        <w:tc>
          <w:tcPr>
            <w:tcW w:w="2750" w:type="dxa"/>
          </w:tcPr>
          <w:p>
            <w:pPr>
              <w:pStyle w:val="TableParagraph"/>
              <w:ind w:left="573" w:right="454"/>
              <w:rPr>
                <w:sz w:val="42"/>
              </w:rPr>
            </w:pPr>
            <w:r>
              <w:rPr>
                <w:sz w:val="42"/>
              </w:rPr>
              <w:t>DK37+</w:t>
            </w:r>
          </w:p>
        </w:tc>
        <w:tc>
          <w:tcPr>
            <w:tcW w:w="2489" w:type="dxa"/>
          </w:tcPr>
          <w:p>
            <w:pPr>
              <w:pStyle w:val="TableParagraph"/>
              <w:ind w:left="458" w:right="310"/>
              <w:rPr>
                <w:sz w:val="42"/>
              </w:rPr>
            </w:pPr>
            <w:r>
              <w:rPr>
                <w:sz w:val="42"/>
              </w:rPr>
              <w:t>DK39+320</w:t>
            </w:r>
          </w:p>
        </w:tc>
        <w:tc>
          <w:tcPr>
            <w:tcW w:w="2426" w:type="dxa"/>
          </w:tcPr>
          <w:p>
            <w:pPr>
              <w:pStyle w:val="TableParagraph"/>
              <w:spacing w:before="0"/>
              <w:jc w:val="left"/>
              <w:rPr>
                <w:rFonts w:ascii="Times New Roman"/>
                <w:sz w:val="42"/>
              </w:rPr>
            </w:pP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73"/>
          <w:jc w:val="left"/>
        </w:trPr>
        <w:tc>
          <w:tcPr>
            <w:tcW w:w="1326" w:type="dxa"/>
          </w:tcPr>
          <w:p>
            <w:pPr>
              <w:pStyle w:val="TableParagraph"/>
              <w:ind w:right="388"/>
              <w:rPr>
                <w:sz w:val="42"/>
              </w:rPr>
            </w:pPr>
            <w:r>
              <w:rPr>
                <w:w w:val="100"/>
                <w:sz w:val="42"/>
              </w:rPr>
              <w:t>7</w:t>
            </w:r>
          </w:p>
        </w:tc>
        <w:tc>
          <w:tcPr>
            <w:tcW w:w="2709" w:type="dxa"/>
          </w:tcPr>
          <w:p>
            <w:pPr>
              <w:pStyle w:val="TableParagraph"/>
              <w:ind w:left="413" w:right="571"/>
              <w:rPr>
                <w:sz w:val="42"/>
              </w:rPr>
            </w:pPr>
            <w:r>
              <w:rPr>
                <w:sz w:val="42"/>
              </w:rPr>
              <w:t>螺杆桩</w:t>
            </w:r>
          </w:p>
        </w:tc>
        <w:tc>
          <w:tcPr>
            <w:tcW w:w="2750" w:type="dxa"/>
          </w:tcPr>
          <w:p>
            <w:pPr>
              <w:pStyle w:val="TableParagraph"/>
              <w:ind w:left="573" w:right="456"/>
              <w:rPr>
                <w:sz w:val="42"/>
              </w:rPr>
            </w:pPr>
            <w:r>
              <w:rPr>
                <w:sz w:val="42"/>
              </w:rPr>
              <w:t>DK41+750</w:t>
            </w:r>
          </w:p>
        </w:tc>
        <w:tc>
          <w:tcPr>
            <w:tcW w:w="2489" w:type="dxa"/>
          </w:tcPr>
          <w:p>
            <w:pPr>
              <w:pStyle w:val="TableParagraph"/>
              <w:ind w:left="458" w:right="307"/>
              <w:rPr>
                <w:sz w:val="42"/>
              </w:rPr>
            </w:pPr>
            <w:r>
              <w:rPr>
                <w:sz w:val="42"/>
              </w:rPr>
              <w:t>DK43+</w:t>
            </w:r>
          </w:p>
        </w:tc>
        <w:tc>
          <w:tcPr>
            <w:tcW w:w="2426" w:type="dxa"/>
          </w:tcPr>
          <w:p>
            <w:pPr>
              <w:pStyle w:val="TableParagraph"/>
              <w:spacing w:before="0"/>
              <w:jc w:val="left"/>
              <w:rPr>
                <w:rFonts w:ascii="Times New Roman"/>
                <w:sz w:val="42"/>
              </w:rPr>
            </w:pPr>
          </w:p>
        </w:tc>
        <w:tc>
          <w:tcPr>
            <w:tcW w:w="1937" w:type="dxa"/>
          </w:tcPr>
          <w:p>
            <w:pPr>
              <w:pStyle w:val="TableParagraph"/>
              <w:spacing w:before="253"/>
              <w:ind w:left="189" w:right="28"/>
              <w:rPr>
                <w:sz w:val="42"/>
              </w:rPr>
            </w:pPr>
            <w:r>
              <w:rPr>
                <w:sz w:val="42"/>
              </w:rPr>
              <w:t>桩顶设厚</w:t>
            </w:r>
          </w:p>
        </w:tc>
      </w:tr>
      <w:tr>
        <w:tblPrEx>
          <w:tblW w:w="0" w:type="auto"/>
          <w:jc w:val="left"/>
          <w:tblInd w:w="2089" w:type="dxa"/>
          <w:tblLayout w:type="fixed"/>
          <w:tblCellMar>
            <w:top w:w="0" w:type="dxa"/>
            <w:left w:w="0" w:type="dxa"/>
            <w:bottom w:w="0" w:type="dxa"/>
            <w:right w:w="0" w:type="dxa"/>
          </w:tblCellMar>
          <w:tblLook w:val="01E0"/>
        </w:tblPrEx>
        <w:trPr>
          <w:trHeight w:val="945"/>
          <w:jc w:val="left"/>
        </w:trPr>
        <w:tc>
          <w:tcPr>
            <w:tcW w:w="1326" w:type="dxa"/>
          </w:tcPr>
          <w:p>
            <w:pPr>
              <w:pStyle w:val="TableParagraph"/>
              <w:spacing w:before="183"/>
              <w:ind w:right="388"/>
              <w:rPr>
                <w:sz w:val="42"/>
              </w:rPr>
            </w:pPr>
            <w:r>
              <w:rPr>
                <w:w w:val="100"/>
                <w:sz w:val="42"/>
              </w:rPr>
              <w:t>8</w:t>
            </w:r>
          </w:p>
        </w:tc>
        <w:tc>
          <w:tcPr>
            <w:tcW w:w="2709" w:type="dxa"/>
          </w:tcPr>
          <w:p>
            <w:pPr>
              <w:pStyle w:val="TableParagraph"/>
              <w:spacing w:before="183"/>
              <w:ind w:left="413" w:right="571"/>
              <w:rPr>
                <w:sz w:val="42"/>
              </w:rPr>
            </w:pPr>
            <w:r>
              <w:rPr>
                <w:sz w:val="42"/>
              </w:rPr>
              <w:t>螺杆桩</w:t>
            </w:r>
          </w:p>
        </w:tc>
        <w:tc>
          <w:tcPr>
            <w:tcW w:w="2750" w:type="dxa"/>
          </w:tcPr>
          <w:p>
            <w:pPr>
              <w:pStyle w:val="TableParagraph"/>
              <w:spacing w:before="183"/>
              <w:ind w:left="573" w:right="454"/>
              <w:rPr>
                <w:sz w:val="42"/>
              </w:rPr>
            </w:pPr>
            <w:r>
              <w:rPr>
                <w:sz w:val="42"/>
              </w:rPr>
              <w:t>DK43+</w:t>
            </w:r>
          </w:p>
        </w:tc>
        <w:tc>
          <w:tcPr>
            <w:tcW w:w="2489" w:type="dxa"/>
          </w:tcPr>
          <w:p>
            <w:pPr>
              <w:pStyle w:val="TableParagraph"/>
              <w:spacing w:before="183"/>
              <w:ind w:left="458" w:right="307"/>
              <w:rPr>
                <w:sz w:val="42"/>
              </w:rPr>
            </w:pPr>
            <w:r>
              <w:rPr>
                <w:sz w:val="42"/>
              </w:rPr>
              <w:t>DK43+</w:t>
            </w:r>
          </w:p>
        </w:tc>
        <w:tc>
          <w:tcPr>
            <w:tcW w:w="2426" w:type="dxa"/>
          </w:tcPr>
          <w:p>
            <w:pPr>
              <w:pStyle w:val="TableParagraph"/>
              <w:spacing w:before="183"/>
              <w:ind w:left="309" w:right="182"/>
              <w:rPr>
                <w:sz w:val="42"/>
              </w:rPr>
            </w:pPr>
            <w:r>
              <w:rPr>
                <w:sz w:val="42"/>
              </w:rPr>
              <w:t>50</w:t>
            </w:r>
          </w:p>
        </w:tc>
        <w:tc>
          <w:tcPr>
            <w:tcW w:w="1937" w:type="dxa"/>
          </w:tcPr>
          <w:p>
            <w:pPr>
              <w:pStyle w:val="TableParagraph"/>
              <w:spacing w:before="215"/>
              <w:ind w:left="186" w:right="28"/>
              <w:rPr>
                <w:sz w:val="42"/>
              </w:rPr>
            </w:pPr>
            <w:r>
              <w:rPr>
                <w:sz w:val="42"/>
              </w:rPr>
              <w:t>碎石垫</w:t>
            </w:r>
          </w:p>
        </w:tc>
      </w:tr>
      <w:tr>
        <w:tblPrEx>
          <w:tblW w:w="0" w:type="auto"/>
          <w:jc w:val="left"/>
          <w:tblInd w:w="2089" w:type="dxa"/>
          <w:tblLayout w:type="fixed"/>
          <w:tblCellMar>
            <w:top w:w="0" w:type="dxa"/>
            <w:left w:w="0" w:type="dxa"/>
            <w:bottom w:w="0" w:type="dxa"/>
            <w:right w:w="0" w:type="dxa"/>
          </w:tblCellMar>
          <w:tblLook w:val="01E0"/>
        </w:tblPrEx>
        <w:trPr>
          <w:trHeight w:val="943"/>
          <w:jc w:val="left"/>
        </w:trPr>
        <w:tc>
          <w:tcPr>
            <w:tcW w:w="1326" w:type="dxa"/>
          </w:tcPr>
          <w:p>
            <w:pPr>
              <w:pStyle w:val="TableParagraph"/>
              <w:spacing w:before="192"/>
              <w:ind w:right="388"/>
              <w:rPr>
                <w:sz w:val="42"/>
              </w:rPr>
            </w:pPr>
            <w:r>
              <w:rPr>
                <w:w w:val="100"/>
                <w:sz w:val="42"/>
              </w:rPr>
              <w:t>9</w:t>
            </w:r>
          </w:p>
        </w:tc>
        <w:tc>
          <w:tcPr>
            <w:tcW w:w="2709" w:type="dxa"/>
          </w:tcPr>
          <w:p>
            <w:pPr>
              <w:pStyle w:val="TableParagraph"/>
              <w:spacing w:before="192"/>
              <w:ind w:left="413" w:right="571"/>
              <w:rPr>
                <w:sz w:val="42"/>
              </w:rPr>
            </w:pPr>
            <w:r>
              <w:rPr>
                <w:sz w:val="42"/>
              </w:rPr>
              <w:t>螺杆桩</w:t>
            </w:r>
          </w:p>
        </w:tc>
        <w:tc>
          <w:tcPr>
            <w:tcW w:w="2750" w:type="dxa"/>
          </w:tcPr>
          <w:p>
            <w:pPr>
              <w:pStyle w:val="TableParagraph"/>
              <w:spacing w:before="192"/>
              <w:ind w:left="573" w:right="456"/>
              <w:rPr>
                <w:sz w:val="42"/>
              </w:rPr>
            </w:pPr>
            <w:r>
              <w:rPr>
                <w:sz w:val="42"/>
              </w:rPr>
              <w:t>DK44+800</w:t>
            </w:r>
          </w:p>
        </w:tc>
        <w:tc>
          <w:tcPr>
            <w:tcW w:w="2489" w:type="dxa"/>
          </w:tcPr>
          <w:p>
            <w:pPr>
              <w:pStyle w:val="TableParagraph"/>
              <w:spacing w:before="192"/>
              <w:ind w:left="458" w:right="310"/>
              <w:rPr>
                <w:sz w:val="42"/>
              </w:rPr>
            </w:pPr>
            <w:r>
              <w:rPr>
                <w:sz w:val="42"/>
              </w:rPr>
              <w:t>DK45+300</w:t>
            </w:r>
          </w:p>
        </w:tc>
        <w:tc>
          <w:tcPr>
            <w:tcW w:w="2426" w:type="dxa"/>
          </w:tcPr>
          <w:p>
            <w:pPr>
              <w:pStyle w:val="TableParagraph"/>
              <w:spacing w:before="192"/>
              <w:ind w:left="311" w:right="182"/>
              <w:rPr>
                <w:sz w:val="42"/>
              </w:rPr>
            </w:pPr>
            <w:r>
              <w:rPr>
                <w:sz w:val="42"/>
              </w:rPr>
              <w:t>500</w:t>
            </w:r>
          </w:p>
        </w:tc>
        <w:tc>
          <w:tcPr>
            <w:tcW w:w="1937" w:type="dxa"/>
          </w:tcPr>
          <w:p>
            <w:pPr>
              <w:pStyle w:val="TableParagraph"/>
              <w:ind w:left="189" w:right="28"/>
              <w:rPr>
                <w:sz w:val="42"/>
              </w:rPr>
            </w:pPr>
            <w:r>
              <w:rPr>
                <w:sz w:val="42"/>
              </w:rPr>
              <w:t>层，中铺</w:t>
            </w:r>
          </w:p>
        </w:tc>
      </w:tr>
      <w:tr>
        <w:tblPrEx>
          <w:tblW w:w="0" w:type="auto"/>
          <w:jc w:val="left"/>
          <w:tblInd w:w="2089" w:type="dxa"/>
          <w:tblLayout w:type="fixed"/>
          <w:tblCellMar>
            <w:top w:w="0" w:type="dxa"/>
            <w:left w:w="0" w:type="dxa"/>
            <w:bottom w:w="0" w:type="dxa"/>
            <w:right w:w="0" w:type="dxa"/>
          </w:tblCellMar>
          <w:tblLook w:val="01E0"/>
        </w:tblPrEx>
        <w:trPr>
          <w:trHeight w:val="936"/>
          <w:jc w:val="left"/>
        </w:trPr>
        <w:tc>
          <w:tcPr>
            <w:tcW w:w="1326" w:type="dxa"/>
          </w:tcPr>
          <w:p>
            <w:pPr>
              <w:pStyle w:val="TableParagraph"/>
              <w:spacing w:before="199"/>
              <w:ind w:left="28" w:right="413"/>
              <w:rPr>
                <w:sz w:val="42"/>
              </w:rPr>
            </w:pPr>
            <w:r>
              <w:rPr>
                <w:sz w:val="42"/>
              </w:rPr>
              <w:t>10</w:t>
            </w:r>
          </w:p>
        </w:tc>
        <w:tc>
          <w:tcPr>
            <w:tcW w:w="2709" w:type="dxa"/>
          </w:tcPr>
          <w:p>
            <w:pPr>
              <w:pStyle w:val="TableParagraph"/>
              <w:spacing w:before="199"/>
              <w:ind w:left="413" w:right="571"/>
              <w:rPr>
                <w:sz w:val="42"/>
              </w:rPr>
            </w:pPr>
            <w:r>
              <w:rPr>
                <w:sz w:val="42"/>
              </w:rPr>
              <w:t>螺杆桩</w:t>
            </w:r>
          </w:p>
        </w:tc>
        <w:tc>
          <w:tcPr>
            <w:tcW w:w="2750" w:type="dxa"/>
          </w:tcPr>
          <w:p>
            <w:pPr>
              <w:pStyle w:val="TableParagraph"/>
              <w:spacing w:before="199"/>
              <w:ind w:left="573" w:right="454"/>
              <w:rPr>
                <w:sz w:val="42"/>
              </w:rPr>
            </w:pPr>
            <w:r>
              <w:rPr>
                <w:sz w:val="42"/>
              </w:rPr>
              <w:t>DK49+</w:t>
            </w:r>
          </w:p>
        </w:tc>
        <w:tc>
          <w:tcPr>
            <w:tcW w:w="2489" w:type="dxa"/>
          </w:tcPr>
          <w:p>
            <w:pPr>
              <w:pStyle w:val="TableParagraph"/>
              <w:spacing w:before="199"/>
              <w:ind w:left="458" w:right="307"/>
              <w:rPr>
                <w:sz w:val="42"/>
              </w:rPr>
            </w:pPr>
            <w:r>
              <w:rPr>
                <w:sz w:val="42"/>
              </w:rPr>
              <w:t>DK49+</w:t>
            </w:r>
          </w:p>
        </w:tc>
        <w:tc>
          <w:tcPr>
            <w:tcW w:w="2426" w:type="dxa"/>
          </w:tcPr>
          <w:p>
            <w:pPr>
              <w:pStyle w:val="TableParagraph"/>
              <w:spacing w:before="199"/>
              <w:ind w:left="309" w:right="182"/>
              <w:rPr>
                <w:sz w:val="42"/>
              </w:rPr>
            </w:pPr>
            <w:r>
              <w:rPr>
                <w:sz w:val="42"/>
              </w:rPr>
              <w:t>50</w:t>
            </w:r>
          </w:p>
        </w:tc>
        <w:tc>
          <w:tcPr>
            <w:tcW w:w="1937" w:type="dxa"/>
          </w:tcPr>
          <w:p>
            <w:pPr>
              <w:pStyle w:val="TableParagraph"/>
              <w:spacing w:before="199"/>
              <w:ind w:left="189" w:right="28"/>
              <w:rPr>
                <w:sz w:val="42"/>
              </w:rPr>
            </w:pPr>
            <w:r>
              <w:rPr>
                <w:sz w:val="42"/>
              </w:rPr>
              <w:t>一层</w:t>
            </w:r>
          </w:p>
        </w:tc>
      </w:tr>
      <w:tr>
        <w:tblPrEx>
          <w:tblW w:w="0" w:type="auto"/>
          <w:jc w:val="left"/>
          <w:tblInd w:w="2089" w:type="dxa"/>
          <w:tblLayout w:type="fixed"/>
          <w:tblCellMar>
            <w:top w:w="0" w:type="dxa"/>
            <w:left w:w="0" w:type="dxa"/>
            <w:bottom w:w="0" w:type="dxa"/>
            <w:right w:w="0" w:type="dxa"/>
          </w:tblCellMar>
          <w:tblLook w:val="01E0"/>
        </w:tblPrEx>
        <w:trPr>
          <w:trHeight w:val="943"/>
          <w:jc w:val="left"/>
        </w:trPr>
        <w:tc>
          <w:tcPr>
            <w:tcW w:w="1326" w:type="dxa"/>
          </w:tcPr>
          <w:p>
            <w:pPr>
              <w:pStyle w:val="TableParagraph"/>
              <w:spacing w:before="213"/>
              <w:ind w:left="28" w:right="413"/>
              <w:rPr>
                <w:sz w:val="42"/>
              </w:rPr>
            </w:pPr>
            <w:r>
              <w:rPr>
                <w:sz w:val="42"/>
              </w:rPr>
              <w:t>11</w:t>
            </w:r>
          </w:p>
        </w:tc>
        <w:tc>
          <w:tcPr>
            <w:tcW w:w="2709" w:type="dxa"/>
          </w:tcPr>
          <w:p>
            <w:pPr>
              <w:pStyle w:val="TableParagraph"/>
              <w:spacing w:before="213"/>
              <w:ind w:left="413" w:right="571"/>
              <w:rPr>
                <w:sz w:val="42"/>
              </w:rPr>
            </w:pPr>
            <w:r>
              <w:rPr>
                <w:sz w:val="42"/>
              </w:rPr>
              <w:t>螺杆桩</w:t>
            </w:r>
          </w:p>
        </w:tc>
        <w:tc>
          <w:tcPr>
            <w:tcW w:w="2750" w:type="dxa"/>
          </w:tcPr>
          <w:p>
            <w:pPr>
              <w:pStyle w:val="TableParagraph"/>
              <w:spacing w:before="213"/>
              <w:ind w:left="573" w:right="454"/>
              <w:rPr>
                <w:sz w:val="42"/>
              </w:rPr>
            </w:pPr>
            <w:r>
              <w:rPr>
                <w:sz w:val="42"/>
              </w:rPr>
              <w:t>DK49+</w:t>
            </w:r>
          </w:p>
        </w:tc>
        <w:tc>
          <w:tcPr>
            <w:tcW w:w="2489" w:type="dxa"/>
          </w:tcPr>
          <w:p>
            <w:pPr>
              <w:pStyle w:val="TableParagraph"/>
              <w:spacing w:before="213"/>
              <w:ind w:left="458" w:right="307"/>
              <w:rPr>
                <w:sz w:val="42"/>
              </w:rPr>
            </w:pPr>
            <w:r>
              <w:rPr>
                <w:sz w:val="42"/>
              </w:rPr>
              <w:t>DK50+</w:t>
            </w:r>
          </w:p>
        </w:tc>
        <w:tc>
          <w:tcPr>
            <w:tcW w:w="2426" w:type="dxa"/>
          </w:tcPr>
          <w:p>
            <w:pPr>
              <w:pStyle w:val="TableParagraph"/>
              <w:spacing w:before="0"/>
              <w:jc w:val="left"/>
              <w:rPr>
                <w:rFonts w:ascii="Times New Roman"/>
                <w:sz w:val="42"/>
              </w:rPr>
            </w:pPr>
          </w:p>
        </w:tc>
        <w:tc>
          <w:tcPr>
            <w:tcW w:w="1937" w:type="dxa"/>
          </w:tcPr>
          <w:p>
            <w:pPr>
              <w:pStyle w:val="TableParagraph"/>
              <w:spacing w:before="199"/>
              <w:ind w:left="189" w:right="28"/>
              <w:rPr>
                <w:sz w:val="42"/>
              </w:rPr>
            </w:pPr>
            <w:r>
              <w:rPr>
                <w:sz w:val="42"/>
              </w:rPr>
              <w:t>TGSG5050</w:t>
            </w:r>
          </w:p>
        </w:tc>
      </w:tr>
      <w:tr>
        <w:tblPrEx>
          <w:tblW w:w="0" w:type="auto"/>
          <w:jc w:val="left"/>
          <w:tblInd w:w="2089" w:type="dxa"/>
          <w:tblLayout w:type="fixed"/>
          <w:tblCellMar>
            <w:top w:w="0" w:type="dxa"/>
            <w:left w:w="0" w:type="dxa"/>
            <w:bottom w:w="0" w:type="dxa"/>
            <w:right w:w="0" w:type="dxa"/>
          </w:tblCellMar>
          <w:tblLook w:val="01E0"/>
        </w:tblPrEx>
        <w:trPr>
          <w:trHeight w:val="943"/>
          <w:jc w:val="left"/>
        </w:trPr>
        <w:tc>
          <w:tcPr>
            <w:tcW w:w="1326" w:type="dxa"/>
          </w:tcPr>
          <w:p>
            <w:pPr>
              <w:pStyle w:val="TableParagraph"/>
              <w:spacing w:before="221"/>
              <w:ind w:left="28" w:right="413"/>
              <w:rPr>
                <w:sz w:val="42"/>
              </w:rPr>
            </w:pPr>
            <w:r>
              <w:rPr>
                <w:sz w:val="42"/>
              </w:rPr>
              <w:t>12</w:t>
            </w:r>
          </w:p>
        </w:tc>
        <w:tc>
          <w:tcPr>
            <w:tcW w:w="2709" w:type="dxa"/>
          </w:tcPr>
          <w:p>
            <w:pPr>
              <w:pStyle w:val="TableParagraph"/>
              <w:spacing w:before="221"/>
              <w:ind w:left="413" w:right="571"/>
              <w:rPr>
                <w:sz w:val="42"/>
              </w:rPr>
            </w:pPr>
            <w:r>
              <w:rPr>
                <w:sz w:val="42"/>
              </w:rPr>
              <w:t>螺杆桩</w:t>
            </w:r>
          </w:p>
        </w:tc>
        <w:tc>
          <w:tcPr>
            <w:tcW w:w="2750" w:type="dxa"/>
          </w:tcPr>
          <w:p>
            <w:pPr>
              <w:pStyle w:val="TableParagraph"/>
              <w:spacing w:before="221"/>
              <w:ind w:left="573" w:right="454"/>
              <w:rPr>
                <w:sz w:val="42"/>
              </w:rPr>
            </w:pPr>
            <w:r>
              <w:rPr>
                <w:sz w:val="42"/>
              </w:rPr>
              <w:t>DK50+</w:t>
            </w:r>
          </w:p>
        </w:tc>
        <w:tc>
          <w:tcPr>
            <w:tcW w:w="2489" w:type="dxa"/>
          </w:tcPr>
          <w:p>
            <w:pPr>
              <w:pStyle w:val="TableParagraph"/>
              <w:spacing w:before="221"/>
              <w:ind w:left="458" w:right="310"/>
              <w:rPr>
                <w:sz w:val="42"/>
              </w:rPr>
            </w:pPr>
            <w:r>
              <w:rPr>
                <w:sz w:val="42"/>
              </w:rPr>
              <w:t>DK50+700</w:t>
            </w:r>
          </w:p>
        </w:tc>
        <w:tc>
          <w:tcPr>
            <w:tcW w:w="2426" w:type="dxa"/>
          </w:tcPr>
          <w:p>
            <w:pPr>
              <w:pStyle w:val="TableParagraph"/>
              <w:spacing w:before="0"/>
              <w:jc w:val="left"/>
              <w:rPr>
                <w:rFonts w:ascii="Times New Roman"/>
                <w:sz w:val="42"/>
              </w:rPr>
            </w:pPr>
          </w:p>
        </w:tc>
        <w:tc>
          <w:tcPr>
            <w:tcW w:w="1937" w:type="dxa"/>
          </w:tcPr>
          <w:p>
            <w:pPr>
              <w:pStyle w:val="TableParagraph"/>
              <w:spacing w:before="192"/>
              <w:ind w:left="189" w:right="28"/>
              <w:rPr>
                <w:sz w:val="42"/>
              </w:rPr>
            </w:pPr>
            <w:r>
              <w:rPr>
                <w:sz w:val="42"/>
              </w:rPr>
              <w:t>型号的土</w:t>
            </w:r>
          </w:p>
        </w:tc>
      </w:tr>
      <w:tr>
        <w:tblPrEx>
          <w:tblW w:w="0" w:type="auto"/>
          <w:jc w:val="left"/>
          <w:tblInd w:w="2089" w:type="dxa"/>
          <w:tblLayout w:type="fixed"/>
          <w:tblCellMar>
            <w:top w:w="0" w:type="dxa"/>
            <w:left w:w="0" w:type="dxa"/>
            <w:bottom w:w="0" w:type="dxa"/>
            <w:right w:w="0" w:type="dxa"/>
          </w:tblCellMar>
          <w:tblLook w:val="01E0"/>
        </w:tblPrEx>
        <w:trPr>
          <w:trHeight w:val="972"/>
          <w:jc w:val="left"/>
        </w:trPr>
        <w:tc>
          <w:tcPr>
            <w:tcW w:w="1326" w:type="dxa"/>
          </w:tcPr>
          <w:p>
            <w:pPr>
              <w:pStyle w:val="TableParagraph"/>
              <w:spacing w:before="228"/>
              <w:ind w:left="28" w:right="413"/>
              <w:rPr>
                <w:sz w:val="42"/>
              </w:rPr>
            </w:pPr>
            <w:r>
              <w:rPr>
                <w:sz w:val="42"/>
              </w:rPr>
              <w:t>13</w:t>
            </w:r>
          </w:p>
        </w:tc>
        <w:tc>
          <w:tcPr>
            <w:tcW w:w="2709" w:type="dxa"/>
          </w:tcPr>
          <w:p>
            <w:pPr>
              <w:pStyle w:val="TableParagraph"/>
              <w:spacing w:before="228"/>
              <w:ind w:left="413" w:right="571"/>
              <w:rPr>
                <w:sz w:val="42"/>
              </w:rPr>
            </w:pPr>
            <w:r>
              <w:rPr>
                <w:sz w:val="42"/>
              </w:rPr>
              <w:t>螺杆桩</w:t>
            </w:r>
          </w:p>
        </w:tc>
        <w:tc>
          <w:tcPr>
            <w:tcW w:w="2750" w:type="dxa"/>
          </w:tcPr>
          <w:p>
            <w:pPr>
              <w:pStyle w:val="TableParagraph"/>
              <w:spacing w:before="228"/>
              <w:ind w:left="573" w:right="456"/>
              <w:rPr>
                <w:sz w:val="42"/>
              </w:rPr>
            </w:pPr>
            <w:r>
              <w:rPr>
                <w:sz w:val="42"/>
              </w:rPr>
              <w:t>DK51+300</w:t>
            </w:r>
          </w:p>
        </w:tc>
        <w:tc>
          <w:tcPr>
            <w:tcW w:w="2489" w:type="dxa"/>
          </w:tcPr>
          <w:p>
            <w:pPr>
              <w:pStyle w:val="TableParagraph"/>
              <w:spacing w:before="228"/>
              <w:ind w:left="458" w:right="310"/>
              <w:rPr>
                <w:sz w:val="42"/>
              </w:rPr>
            </w:pPr>
            <w:r>
              <w:rPr>
                <w:sz w:val="42"/>
              </w:rPr>
              <w:t>DK53+700</w:t>
            </w:r>
          </w:p>
        </w:tc>
        <w:tc>
          <w:tcPr>
            <w:tcW w:w="2426" w:type="dxa"/>
          </w:tcPr>
          <w:p>
            <w:pPr>
              <w:pStyle w:val="TableParagraph"/>
              <w:spacing w:before="228"/>
              <w:ind w:left="312" w:right="182"/>
              <w:rPr>
                <w:sz w:val="42"/>
              </w:rPr>
            </w:pPr>
            <w:r>
              <w:rPr>
                <w:sz w:val="42"/>
              </w:rPr>
              <w:t>2400</w:t>
            </w:r>
          </w:p>
        </w:tc>
        <w:tc>
          <w:tcPr>
            <w:tcW w:w="1937" w:type="dxa"/>
          </w:tcPr>
          <w:p>
            <w:pPr>
              <w:pStyle w:val="TableParagraph"/>
              <w:spacing w:before="185"/>
              <w:ind w:left="189" w:right="28"/>
              <w:rPr>
                <w:sz w:val="42"/>
              </w:rPr>
            </w:pPr>
            <w:r>
              <w:rPr>
                <w:sz w:val="42"/>
              </w:rPr>
              <w:t>工格栅。</w:t>
            </w:r>
          </w:p>
        </w:tc>
      </w:tr>
      <w:tr>
        <w:tblPrEx>
          <w:tblW w:w="0" w:type="auto"/>
          <w:jc w:val="left"/>
          <w:tblInd w:w="2089" w:type="dxa"/>
          <w:tblLayout w:type="fixed"/>
          <w:tblCellMar>
            <w:top w:w="0" w:type="dxa"/>
            <w:left w:w="0" w:type="dxa"/>
            <w:bottom w:w="0" w:type="dxa"/>
            <w:right w:w="0" w:type="dxa"/>
          </w:tblCellMar>
          <w:tblLook w:val="01E0"/>
        </w:tblPrEx>
        <w:trPr>
          <w:trHeight w:val="952"/>
          <w:jc w:val="left"/>
        </w:trPr>
        <w:tc>
          <w:tcPr>
            <w:tcW w:w="1326" w:type="dxa"/>
          </w:tcPr>
          <w:p>
            <w:pPr>
              <w:pStyle w:val="TableParagraph"/>
              <w:ind w:left="28" w:right="413"/>
              <w:rPr>
                <w:sz w:val="42"/>
              </w:rPr>
            </w:pPr>
            <w:r>
              <w:rPr>
                <w:sz w:val="42"/>
              </w:rPr>
              <w:t>14</w:t>
            </w:r>
          </w:p>
        </w:tc>
        <w:tc>
          <w:tcPr>
            <w:tcW w:w="2709" w:type="dxa"/>
          </w:tcPr>
          <w:p>
            <w:pPr>
              <w:pStyle w:val="TableParagraph"/>
              <w:ind w:left="413" w:right="571"/>
              <w:rPr>
                <w:sz w:val="42"/>
              </w:rPr>
            </w:pPr>
            <w:r>
              <w:rPr>
                <w:sz w:val="42"/>
              </w:rPr>
              <w:t>螺杆桩</w:t>
            </w:r>
          </w:p>
        </w:tc>
        <w:tc>
          <w:tcPr>
            <w:tcW w:w="2750" w:type="dxa"/>
          </w:tcPr>
          <w:p>
            <w:pPr>
              <w:pStyle w:val="TableParagraph"/>
              <w:ind w:left="573" w:right="454"/>
              <w:rPr>
                <w:sz w:val="42"/>
              </w:rPr>
            </w:pPr>
            <w:r>
              <w:rPr>
                <w:sz w:val="42"/>
              </w:rPr>
              <w:t>DK55+</w:t>
            </w:r>
          </w:p>
        </w:tc>
        <w:tc>
          <w:tcPr>
            <w:tcW w:w="2489" w:type="dxa"/>
          </w:tcPr>
          <w:p>
            <w:pPr>
              <w:pStyle w:val="TableParagraph"/>
              <w:ind w:left="458" w:right="307"/>
              <w:rPr>
                <w:sz w:val="42"/>
              </w:rPr>
            </w:pPr>
            <w:r>
              <w:rPr>
                <w:sz w:val="42"/>
              </w:rPr>
              <w:t>DK55+</w:t>
            </w:r>
          </w:p>
        </w:tc>
        <w:tc>
          <w:tcPr>
            <w:tcW w:w="2426" w:type="dxa"/>
          </w:tcPr>
          <w:p>
            <w:pPr>
              <w:pStyle w:val="TableParagraph"/>
              <w:ind w:left="309" w:right="182"/>
              <w:rPr>
                <w:sz w:val="42"/>
              </w:rPr>
            </w:pPr>
            <w:r>
              <w:rPr>
                <w:sz w:val="42"/>
              </w:rPr>
              <w:t>50</w:t>
            </w: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52"/>
          <w:jc w:val="left"/>
        </w:trPr>
        <w:tc>
          <w:tcPr>
            <w:tcW w:w="1326" w:type="dxa"/>
          </w:tcPr>
          <w:p>
            <w:pPr>
              <w:pStyle w:val="TableParagraph"/>
              <w:spacing w:before="208"/>
              <w:ind w:left="28" w:right="413"/>
              <w:rPr>
                <w:sz w:val="42"/>
              </w:rPr>
            </w:pPr>
            <w:r>
              <w:rPr>
                <w:sz w:val="42"/>
              </w:rPr>
              <w:t>15</w:t>
            </w:r>
          </w:p>
        </w:tc>
        <w:tc>
          <w:tcPr>
            <w:tcW w:w="2709" w:type="dxa"/>
          </w:tcPr>
          <w:p>
            <w:pPr>
              <w:pStyle w:val="TableParagraph"/>
              <w:spacing w:before="208"/>
              <w:ind w:left="413" w:right="571"/>
              <w:rPr>
                <w:sz w:val="42"/>
              </w:rPr>
            </w:pPr>
            <w:r>
              <w:rPr>
                <w:sz w:val="42"/>
              </w:rPr>
              <w:t>螺杆桩</w:t>
            </w:r>
          </w:p>
        </w:tc>
        <w:tc>
          <w:tcPr>
            <w:tcW w:w="2750" w:type="dxa"/>
          </w:tcPr>
          <w:p>
            <w:pPr>
              <w:pStyle w:val="TableParagraph"/>
              <w:spacing w:before="208"/>
              <w:ind w:left="573" w:right="454"/>
              <w:rPr>
                <w:sz w:val="42"/>
              </w:rPr>
            </w:pPr>
            <w:r>
              <w:rPr>
                <w:sz w:val="42"/>
              </w:rPr>
              <w:t>DK55+</w:t>
            </w:r>
          </w:p>
        </w:tc>
        <w:tc>
          <w:tcPr>
            <w:tcW w:w="2489" w:type="dxa"/>
          </w:tcPr>
          <w:p>
            <w:pPr>
              <w:pStyle w:val="TableParagraph"/>
              <w:spacing w:before="208"/>
              <w:ind w:left="458" w:right="307"/>
              <w:rPr>
                <w:sz w:val="42"/>
              </w:rPr>
            </w:pPr>
            <w:r>
              <w:rPr>
                <w:sz w:val="42"/>
              </w:rPr>
              <w:t>DK55+</w:t>
            </w:r>
          </w:p>
        </w:tc>
        <w:tc>
          <w:tcPr>
            <w:tcW w:w="2426" w:type="dxa"/>
          </w:tcPr>
          <w:p>
            <w:pPr>
              <w:pStyle w:val="TableParagraph"/>
              <w:spacing w:before="208"/>
              <w:ind w:left="309" w:right="182"/>
              <w:rPr>
                <w:sz w:val="42"/>
              </w:rPr>
            </w:pPr>
            <w:r>
              <w:rPr>
                <w:sz w:val="42"/>
              </w:rPr>
              <w:t>50</w:t>
            </w: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50"/>
          <w:jc w:val="left"/>
        </w:trPr>
        <w:tc>
          <w:tcPr>
            <w:tcW w:w="1326" w:type="dxa"/>
          </w:tcPr>
          <w:p>
            <w:pPr>
              <w:pStyle w:val="TableParagraph"/>
              <w:spacing w:before="207"/>
              <w:ind w:left="28" w:right="413"/>
              <w:rPr>
                <w:sz w:val="42"/>
              </w:rPr>
            </w:pPr>
            <w:r>
              <w:rPr>
                <w:sz w:val="42"/>
              </w:rPr>
              <w:t>16</w:t>
            </w:r>
          </w:p>
        </w:tc>
        <w:tc>
          <w:tcPr>
            <w:tcW w:w="2709" w:type="dxa"/>
          </w:tcPr>
          <w:p>
            <w:pPr>
              <w:pStyle w:val="TableParagraph"/>
              <w:spacing w:before="207"/>
              <w:ind w:left="413" w:right="571"/>
              <w:rPr>
                <w:sz w:val="42"/>
              </w:rPr>
            </w:pPr>
            <w:r>
              <w:rPr>
                <w:sz w:val="42"/>
              </w:rPr>
              <w:t>螺杆桩</w:t>
            </w:r>
          </w:p>
        </w:tc>
        <w:tc>
          <w:tcPr>
            <w:tcW w:w="2750" w:type="dxa"/>
          </w:tcPr>
          <w:p>
            <w:pPr>
              <w:pStyle w:val="TableParagraph"/>
              <w:spacing w:before="207"/>
              <w:ind w:left="573" w:right="454"/>
              <w:rPr>
                <w:sz w:val="42"/>
              </w:rPr>
            </w:pPr>
            <w:r>
              <w:rPr>
                <w:sz w:val="42"/>
              </w:rPr>
              <w:t>DK56+</w:t>
            </w:r>
          </w:p>
        </w:tc>
        <w:tc>
          <w:tcPr>
            <w:tcW w:w="2489" w:type="dxa"/>
          </w:tcPr>
          <w:p>
            <w:pPr>
              <w:pStyle w:val="TableParagraph"/>
              <w:spacing w:before="207"/>
              <w:ind w:left="458" w:right="307"/>
              <w:rPr>
                <w:sz w:val="42"/>
              </w:rPr>
            </w:pPr>
            <w:r>
              <w:rPr>
                <w:sz w:val="42"/>
              </w:rPr>
              <w:t>DK56+</w:t>
            </w:r>
          </w:p>
        </w:tc>
        <w:tc>
          <w:tcPr>
            <w:tcW w:w="2426" w:type="dxa"/>
          </w:tcPr>
          <w:p>
            <w:pPr>
              <w:pStyle w:val="TableParagraph"/>
              <w:spacing w:before="207"/>
              <w:ind w:left="309" w:right="182"/>
              <w:rPr>
                <w:sz w:val="42"/>
              </w:rPr>
            </w:pPr>
            <w:r>
              <w:rPr>
                <w:sz w:val="42"/>
              </w:rPr>
              <w:t>50</w:t>
            </w: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50"/>
          <w:jc w:val="left"/>
        </w:trPr>
        <w:tc>
          <w:tcPr>
            <w:tcW w:w="1326" w:type="dxa"/>
          </w:tcPr>
          <w:p>
            <w:pPr>
              <w:pStyle w:val="TableParagraph"/>
              <w:ind w:left="28" w:right="413"/>
              <w:rPr>
                <w:sz w:val="42"/>
              </w:rPr>
            </w:pPr>
            <w:r>
              <w:rPr>
                <w:sz w:val="42"/>
              </w:rPr>
              <w:t>17</w:t>
            </w:r>
          </w:p>
        </w:tc>
        <w:tc>
          <w:tcPr>
            <w:tcW w:w="2709" w:type="dxa"/>
          </w:tcPr>
          <w:p>
            <w:pPr>
              <w:pStyle w:val="TableParagraph"/>
              <w:ind w:left="413" w:right="571"/>
              <w:rPr>
                <w:sz w:val="42"/>
              </w:rPr>
            </w:pPr>
            <w:r>
              <w:rPr>
                <w:sz w:val="42"/>
              </w:rPr>
              <w:t>螺杆桩</w:t>
            </w:r>
          </w:p>
        </w:tc>
        <w:tc>
          <w:tcPr>
            <w:tcW w:w="2750" w:type="dxa"/>
          </w:tcPr>
          <w:p>
            <w:pPr>
              <w:pStyle w:val="TableParagraph"/>
              <w:ind w:left="573" w:right="456"/>
              <w:rPr>
                <w:sz w:val="42"/>
              </w:rPr>
            </w:pPr>
            <w:r>
              <w:rPr>
                <w:sz w:val="42"/>
              </w:rPr>
              <w:t>DK56+854</w:t>
            </w:r>
          </w:p>
        </w:tc>
        <w:tc>
          <w:tcPr>
            <w:tcW w:w="2489" w:type="dxa"/>
          </w:tcPr>
          <w:p>
            <w:pPr>
              <w:pStyle w:val="TableParagraph"/>
              <w:ind w:left="458" w:right="310"/>
              <w:rPr>
                <w:sz w:val="42"/>
              </w:rPr>
            </w:pPr>
            <w:r>
              <w:rPr>
                <w:sz w:val="42"/>
              </w:rPr>
              <w:t>DK56+900</w:t>
            </w:r>
          </w:p>
        </w:tc>
        <w:tc>
          <w:tcPr>
            <w:tcW w:w="2426" w:type="dxa"/>
          </w:tcPr>
          <w:p>
            <w:pPr>
              <w:pStyle w:val="TableParagraph"/>
              <w:ind w:left="309" w:right="182"/>
              <w:rPr>
                <w:sz w:val="42"/>
              </w:rPr>
            </w:pPr>
            <w:r>
              <w:rPr>
                <w:sz w:val="42"/>
              </w:rPr>
              <w:t>46</w:t>
            </w: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950"/>
          <w:jc w:val="left"/>
        </w:trPr>
        <w:tc>
          <w:tcPr>
            <w:tcW w:w="1326" w:type="dxa"/>
          </w:tcPr>
          <w:p>
            <w:pPr>
              <w:pStyle w:val="TableParagraph"/>
              <w:ind w:left="28" w:right="413"/>
              <w:rPr>
                <w:sz w:val="42"/>
              </w:rPr>
            </w:pPr>
            <w:r>
              <w:rPr>
                <w:sz w:val="42"/>
              </w:rPr>
              <w:t>18</w:t>
            </w:r>
          </w:p>
        </w:tc>
        <w:tc>
          <w:tcPr>
            <w:tcW w:w="2709" w:type="dxa"/>
          </w:tcPr>
          <w:p>
            <w:pPr>
              <w:pStyle w:val="TableParagraph"/>
              <w:ind w:left="413" w:right="571"/>
              <w:rPr>
                <w:sz w:val="42"/>
              </w:rPr>
            </w:pPr>
            <w:r>
              <w:rPr>
                <w:sz w:val="42"/>
              </w:rPr>
              <w:t>螺杆桩</w:t>
            </w:r>
          </w:p>
        </w:tc>
        <w:tc>
          <w:tcPr>
            <w:tcW w:w="2750" w:type="dxa"/>
          </w:tcPr>
          <w:p>
            <w:pPr>
              <w:pStyle w:val="TableParagraph"/>
              <w:ind w:left="573" w:right="456"/>
              <w:rPr>
                <w:sz w:val="42"/>
              </w:rPr>
            </w:pPr>
            <w:r>
              <w:rPr>
                <w:sz w:val="42"/>
              </w:rPr>
              <w:t>DK57+080</w:t>
            </w:r>
          </w:p>
        </w:tc>
        <w:tc>
          <w:tcPr>
            <w:tcW w:w="2489" w:type="dxa"/>
          </w:tcPr>
          <w:p>
            <w:pPr>
              <w:pStyle w:val="TableParagraph"/>
              <w:ind w:left="458" w:right="310"/>
              <w:rPr>
                <w:sz w:val="42"/>
              </w:rPr>
            </w:pPr>
            <w:r>
              <w:rPr>
                <w:sz w:val="42"/>
              </w:rPr>
              <w:t>DK57+200</w:t>
            </w:r>
          </w:p>
        </w:tc>
        <w:tc>
          <w:tcPr>
            <w:tcW w:w="2426" w:type="dxa"/>
          </w:tcPr>
          <w:p>
            <w:pPr>
              <w:pStyle w:val="TableParagraph"/>
              <w:ind w:left="311" w:right="182"/>
              <w:rPr>
                <w:sz w:val="42"/>
              </w:rPr>
            </w:pPr>
            <w:r>
              <w:rPr>
                <w:sz w:val="42"/>
              </w:rPr>
              <w:t>120</w:t>
            </w:r>
          </w:p>
        </w:tc>
        <w:tc>
          <w:tcPr>
            <w:tcW w:w="1937" w:type="dxa"/>
          </w:tcPr>
          <w:p>
            <w:pPr>
              <w:pStyle w:val="TableParagraph"/>
              <w:spacing w:before="0"/>
              <w:jc w:val="left"/>
              <w:rPr>
                <w:rFonts w:ascii="Times New Roman"/>
                <w:sz w:val="42"/>
              </w:rPr>
            </w:pPr>
          </w:p>
        </w:tc>
      </w:tr>
      <w:tr>
        <w:tblPrEx>
          <w:tblW w:w="0" w:type="auto"/>
          <w:jc w:val="left"/>
          <w:tblInd w:w="2089" w:type="dxa"/>
          <w:tblLayout w:type="fixed"/>
          <w:tblCellMar>
            <w:top w:w="0" w:type="dxa"/>
            <w:left w:w="0" w:type="dxa"/>
            <w:bottom w:w="0" w:type="dxa"/>
            <w:right w:w="0" w:type="dxa"/>
          </w:tblCellMar>
          <w:tblLook w:val="01E0"/>
        </w:tblPrEx>
        <w:trPr>
          <w:trHeight w:val="685"/>
          <w:jc w:val="left"/>
        </w:trPr>
        <w:tc>
          <w:tcPr>
            <w:tcW w:w="1326" w:type="dxa"/>
          </w:tcPr>
          <w:p>
            <w:pPr>
              <w:pStyle w:val="TableParagraph"/>
              <w:spacing w:line="459" w:lineRule="exact"/>
              <w:ind w:left="28" w:right="413"/>
              <w:rPr>
                <w:sz w:val="42"/>
              </w:rPr>
            </w:pPr>
            <w:r>
              <w:rPr>
                <w:sz w:val="42"/>
              </w:rPr>
              <w:t>19</w:t>
            </w:r>
          </w:p>
        </w:tc>
        <w:tc>
          <w:tcPr>
            <w:tcW w:w="2709" w:type="dxa"/>
          </w:tcPr>
          <w:p>
            <w:pPr>
              <w:pStyle w:val="TableParagraph"/>
              <w:spacing w:line="459" w:lineRule="exact"/>
              <w:ind w:left="413" w:right="571"/>
              <w:rPr>
                <w:sz w:val="42"/>
              </w:rPr>
            </w:pPr>
            <w:r>
              <w:rPr>
                <w:sz w:val="42"/>
              </w:rPr>
              <w:t>螺杆桩</w:t>
            </w:r>
          </w:p>
        </w:tc>
        <w:tc>
          <w:tcPr>
            <w:tcW w:w="2750" w:type="dxa"/>
          </w:tcPr>
          <w:p>
            <w:pPr>
              <w:pStyle w:val="TableParagraph"/>
              <w:spacing w:line="459" w:lineRule="exact"/>
              <w:ind w:left="573" w:right="456"/>
              <w:rPr>
                <w:sz w:val="42"/>
              </w:rPr>
            </w:pPr>
            <w:r>
              <w:rPr>
                <w:sz w:val="42"/>
              </w:rPr>
              <w:t>DK58+170</w:t>
            </w:r>
          </w:p>
        </w:tc>
        <w:tc>
          <w:tcPr>
            <w:tcW w:w="2489" w:type="dxa"/>
          </w:tcPr>
          <w:p>
            <w:pPr>
              <w:pStyle w:val="TableParagraph"/>
              <w:spacing w:line="459" w:lineRule="exact"/>
              <w:ind w:left="458" w:right="307"/>
              <w:rPr>
                <w:sz w:val="42"/>
              </w:rPr>
            </w:pPr>
            <w:r>
              <w:rPr>
                <w:sz w:val="42"/>
              </w:rPr>
              <w:t>DK58+</w:t>
            </w:r>
          </w:p>
        </w:tc>
        <w:tc>
          <w:tcPr>
            <w:tcW w:w="2426" w:type="dxa"/>
          </w:tcPr>
          <w:p>
            <w:pPr>
              <w:pStyle w:val="TableParagraph"/>
              <w:spacing w:before="0"/>
              <w:jc w:val="left"/>
              <w:rPr>
                <w:rFonts w:ascii="Times New Roman"/>
                <w:sz w:val="42"/>
              </w:rPr>
            </w:pPr>
          </w:p>
        </w:tc>
        <w:tc>
          <w:tcPr>
            <w:tcW w:w="1937" w:type="dxa"/>
          </w:tcPr>
          <w:p>
            <w:pPr>
              <w:pStyle w:val="TableParagraph"/>
              <w:spacing w:before="0"/>
              <w:jc w:val="left"/>
              <w:rPr>
                <w:rFonts w:ascii="Times New Roman"/>
                <w:sz w:val="42"/>
              </w:rPr>
            </w:pPr>
          </w:p>
        </w:tc>
      </w:tr>
    </w:tbl>
    <w:p>
      <w:pPr>
        <w:spacing w:after="0"/>
        <w:jc w:val="left"/>
        <w:rPr>
          <w:rFonts w:ascii="Times New Roman"/>
          <w:sz w:val="42"/>
        </w:rPr>
        <w:sectPr>
          <w:pgSz w:w="17860" w:h="25260"/>
          <w:pgMar w:top="2260" w:right="0" w:bottom="280" w:left="0" w:header="708" w:footer="708"/>
          <w:pgNumType w:start="9"/>
          <w:cols w:space="708"/>
        </w:sectPr>
      </w:pPr>
    </w:p>
    <w:p>
      <w:pPr>
        <w:pStyle w:val="Heading1"/>
        <w:spacing w:before="26"/>
      </w:pPr>
      <w:r>
        <w:t>工程特点</w:t>
      </w:r>
    </w:p>
    <w:p>
      <w:pPr>
        <w:pStyle w:val="BodyText"/>
        <w:spacing w:before="1"/>
        <w:rPr>
          <w:b/>
          <w:sz w:val="31"/>
        </w:rPr>
      </w:pPr>
    </w:p>
    <w:p>
      <w:pPr>
        <w:pStyle w:val="BodyText"/>
        <w:spacing w:line="417" w:lineRule="auto"/>
        <w:ind w:left="2128" w:right="2250" w:firstLine="838"/>
        <w:jc w:val="both"/>
      </w:pPr>
      <w:r>
        <w:t>本段线路主要以填方通过山前冲洪积平原区，地形平坦开阔，地表大部分已辟为耕地，路基中心最大填高，路基土石方量大。螺杆桩地基处理段地基全部为松软土地基和风积沙地层。根据招标文件阶段工期要求，本段路基节点工期要求比较紧张，本地区冬季不能施工，每年施工季节比较短。施工前必须进行工艺性试验，认真总结经验，完善施工工艺参数，严格按照监理批准的工艺试验报告参数施工，勤观察、勤检测、勤总结，保证软基处理施工质量。施工时要做到统筹安排、配足资源、科学组织、见缝插针，特别是要做好强有力的资源配置保障以满足施工进度的要求。</w:t>
      </w:r>
    </w:p>
    <w:p>
      <w:pPr>
        <w:pStyle w:val="Heading1"/>
        <w:numPr>
          <w:ilvl w:val="0"/>
          <w:numId w:val="36"/>
        </w:numPr>
        <w:tabs>
          <w:tab w:val="left" w:pos="2669"/>
        </w:tabs>
        <w:spacing w:before="0" w:after="0" w:line="536" w:lineRule="exact"/>
        <w:ind w:left="2668" w:right="0" w:hanging="541"/>
        <w:jc w:val="both"/>
      </w:pPr>
      <w:r>
        <w:t>螺杆桩试验段概况</w:t>
      </w:r>
    </w:p>
    <w:p>
      <w:pPr>
        <w:pStyle w:val="BodyText"/>
        <w:rPr>
          <w:b/>
          <w:sz w:val="31"/>
        </w:rPr>
      </w:pPr>
    </w:p>
    <w:p>
      <w:pPr>
        <w:spacing w:before="0"/>
        <w:ind w:left="2970" w:right="0" w:firstLine="0"/>
        <w:jc w:val="left"/>
        <w:rPr>
          <w:b/>
          <w:sz w:val="42"/>
        </w:rPr>
      </w:pPr>
      <w:r>
        <w:rPr>
          <w:b/>
          <w:sz w:val="42"/>
        </w:rPr>
        <w:t>螺杆桩地基处理主要技术要求</w:t>
      </w:r>
    </w:p>
    <w:p>
      <w:pPr>
        <w:pStyle w:val="BodyText"/>
        <w:spacing w:before="2"/>
        <w:rPr>
          <w:b/>
          <w:sz w:val="31"/>
        </w:rPr>
      </w:pPr>
    </w:p>
    <w:p>
      <w:pPr>
        <w:pStyle w:val="ListParagraph"/>
        <w:numPr>
          <w:ilvl w:val="0"/>
          <w:numId w:val="34"/>
        </w:numPr>
        <w:tabs>
          <w:tab w:val="left" w:pos="4020"/>
        </w:tabs>
        <w:spacing w:before="0" w:after="0" w:line="240" w:lineRule="auto"/>
        <w:ind w:left="4019" w:right="0" w:hanging="1053"/>
        <w:jc w:val="left"/>
        <w:rPr>
          <w:sz w:val="42"/>
        </w:rPr>
      </w:pPr>
      <w:r>
        <w:rPr>
          <w:sz w:val="42"/>
        </w:rPr>
        <w:t>螺杆桩加固范围不小于基底宽度，路堤加固至填方坡脚。</w:t>
      </w:r>
    </w:p>
    <w:p>
      <w:pPr>
        <w:pStyle w:val="BodyText"/>
        <w:rPr>
          <w:sz w:val="31"/>
        </w:rPr>
      </w:pPr>
    </w:p>
    <w:p>
      <w:pPr>
        <w:pStyle w:val="ListParagraph"/>
        <w:numPr>
          <w:ilvl w:val="0"/>
          <w:numId w:val="34"/>
        </w:numPr>
        <w:tabs>
          <w:tab w:val="left" w:pos="4020"/>
        </w:tabs>
        <w:spacing w:before="0" w:after="0" w:line="417" w:lineRule="auto"/>
        <w:ind w:left="2128" w:right="2045" w:firstLine="838"/>
        <w:jc w:val="left"/>
        <w:rPr>
          <w:sz w:val="42"/>
        </w:rPr>
      </w:pPr>
      <w:r>
        <w:rPr>
          <w:spacing w:val="-1"/>
          <w:sz w:val="42"/>
        </w:rPr>
        <w:t>螺杆桩采用正方形布置，桩径，螺纹段直径，螺牙端部厚，螺杆</w:t>
      </w:r>
      <w:r>
        <w:rPr>
          <w:sz w:val="42"/>
        </w:rPr>
        <w:t>页片厚，螺牙宽，螺距为～，</w:t>
      </w:r>
      <w:r>
        <w:rPr>
          <w:spacing w:val="-4"/>
          <w:sz w:val="42"/>
        </w:rPr>
        <w:t>螺纹端部长度</w:t>
      </w:r>
      <w:r>
        <w:rPr>
          <w:sz w:val="42"/>
        </w:rPr>
        <w:t>5m，</w:t>
      </w:r>
    </w:p>
    <w:p>
      <w:pPr>
        <w:pStyle w:val="ListParagraph"/>
        <w:numPr>
          <w:ilvl w:val="0"/>
          <w:numId w:val="34"/>
        </w:numPr>
        <w:tabs>
          <w:tab w:val="left" w:pos="4020"/>
        </w:tabs>
        <w:spacing w:before="0" w:after="0" w:line="537" w:lineRule="exact"/>
        <w:ind w:left="4019" w:right="0" w:hanging="1053"/>
        <w:jc w:val="left"/>
        <w:rPr>
          <w:sz w:val="42"/>
        </w:rPr>
      </w:pPr>
      <w:r>
        <w:rPr>
          <w:spacing w:val="14"/>
          <w:sz w:val="42"/>
        </w:rPr>
        <w:t>螺杆桩桩顶设厚</w:t>
      </w:r>
      <w:r>
        <w:rPr>
          <w:sz w:val="42"/>
        </w:rPr>
        <w:t>C35</w:t>
      </w:r>
      <w:r>
        <w:rPr>
          <w:spacing w:val="-11"/>
          <w:sz w:val="42"/>
        </w:rPr>
        <w:t xml:space="preserve"> 混凝土桩帽，桩帽其上为厚碎石垫层。</w:t>
      </w:r>
    </w:p>
    <w:p>
      <w:pPr>
        <w:pStyle w:val="BodyText"/>
        <w:spacing w:before="1"/>
        <w:rPr>
          <w:sz w:val="31"/>
        </w:rPr>
      </w:pPr>
    </w:p>
    <w:p>
      <w:pPr>
        <w:pStyle w:val="ListParagraph"/>
        <w:numPr>
          <w:ilvl w:val="0"/>
          <w:numId w:val="34"/>
        </w:numPr>
        <w:tabs>
          <w:tab w:val="left" w:pos="4045"/>
        </w:tabs>
        <w:spacing w:before="0" w:after="0" w:line="417" w:lineRule="auto"/>
        <w:ind w:left="2128" w:right="2441" w:firstLine="838"/>
        <w:jc w:val="left"/>
        <w:rPr>
          <w:sz w:val="42"/>
        </w:rPr>
      </w:pPr>
      <w:r>
        <w:rPr>
          <w:spacing w:val="-1"/>
          <w:sz w:val="42"/>
        </w:rPr>
        <w:t>垫层用碎石应由未风化的干净砾石或轧制碎石而成，粒径宜为</w:t>
      </w:r>
      <w:r>
        <w:rPr>
          <w:sz w:val="42"/>
        </w:rPr>
        <w:t>20～50mm</w:t>
      </w:r>
      <w:r>
        <w:rPr>
          <w:spacing w:val="-13"/>
          <w:sz w:val="42"/>
        </w:rPr>
        <w:t xml:space="preserve">，含泥量不能大于 </w:t>
      </w:r>
      <w:r>
        <w:rPr>
          <w:sz w:val="42"/>
        </w:rPr>
        <w:t>5%。</w:t>
      </w:r>
    </w:p>
    <w:p>
      <w:pPr>
        <w:pStyle w:val="ListParagraph"/>
        <w:numPr>
          <w:ilvl w:val="0"/>
          <w:numId w:val="34"/>
        </w:numPr>
        <w:tabs>
          <w:tab w:val="left" w:pos="4020"/>
        </w:tabs>
        <w:spacing w:before="0" w:after="0" w:line="417" w:lineRule="auto"/>
        <w:ind w:left="2128" w:right="1829" w:firstLine="838"/>
        <w:jc w:val="left"/>
        <w:rPr>
          <w:sz w:val="42"/>
        </w:rPr>
      </w:pPr>
      <w:r>
        <w:rPr>
          <w:sz w:val="42"/>
        </w:rPr>
        <w:t>垫层内铺设土工格栅时，先铺设厚碎石垫层，碾压密实，其上横</w:t>
      </w:r>
      <w:r>
        <w:rPr>
          <w:spacing w:val="-1"/>
          <w:sz w:val="42"/>
        </w:rPr>
        <w:t>向铺设一层土工格栅，再填筑其上厚碎石垫层，碾压密实后施工其上填筑。</w:t>
      </w:r>
    </w:p>
    <w:p>
      <w:pPr>
        <w:pStyle w:val="ListParagraph"/>
        <w:numPr>
          <w:ilvl w:val="0"/>
          <w:numId w:val="34"/>
        </w:numPr>
        <w:tabs>
          <w:tab w:val="left" w:pos="4020"/>
        </w:tabs>
        <w:spacing w:before="0" w:after="0" w:line="417" w:lineRule="auto"/>
        <w:ind w:left="2128" w:right="2045" w:firstLine="838"/>
        <w:jc w:val="left"/>
        <w:rPr>
          <w:sz w:val="42"/>
        </w:rPr>
      </w:pPr>
      <w:r>
        <w:rPr>
          <w:spacing w:val="-1"/>
          <w:sz w:val="42"/>
        </w:rPr>
        <w:t>土工格栅铺设前，先按幅跨在铺筑层划出白线，然后用铁钉固定</w:t>
      </w:r>
      <w:r>
        <w:rPr>
          <w:sz w:val="42"/>
        </w:rPr>
        <w:t>格栅的端部（</w:t>
      </w:r>
      <w:r>
        <w:rPr>
          <w:spacing w:val="-20"/>
          <w:sz w:val="42"/>
        </w:rPr>
        <w:t xml:space="preserve">每米宽用钉 </w:t>
      </w:r>
      <w:r>
        <w:rPr>
          <w:sz w:val="42"/>
        </w:rPr>
        <w:t>8</w:t>
      </w:r>
      <w:r>
        <w:rPr>
          <w:spacing w:val="-14"/>
          <w:sz w:val="42"/>
        </w:rPr>
        <w:t xml:space="preserve"> 根，均匀距离固定</w:t>
      </w:r>
      <w:r>
        <w:rPr>
          <w:sz w:val="42"/>
        </w:rPr>
        <w:t>）</w:t>
      </w:r>
    </w:p>
    <w:p>
      <w:pPr>
        <w:spacing w:after="0" w:line="417" w:lineRule="auto"/>
        <w:jc w:val="left"/>
        <w:rPr>
          <w:sz w:val="42"/>
        </w:rPr>
        <w:sectPr>
          <w:pgSz w:w="17860" w:h="25260"/>
          <w:pgMar w:top="2260" w:right="0" w:bottom="280" w:left="0" w:header="708" w:footer="708"/>
          <w:pgNumType w:start="10"/>
          <w:cols w:space="708"/>
        </w:sectPr>
      </w:pPr>
    </w:p>
    <w:p>
      <w:pPr>
        <w:pStyle w:val="ListParagraph"/>
        <w:numPr>
          <w:ilvl w:val="0"/>
          <w:numId w:val="34"/>
        </w:numPr>
        <w:tabs>
          <w:tab w:val="left" w:pos="4020"/>
        </w:tabs>
        <w:spacing w:before="26" w:after="0" w:line="417" w:lineRule="auto"/>
        <w:ind w:left="2128" w:right="1829" w:firstLine="838"/>
        <w:jc w:val="left"/>
        <w:rPr>
          <w:sz w:val="42"/>
        </w:rPr>
      </w:pPr>
      <w:r>
        <w:rPr>
          <w:spacing w:val="-2"/>
          <w:sz w:val="42"/>
        </w:rPr>
        <w:t xml:space="preserve">固定好格栅端部后，用铺筑机将格栅缓缓向前拉铺，每铺 </w:t>
      </w:r>
      <w:r>
        <w:rPr>
          <w:sz w:val="42"/>
        </w:rPr>
        <w:t>10</w:t>
      </w:r>
      <w:r>
        <w:rPr>
          <w:spacing w:val="-9"/>
          <w:sz w:val="42"/>
        </w:rPr>
        <w:t xml:space="preserve"> 米</w:t>
      </w:r>
      <w:r>
        <w:rPr>
          <w:spacing w:val="-10"/>
          <w:sz w:val="42"/>
        </w:rPr>
        <w:t>长进行人工拉紧和调直一次，直至一卷格栅铺完，再铺下一卷，操作同前。</w:t>
      </w:r>
      <w:r>
        <w:rPr>
          <w:sz w:val="42"/>
        </w:rPr>
        <w:t>土工格栅受力方向应采用连接棒进行等强度连接。</w:t>
      </w:r>
    </w:p>
    <w:p>
      <w:pPr>
        <w:pStyle w:val="ListParagraph"/>
        <w:numPr>
          <w:ilvl w:val="0"/>
          <w:numId w:val="34"/>
        </w:numPr>
        <w:tabs>
          <w:tab w:val="left" w:pos="4020"/>
        </w:tabs>
        <w:spacing w:before="0" w:after="0" w:line="537" w:lineRule="exact"/>
        <w:ind w:left="4019" w:right="0" w:hanging="1053"/>
        <w:jc w:val="left"/>
        <w:rPr>
          <w:sz w:val="42"/>
        </w:rPr>
      </w:pPr>
      <w:r>
        <w:rPr>
          <w:sz w:val="42"/>
        </w:rPr>
        <w:t>铺完一卷后用压路机从起点开始向前进方向碾压一遍即可。</w:t>
      </w:r>
    </w:p>
    <w:p>
      <w:pPr>
        <w:pStyle w:val="BodyText"/>
        <w:spacing w:before="1"/>
        <w:rPr>
          <w:sz w:val="31"/>
        </w:rPr>
      </w:pPr>
    </w:p>
    <w:p>
      <w:pPr>
        <w:pStyle w:val="ListParagraph"/>
        <w:numPr>
          <w:ilvl w:val="0"/>
          <w:numId w:val="34"/>
        </w:numPr>
        <w:tabs>
          <w:tab w:val="left" w:pos="4020"/>
        </w:tabs>
        <w:spacing w:before="0" w:after="0" w:line="417" w:lineRule="auto"/>
        <w:ind w:left="2128" w:right="1895" w:firstLine="838"/>
        <w:jc w:val="left"/>
        <w:rPr>
          <w:sz w:val="42"/>
        </w:rPr>
      </w:pPr>
      <w:r>
        <w:rPr>
          <w:spacing w:val="-11"/>
          <w:sz w:val="42"/>
        </w:rPr>
        <w:t>以卷长为单位作为铺设的段长，在应铺设格栅的段长内铺满以后</w:t>
      </w:r>
      <w:r>
        <w:rPr>
          <w:spacing w:val="-4"/>
          <w:sz w:val="42"/>
        </w:rPr>
        <w:t>，再整体检查一次铺筑质量，然后接着铺筑下一段，下一段铺筑时，格栅</w:t>
      </w:r>
      <w:r>
        <w:rPr>
          <w:spacing w:val="-9"/>
          <w:sz w:val="42"/>
        </w:rPr>
        <w:t xml:space="preserve">与格栅打结 </w:t>
      </w:r>
      <w:r>
        <w:rPr>
          <w:sz w:val="42"/>
        </w:rPr>
        <w:t>10～15cm，并用铁钉或木楔固定后继续向前进方向铺设第二段。依此类推，操作要求同前。</w:t>
      </w:r>
    </w:p>
    <w:p>
      <w:pPr>
        <w:pStyle w:val="ListParagraph"/>
        <w:numPr>
          <w:ilvl w:val="0"/>
          <w:numId w:val="34"/>
        </w:numPr>
        <w:tabs>
          <w:tab w:val="left" w:pos="4228"/>
        </w:tabs>
        <w:spacing w:before="0" w:after="0" w:line="538" w:lineRule="exact"/>
        <w:ind w:left="4228" w:right="0" w:hanging="1261"/>
        <w:jc w:val="left"/>
        <w:rPr>
          <w:sz w:val="42"/>
        </w:rPr>
      </w:pPr>
      <w:r>
        <w:rPr>
          <w:sz w:val="42"/>
        </w:rPr>
        <w:t>螺杆桩施工应采用螺杆桩钻机钻管内泵压灌注成桩工艺。</w:t>
      </w:r>
    </w:p>
    <w:p>
      <w:pPr>
        <w:pStyle w:val="BodyText"/>
        <w:rPr>
          <w:sz w:val="31"/>
        </w:rPr>
      </w:pPr>
    </w:p>
    <w:p>
      <w:pPr>
        <w:pStyle w:val="ListParagraph"/>
        <w:numPr>
          <w:ilvl w:val="0"/>
          <w:numId w:val="34"/>
        </w:numPr>
        <w:tabs>
          <w:tab w:val="left" w:pos="4228"/>
        </w:tabs>
        <w:spacing w:before="0" w:after="0" w:line="240" w:lineRule="auto"/>
        <w:ind w:left="4228" w:right="0" w:hanging="1261"/>
        <w:jc w:val="left"/>
        <w:rPr>
          <w:sz w:val="42"/>
        </w:rPr>
      </w:pPr>
      <w:r>
        <w:rPr>
          <w:sz w:val="42"/>
        </w:rPr>
        <w:t>质量检验</w:t>
      </w:r>
    </w:p>
    <w:p>
      <w:pPr>
        <w:pStyle w:val="BodyText"/>
        <w:spacing w:before="1"/>
        <w:rPr>
          <w:sz w:val="31"/>
        </w:rPr>
      </w:pPr>
    </w:p>
    <w:p>
      <w:pPr>
        <w:pStyle w:val="BodyText"/>
        <w:spacing w:line="417" w:lineRule="auto"/>
        <w:ind w:left="2128" w:right="2073" w:firstLine="838"/>
      </w:pPr>
      <w:r>
        <w:rPr>
          <w:spacing w:val="-9"/>
        </w:rPr>
        <w:t xml:space="preserve">①螺杆桩身施工完毕，一般 </w:t>
      </w:r>
      <w:r>
        <w:t>28</w:t>
      </w:r>
      <w:r>
        <w:rPr>
          <w:spacing w:val="-12"/>
        </w:rPr>
        <w:t xml:space="preserve"> 天后，采用复合地基荷载试验检测，复合地基承载力不小于 </w:t>
      </w:r>
      <w:r>
        <w:t>150KPa。</w:t>
      </w:r>
    </w:p>
    <w:p>
      <w:pPr>
        <w:pStyle w:val="BodyText"/>
        <w:spacing w:line="417" w:lineRule="auto"/>
        <w:ind w:left="2128" w:right="1967" w:firstLine="838"/>
      </w:pPr>
      <w:r>
        <w:rPr>
          <w:spacing w:val="-11"/>
        </w:rPr>
        <w:t xml:space="preserve">②用低应变对桩身质量进行检测，低应变检测取桩总数的 </w:t>
      </w:r>
      <w:r>
        <w:t>10</w:t>
      </w:r>
      <w:r>
        <w:rPr>
          <w:spacing w:val="-16"/>
        </w:rPr>
        <w:t>%。静荷载</w:t>
      </w:r>
      <w:r>
        <w:rPr>
          <w:spacing w:val="-21"/>
        </w:rPr>
        <w:t xml:space="preserve">试验对承载力的检测，静荷载试验数量取桩总根数的 </w:t>
      </w:r>
      <w:r>
        <w:t>2</w:t>
      </w:r>
      <w:r>
        <w:rPr>
          <w:spacing w:val="-14"/>
        </w:rPr>
        <w:t xml:space="preserve">‰，且不小于 </w:t>
      </w:r>
      <w:r>
        <w:t>3</w:t>
      </w:r>
      <w:r>
        <w:rPr>
          <w:spacing w:val="-37"/>
        </w:rPr>
        <w:t xml:space="preserve"> 点； </w:t>
      </w:r>
      <w:r>
        <w:rPr>
          <w:spacing w:val="-12"/>
        </w:rPr>
        <w:t xml:space="preserve">单桩承载力不得低于 </w:t>
      </w:r>
      <w:r>
        <w:t>350kN</w:t>
      </w:r>
      <w:r>
        <w:rPr>
          <w:spacing w:val="-10"/>
        </w:rPr>
        <w:t xml:space="preserve">，复合地基承载力不小于 </w:t>
      </w:r>
      <w:r>
        <w:t>220KPa。</w:t>
      </w:r>
    </w:p>
    <w:p>
      <w:pPr>
        <w:pStyle w:val="Heading1"/>
        <w:spacing w:line="537" w:lineRule="exact"/>
        <w:ind w:left="2970"/>
      </w:pPr>
      <w:r>
        <w:t>试验段选择及依据</w:t>
      </w:r>
    </w:p>
    <w:p>
      <w:pPr>
        <w:pStyle w:val="BodyText"/>
        <w:rPr>
          <w:b/>
          <w:sz w:val="31"/>
        </w:rPr>
      </w:pPr>
    </w:p>
    <w:p>
      <w:pPr>
        <w:pStyle w:val="ListParagraph"/>
        <w:numPr>
          <w:ilvl w:val="0"/>
          <w:numId w:val="33"/>
        </w:numPr>
        <w:tabs>
          <w:tab w:val="left" w:pos="4020"/>
        </w:tabs>
        <w:spacing w:before="1" w:after="0" w:line="417" w:lineRule="auto"/>
        <w:ind w:left="2128" w:right="1908" w:firstLine="838"/>
        <w:jc w:val="left"/>
        <w:rPr>
          <w:sz w:val="42"/>
        </w:rPr>
      </w:pPr>
      <w:r>
        <w:rPr>
          <w:spacing w:val="-19"/>
          <w:sz w:val="42"/>
        </w:rPr>
        <w:t>根据设计及施工规范要求，螺杆桩施工前应进行成桩工艺试验</w:t>
      </w:r>
      <w:r>
        <w:rPr>
          <w:sz w:val="42"/>
        </w:rPr>
        <w:t>（一</w:t>
      </w:r>
      <w:r>
        <w:rPr>
          <w:spacing w:val="-18"/>
          <w:w w:val="100"/>
          <w:sz w:val="42"/>
        </w:rPr>
        <w:t>般相同地质条件、料源、施工队伍及相同的混合料配比情况下不少于</w:t>
      </w:r>
      <w:r>
        <w:rPr>
          <w:spacing w:val="-125"/>
          <w:sz w:val="42"/>
        </w:rPr>
        <w:t xml:space="preserve"> </w:t>
      </w:r>
      <w:r>
        <w:rPr>
          <w:w w:val="100"/>
          <w:sz w:val="42"/>
        </w:rPr>
        <w:t>2</w:t>
      </w:r>
      <w:r>
        <w:rPr>
          <w:spacing w:val="-108"/>
          <w:sz w:val="42"/>
        </w:rPr>
        <w:t xml:space="preserve"> </w:t>
      </w:r>
      <w:r>
        <w:rPr>
          <w:w w:val="100"/>
          <w:sz w:val="42"/>
        </w:rPr>
        <w:t>根</w:t>
      </w:r>
      <w:r>
        <w:rPr>
          <w:spacing w:val="-222"/>
          <w:w w:val="100"/>
          <w:sz w:val="42"/>
        </w:rPr>
        <w:t>）</w:t>
      </w:r>
      <w:r>
        <w:rPr>
          <w:spacing w:val="-9"/>
          <w:w w:val="100"/>
          <w:sz w:val="42"/>
        </w:rPr>
        <w:t>，</w:t>
      </w:r>
      <w:r>
        <w:rPr>
          <w:spacing w:val="-3"/>
          <w:sz w:val="42"/>
        </w:rPr>
        <w:t xml:space="preserve">并进行 </w:t>
      </w:r>
      <w:r>
        <w:rPr>
          <w:sz w:val="42"/>
        </w:rPr>
        <w:t>8</w:t>
      </w:r>
      <w:r>
        <w:rPr>
          <w:spacing w:val="-3"/>
          <w:sz w:val="42"/>
        </w:rPr>
        <w:t xml:space="preserve"> 项检测，包括螺杆尺寸的检测，成孔深度能力的检测、成孔后土体回弹模量检测、成孔终孔控制扭矩电流的检测、孔与孔的影响检测、混凝土用量的检测、泵压泵速的检测、直流控制系统施工参数的检测，以复</w:t>
      </w:r>
    </w:p>
    <w:p>
      <w:pPr>
        <w:spacing w:after="0" w:line="417" w:lineRule="auto"/>
        <w:jc w:val="left"/>
        <w:rPr>
          <w:sz w:val="42"/>
        </w:rPr>
        <w:sectPr>
          <w:pgSz w:w="17860" w:h="25260"/>
          <w:pgMar w:top="2260" w:right="0" w:bottom="280" w:left="0" w:header="708" w:footer="708"/>
          <w:pgNumType w:start="11"/>
          <w:cols w:space="708"/>
        </w:sectPr>
      </w:pPr>
    </w:p>
    <w:p>
      <w:pPr>
        <w:pStyle w:val="BodyText"/>
        <w:spacing w:before="26" w:line="417" w:lineRule="auto"/>
        <w:ind w:left="2128" w:right="2250"/>
        <w:jc w:val="both"/>
      </w:pPr>
      <w:r>
        <w:t>核地质资料以及设备、工艺、施打顺序是否适宜，确定配合比、塌落度、搅拌时间、拔管速度等各项工艺参数，确认试桩完整性及承载力满足设计要求后方可根据试桩确定的工艺参数进行后续桩施工。</w:t>
      </w:r>
    </w:p>
    <w:p>
      <w:pPr>
        <w:pStyle w:val="ListParagraph"/>
        <w:numPr>
          <w:ilvl w:val="0"/>
          <w:numId w:val="38"/>
        </w:numPr>
        <w:tabs>
          <w:tab w:val="left" w:pos="4020"/>
        </w:tabs>
        <w:spacing w:before="0" w:after="0" w:line="417" w:lineRule="auto"/>
        <w:ind w:left="2128" w:right="2115" w:firstLine="838"/>
        <w:jc w:val="left"/>
        <w:rPr>
          <w:sz w:val="42"/>
        </w:rPr>
      </w:pPr>
      <w:r>
        <w:rPr>
          <w:spacing w:val="-11"/>
          <w:sz w:val="42"/>
        </w:rPr>
        <w:t xml:space="preserve">经现场勘查结合现场施工条件，拟定 </w:t>
      </w:r>
      <w:r>
        <w:rPr>
          <w:sz w:val="42"/>
        </w:rPr>
        <w:t>DK29+600-DK29+700</w:t>
      </w:r>
      <w:r>
        <w:rPr>
          <w:spacing w:val="-37"/>
          <w:sz w:val="42"/>
        </w:rPr>
        <w:t xml:space="preserve"> 段</w:t>
      </w:r>
      <w:r>
        <w:rPr>
          <w:spacing w:val="-4"/>
          <w:sz w:val="42"/>
        </w:rPr>
        <w:t>100m</w:t>
      </w:r>
      <w:r>
        <w:rPr>
          <w:sz w:val="42"/>
        </w:rPr>
        <w:t>路基作为螺杆桩地基处理试验段，在试验段内进行螺杆桩试桩及桩顶垫层填筑工艺试验。本段地势平坦开阔，本段落位于南斗林盖中桥与南斗林盖大桥间和周围县道相邻，交通便利，易于先期开工，机械进场便利， 受干扰小，能在短期内完成试验；并且本段路基设计桩长和地质岩性具有代表性，在此处进行螺杆桩试桩，总结出的施工工艺和参数对后续螺杆桩大面积施工有较好的指导作用。</w:t>
      </w:r>
    </w:p>
    <w:p>
      <w:pPr>
        <w:pStyle w:val="Heading1"/>
        <w:spacing w:line="537" w:lineRule="exact"/>
        <w:ind w:left="2970"/>
      </w:pPr>
      <w:r>
        <w:t>试验段工程量</w:t>
      </w:r>
    </w:p>
    <w:p>
      <w:pPr>
        <w:pStyle w:val="BodyText"/>
        <w:rPr>
          <w:b/>
          <w:sz w:val="31"/>
        </w:rPr>
      </w:pPr>
    </w:p>
    <w:p>
      <w:pPr>
        <w:pStyle w:val="BodyText"/>
        <w:spacing w:line="417" w:lineRule="auto"/>
        <w:ind w:left="2128" w:right="1910" w:firstLine="838"/>
      </w:pPr>
      <w:r>
        <w:t>DK29+600-DK29+700</w:t>
      </w:r>
      <w:r>
        <w:rPr>
          <w:spacing w:val="-35"/>
        </w:rPr>
        <w:t xml:space="preserve"> 段路基长 </w:t>
      </w:r>
      <w:r>
        <w:t>100m</w:t>
      </w:r>
      <w:r>
        <w:rPr>
          <w:spacing w:val="-15"/>
        </w:rPr>
        <w:t xml:space="preserve">，设计螺杆桩桩长 </w:t>
      </w:r>
      <w:r>
        <w:t>13m</w:t>
      </w:r>
      <w:r>
        <w:rPr>
          <w:spacing w:val="-31"/>
        </w:rPr>
        <w:t xml:space="preserve">，桩径 </w:t>
      </w:r>
      <w:r>
        <w:rPr>
          <w:spacing w:val="-4"/>
        </w:rPr>
        <w:t xml:space="preserve">0.5m， </w:t>
      </w:r>
      <w:r>
        <w:t>3048</w:t>
      </w:r>
      <w:r>
        <w:rPr>
          <w:spacing w:val="-34"/>
        </w:rPr>
        <w:t xml:space="preserve"> 根桩，总桩长 </w:t>
      </w:r>
      <w:r>
        <w:t>39624</w:t>
      </w:r>
      <w:r>
        <w:rPr>
          <w:spacing w:val="-9"/>
        </w:rPr>
        <w:t xml:space="preserve"> 延米。桩顶设</w:t>
      </w:r>
      <w:r>
        <w:t>0.4m</w:t>
      </w:r>
      <w:r>
        <w:rPr>
          <w:spacing w:val="-11"/>
        </w:rPr>
        <w:t xml:space="preserve"> 厚碎石垫层，中铺一层土工格</w:t>
      </w:r>
      <w:r>
        <w:rPr>
          <w:spacing w:val="-17"/>
        </w:rPr>
        <w:t xml:space="preserve">栅。本段地基底面相对平坦，路基坡脚宽度为 </w:t>
      </w:r>
      <w:r>
        <w:t>30.939m～31.438m。</w:t>
      </w:r>
    </w:p>
    <w:p>
      <w:pPr>
        <w:pStyle w:val="Heading1"/>
        <w:numPr>
          <w:ilvl w:val="0"/>
          <w:numId w:val="36"/>
        </w:numPr>
        <w:tabs>
          <w:tab w:val="left" w:pos="2550"/>
        </w:tabs>
        <w:spacing w:before="0" w:after="0" w:line="417" w:lineRule="auto"/>
        <w:ind w:left="3183" w:right="11517" w:hanging="1055"/>
        <w:jc w:val="left"/>
      </w:pPr>
      <w:r>
        <w:rPr>
          <w:spacing w:val="-2"/>
        </w:rPr>
        <w:t>建设条件及资源配置</w:t>
      </w:r>
      <w:r>
        <w:t>交通运输条件</w:t>
      </w:r>
    </w:p>
    <w:p>
      <w:pPr>
        <w:pStyle w:val="BodyText"/>
        <w:spacing w:line="417" w:lineRule="auto"/>
        <w:ind w:left="2128" w:right="1904" w:firstLine="838"/>
      </w:pPr>
      <w:r>
        <w:t>HZSG-4</w:t>
      </w:r>
      <w:r>
        <w:rPr>
          <w:spacing w:val="-13"/>
        </w:rPr>
        <w:t xml:space="preserve"> 标段范围内临近公路主要有 </w:t>
      </w:r>
      <w:r>
        <w:t>G101</w:t>
      </w:r>
      <w:r>
        <w:rPr>
          <w:spacing w:val="-22"/>
        </w:rPr>
        <w:t xml:space="preserve"> 道、</w:t>
      </w:r>
      <w:r>
        <w:t>S103</w:t>
      </w:r>
      <w:r>
        <w:rPr>
          <w:spacing w:val="-8"/>
        </w:rPr>
        <w:t xml:space="preserve"> 省道。由呼和浩特</w:t>
      </w:r>
      <w:r>
        <w:rPr>
          <w:spacing w:val="-10"/>
        </w:rPr>
        <w:t xml:space="preserve">至托县的县道 </w:t>
      </w:r>
      <w:r>
        <w:t>X41+500</w:t>
      </w:r>
      <w:r>
        <w:rPr>
          <w:spacing w:val="-10"/>
        </w:rPr>
        <w:t xml:space="preserve"> 处</w:t>
      </w:r>
      <w:r>
        <w:t>（云中现代农业科技园区）引入既有砼道路进入</w:t>
      </w:r>
      <w:r>
        <w:rPr>
          <w:spacing w:val="-13"/>
        </w:rPr>
        <w:t xml:space="preserve">新建线路 </w:t>
      </w:r>
      <w:r>
        <w:t>DK28+231</w:t>
      </w:r>
      <w:r>
        <w:rPr>
          <w:spacing w:val="-17"/>
        </w:rPr>
        <w:t xml:space="preserve"> 处，再由主线 </w:t>
      </w:r>
      <w:r>
        <w:t>DK28+231</w:t>
      </w:r>
      <w:r>
        <w:rPr>
          <w:spacing w:val="-9"/>
        </w:rPr>
        <w:t xml:space="preserve"> 右侧修建纵向贯通便道至试验</w:t>
      </w:r>
      <w:r>
        <w:rPr>
          <w:spacing w:val="3"/>
        </w:rPr>
        <w:t>段。便道宽</w:t>
      </w:r>
      <w:r>
        <w:t>4m～7m</w:t>
      </w:r>
      <w:r>
        <w:rPr>
          <w:spacing w:val="10"/>
        </w:rPr>
        <w:t>，路面采用</w:t>
      </w:r>
      <w:r>
        <w:t>40cm</w:t>
      </w:r>
      <w:r>
        <w:rPr>
          <w:spacing w:val="-23"/>
        </w:rPr>
        <w:t xml:space="preserve"> 泥结碎石，部分路段采用 </w:t>
      </w:r>
      <w:r>
        <w:t>20cm</w:t>
      </w:r>
      <w:r>
        <w:rPr>
          <w:spacing w:val="-24"/>
        </w:rPr>
        <w:t xml:space="preserve"> 水稳层， </w:t>
      </w:r>
      <w:r>
        <w:t>部分浸水路段采用抛填片石加固。</w:t>
      </w:r>
    </w:p>
    <w:p>
      <w:pPr>
        <w:spacing w:after="0" w:line="417" w:lineRule="auto"/>
        <w:sectPr>
          <w:pgSz w:w="17860" w:h="25260"/>
          <w:pgMar w:top="2260" w:right="0" w:bottom="280" w:left="0" w:header="708" w:footer="708"/>
          <w:pgNumType w:start="12"/>
          <w:cols w:space="708"/>
        </w:sectPr>
      </w:pPr>
    </w:p>
    <w:p>
      <w:pPr>
        <w:pStyle w:val="Heading1"/>
        <w:spacing w:before="26"/>
      </w:pPr>
      <w:r>
        <w:t>建筑材料供应</w:t>
      </w:r>
    </w:p>
    <w:p>
      <w:pPr>
        <w:pStyle w:val="BodyText"/>
        <w:spacing w:before="1"/>
        <w:rPr>
          <w:b/>
          <w:sz w:val="31"/>
        </w:rPr>
      </w:pPr>
    </w:p>
    <w:p>
      <w:pPr>
        <w:pStyle w:val="ListParagraph"/>
        <w:numPr>
          <w:ilvl w:val="0"/>
          <w:numId w:val="32"/>
        </w:numPr>
        <w:tabs>
          <w:tab w:val="left" w:pos="4020"/>
        </w:tabs>
        <w:spacing w:before="0" w:after="0" w:line="240" w:lineRule="auto"/>
        <w:ind w:left="4019" w:right="0" w:hanging="1053"/>
        <w:jc w:val="left"/>
        <w:rPr>
          <w:sz w:val="42"/>
        </w:rPr>
      </w:pPr>
      <w:r>
        <w:rPr>
          <w:sz w:val="42"/>
        </w:rPr>
        <w:t>砂石料</w:t>
      </w:r>
    </w:p>
    <w:p>
      <w:pPr>
        <w:pStyle w:val="BodyText"/>
        <w:rPr>
          <w:sz w:val="31"/>
        </w:rPr>
      </w:pPr>
    </w:p>
    <w:p>
      <w:pPr>
        <w:pStyle w:val="BodyText"/>
        <w:spacing w:line="417" w:lineRule="auto"/>
        <w:ind w:left="2128" w:right="2250" w:firstLine="838"/>
        <w:jc w:val="both"/>
      </w:pPr>
      <w:r>
        <w:rPr>
          <w:spacing w:val="-1"/>
        </w:rPr>
        <w:t>砂由呼和浩特南侧众磊砂场和永济砂场供应，碎石由呼和浩特达华石料厂、宝腾采石厂、上元石料厂供应。原材料必须经过取样检测，自检合</w:t>
      </w:r>
      <w:r>
        <w:t>格并报监理工程师审批同意后方可使用。</w:t>
      </w:r>
    </w:p>
    <w:p>
      <w:pPr>
        <w:pStyle w:val="ListParagraph"/>
        <w:numPr>
          <w:ilvl w:val="0"/>
          <w:numId w:val="32"/>
        </w:numPr>
        <w:tabs>
          <w:tab w:val="left" w:pos="4020"/>
        </w:tabs>
        <w:spacing w:before="0" w:after="0" w:line="537" w:lineRule="exact"/>
        <w:ind w:left="4019" w:right="0" w:hanging="1053"/>
        <w:jc w:val="left"/>
        <w:rPr>
          <w:sz w:val="42"/>
        </w:rPr>
      </w:pPr>
      <w:r>
        <w:rPr>
          <w:sz w:val="42"/>
        </w:rPr>
        <w:t>路堤填料</w:t>
      </w:r>
    </w:p>
    <w:p>
      <w:pPr>
        <w:pStyle w:val="BodyText"/>
        <w:spacing w:before="2"/>
        <w:rPr>
          <w:sz w:val="31"/>
        </w:rPr>
      </w:pPr>
    </w:p>
    <w:p>
      <w:pPr>
        <w:pStyle w:val="BodyText"/>
        <w:spacing w:line="417" w:lineRule="auto"/>
        <w:ind w:left="2128" w:right="2092" w:firstLine="838"/>
        <w:jc w:val="both"/>
      </w:pPr>
      <w:r>
        <w:rPr>
          <w:spacing w:val="-7"/>
        </w:rPr>
        <w:t>按照设计要求本段施工范围填料全部从设计取土场位置取土。</w:t>
      </w:r>
      <w:r>
        <w:t>A</w:t>
      </w:r>
      <w:r>
        <w:rPr>
          <w:spacing w:val="-21"/>
        </w:rPr>
        <w:t xml:space="preserve"> 组土由</w:t>
      </w:r>
      <w:r>
        <w:rPr>
          <w:spacing w:val="-28"/>
        </w:rPr>
        <w:t xml:space="preserve">霍寨沟村洪峰取土场供应，运距 </w:t>
      </w:r>
      <w:r>
        <w:t>45km</w:t>
      </w:r>
      <w:r>
        <w:rPr>
          <w:spacing w:val="-15"/>
        </w:rPr>
        <w:t>。</w:t>
      </w:r>
      <w:r>
        <w:t>AB</w:t>
      </w:r>
      <w:r>
        <w:rPr>
          <w:spacing w:val="-12"/>
        </w:rPr>
        <w:t xml:space="preserve"> 组土、Ⅱ类土由沟子板村取土场</w:t>
      </w:r>
      <w:r>
        <w:rPr>
          <w:spacing w:val="-4"/>
        </w:rPr>
        <w:t xml:space="preserve">供应，运距 </w:t>
      </w:r>
      <w:r>
        <w:t>40km</w:t>
      </w:r>
      <w:r>
        <w:rPr>
          <w:spacing w:val="-1"/>
        </w:rPr>
        <w:t>。填料在施工前必须按照规范要求批次、标准进行见证取</w:t>
      </w:r>
      <w:r>
        <w:t>样，自检合格并报监理验收后方可投入使用。</w:t>
      </w:r>
    </w:p>
    <w:p>
      <w:pPr>
        <w:pStyle w:val="ListParagraph"/>
        <w:numPr>
          <w:ilvl w:val="0"/>
          <w:numId w:val="32"/>
        </w:numPr>
        <w:tabs>
          <w:tab w:val="left" w:pos="4020"/>
        </w:tabs>
        <w:spacing w:before="0" w:after="0" w:line="537" w:lineRule="exact"/>
        <w:ind w:left="4019" w:right="0" w:hanging="1053"/>
        <w:jc w:val="left"/>
        <w:rPr>
          <w:sz w:val="42"/>
        </w:rPr>
      </w:pPr>
      <w:r>
        <w:rPr>
          <w:sz w:val="42"/>
        </w:rPr>
        <w:t>土工格栅</w:t>
      </w:r>
    </w:p>
    <w:p>
      <w:pPr>
        <w:pStyle w:val="BodyText"/>
        <w:spacing w:before="203" w:line="405" w:lineRule="auto"/>
        <w:ind w:left="2128" w:right="1916" w:firstLine="838"/>
      </w:pPr>
      <w:r>
        <w:rPr>
          <w:w w:val="100"/>
        </w:rPr>
        <w:t>土工格栅采用聚丙烯双向一次拉伸土工格栅</w:t>
      </w:r>
      <w:r>
        <w:rPr>
          <w:spacing w:val="-46"/>
          <w:w w:val="100"/>
        </w:rPr>
        <w:t>（</w:t>
      </w:r>
      <w:r>
        <w:rPr>
          <w:w w:val="100"/>
        </w:rPr>
        <w:t>TGSG505</w:t>
      </w:r>
      <w:r>
        <w:rPr>
          <w:spacing w:val="-8"/>
          <w:w w:val="100"/>
        </w:rPr>
        <w:t>0</w:t>
      </w:r>
      <w:r>
        <w:rPr>
          <w:spacing w:val="-213"/>
          <w:w w:val="100"/>
        </w:rPr>
        <w:t>）</w:t>
      </w:r>
      <w:r>
        <w:rPr>
          <w:w w:val="100"/>
        </w:rPr>
        <w:t>。土工格栅由物资部集中招标采购，根据施工计划分批运货至工地仓库</w:t>
      </w:r>
      <w:r>
        <w:rPr>
          <w:spacing w:val="-75"/>
          <w:w w:val="100"/>
        </w:rPr>
        <w:t>（</w:t>
      </w:r>
      <w:r>
        <w:rPr>
          <w:spacing w:val="-2"/>
          <w:w w:val="100"/>
        </w:rPr>
        <w:t>1</w:t>
      </w:r>
      <w:r>
        <w:rPr>
          <w:w w:val="100"/>
        </w:rPr>
        <w:t>号拌和站内</w:t>
      </w:r>
      <w:r>
        <w:rPr>
          <w:spacing w:val="-229"/>
          <w:w w:val="100"/>
        </w:rPr>
        <w:t>）</w:t>
      </w:r>
      <w:r>
        <w:rPr>
          <w:spacing w:val="-9"/>
          <w:w w:val="100"/>
        </w:rPr>
        <w:t>，</w:t>
      </w:r>
      <w:r>
        <w:t>施工时候随领随用。双向拉伸土工格栅（</w:t>
      </w:r>
      <w:r>
        <w:rPr>
          <w:spacing w:val="-107"/>
        </w:rPr>
        <w:t xml:space="preserve"> </w:t>
      </w:r>
      <w:r>
        <w:t>TGSG5050）技术要求：极限抗拉强度≥50KN/m</w:t>
      </w:r>
      <w:r>
        <w:rPr>
          <w:spacing w:val="-1"/>
        </w:rPr>
        <w:t>；纵向标称抗拉强度伸长率≤</w:t>
      </w:r>
      <w:r>
        <w:rPr>
          <w:spacing w:val="-9"/>
        </w:rPr>
        <w:t>15</w:t>
      </w:r>
      <w:r>
        <w:rPr>
          <w:spacing w:val="-4"/>
        </w:rPr>
        <w:t>%，横向标称抗拉强度伸长率</w:t>
      </w:r>
    </w:p>
    <w:p>
      <w:pPr>
        <w:pStyle w:val="BodyText"/>
        <w:spacing w:line="405" w:lineRule="auto"/>
        <w:ind w:left="2128" w:right="2119"/>
        <w:jc w:val="both"/>
      </w:pPr>
      <w:r>
        <w:t>≤13</w:t>
      </w:r>
      <w:r>
        <w:rPr>
          <w:spacing w:val="-5"/>
        </w:rPr>
        <w:t>%；纵、横向</w:t>
      </w:r>
      <w:r>
        <w:rPr>
          <w:spacing w:val="-4"/>
        </w:rPr>
        <w:t>2</w:t>
      </w:r>
      <w:r>
        <w:rPr>
          <w:spacing w:val="-3"/>
        </w:rPr>
        <w:t>%伸长率时的拉伸强度≥</w:t>
      </w:r>
      <w:r>
        <w:rPr>
          <w:spacing w:val="-5"/>
        </w:rPr>
        <w:t>m</w:t>
      </w:r>
      <w:r>
        <w:t>；纵、横 向</w:t>
      </w:r>
      <w:r>
        <w:rPr>
          <w:spacing w:val="-4"/>
        </w:rPr>
        <w:t>5%伸长率时的拉伸</w:t>
      </w:r>
      <w:r>
        <w:t>强度≥35KN/m。土工格栅进场前必须验收检查，出场合格证等质量证明文件必须齐全。必须按照规范要求批次、标准进行见证取样，自检合格并报监理验收后方可投入使用。</w:t>
      </w:r>
    </w:p>
    <w:p>
      <w:pPr>
        <w:pStyle w:val="Heading1"/>
        <w:spacing w:before="182"/>
      </w:pPr>
      <w:r>
        <w:t>水源、电源、燃料利用方案</w:t>
      </w:r>
    </w:p>
    <w:p>
      <w:pPr>
        <w:pStyle w:val="ListParagraph"/>
        <w:numPr>
          <w:ilvl w:val="0"/>
          <w:numId w:val="31"/>
        </w:numPr>
        <w:tabs>
          <w:tab w:val="left" w:pos="4020"/>
        </w:tabs>
        <w:spacing w:before="204" w:after="0" w:line="240" w:lineRule="auto"/>
        <w:ind w:left="4019" w:right="0" w:hanging="1053"/>
        <w:jc w:val="left"/>
        <w:rPr>
          <w:sz w:val="42"/>
        </w:rPr>
      </w:pPr>
      <w:r>
        <w:rPr>
          <w:sz w:val="42"/>
        </w:rPr>
        <w:t>施工用水</w:t>
      </w:r>
    </w:p>
    <w:p>
      <w:pPr>
        <w:pStyle w:val="BodyText"/>
        <w:spacing w:before="372"/>
        <w:ind w:left="2967"/>
      </w:pPr>
      <w:r>
        <w:t>施工用水主要采用打井的方式进行抽取。</w:t>
      </w:r>
    </w:p>
    <w:p>
      <w:pPr>
        <w:spacing w:after="0"/>
        <w:sectPr>
          <w:pgSz w:w="17860" w:h="25260"/>
          <w:pgMar w:top="2260" w:right="0" w:bottom="280" w:left="0" w:header="708" w:footer="708"/>
          <w:pgNumType w:start="13"/>
          <w:cols w:space="708"/>
        </w:sectPr>
      </w:pPr>
    </w:p>
    <w:p>
      <w:pPr>
        <w:pStyle w:val="ListParagraph"/>
        <w:numPr>
          <w:ilvl w:val="0"/>
          <w:numId w:val="31"/>
        </w:numPr>
        <w:tabs>
          <w:tab w:val="left" w:pos="4020"/>
        </w:tabs>
        <w:spacing w:before="12" w:after="0" w:line="240" w:lineRule="auto"/>
        <w:ind w:left="4019" w:right="0" w:hanging="1053"/>
        <w:jc w:val="left"/>
        <w:rPr>
          <w:sz w:val="42"/>
        </w:rPr>
      </w:pPr>
      <w:r>
        <w:rPr>
          <w:sz w:val="42"/>
        </w:rPr>
        <w:t>施工用电</w:t>
      </w:r>
    </w:p>
    <w:p>
      <w:pPr>
        <w:pStyle w:val="BodyText"/>
        <w:tabs>
          <w:tab w:val="left" w:pos="11579"/>
        </w:tabs>
        <w:spacing w:before="369" w:line="405" w:lineRule="auto"/>
        <w:ind w:left="2128" w:right="2090" w:firstLine="838"/>
      </w:pPr>
      <w:r>
        <w:t>施工用电主要通过协调地方电网就近接入，</w:t>
        <w:tab/>
        <w:t>DK29+700</w:t>
      </w:r>
      <w:r>
        <w:rPr>
          <w:spacing w:val="34"/>
        </w:rPr>
        <w:t xml:space="preserve"> </w:t>
      </w:r>
      <w:r>
        <w:t>处设置一个630KVA</w:t>
      </w:r>
      <w:r>
        <w:rPr>
          <w:spacing w:val="-15"/>
        </w:rPr>
        <w:t xml:space="preserve"> </w:t>
      </w:r>
      <w:r>
        <w:t>变压器。试验段用电从低压配电室引出至施工现场。在现场备用</w:t>
      </w:r>
      <w:r>
        <w:rPr>
          <w:spacing w:val="-18"/>
        </w:rPr>
        <w:t>一</w:t>
      </w:r>
      <w:r>
        <w:t>台</w:t>
      </w:r>
      <w:r>
        <w:rPr>
          <w:spacing w:val="-106"/>
        </w:rPr>
        <w:t xml:space="preserve"> </w:t>
      </w:r>
      <w:r>
        <w:t>200KW</w:t>
      </w:r>
      <w:r>
        <w:rPr>
          <w:spacing w:val="-108"/>
        </w:rPr>
        <w:t xml:space="preserve"> </w:t>
      </w:r>
      <w:r>
        <w:t>的发电机，保证施工连续作业。</w:t>
      </w:r>
    </w:p>
    <w:p>
      <w:pPr>
        <w:pStyle w:val="ListParagraph"/>
        <w:numPr>
          <w:ilvl w:val="0"/>
          <w:numId w:val="31"/>
        </w:numPr>
        <w:tabs>
          <w:tab w:val="left" w:pos="4020"/>
        </w:tabs>
        <w:spacing w:before="0" w:after="0" w:line="535" w:lineRule="exact"/>
        <w:ind w:left="4019" w:right="0" w:hanging="1053"/>
        <w:jc w:val="left"/>
        <w:rPr>
          <w:sz w:val="42"/>
        </w:rPr>
      </w:pPr>
      <w:r>
        <w:rPr>
          <w:sz w:val="42"/>
        </w:rPr>
        <w:t>燃料</w:t>
      </w:r>
    </w:p>
    <w:p>
      <w:pPr>
        <w:pStyle w:val="BodyText"/>
        <w:spacing w:before="369"/>
        <w:ind w:left="2967"/>
      </w:pPr>
      <w:r>
        <w:t>本线施工机械所需燃料由地方石油公司采购。</w:t>
      </w:r>
    </w:p>
    <w:p>
      <w:pPr>
        <w:pStyle w:val="BodyText"/>
        <w:rPr>
          <w:sz w:val="44"/>
        </w:rPr>
      </w:pPr>
    </w:p>
    <w:p>
      <w:pPr>
        <w:pStyle w:val="Heading1"/>
        <w:numPr>
          <w:ilvl w:val="0"/>
          <w:numId w:val="36"/>
        </w:numPr>
        <w:tabs>
          <w:tab w:val="left" w:pos="2550"/>
        </w:tabs>
        <w:spacing w:before="0" w:after="0" w:line="240" w:lineRule="auto"/>
        <w:ind w:left="2549" w:right="0" w:hanging="422"/>
        <w:jc w:val="left"/>
      </w:pPr>
      <w:r>
        <w:t>施工建设目标</w:t>
      </w:r>
    </w:p>
    <w:p>
      <w:pPr>
        <w:pStyle w:val="BodyText"/>
        <w:spacing w:before="1"/>
        <w:rPr>
          <w:b/>
          <w:sz w:val="31"/>
        </w:rPr>
      </w:pPr>
    </w:p>
    <w:p>
      <w:pPr>
        <w:spacing w:before="0"/>
        <w:ind w:left="3183" w:right="0" w:firstLine="0"/>
        <w:jc w:val="left"/>
        <w:rPr>
          <w:b/>
          <w:sz w:val="42"/>
        </w:rPr>
      </w:pPr>
      <w:r>
        <w:rPr>
          <w:b/>
          <w:sz w:val="42"/>
        </w:rPr>
        <w:t>工期进度目标</w:t>
      </w:r>
    </w:p>
    <w:p>
      <w:pPr>
        <w:pStyle w:val="BodyText"/>
        <w:spacing w:before="1"/>
        <w:rPr>
          <w:b/>
          <w:sz w:val="31"/>
        </w:rPr>
      </w:pPr>
    </w:p>
    <w:p>
      <w:pPr>
        <w:pStyle w:val="BodyText"/>
        <w:spacing w:line="417" w:lineRule="auto"/>
        <w:ind w:left="2128" w:right="2092" w:firstLine="838"/>
        <w:jc w:val="both"/>
      </w:pPr>
      <w:r>
        <w:rPr>
          <w:spacing w:val="-14"/>
        </w:rPr>
        <w:t xml:space="preserve">本试验段计划从 </w:t>
      </w:r>
      <w:r>
        <w:t>2013</w:t>
      </w:r>
      <w:r>
        <w:rPr>
          <w:spacing w:val="-70"/>
        </w:rPr>
        <w:t xml:space="preserve"> 年 </w:t>
      </w:r>
      <w:r>
        <w:t>11</w:t>
      </w:r>
      <w:r>
        <w:rPr>
          <w:spacing w:val="-70"/>
        </w:rPr>
        <w:t xml:space="preserve"> 月 </w:t>
      </w:r>
      <w:r>
        <w:t>15</w:t>
      </w:r>
      <w:r>
        <w:rPr>
          <w:spacing w:val="-35"/>
        </w:rPr>
        <w:t xml:space="preserve"> 日开工，于 </w:t>
      </w:r>
      <w:r>
        <w:t>11</w:t>
      </w:r>
      <w:r>
        <w:rPr>
          <w:spacing w:val="-70"/>
        </w:rPr>
        <w:t xml:space="preserve"> 月 </w:t>
      </w:r>
      <w:r>
        <w:t>30</w:t>
      </w:r>
      <w:r>
        <w:rPr>
          <w:spacing w:val="-17"/>
        </w:rPr>
        <w:t xml:space="preserve"> 日结束试验，共</w:t>
      </w:r>
      <w:r>
        <w:rPr>
          <w:spacing w:val="-36"/>
        </w:rPr>
        <w:t xml:space="preserve">计 </w:t>
      </w:r>
      <w:r>
        <w:t>16</w:t>
      </w:r>
      <w:r>
        <w:rPr>
          <w:spacing w:val="-17"/>
        </w:rPr>
        <w:t xml:space="preserve"> 天时间，计划进行 </w:t>
      </w:r>
      <w:r>
        <w:t>100m</w:t>
      </w:r>
      <w:r>
        <w:rPr>
          <w:spacing w:val="-14"/>
        </w:rPr>
        <w:t xml:space="preserve"> 螺杆桩工艺性试验；期间施工准备 </w:t>
      </w:r>
      <w:r>
        <w:t>2</w:t>
      </w:r>
      <w:r>
        <w:rPr>
          <w:spacing w:val="-19"/>
        </w:rPr>
        <w:t xml:space="preserve"> 天，钻</w:t>
      </w:r>
      <w:r>
        <w:rPr>
          <w:spacing w:val="-58"/>
        </w:rPr>
        <w:t xml:space="preserve">孔 </w:t>
      </w:r>
      <w:r>
        <w:t>12</w:t>
      </w:r>
      <w:r>
        <w:rPr>
          <w:spacing w:val="-17"/>
        </w:rPr>
        <w:t xml:space="preserve"> 天，数据收集、资料整理和上报结果 </w:t>
      </w:r>
      <w:r>
        <w:t>2</w:t>
      </w:r>
      <w:r>
        <w:rPr>
          <w:spacing w:val="-21"/>
        </w:rPr>
        <w:t xml:space="preserve"> 天时间。</w:t>
      </w:r>
      <w:r>
        <w:t>2014</w:t>
      </w:r>
      <w:r>
        <w:rPr>
          <w:spacing w:val="-66"/>
        </w:rPr>
        <w:t xml:space="preserve"> 年 </w:t>
      </w:r>
      <w:r>
        <w:t>4</w:t>
      </w:r>
      <w:r>
        <w:rPr>
          <w:spacing w:val="-65"/>
        </w:rPr>
        <w:t xml:space="preserve"> 月 </w:t>
      </w:r>
      <w:r>
        <w:t>18</w:t>
      </w:r>
      <w:r>
        <w:rPr>
          <w:spacing w:val="-32"/>
        </w:rPr>
        <w:t xml:space="preserve"> 日前完成本标段内全部螺杆桩地基处理工作。</w:t>
      </w:r>
    </w:p>
    <w:p>
      <w:pPr>
        <w:pStyle w:val="Heading1"/>
        <w:spacing w:line="537" w:lineRule="exact"/>
      </w:pPr>
      <w:r>
        <w:t>质量目标</w:t>
      </w:r>
    </w:p>
    <w:p>
      <w:pPr>
        <w:pStyle w:val="ListParagraph"/>
        <w:numPr>
          <w:ilvl w:val="0"/>
          <w:numId w:val="30"/>
        </w:numPr>
        <w:tabs>
          <w:tab w:val="left" w:pos="4020"/>
        </w:tabs>
        <w:spacing w:before="203" w:after="0" w:line="240" w:lineRule="auto"/>
        <w:ind w:left="4019" w:right="0" w:hanging="1053"/>
        <w:jc w:val="left"/>
        <w:rPr>
          <w:sz w:val="42"/>
        </w:rPr>
      </w:pPr>
      <w:r>
        <w:rPr>
          <w:sz w:val="42"/>
        </w:rPr>
        <w:t>质量管理达标，内业资料真实可靠、规范齐全。</w:t>
      </w:r>
    </w:p>
    <w:p>
      <w:pPr>
        <w:pStyle w:val="ListParagraph"/>
        <w:numPr>
          <w:ilvl w:val="0"/>
          <w:numId w:val="30"/>
        </w:numPr>
        <w:tabs>
          <w:tab w:val="left" w:pos="4045"/>
        </w:tabs>
        <w:spacing w:before="369" w:after="0" w:line="405" w:lineRule="auto"/>
        <w:ind w:left="2128" w:right="2441" w:firstLine="838"/>
        <w:jc w:val="left"/>
        <w:rPr>
          <w:sz w:val="42"/>
        </w:rPr>
      </w:pPr>
      <w:r>
        <w:rPr>
          <w:spacing w:val="-1"/>
          <w:sz w:val="42"/>
        </w:rPr>
        <w:t>工程质量符合国家和铁道部现行的质量验收标准及设计文件要</w:t>
      </w:r>
      <w:r>
        <w:rPr>
          <w:spacing w:val="2"/>
          <w:sz w:val="42"/>
        </w:rPr>
        <w:t>求，各检验批、分项、分部工程施工质量验收合格率达到</w:t>
      </w:r>
      <w:r>
        <w:rPr>
          <w:sz w:val="42"/>
        </w:rPr>
        <w:t>100%。</w:t>
      </w:r>
    </w:p>
    <w:p>
      <w:pPr>
        <w:pStyle w:val="ListParagraph"/>
        <w:numPr>
          <w:ilvl w:val="0"/>
          <w:numId w:val="30"/>
        </w:numPr>
        <w:tabs>
          <w:tab w:val="left" w:pos="4020"/>
        </w:tabs>
        <w:spacing w:before="0" w:after="0" w:line="537" w:lineRule="exact"/>
        <w:ind w:left="4019" w:right="0" w:hanging="1053"/>
        <w:jc w:val="left"/>
        <w:rPr>
          <w:sz w:val="42"/>
        </w:rPr>
      </w:pPr>
      <w:r>
        <w:rPr>
          <w:spacing w:val="-1"/>
          <w:sz w:val="42"/>
        </w:rPr>
        <w:t xml:space="preserve">单位工程一次验收合格率 </w:t>
      </w:r>
      <w:r>
        <w:rPr>
          <w:sz w:val="42"/>
        </w:rPr>
        <w:t>100%。</w:t>
      </w:r>
    </w:p>
    <w:p>
      <w:pPr>
        <w:pStyle w:val="ListParagraph"/>
        <w:numPr>
          <w:ilvl w:val="0"/>
          <w:numId w:val="30"/>
        </w:numPr>
        <w:tabs>
          <w:tab w:val="left" w:pos="4020"/>
        </w:tabs>
        <w:spacing w:before="369" w:after="0" w:line="405" w:lineRule="auto"/>
        <w:ind w:left="2128" w:right="2045" w:firstLine="838"/>
        <w:jc w:val="left"/>
        <w:rPr>
          <w:sz w:val="42"/>
        </w:rPr>
      </w:pPr>
      <w:r>
        <w:rPr>
          <w:spacing w:val="-1"/>
          <w:sz w:val="42"/>
        </w:rPr>
        <w:t>防范质量通病，主体工程质量零缺陷，杜绝工程质量较大及以上</w:t>
      </w:r>
      <w:r>
        <w:rPr>
          <w:sz w:val="42"/>
        </w:rPr>
        <w:t>等级事故。</w:t>
      </w:r>
    </w:p>
    <w:p>
      <w:pPr>
        <w:pStyle w:val="Heading1"/>
        <w:spacing w:before="191"/>
      </w:pPr>
      <w:r>
        <w:t>安全生产目标</w:t>
      </w:r>
    </w:p>
    <w:p>
      <w:pPr>
        <w:pStyle w:val="BodyText"/>
        <w:spacing w:before="1"/>
        <w:rPr>
          <w:b/>
          <w:sz w:val="31"/>
        </w:rPr>
      </w:pPr>
    </w:p>
    <w:p>
      <w:pPr>
        <w:pStyle w:val="ListParagraph"/>
        <w:numPr>
          <w:ilvl w:val="0"/>
          <w:numId w:val="29"/>
        </w:numPr>
        <w:tabs>
          <w:tab w:val="left" w:pos="4020"/>
        </w:tabs>
        <w:spacing w:before="0" w:after="0" w:line="240" w:lineRule="auto"/>
        <w:ind w:left="4019" w:right="0" w:hanging="1053"/>
        <w:jc w:val="left"/>
        <w:rPr>
          <w:sz w:val="42"/>
        </w:rPr>
      </w:pPr>
      <w:r>
        <w:rPr>
          <w:sz w:val="42"/>
        </w:rPr>
        <w:t>无责任死亡事故；</w:t>
      </w:r>
    </w:p>
    <w:p>
      <w:pPr>
        <w:pStyle w:val="BodyText"/>
        <w:rPr>
          <w:sz w:val="31"/>
        </w:rPr>
      </w:pPr>
    </w:p>
    <w:p>
      <w:pPr>
        <w:pStyle w:val="ListParagraph"/>
        <w:numPr>
          <w:ilvl w:val="0"/>
          <w:numId w:val="29"/>
        </w:numPr>
        <w:tabs>
          <w:tab w:val="left" w:pos="4020"/>
        </w:tabs>
        <w:spacing w:before="0" w:after="0" w:line="240" w:lineRule="auto"/>
        <w:ind w:left="4019" w:right="0" w:hanging="1053"/>
        <w:jc w:val="left"/>
        <w:rPr>
          <w:sz w:val="42"/>
        </w:rPr>
      </w:pPr>
      <w:r>
        <w:rPr>
          <w:spacing w:val="34"/>
          <w:sz w:val="42"/>
        </w:rPr>
        <w:t>无一般</w:t>
      </w:r>
      <w:r>
        <w:rPr>
          <w:sz w:val="42"/>
        </w:rPr>
        <w:t>C</w:t>
      </w:r>
      <w:r>
        <w:rPr>
          <w:spacing w:val="-11"/>
          <w:sz w:val="42"/>
        </w:rPr>
        <w:t xml:space="preserve"> 类及以上铁路交通责任事故；</w:t>
      </w:r>
    </w:p>
    <w:p>
      <w:pPr>
        <w:spacing w:after="0" w:line="240" w:lineRule="auto"/>
        <w:jc w:val="left"/>
        <w:rPr>
          <w:sz w:val="42"/>
        </w:rPr>
        <w:sectPr>
          <w:pgSz w:w="17860" w:h="25260"/>
          <w:pgMar w:top="2080" w:right="0" w:bottom="280" w:left="0" w:header="708" w:footer="708"/>
          <w:pgNumType w:start="14"/>
          <w:cols w:space="708"/>
        </w:sectPr>
      </w:pPr>
    </w:p>
    <w:p>
      <w:pPr>
        <w:pStyle w:val="ListParagraph"/>
        <w:numPr>
          <w:ilvl w:val="0"/>
          <w:numId w:val="29"/>
        </w:numPr>
        <w:tabs>
          <w:tab w:val="left" w:pos="4020"/>
        </w:tabs>
        <w:spacing w:before="26" w:after="0" w:line="240" w:lineRule="auto"/>
        <w:ind w:left="4019" w:right="0" w:hanging="1053"/>
        <w:jc w:val="left"/>
        <w:rPr>
          <w:sz w:val="42"/>
        </w:rPr>
      </w:pPr>
      <w:r>
        <w:rPr>
          <w:sz w:val="42"/>
        </w:rPr>
        <w:t>无机械设备、脚手架事故；</w:t>
      </w:r>
    </w:p>
    <w:p>
      <w:pPr>
        <w:pStyle w:val="BodyText"/>
        <w:spacing w:before="1"/>
        <w:rPr>
          <w:sz w:val="31"/>
        </w:rPr>
      </w:pPr>
    </w:p>
    <w:p>
      <w:pPr>
        <w:pStyle w:val="ListParagraph"/>
        <w:numPr>
          <w:ilvl w:val="0"/>
          <w:numId w:val="29"/>
        </w:numPr>
        <w:tabs>
          <w:tab w:val="left" w:pos="4020"/>
        </w:tabs>
        <w:spacing w:before="0" w:after="0" w:line="240" w:lineRule="auto"/>
        <w:ind w:left="4019" w:right="0" w:hanging="1053"/>
        <w:jc w:val="left"/>
        <w:rPr>
          <w:sz w:val="42"/>
        </w:rPr>
      </w:pPr>
      <w:r>
        <w:rPr>
          <w:sz w:val="42"/>
        </w:rPr>
        <w:t>无消防、火工品等安全责任事故；</w:t>
      </w:r>
    </w:p>
    <w:p>
      <w:pPr>
        <w:pStyle w:val="ListParagraph"/>
        <w:numPr>
          <w:ilvl w:val="0"/>
          <w:numId w:val="29"/>
        </w:numPr>
        <w:tabs>
          <w:tab w:val="left" w:pos="4020"/>
        </w:tabs>
        <w:spacing w:before="6" w:after="0" w:line="930" w:lineRule="atLeast"/>
        <w:ind w:left="3183" w:right="7942" w:hanging="216"/>
        <w:jc w:val="left"/>
        <w:rPr>
          <w:b/>
          <w:sz w:val="42"/>
        </w:rPr>
      </w:pPr>
      <w:r>
        <w:rPr>
          <w:spacing w:val="-2"/>
          <w:sz w:val="42"/>
        </w:rPr>
        <w:t xml:space="preserve">无风灾、洪灾等安全责任事故； </w:t>
      </w:r>
      <w:r>
        <w:rPr>
          <w:b/>
          <w:sz w:val="42"/>
        </w:rPr>
        <w:t>环保节能目标</w:t>
      </w:r>
    </w:p>
    <w:p>
      <w:pPr>
        <w:pStyle w:val="ListParagraph"/>
        <w:numPr>
          <w:ilvl w:val="0"/>
          <w:numId w:val="28"/>
        </w:numPr>
        <w:tabs>
          <w:tab w:val="left" w:pos="4020"/>
        </w:tabs>
        <w:spacing w:before="209" w:after="0" w:line="240" w:lineRule="auto"/>
        <w:ind w:left="4019" w:right="0" w:hanging="1053"/>
        <w:jc w:val="left"/>
        <w:rPr>
          <w:sz w:val="42"/>
        </w:rPr>
      </w:pPr>
      <w:r>
        <w:rPr>
          <w:sz w:val="42"/>
        </w:rPr>
        <w:t>实现环保零投诉。</w:t>
      </w:r>
    </w:p>
    <w:p>
      <w:pPr>
        <w:pStyle w:val="ListParagraph"/>
        <w:numPr>
          <w:ilvl w:val="0"/>
          <w:numId w:val="28"/>
        </w:numPr>
        <w:tabs>
          <w:tab w:val="left" w:pos="4020"/>
        </w:tabs>
        <w:spacing w:before="369" w:after="0" w:line="405" w:lineRule="auto"/>
        <w:ind w:left="2128" w:right="1902" w:firstLine="838"/>
        <w:jc w:val="left"/>
        <w:rPr>
          <w:sz w:val="42"/>
        </w:rPr>
      </w:pPr>
      <w:r>
        <w:rPr>
          <w:spacing w:val="-14"/>
          <w:sz w:val="42"/>
        </w:rPr>
        <w:t>严格执行国家及自治区、市的环保、水保规定，符合批准的环保</w:t>
      </w:r>
      <w:r>
        <w:rPr>
          <w:spacing w:val="-4"/>
          <w:sz w:val="42"/>
        </w:rPr>
        <w:t>、水保各项要求，落实环保、水保措施和“三同时”制度。</w:t>
      </w:r>
    </w:p>
    <w:p>
      <w:pPr>
        <w:pStyle w:val="ListParagraph"/>
        <w:numPr>
          <w:ilvl w:val="0"/>
          <w:numId w:val="28"/>
        </w:numPr>
        <w:tabs>
          <w:tab w:val="left" w:pos="4020"/>
        </w:tabs>
        <w:spacing w:before="0" w:after="0" w:line="240" w:lineRule="auto"/>
        <w:ind w:left="4019" w:right="0" w:hanging="1053"/>
        <w:jc w:val="left"/>
        <w:rPr>
          <w:sz w:val="42"/>
        </w:rPr>
      </w:pPr>
      <w:r>
        <w:rPr>
          <w:sz w:val="42"/>
        </w:rPr>
        <w:t>最大限度保护各生态功能区原生态系统。</w:t>
      </w:r>
    </w:p>
    <w:p>
      <w:pPr>
        <w:pStyle w:val="ListParagraph"/>
        <w:numPr>
          <w:ilvl w:val="0"/>
          <w:numId w:val="28"/>
        </w:numPr>
        <w:tabs>
          <w:tab w:val="left" w:pos="4020"/>
        </w:tabs>
        <w:spacing w:before="369" w:after="0" w:line="405" w:lineRule="auto"/>
        <w:ind w:left="2128" w:right="2045" w:firstLine="838"/>
        <w:jc w:val="left"/>
        <w:rPr>
          <w:sz w:val="42"/>
        </w:rPr>
      </w:pPr>
      <w:r>
        <w:rPr>
          <w:spacing w:val="-1"/>
          <w:sz w:val="42"/>
        </w:rPr>
        <w:t>尽量减少对本线工程涉及的自然资源、水资源保护区和文物等环</w:t>
      </w:r>
      <w:r>
        <w:rPr>
          <w:sz w:val="42"/>
        </w:rPr>
        <w:t>境敏感点的影响。</w:t>
      </w:r>
    </w:p>
    <w:p>
      <w:pPr>
        <w:pStyle w:val="Heading1"/>
        <w:spacing w:before="190"/>
      </w:pPr>
      <w:r>
        <w:rPr>
          <w:w w:val="95"/>
        </w:rPr>
        <w:t>水保控制目标</w:t>
      </w:r>
    </w:p>
    <w:p>
      <w:pPr>
        <w:pStyle w:val="BodyText"/>
        <w:spacing w:before="1"/>
        <w:rPr>
          <w:b/>
          <w:sz w:val="31"/>
        </w:rPr>
      </w:pPr>
    </w:p>
    <w:p>
      <w:pPr>
        <w:pStyle w:val="BodyText"/>
        <w:spacing w:line="417" w:lineRule="auto"/>
        <w:ind w:left="2128" w:right="2254" w:firstLine="838"/>
      </w:pPr>
      <w:r>
        <w:t>加强施工期水位水量监控测量、信息反馈工作。施工期产生的污水经沉淀池处理后，达标排放。水保措施落实到位，减少水土流失数量。</w:t>
      </w:r>
    </w:p>
    <w:p>
      <w:pPr>
        <w:pStyle w:val="Heading1"/>
      </w:pPr>
      <w:r>
        <w:t>文明施工目标</w:t>
      </w:r>
    </w:p>
    <w:p>
      <w:pPr>
        <w:pStyle w:val="BodyText"/>
        <w:spacing w:before="203" w:line="405" w:lineRule="auto"/>
        <w:ind w:left="2128" w:right="2254" w:firstLine="838"/>
      </w:pPr>
      <w:r>
        <w:t>做到现场布局合理，施工组织有序，材料堆码整齐，设备停放有序， 标识标志醒目，环境整洁干净，实现施工现场标准化、规范化管理。</w:t>
      </w:r>
    </w:p>
    <w:p>
      <w:pPr>
        <w:pStyle w:val="Heading1"/>
        <w:spacing w:before="190"/>
      </w:pPr>
      <w:r>
        <w:t>职业健康安全目标</w:t>
      </w:r>
    </w:p>
    <w:p>
      <w:pPr>
        <w:pStyle w:val="BodyText"/>
        <w:spacing w:before="204" w:line="405" w:lineRule="auto"/>
        <w:ind w:left="2128" w:right="2097" w:firstLine="838"/>
      </w:pPr>
      <w:r>
        <w:rPr>
          <w:spacing w:val="-8"/>
        </w:rPr>
        <w:t xml:space="preserve">岗前职业健康安全培训到位率 </w:t>
      </w:r>
      <w:r>
        <w:t>100</w:t>
      </w:r>
      <w:r>
        <w:rPr>
          <w:spacing w:val="-13"/>
        </w:rPr>
        <w:t xml:space="preserve">%，防护措施到位率 </w:t>
      </w:r>
      <w:r>
        <w:t>100</w:t>
      </w:r>
      <w:r>
        <w:rPr>
          <w:spacing w:val="-3"/>
        </w:rPr>
        <w:t>%。积极开展</w:t>
      </w:r>
      <w:r>
        <w:t>职业病、地方病、传染病的防范工作，最大限度地消除职业危害，防止或减少职业病、地方病、传染病的发生，保障劳动者的身体健康。确保不发生食物中毒，不发生传染病，不发生重大疫情，职工因工职业病发生率为零。</w:t>
      </w:r>
    </w:p>
    <w:p>
      <w:pPr>
        <w:spacing w:after="0" w:line="405" w:lineRule="auto"/>
        <w:sectPr>
          <w:pgSz w:w="17860" w:h="25260"/>
          <w:pgMar w:top="2260" w:right="0" w:bottom="280" w:left="0" w:header="708" w:footer="708"/>
          <w:pgNumType w:start="15"/>
          <w:cols w:space="708"/>
        </w:sectPr>
      </w:pPr>
    </w:p>
    <w:p>
      <w:pPr>
        <w:pStyle w:val="Heading1"/>
        <w:numPr>
          <w:ilvl w:val="0"/>
          <w:numId w:val="36"/>
        </w:numPr>
        <w:tabs>
          <w:tab w:val="left" w:pos="2550"/>
        </w:tabs>
        <w:spacing w:before="26" w:after="0" w:line="240" w:lineRule="auto"/>
        <w:ind w:left="2549" w:right="0" w:hanging="422"/>
        <w:jc w:val="left"/>
      </w:pPr>
      <w:r>
        <w:t>施工组织机构及机械配置</w:t>
      </w:r>
    </w:p>
    <w:p>
      <w:pPr>
        <w:pStyle w:val="BodyText"/>
        <w:spacing w:before="1"/>
        <w:rPr>
          <w:b/>
          <w:sz w:val="31"/>
        </w:rPr>
      </w:pPr>
    </w:p>
    <w:p>
      <w:pPr>
        <w:pStyle w:val="BodyText"/>
        <w:spacing w:line="417" w:lineRule="auto"/>
        <w:ind w:left="2128" w:right="2254" w:firstLine="838"/>
      </w:pPr>
      <w:r>
        <w:t>建立精干高效的现场管理机构，抽调整体素质高、施工能力强、有突出业绩的专业队伍担负工程的施工任务。</w:t>
      </w:r>
    </w:p>
    <w:p>
      <w:pPr>
        <w:spacing w:before="84"/>
        <w:ind w:left="2964" w:right="2101" w:firstLine="0"/>
        <w:jc w:val="center"/>
        <w:rPr>
          <w:sz w:val="31"/>
        </w:rPr>
      </w:pPr>
      <w:r>
        <w:pict>
          <v:group id="_x0000_s1041" style="width:664pt;height:405pt;margin-top:31.38pt;margin-left:115pt;mso-position-horizontal-relative:page;position:absolute;z-index:-251653120" coordorigin="2300,628" coordsize="13280,8100">
            <v:shape id="_x0000_s1042" type="#_x0000_t75" style="width:13280;height:8100;left:2300;position:absolute;top:627" stroked="f">
              <v:imagedata r:id="rId10" o:title=""/>
            </v:shape>
            <v:shape id="_x0000_s1043" type="#_x0000_t202" style="width:654;height:317;left:3564;position:absolute;top:956" filled="f" stroked="f">
              <v:textbox inset="0,0,0,0">
                <w:txbxContent>
                  <w:p>
                    <w:pPr>
                      <w:spacing w:before="0" w:line="317" w:lineRule="exact"/>
                      <w:ind w:left="0" w:right="0" w:firstLine="0"/>
                      <w:jc w:val="left"/>
                      <w:rPr>
                        <w:sz w:val="31"/>
                      </w:rPr>
                    </w:pPr>
                    <w:r>
                      <w:rPr>
                        <w:sz w:val="31"/>
                      </w:rPr>
                      <w:t>序号</w:t>
                    </w:r>
                  </w:p>
                </w:txbxContent>
              </v:textbox>
            </v:shape>
            <v:shape id="_x0000_s1044" type="#_x0000_t202" style="width:654;height:317;left:6492;position:absolute;top:956" filled="f" stroked="f">
              <v:textbox inset="0,0,0,0">
                <w:txbxContent>
                  <w:p>
                    <w:pPr>
                      <w:spacing w:before="0" w:line="317" w:lineRule="exact"/>
                      <w:ind w:left="0" w:right="0" w:firstLine="0"/>
                      <w:jc w:val="left"/>
                      <w:rPr>
                        <w:sz w:val="31"/>
                      </w:rPr>
                    </w:pPr>
                    <w:r>
                      <w:rPr>
                        <w:sz w:val="31"/>
                      </w:rPr>
                      <w:t>姓名</w:t>
                    </w:r>
                  </w:p>
                </w:txbxContent>
              </v:textbox>
            </v:shape>
            <v:shape id="_x0000_s1045" type="#_x0000_t202" style="width:654;height:317;left:9419;position:absolute;top:956" filled="f" stroked="f">
              <v:textbox inset="0,0,0,0">
                <w:txbxContent>
                  <w:p>
                    <w:pPr>
                      <w:spacing w:before="0" w:line="317" w:lineRule="exact"/>
                      <w:ind w:left="0" w:right="0" w:firstLine="0"/>
                      <w:jc w:val="left"/>
                      <w:rPr>
                        <w:sz w:val="31"/>
                      </w:rPr>
                    </w:pPr>
                    <w:r>
                      <w:rPr>
                        <w:sz w:val="31"/>
                      </w:rPr>
                      <w:t>职务</w:t>
                    </w:r>
                  </w:p>
                </w:txbxContent>
              </v:textbox>
            </v:shape>
            <v:shape id="_x0000_s1046" type="#_x0000_t202" style="width:654;height:317;left:12242;position:absolute;top:956" filled="f" stroked="f">
              <v:textbox inset="0,0,0,0">
                <w:txbxContent>
                  <w:p>
                    <w:pPr>
                      <w:spacing w:before="0" w:line="317" w:lineRule="exact"/>
                      <w:ind w:left="0" w:right="0" w:firstLine="0"/>
                      <w:jc w:val="left"/>
                      <w:rPr>
                        <w:sz w:val="31"/>
                      </w:rPr>
                    </w:pPr>
                    <w:r>
                      <w:rPr>
                        <w:sz w:val="31"/>
                      </w:rPr>
                      <w:t>职称</w:t>
                    </w:r>
                  </w:p>
                </w:txbxContent>
              </v:textbox>
            </v:shape>
            <v:shape id="_x0000_s1047" type="#_x0000_t202" style="width:654;height:317;left:14374;position:absolute;top:956" filled="f" stroked="f">
              <v:textbox inset="0,0,0,0">
                <w:txbxContent>
                  <w:p>
                    <w:pPr>
                      <w:spacing w:before="0" w:line="317" w:lineRule="exact"/>
                      <w:ind w:left="0" w:right="0" w:firstLine="0"/>
                      <w:jc w:val="left"/>
                      <w:rPr>
                        <w:sz w:val="31"/>
                      </w:rPr>
                    </w:pPr>
                    <w:r>
                      <w:rPr>
                        <w:sz w:val="31"/>
                      </w:rPr>
                      <w:t>备注</w:t>
                    </w:r>
                  </w:p>
                </w:txbxContent>
              </v:textbox>
            </v:shape>
          </v:group>
        </w:pict>
      </w:r>
      <w:r>
        <w:rPr>
          <w:sz w:val="31"/>
        </w:rPr>
        <w:t>主要施工人员配置表</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3"/>
        </w:rPr>
      </w:pPr>
    </w:p>
    <w:tbl>
      <w:tblPr>
        <w:tblStyle w:val="TableNormal1"/>
        <w:tblW w:w="0" w:type="auto"/>
        <w:jc w:val="left"/>
        <w:tblInd w:w="41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90"/>
        <w:gridCol w:w="4803"/>
        <w:gridCol w:w="2095"/>
      </w:tblGrid>
      <w:tr>
        <w:tblPrEx>
          <w:tblW w:w="0" w:type="auto"/>
          <w:jc w:val="left"/>
          <w:tblInd w:w="41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5"/>
          <w:jc w:val="left"/>
        </w:trPr>
        <w:tc>
          <w:tcPr>
            <w:tcW w:w="2390" w:type="dxa"/>
          </w:tcPr>
          <w:p>
            <w:pPr>
              <w:pStyle w:val="TableParagraph"/>
              <w:spacing w:before="0" w:line="359" w:lineRule="exact"/>
              <w:ind w:left="107"/>
              <w:jc w:val="left"/>
              <w:rPr>
                <w:sz w:val="31"/>
              </w:rPr>
            </w:pPr>
            <w:r>
              <w:rPr>
                <w:w w:val="102"/>
                <w:sz w:val="31"/>
              </w:rPr>
              <w:t>1</w:t>
            </w:r>
          </w:p>
        </w:tc>
        <w:tc>
          <w:tcPr>
            <w:tcW w:w="4803" w:type="dxa"/>
          </w:tcPr>
          <w:p>
            <w:pPr>
              <w:pStyle w:val="TableParagraph"/>
              <w:spacing w:before="0" w:line="359" w:lineRule="exact"/>
              <w:ind w:left="2128" w:right="464"/>
              <w:rPr>
                <w:sz w:val="31"/>
              </w:rPr>
            </w:pPr>
            <w:r>
              <w:rPr>
                <w:sz w:val="31"/>
              </w:rPr>
              <w:t>安全总监</w:t>
            </w:r>
          </w:p>
        </w:tc>
        <w:tc>
          <w:tcPr>
            <w:tcW w:w="2095" w:type="dxa"/>
          </w:tcPr>
          <w:p>
            <w:pPr>
              <w:pStyle w:val="TableParagraph"/>
              <w:spacing w:before="0" w:line="359" w:lineRule="exact"/>
              <w:ind w:left="451" w:right="46"/>
              <w:rPr>
                <w:sz w:val="31"/>
              </w:rPr>
            </w:pPr>
            <w:r>
              <w:rPr>
                <w:sz w:val="31"/>
              </w:rPr>
              <w:t>高工</w:t>
            </w:r>
          </w:p>
        </w:tc>
      </w:tr>
      <w:tr>
        <w:tblPrEx>
          <w:tblW w:w="0" w:type="auto"/>
          <w:jc w:val="left"/>
          <w:tblInd w:w="4123" w:type="dxa"/>
          <w:tblLayout w:type="fixed"/>
          <w:tblCellMar>
            <w:top w:w="0" w:type="dxa"/>
            <w:left w:w="0" w:type="dxa"/>
            <w:bottom w:w="0" w:type="dxa"/>
            <w:right w:w="0" w:type="dxa"/>
          </w:tblCellMar>
          <w:tblLook w:val="01E0"/>
        </w:tblPrEx>
        <w:trPr>
          <w:trHeight w:val="805"/>
          <w:jc w:val="left"/>
        </w:trPr>
        <w:tc>
          <w:tcPr>
            <w:tcW w:w="2390" w:type="dxa"/>
          </w:tcPr>
          <w:p>
            <w:pPr>
              <w:pStyle w:val="TableParagraph"/>
              <w:spacing w:before="211"/>
              <w:ind w:left="50"/>
              <w:jc w:val="left"/>
              <w:rPr>
                <w:sz w:val="31"/>
              </w:rPr>
            </w:pPr>
            <w:r>
              <w:rPr>
                <w:w w:val="102"/>
                <w:sz w:val="31"/>
              </w:rPr>
              <w:t>2</w:t>
            </w:r>
          </w:p>
        </w:tc>
        <w:tc>
          <w:tcPr>
            <w:tcW w:w="4803" w:type="dxa"/>
          </w:tcPr>
          <w:p>
            <w:pPr>
              <w:pStyle w:val="TableParagraph"/>
              <w:spacing w:before="211"/>
              <w:ind w:left="2128" w:right="464"/>
              <w:rPr>
                <w:sz w:val="31"/>
              </w:rPr>
            </w:pPr>
            <w:r>
              <w:rPr>
                <w:sz w:val="31"/>
              </w:rPr>
              <w:t>总工程师</w:t>
            </w:r>
          </w:p>
        </w:tc>
        <w:tc>
          <w:tcPr>
            <w:tcW w:w="2095" w:type="dxa"/>
          </w:tcPr>
          <w:p>
            <w:pPr>
              <w:pStyle w:val="TableParagraph"/>
              <w:spacing w:before="211"/>
              <w:ind w:left="451" w:right="46"/>
              <w:rPr>
                <w:sz w:val="31"/>
              </w:rPr>
            </w:pPr>
            <w:r>
              <w:rPr>
                <w:sz w:val="31"/>
              </w:rPr>
              <w:t>高工</w:t>
            </w:r>
          </w:p>
        </w:tc>
      </w:tr>
      <w:tr>
        <w:tblPrEx>
          <w:tblW w:w="0" w:type="auto"/>
          <w:jc w:val="left"/>
          <w:tblInd w:w="4123" w:type="dxa"/>
          <w:tblLayout w:type="fixed"/>
          <w:tblCellMar>
            <w:top w:w="0" w:type="dxa"/>
            <w:left w:w="0" w:type="dxa"/>
            <w:bottom w:w="0" w:type="dxa"/>
            <w:right w:w="0" w:type="dxa"/>
          </w:tblCellMar>
          <w:tblLook w:val="01E0"/>
        </w:tblPrEx>
        <w:trPr>
          <w:trHeight w:val="793"/>
          <w:jc w:val="left"/>
        </w:trPr>
        <w:tc>
          <w:tcPr>
            <w:tcW w:w="2390" w:type="dxa"/>
          </w:tcPr>
          <w:p>
            <w:pPr>
              <w:pStyle w:val="TableParagraph"/>
              <w:spacing w:before="201"/>
              <w:ind w:left="50"/>
              <w:jc w:val="left"/>
              <w:rPr>
                <w:sz w:val="31"/>
              </w:rPr>
            </w:pPr>
            <w:r>
              <w:rPr>
                <w:w w:val="102"/>
                <w:sz w:val="31"/>
              </w:rPr>
              <w:t>3</w:t>
            </w:r>
          </w:p>
        </w:tc>
        <w:tc>
          <w:tcPr>
            <w:tcW w:w="4803" w:type="dxa"/>
          </w:tcPr>
          <w:p>
            <w:pPr>
              <w:pStyle w:val="TableParagraph"/>
              <w:spacing w:before="201"/>
              <w:ind w:left="2128" w:right="464"/>
              <w:rPr>
                <w:sz w:val="31"/>
              </w:rPr>
            </w:pPr>
            <w:r>
              <w:rPr>
                <w:sz w:val="31"/>
              </w:rPr>
              <w:t>工程部部长</w:t>
            </w:r>
          </w:p>
        </w:tc>
        <w:tc>
          <w:tcPr>
            <w:tcW w:w="2095" w:type="dxa"/>
          </w:tcPr>
          <w:p>
            <w:pPr>
              <w:pStyle w:val="TableParagraph"/>
              <w:spacing w:before="201"/>
              <w:ind w:left="451" w:right="46"/>
              <w:rPr>
                <w:sz w:val="31"/>
              </w:rPr>
            </w:pPr>
            <w:r>
              <w:rPr>
                <w:sz w:val="31"/>
              </w:rPr>
              <w:t>工程师</w:t>
            </w:r>
          </w:p>
        </w:tc>
      </w:tr>
      <w:tr>
        <w:tblPrEx>
          <w:tblW w:w="0" w:type="auto"/>
          <w:jc w:val="left"/>
          <w:tblInd w:w="4123" w:type="dxa"/>
          <w:tblLayout w:type="fixed"/>
          <w:tblCellMar>
            <w:top w:w="0" w:type="dxa"/>
            <w:left w:w="0" w:type="dxa"/>
            <w:bottom w:w="0" w:type="dxa"/>
            <w:right w:w="0" w:type="dxa"/>
          </w:tblCellMar>
          <w:tblLook w:val="01E0"/>
        </w:tblPrEx>
        <w:trPr>
          <w:trHeight w:val="793"/>
          <w:jc w:val="left"/>
        </w:trPr>
        <w:tc>
          <w:tcPr>
            <w:tcW w:w="2390" w:type="dxa"/>
          </w:tcPr>
          <w:p>
            <w:pPr>
              <w:pStyle w:val="TableParagraph"/>
              <w:spacing w:before="200"/>
              <w:ind w:left="50"/>
              <w:jc w:val="left"/>
              <w:rPr>
                <w:sz w:val="31"/>
              </w:rPr>
            </w:pPr>
            <w:r>
              <w:rPr>
                <w:w w:val="102"/>
                <w:sz w:val="31"/>
              </w:rPr>
              <w:t>4</w:t>
            </w:r>
          </w:p>
        </w:tc>
        <w:tc>
          <w:tcPr>
            <w:tcW w:w="4803" w:type="dxa"/>
          </w:tcPr>
          <w:p>
            <w:pPr>
              <w:pStyle w:val="TableParagraph"/>
              <w:spacing w:before="200"/>
              <w:ind w:left="2121" w:right="464"/>
              <w:rPr>
                <w:sz w:val="31"/>
              </w:rPr>
            </w:pPr>
            <w:r>
              <w:rPr>
                <w:sz w:val="31"/>
              </w:rPr>
              <w:t>安质员</w:t>
            </w:r>
          </w:p>
        </w:tc>
        <w:tc>
          <w:tcPr>
            <w:tcW w:w="2095" w:type="dxa"/>
          </w:tcPr>
          <w:p>
            <w:pPr>
              <w:pStyle w:val="TableParagraph"/>
              <w:spacing w:before="200"/>
              <w:ind w:left="451" w:right="46"/>
              <w:rPr>
                <w:sz w:val="31"/>
              </w:rPr>
            </w:pPr>
            <w:r>
              <w:rPr>
                <w:sz w:val="31"/>
              </w:rPr>
              <w:t>工程师</w:t>
            </w:r>
          </w:p>
        </w:tc>
      </w:tr>
      <w:tr>
        <w:tblPrEx>
          <w:tblW w:w="0" w:type="auto"/>
          <w:jc w:val="left"/>
          <w:tblInd w:w="4123" w:type="dxa"/>
          <w:tblLayout w:type="fixed"/>
          <w:tblCellMar>
            <w:top w:w="0" w:type="dxa"/>
            <w:left w:w="0" w:type="dxa"/>
            <w:bottom w:w="0" w:type="dxa"/>
            <w:right w:w="0" w:type="dxa"/>
          </w:tblCellMar>
          <w:tblLook w:val="01E0"/>
        </w:tblPrEx>
        <w:trPr>
          <w:trHeight w:val="795"/>
          <w:jc w:val="left"/>
        </w:trPr>
        <w:tc>
          <w:tcPr>
            <w:tcW w:w="2390" w:type="dxa"/>
          </w:tcPr>
          <w:p>
            <w:pPr>
              <w:pStyle w:val="TableParagraph"/>
              <w:spacing w:before="201"/>
              <w:ind w:left="50"/>
              <w:jc w:val="left"/>
              <w:rPr>
                <w:sz w:val="31"/>
              </w:rPr>
            </w:pPr>
            <w:r>
              <w:rPr>
                <w:w w:val="102"/>
                <w:sz w:val="31"/>
              </w:rPr>
              <w:t>5</w:t>
            </w:r>
          </w:p>
        </w:tc>
        <w:tc>
          <w:tcPr>
            <w:tcW w:w="4803" w:type="dxa"/>
          </w:tcPr>
          <w:p>
            <w:pPr>
              <w:pStyle w:val="TableParagraph"/>
              <w:spacing w:before="201"/>
              <w:ind w:left="2128" w:right="464"/>
              <w:rPr>
                <w:sz w:val="31"/>
              </w:rPr>
            </w:pPr>
            <w:r>
              <w:rPr>
                <w:sz w:val="31"/>
              </w:rPr>
              <w:t>作业队队长</w:t>
            </w:r>
          </w:p>
        </w:tc>
        <w:tc>
          <w:tcPr>
            <w:tcW w:w="2095" w:type="dxa"/>
          </w:tcPr>
          <w:p>
            <w:pPr>
              <w:pStyle w:val="TableParagraph"/>
              <w:spacing w:before="201"/>
              <w:ind w:left="458" w:right="46"/>
              <w:rPr>
                <w:sz w:val="31"/>
              </w:rPr>
            </w:pPr>
            <w:r>
              <w:rPr>
                <w:sz w:val="31"/>
              </w:rPr>
              <w:t>助工工程师</w:t>
            </w:r>
          </w:p>
        </w:tc>
      </w:tr>
      <w:tr>
        <w:tblPrEx>
          <w:tblW w:w="0" w:type="auto"/>
          <w:jc w:val="left"/>
          <w:tblInd w:w="4123" w:type="dxa"/>
          <w:tblLayout w:type="fixed"/>
          <w:tblCellMar>
            <w:top w:w="0" w:type="dxa"/>
            <w:left w:w="0" w:type="dxa"/>
            <w:bottom w:w="0" w:type="dxa"/>
            <w:right w:w="0" w:type="dxa"/>
          </w:tblCellMar>
          <w:tblLook w:val="01E0"/>
        </w:tblPrEx>
        <w:trPr>
          <w:trHeight w:val="795"/>
          <w:jc w:val="left"/>
        </w:trPr>
        <w:tc>
          <w:tcPr>
            <w:tcW w:w="2390" w:type="dxa"/>
          </w:tcPr>
          <w:p>
            <w:pPr>
              <w:pStyle w:val="TableParagraph"/>
              <w:spacing w:before="201"/>
              <w:ind w:left="50"/>
              <w:jc w:val="left"/>
              <w:rPr>
                <w:sz w:val="31"/>
              </w:rPr>
            </w:pPr>
            <w:r>
              <w:rPr>
                <w:w w:val="102"/>
                <w:sz w:val="31"/>
              </w:rPr>
              <w:t>6</w:t>
            </w:r>
          </w:p>
        </w:tc>
        <w:tc>
          <w:tcPr>
            <w:tcW w:w="4803" w:type="dxa"/>
          </w:tcPr>
          <w:p>
            <w:pPr>
              <w:pStyle w:val="TableParagraph"/>
              <w:spacing w:before="201"/>
              <w:ind w:left="2128" w:right="464"/>
              <w:rPr>
                <w:sz w:val="31"/>
              </w:rPr>
            </w:pPr>
            <w:r>
              <w:rPr>
                <w:sz w:val="31"/>
              </w:rPr>
              <w:t>作业队技术主管</w:t>
            </w:r>
          </w:p>
        </w:tc>
        <w:tc>
          <w:tcPr>
            <w:tcW w:w="2095" w:type="dxa"/>
          </w:tcPr>
          <w:p>
            <w:pPr>
              <w:pStyle w:val="TableParagraph"/>
              <w:spacing w:before="201"/>
              <w:ind w:left="458" w:right="46"/>
              <w:rPr>
                <w:sz w:val="31"/>
              </w:rPr>
            </w:pPr>
            <w:r>
              <w:rPr>
                <w:sz w:val="31"/>
              </w:rPr>
              <w:t>助工工程师</w:t>
            </w:r>
          </w:p>
        </w:tc>
      </w:tr>
      <w:tr>
        <w:tblPrEx>
          <w:tblW w:w="0" w:type="auto"/>
          <w:jc w:val="left"/>
          <w:tblInd w:w="4123" w:type="dxa"/>
          <w:tblLayout w:type="fixed"/>
          <w:tblCellMar>
            <w:top w:w="0" w:type="dxa"/>
            <w:left w:w="0" w:type="dxa"/>
            <w:bottom w:w="0" w:type="dxa"/>
            <w:right w:w="0" w:type="dxa"/>
          </w:tblCellMar>
          <w:tblLook w:val="01E0"/>
        </w:tblPrEx>
        <w:trPr>
          <w:trHeight w:val="795"/>
          <w:jc w:val="left"/>
        </w:trPr>
        <w:tc>
          <w:tcPr>
            <w:tcW w:w="2390" w:type="dxa"/>
          </w:tcPr>
          <w:p>
            <w:pPr>
              <w:pStyle w:val="TableParagraph"/>
              <w:spacing w:before="201"/>
              <w:ind w:left="50"/>
              <w:jc w:val="left"/>
              <w:rPr>
                <w:sz w:val="31"/>
              </w:rPr>
            </w:pPr>
            <w:r>
              <w:rPr>
                <w:w w:val="102"/>
                <w:sz w:val="31"/>
              </w:rPr>
              <w:t>7</w:t>
            </w:r>
          </w:p>
        </w:tc>
        <w:tc>
          <w:tcPr>
            <w:tcW w:w="4803" w:type="dxa"/>
          </w:tcPr>
          <w:p>
            <w:pPr>
              <w:pStyle w:val="TableParagraph"/>
              <w:spacing w:before="201"/>
              <w:ind w:left="2128" w:right="464"/>
              <w:rPr>
                <w:sz w:val="31"/>
              </w:rPr>
            </w:pPr>
            <w:r>
              <w:rPr>
                <w:sz w:val="31"/>
              </w:rPr>
              <w:t>测量队长</w:t>
            </w:r>
          </w:p>
        </w:tc>
        <w:tc>
          <w:tcPr>
            <w:tcW w:w="2095" w:type="dxa"/>
          </w:tcPr>
          <w:p>
            <w:pPr>
              <w:pStyle w:val="TableParagraph"/>
              <w:spacing w:before="201"/>
              <w:ind w:left="458" w:right="46"/>
              <w:rPr>
                <w:sz w:val="31"/>
              </w:rPr>
            </w:pPr>
            <w:r>
              <w:rPr>
                <w:sz w:val="31"/>
              </w:rPr>
              <w:t>助理工程师</w:t>
            </w:r>
          </w:p>
        </w:tc>
      </w:tr>
      <w:tr>
        <w:tblPrEx>
          <w:tblW w:w="0" w:type="auto"/>
          <w:jc w:val="left"/>
          <w:tblInd w:w="4123" w:type="dxa"/>
          <w:tblLayout w:type="fixed"/>
          <w:tblCellMar>
            <w:top w:w="0" w:type="dxa"/>
            <w:left w:w="0" w:type="dxa"/>
            <w:bottom w:w="0" w:type="dxa"/>
            <w:right w:w="0" w:type="dxa"/>
          </w:tblCellMar>
          <w:tblLook w:val="01E0"/>
        </w:tblPrEx>
        <w:trPr>
          <w:trHeight w:val="795"/>
          <w:jc w:val="left"/>
        </w:trPr>
        <w:tc>
          <w:tcPr>
            <w:tcW w:w="2390" w:type="dxa"/>
          </w:tcPr>
          <w:p>
            <w:pPr>
              <w:pStyle w:val="TableParagraph"/>
              <w:spacing w:before="201"/>
              <w:ind w:left="50"/>
              <w:jc w:val="left"/>
              <w:rPr>
                <w:sz w:val="31"/>
              </w:rPr>
            </w:pPr>
            <w:r>
              <w:rPr>
                <w:w w:val="102"/>
                <w:sz w:val="31"/>
              </w:rPr>
              <w:t>8</w:t>
            </w:r>
          </w:p>
        </w:tc>
        <w:tc>
          <w:tcPr>
            <w:tcW w:w="4803" w:type="dxa"/>
          </w:tcPr>
          <w:p>
            <w:pPr>
              <w:pStyle w:val="TableParagraph"/>
              <w:spacing w:before="201"/>
              <w:ind w:left="2121" w:right="464"/>
              <w:rPr>
                <w:sz w:val="31"/>
              </w:rPr>
            </w:pPr>
            <w:r>
              <w:rPr>
                <w:sz w:val="31"/>
              </w:rPr>
              <w:t>试验员</w:t>
            </w:r>
          </w:p>
        </w:tc>
        <w:tc>
          <w:tcPr>
            <w:tcW w:w="2095" w:type="dxa"/>
          </w:tcPr>
          <w:p>
            <w:pPr>
              <w:pStyle w:val="TableParagraph"/>
              <w:spacing w:before="201"/>
              <w:ind w:left="458" w:right="46"/>
              <w:rPr>
                <w:sz w:val="31"/>
              </w:rPr>
            </w:pPr>
            <w:r>
              <w:rPr>
                <w:sz w:val="31"/>
              </w:rPr>
              <w:t>助理工程师</w:t>
            </w:r>
          </w:p>
        </w:tc>
      </w:tr>
      <w:tr>
        <w:tblPrEx>
          <w:tblW w:w="0" w:type="auto"/>
          <w:jc w:val="left"/>
          <w:tblInd w:w="4123" w:type="dxa"/>
          <w:tblLayout w:type="fixed"/>
          <w:tblCellMar>
            <w:top w:w="0" w:type="dxa"/>
            <w:left w:w="0" w:type="dxa"/>
            <w:bottom w:w="0" w:type="dxa"/>
            <w:right w:w="0" w:type="dxa"/>
          </w:tblCellMar>
          <w:tblLook w:val="01E0"/>
        </w:tblPrEx>
        <w:trPr>
          <w:trHeight w:val="556"/>
          <w:jc w:val="left"/>
        </w:trPr>
        <w:tc>
          <w:tcPr>
            <w:tcW w:w="2390" w:type="dxa"/>
          </w:tcPr>
          <w:p>
            <w:pPr>
              <w:pStyle w:val="TableParagraph"/>
              <w:spacing w:before="202" w:line="335" w:lineRule="exact"/>
              <w:ind w:left="50"/>
              <w:jc w:val="left"/>
              <w:rPr>
                <w:sz w:val="31"/>
              </w:rPr>
            </w:pPr>
            <w:r>
              <w:rPr>
                <w:w w:val="102"/>
                <w:sz w:val="31"/>
              </w:rPr>
              <w:t>9</w:t>
            </w:r>
          </w:p>
        </w:tc>
        <w:tc>
          <w:tcPr>
            <w:tcW w:w="4803" w:type="dxa"/>
          </w:tcPr>
          <w:p>
            <w:pPr>
              <w:pStyle w:val="TableParagraph"/>
              <w:spacing w:before="202" w:line="335" w:lineRule="exact"/>
              <w:ind w:left="2121" w:right="464"/>
              <w:rPr>
                <w:sz w:val="31"/>
              </w:rPr>
            </w:pPr>
            <w:r>
              <w:rPr>
                <w:sz w:val="31"/>
              </w:rPr>
              <w:t>技术员</w:t>
            </w:r>
          </w:p>
        </w:tc>
        <w:tc>
          <w:tcPr>
            <w:tcW w:w="2095" w:type="dxa"/>
          </w:tcPr>
          <w:p>
            <w:pPr>
              <w:pStyle w:val="TableParagraph"/>
              <w:spacing w:before="202" w:line="335" w:lineRule="exact"/>
              <w:ind w:left="458" w:right="46"/>
              <w:rPr>
                <w:sz w:val="31"/>
              </w:rPr>
            </w:pPr>
            <w:r>
              <w:rPr>
                <w:sz w:val="31"/>
              </w:rPr>
              <w:t>助理工程师</w:t>
            </w:r>
          </w:p>
        </w:tc>
      </w:tr>
    </w:tbl>
    <w:p>
      <w:pPr>
        <w:pStyle w:val="BodyText"/>
        <w:spacing w:before="3"/>
        <w:rPr>
          <w:sz w:val="29"/>
        </w:rPr>
      </w:pPr>
    </w:p>
    <w:p>
      <w:pPr>
        <w:spacing w:before="63"/>
        <w:ind w:left="2964" w:right="2094" w:firstLine="0"/>
        <w:jc w:val="center"/>
        <w:rPr>
          <w:sz w:val="31"/>
        </w:rPr>
      </w:pPr>
      <w:r>
        <w:drawing>
          <wp:anchor distT="0" distB="0" distL="0" distR="0" simplePos="0" relativeHeight="251664384" behindDoc="1" locked="0" layoutInCell="1" allowOverlap="1">
            <wp:simplePos x="0" y="0"/>
            <wp:positionH relativeFrom="page">
              <wp:posOffset>1473200</wp:posOffset>
            </wp:positionH>
            <wp:positionV relativeFrom="paragraph">
              <wp:posOffset>385318</wp:posOffset>
            </wp:positionV>
            <wp:extent cx="8386381" cy="4104513"/>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 cstate="print"/>
                    <a:stretch>
                      <a:fillRect/>
                    </a:stretch>
                  </pic:blipFill>
                  <pic:spPr>
                    <a:xfrm>
                      <a:off x="0" y="0"/>
                      <a:ext cx="8386381" cy="4104513"/>
                    </a:xfrm>
                    <a:prstGeom prst="rect">
                      <a:avLst/>
                    </a:prstGeom>
                  </pic:spPr>
                </pic:pic>
              </a:graphicData>
            </a:graphic>
          </wp:anchor>
        </w:drawing>
      </w:r>
      <w:r>
        <w:rPr>
          <w:sz w:val="31"/>
        </w:rPr>
        <w:t>试验段施工主要机械配置表</w:t>
      </w:r>
    </w:p>
    <w:p>
      <w:pPr>
        <w:pStyle w:val="BodyText"/>
        <w:rPr>
          <w:sz w:val="20"/>
        </w:rPr>
      </w:pPr>
    </w:p>
    <w:p>
      <w:pPr>
        <w:pStyle w:val="BodyText"/>
        <w:rPr>
          <w:sz w:val="14"/>
        </w:rPr>
      </w:pPr>
    </w:p>
    <w:tbl>
      <w:tblPr>
        <w:tblStyle w:val="TableNormal1"/>
        <w:tblW w:w="0" w:type="auto"/>
        <w:jc w:val="left"/>
        <w:tblInd w:w="35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34"/>
        <w:gridCol w:w="3325"/>
        <w:gridCol w:w="1945"/>
        <w:gridCol w:w="3456"/>
        <w:gridCol w:w="1623"/>
      </w:tblGrid>
      <w:tr>
        <w:tblPrEx>
          <w:tblW w:w="0" w:type="auto"/>
          <w:jc w:val="left"/>
          <w:tblInd w:w="35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05"/>
          <w:jc w:val="left"/>
        </w:trPr>
        <w:tc>
          <w:tcPr>
            <w:tcW w:w="1234" w:type="dxa"/>
          </w:tcPr>
          <w:p>
            <w:pPr>
              <w:pStyle w:val="TableParagraph"/>
              <w:spacing w:before="0" w:line="359" w:lineRule="exact"/>
              <w:ind w:left="38" w:right="536"/>
              <w:rPr>
                <w:sz w:val="31"/>
              </w:rPr>
            </w:pPr>
            <w:r>
              <w:rPr>
                <w:sz w:val="31"/>
              </w:rPr>
              <w:t>序号</w:t>
            </w:r>
          </w:p>
          <w:p>
            <w:pPr>
              <w:pStyle w:val="TableParagraph"/>
              <w:spacing w:before="11"/>
              <w:jc w:val="left"/>
              <w:rPr>
                <w:sz w:val="33"/>
              </w:rPr>
            </w:pPr>
          </w:p>
          <w:p>
            <w:pPr>
              <w:pStyle w:val="TableParagraph"/>
              <w:spacing w:before="0"/>
              <w:ind w:right="505"/>
              <w:rPr>
                <w:sz w:val="31"/>
              </w:rPr>
            </w:pPr>
            <w:r>
              <w:rPr>
                <w:w w:val="102"/>
                <w:sz w:val="31"/>
              </w:rPr>
              <w:t>1</w:t>
            </w:r>
          </w:p>
        </w:tc>
        <w:tc>
          <w:tcPr>
            <w:tcW w:w="3325" w:type="dxa"/>
          </w:tcPr>
          <w:p>
            <w:pPr>
              <w:pStyle w:val="TableParagraph"/>
              <w:spacing w:before="0" w:line="359" w:lineRule="exact"/>
              <w:ind w:left="632" w:right="793"/>
              <w:rPr>
                <w:sz w:val="31"/>
              </w:rPr>
            </w:pPr>
            <w:r>
              <w:rPr>
                <w:sz w:val="31"/>
              </w:rPr>
              <w:t>施工装备名称</w:t>
            </w:r>
          </w:p>
          <w:p>
            <w:pPr>
              <w:pStyle w:val="TableParagraph"/>
              <w:spacing w:before="11"/>
              <w:jc w:val="left"/>
              <w:rPr>
                <w:sz w:val="33"/>
              </w:rPr>
            </w:pPr>
          </w:p>
          <w:p>
            <w:pPr>
              <w:pStyle w:val="TableParagraph"/>
              <w:spacing w:before="0"/>
              <w:ind w:left="632" w:right="793"/>
              <w:rPr>
                <w:sz w:val="31"/>
              </w:rPr>
            </w:pPr>
            <w:r>
              <w:rPr>
                <w:sz w:val="31"/>
              </w:rPr>
              <w:t>螺杆桩钻机</w:t>
            </w:r>
          </w:p>
        </w:tc>
        <w:tc>
          <w:tcPr>
            <w:tcW w:w="1945" w:type="dxa"/>
          </w:tcPr>
          <w:p>
            <w:pPr>
              <w:pStyle w:val="TableParagraph"/>
              <w:spacing w:before="0" w:line="359" w:lineRule="exact"/>
              <w:ind w:left="516" w:right="768"/>
              <w:rPr>
                <w:sz w:val="31"/>
              </w:rPr>
            </w:pPr>
            <w:r>
              <w:rPr>
                <w:sz w:val="31"/>
              </w:rPr>
              <w:t>单位</w:t>
            </w:r>
          </w:p>
          <w:p>
            <w:pPr>
              <w:pStyle w:val="TableParagraph"/>
              <w:spacing w:before="11"/>
              <w:jc w:val="left"/>
              <w:rPr>
                <w:sz w:val="33"/>
              </w:rPr>
            </w:pPr>
          </w:p>
          <w:p>
            <w:pPr>
              <w:pStyle w:val="TableParagraph"/>
              <w:spacing w:before="0"/>
              <w:ind w:right="254"/>
              <w:rPr>
                <w:sz w:val="31"/>
              </w:rPr>
            </w:pPr>
            <w:r>
              <w:rPr>
                <w:w w:val="102"/>
                <w:sz w:val="31"/>
              </w:rPr>
              <w:t>台</w:t>
            </w:r>
          </w:p>
        </w:tc>
        <w:tc>
          <w:tcPr>
            <w:tcW w:w="3456" w:type="dxa"/>
          </w:tcPr>
          <w:p>
            <w:pPr>
              <w:pStyle w:val="TableParagraph"/>
              <w:spacing w:before="0" w:line="359" w:lineRule="exact"/>
              <w:ind w:right="976"/>
              <w:jc w:val="right"/>
              <w:rPr>
                <w:sz w:val="31"/>
              </w:rPr>
            </w:pPr>
            <w:r>
              <w:rPr>
                <w:sz w:val="31"/>
              </w:rPr>
              <w:t>规格型号</w:t>
            </w:r>
          </w:p>
        </w:tc>
        <w:tc>
          <w:tcPr>
            <w:tcW w:w="1623" w:type="dxa"/>
          </w:tcPr>
          <w:p>
            <w:pPr>
              <w:pStyle w:val="TableParagraph"/>
              <w:spacing w:before="0" w:line="359" w:lineRule="exact"/>
              <w:ind w:left="929" w:right="33"/>
              <w:rPr>
                <w:sz w:val="31"/>
              </w:rPr>
            </w:pPr>
            <w:r>
              <w:rPr>
                <w:sz w:val="31"/>
              </w:rPr>
              <w:t>数量</w:t>
            </w:r>
          </w:p>
          <w:p>
            <w:pPr>
              <w:pStyle w:val="TableParagraph"/>
              <w:spacing w:before="11"/>
              <w:jc w:val="left"/>
              <w:rPr>
                <w:sz w:val="33"/>
              </w:rPr>
            </w:pPr>
          </w:p>
          <w:p>
            <w:pPr>
              <w:pStyle w:val="TableParagraph"/>
              <w:spacing w:before="0"/>
              <w:ind w:left="889"/>
              <w:rPr>
                <w:sz w:val="31"/>
              </w:rPr>
            </w:pPr>
            <w:r>
              <w:rPr>
                <w:w w:val="102"/>
                <w:sz w:val="31"/>
              </w:rPr>
              <w:t>2</w:t>
            </w:r>
          </w:p>
        </w:tc>
      </w:tr>
      <w:tr>
        <w:tblPrEx>
          <w:tblW w:w="0" w:type="auto"/>
          <w:jc w:val="left"/>
          <w:tblInd w:w="3532" w:type="dxa"/>
          <w:tblLayout w:type="fixed"/>
          <w:tblCellMar>
            <w:top w:w="0" w:type="dxa"/>
            <w:left w:w="0" w:type="dxa"/>
            <w:bottom w:w="0" w:type="dxa"/>
            <w:right w:w="0" w:type="dxa"/>
          </w:tblCellMar>
          <w:tblLook w:val="01E0"/>
        </w:tblPrEx>
        <w:trPr>
          <w:trHeight w:val="811"/>
          <w:jc w:val="left"/>
        </w:trPr>
        <w:tc>
          <w:tcPr>
            <w:tcW w:w="1234" w:type="dxa"/>
          </w:tcPr>
          <w:p>
            <w:pPr>
              <w:pStyle w:val="TableParagraph"/>
              <w:spacing w:before="219"/>
              <w:ind w:left="283"/>
              <w:jc w:val="left"/>
              <w:rPr>
                <w:sz w:val="31"/>
              </w:rPr>
            </w:pPr>
            <w:r>
              <w:rPr>
                <w:w w:val="102"/>
                <w:sz w:val="31"/>
              </w:rPr>
              <w:t>2</w:t>
            </w:r>
          </w:p>
        </w:tc>
        <w:tc>
          <w:tcPr>
            <w:tcW w:w="3325" w:type="dxa"/>
          </w:tcPr>
          <w:p>
            <w:pPr>
              <w:pStyle w:val="TableParagraph"/>
              <w:spacing w:before="219"/>
              <w:ind w:left="1527"/>
              <w:jc w:val="left"/>
              <w:rPr>
                <w:sz w:val="31"/>
              </w:rPr>
            </w:pPr>
            <w:r>
              <w:rPr>
                <w:sz w:val="31"/>
              </w:rPr>
              <w:t>装载机</w:t>
            </w:r>
          </w:p>
        </w:tc>
        <w:tc>
          <w:tcPr>
            <w:tcW w:w="1945" w:type="dxa"/>
          </w:tcPr>
          <w:p>
            <w:pPr>
              <w:pStyle w:val="TableParagraph"/>
              <w:spacing w:before="219"/>
              <w:ind w:left="686"/>
              <w:jc w:val="left"/>
              <w:rPr>
                <w:sz w:val="31"/>
              </w:rPr>
            </w:pPr>
            <w:r>
              <w:rPr>
                <w:w w:val="102"/>
                <w:sz w:val="31"/>
              </w:rPr>
              <w:t>台</w:t>
            </w:r>
          </w:p>
        </w:tc>
        <w:tc>
          <w:tcPr>
            <w:tcW w:w="3456" w:type="dxa"/>
          </w:tcPr>
          <w:p>
            <w:pPr>
              <w:pStyle w:val="TableParagraph"/>
              <w:spacing w:before="219"/>
              <w:ind w:left="1329" w:right="1095"/>
              <w:rPr>
                <w:sz w:val="31"/>
              </w:rPr>
            </w:pPr>
            <w:r>
              <w:rPr>
                <w:sz w:val="31"/>
              </w:rPr>
              <w:t>ZL50C</w:t>
            </w:r>
          </w:p>
        </w:tc>
        <w:tc>
          <w:tcPr>
            <w:tcW w:w="1623" w:type="dxa"/>
          </w:tcPr>
          <w:p>
            <w:pPr>
              <w:pStyle w:val="TableParagraph"/>
              <w:spacing w:before="219"/>
              <w:ind w:right="285"/>
              <w:jc w:val="right"/>
              <w:rPr>
                <w:sz w:val="31"/>
              </w:rPr>
            </w:pPr>
            <w:r>
              <w:rPr>
                <w:w w:val="102"/>
                <w:sz w:val="31"/>
              </w:rPr>
              <w:t>1</w:t>
            </w:r>
          </w:p>
        </w:tc>
      </w:tr>
      <w:tr>
        <w:tblPrEx>
          <w:tblW w:w="0" w:type="auto"/>
          <w:jc w:val="left"/>
          <w:tblInd w:w="3532" w:type="dxa"/>
          <w:tblLayout w:type="fixed"/>
          <w:tblCellMar>
            <w:top w:w="0" w:type="dxa"/>
            <w:left w:w="0" w:type="dxa"/>
            <w:bottom w:w="0" w:type="dxa"/>
            <w:right w:w="0" w:type="dxa"/>
          </w:tblCellMar>
          <w:tblLook w:val="01E0"/>
        </w:tblPrEx>
        <w:trPr>
          <w:trHeight w:val="793"/>
          <w:jc w:val="left"/>
        </w:trPr>
        <w:tc>
          <w:tcPr>
            <w:tcW w:w="1234" w:type="dxa"/>
          </w:tcPr>
          <w:p>
            <w:pPr>
              <w:pStyle w:val="TableParagraph"/>
              <w:spacing w:before="200"/>
              <w:ind w:left="283"/>
              <w:jc w:val="left"/>
              <w:rPr>
                <w:sz w:val="31"/>
              </w:rPr>
            </w:pPr>
            <w:r>
              <w:rPr>
                <w:w w:val="102"/>
                <w:sz w:val="31"/>
              </w:rPr>
              <w:t>3</w:t>
            </w:r>
          </w:p>
        </w:tc>
        <w:tc>
          <w:tcPr>
            <w:tcW w:w="3325" w:type="dxa"/>
          </w:tcPr>
          <w:p>
            <w:pPr>
              <w:pStyle w:val="TableParagraph"/>
              <w:spacing w:before="200"/>
              <w:ind w:left="551"/>
              <w:jc w:val="left"/>
              <w:rPr>
                <w:sz w:val="31"/>
              </w:rPr>
            </w:pPr>
            <w:r>
              <w:rPr>
                <w:sz w:val="31"/>
              </w:rPr>
              <w:t>自卸车(≥15t)</w:t>
            </w:r>
          </w:p>
        </w:tc>
        <w:tc>
          <w:tcPr>
            <w:tcW w:w="1945" w:type="dxa"/>
          </w:tcPr>
          <w:p>
            <w:pPr>
              <w:pStyle w:val="TableParagraph"/>
              <w:spacing w:before="200"/>
              <w:ind w:left="686"/>
              <w:jc w:val="left"/>
              <w:rPr>
                <w:sz w:val="31"/>
              </w:rPr>
            </w:pPr>
            <w:r>
              <w:rPr>
                <w:w w:val="102"/>
                <w:sz w:val="31"/>
              </w:rPr>
              <w:t>台</w:t>
            </w:r>
          </w:p>
        </w:tc>
        <w:tc>
          <w:tcPr>
            <w:tcW w:w="3456" w:type="dxa"/>
          </w:tcPr>
          <w:p>
            <w:pPr>
              <w:pStyle w:val="TableParagraph"/>
              <w:spacing w:before="200"/>
              <w:ind w:left="1370"/>
              <w:jc w:val="left"/>
              <w:rPr>
                <w:sz w:val="31"/>
              </w:rPr>
            </w:pPr>
            <w:r>
              <w:rPr>
                <w:sz w:val="31"/>
              </w:rPr>
              <w:t>斯太尔</w:t>
            </w:r>
          </w:p>
        </w:tc>
        <w:tc>
          <w:tcPr>
            <w:tcW w:w="1623" w:type="dxa"/>
          </w:tcPr>
          <w:p>
            <w:pPr>
              <w:pStyle w:val="TableParagraph"/>
              <w:spacing w:before="200"/>
              <w:ind w:right="285"/>
              <w:jc w:val="right"/>
              <w:rPr>
                <w:sz w:val="31"/>
              </w:rPr>
            </w:pPr>
            <w:r>
              <w:rPr>
                <w:w w:val="102"/>
                <w:sz w:val="31"/>
              </w:rPr>
              <w:t>3</w:t>
            </w:r>
          </w:p>
        </w:tc>
      </w:tr>
      <w:tr>
        <w:tblPrEx>
          <w:tblW w:w="0" w:type="auto"/>
          <w:jc w:val="left"/>
          <w:tblInd w:w="3532" w:type="dxa"/>
          <w:tblLayout w:type="fixed"/>
          <w:tblCellMar>
            <w:top w:w="0" w:type="dxa"/>
            <w:left w:w="0" w:type="dxa"/>
            <w:bottom w:w="0" w:type="dxa"/>
            <w:right w:w="0" w:type="dxa"/>
          </w:tblCellMar>
          <w:tblLook w:val="01E0"/>
        </w:tblPrEx>
        <w:trPr>
          <w:trHeight w:val="795"/>
          <w:jc w:val="left"/>
        </w:trPr>
        <w:tc>
          <w:tcPr>
            <w:tcW w:w="1234" w:type="dxa"/>
          </w:tcPr>
          <w:p>
            <w:pPr>
              <w:pStyle w:val="TableParagraph"/>
              <w:spacing w:before="201"/>
              <w:ind w:left="283"/>
              <w:jc w:val="left"/>
              <w:rPr>
                <w:sz w:val="31"/>
              </w:rPr>
            </w:pPr>
            <w:r>
              <w:rPr>
                <w:w w:val="102"/>
                <w:sz w:val="31"/>
              </w:rPr>
              <w:t>4</w:t>
            </w:r>
          </w:p>
        </w:tc>
        <w:tc>
          <w:tcPr>
            <w:tcW w:w="3325" w:type="dxa"/>
          </w:tcPr>
          <w:p>
            <w:pPr>
              <w:pStyle w:val="TableParagraph"/>
              <w:spacing w:before="201"/>
              <w:ind w:left="1214"/>
              <w:jc w:val="left"/>
              <w:rPr>
                <w:sz w:val="31"/>
              </w:rPr>
            </w:pPr>
            <w:r>
              <w:rPr>
                <w:sz w:val="31"/>
              </w:rPr>
              <w:t>振动压路机</w:t>
            </w:r>
          </w:p>
        </w:tc>
        <w:tc>
          <w:tcPr>
            <w:tcW w:w="1945" w:type="dxa"/>
          </w:tcPr>
          <w:p>
            <w:pPr>
              <w:pStyle w:val="TableParagraph"/>
              <w:spacing w:before="201"/>
              <w:ind w:left="686"/>
              <w:jc w:val="left"/>
              <w:rPr>
                <w:sz w:val="31"/>
              </w:rPr>
            </w:pPr>
            <w:r>
              <w:rPr>
                <w:w w:val="102"/>
                <w:sz w:val="31"/>
              </w:rPr>
              <w:t>台</w:t>
            </w:r>
          </w:p>
        </w:tc>
        <w:tc>
          <w:tcPr>
            <w:tcW w:w="3456" w:type="dxa"/>
          </w:tcPr>
          <w:p>
            <w:pPr>
              <w:pStyle w:val="TableParagraph"/>
              <w:spacing w:before="201"/>
              <w:ind w:left="1066" w:right="1203"/>
              <w:rPr>
                <w:sz w:val="31"/>
              </w:rPr>
            </w:pPr>
            <w:r>
              <w:rPr>
                <w:sz w:val="31"/>
              </w:rPr>
              <w:t>YZ20</w:t>
            </w:r>
          </w:p>
        </w:tc>
        <w:tc>
          <w:tcPr>
            <w:tcW w:w="1623" w:type="dxa"/>
          </w:tcPr>
          <w:p>
            <w:pPr>
              <w:pStyle w:val="TableParagraph"/>
              <w:spacing w:before="201"/>
              <w:ind w:right="285"/>
              <w:jc w:val="right"/>
              <w:rPr>
                <w:sz w:val="31"/>
              </w:rPr>
            </w:pPr>
            <w:r>
              <w:rPr>
                <w:w w:val="102"/>
                <w:sz w:val="31"/>
              </w:rPr>
              <w:t>1</w:t>
            </w:r>
          </w:p>
        </w:tc>
      </w:tr>
      <w:tr>
        <w:tblPrEx>
          <w:tblW w:w="0" w:type="auto"/>
          <w:jc w:val="left"/>
          <w:tblInd w:w="3532" w:type="dxa"/>
          <w:tblLayout w:type="fixed"/>
          <w:tblCellMar>
            <w:top w:w="0" w:type="dxa"/>
            <w:left w:w="0" w:type="dxa"/>
            <w:bottom w:w="0" w:type="dxa"/>
            <w:right w:w="0" w:type="dxa"/>
          </w:tblCellMar>
          <w:tblLook w:val="01E0"/>
        </w:tblPrEx>
        <w:trPr>
          <w:trHeight w:val="796"/>
          <w:jc w:val="left"/>
        </w:trPr>
        <w:tc>
          <w:tcPr>
            <w:tcW w:w="1234" w:type="dxa"/>
          </w:tcPr>
          <w:p>
            <w:pPr>
              <w:pStyle w:val="TableParagraph"/>
              <w:spacing w:before="202"/>
              <w:ind w:left="283"/>
              <w:jc w:val="left"/>
              <w:rPr>
                <w:sz w:val="31"/>
              </w:rPr>
            </w:pPr>
            <w:r>
              <w:rPr>
                <w:w w:val="102"/>
                <w:sz w:val="31"/>
              </w:rPr>
              <w:t>5</w:t>
            </w:r>
          </w:p>
        </w:tc>
        <w:tc>
          <w:tcPr>
            <w:tcW w:w="3325" w:type="dxa"/>
          </w:tcPr>
          <w:p>
            <w:pPr>
              <w:pStyle w:val="TableParagraph"/>
              <w:spacing w:before="202"/>
              <w:ind w:left="1527"/>
              <w:jc w:val="left"/>
              <w:rPr>
                <w:sz w:val="31"/>
              </w:rPr>
            </w:pPr>
            <w:r>
              <w:rPr>
                <w:sz w:val="31"/>
              </w:rPr>
              <w:t>全站仪</w:t>
            </w:r>
          </w:p>
        </w:tc>
        <w:tc>
          <w:tcPr>
            <w:tcW w:w="1945" w:type="dxa"/>
          </w:tcPr>
          <w:p>
            <w:pPr>
              <w:pStyle w:val="TableParagraph"/>
              <w:spacing w:before="202"/>
              <w:ind w:left="686"/>
              <w:jc w:val="left"/>
              <w:rPr>
                <w:sz w:val="31"/>
              </w:rPr>
            </w:pPr>
            <w:r>
              <w:rPr>
                <w:w w:val="102"/>
                <w:sz w:val="31"/>
              </w:rPr>
              <w:t>台</w:t>
            </w:r>
          </w:p>
        </w:tc>
        <w:tc>
          <w:tcPr>
            <w:tcW w:w="3456" w:type="dxa"/>
          </w:tcPr>
          <w:p>
            <w:pPr>
              <w:pStyle w:val="TableParagraph"/>
              <w:spacing w:before="202"/>
              <w:ind w:right="935"/>
              <w:jc w:val="right"/>
              <w:rPr>
                <w:sz w:val="31"/>
              </w:rPr>
            </w:pPr>
            <w:r>
              <w:rPr>
                <w:sz w:val="31"/>
              </w:rPr>
              <w:t>徕卡 S602</w:t>
            </w:r>
          </w:p>
        </w:tc>
        <w:tc>
          <w:tcPr>
            <w:tcW w:w="1623" w:type="dxa"/>
          </w:tcPr>
          <w:p>
            <w:pPr>
              <w:pStyle w:val="TableParagraph"/>
              <w:spacing w:before="202"/>
              <w:ind w:right="285"/>
              <w:jc w:val="right"/>
              <w:rPr>
                <w:sz w:val="31"/>
              </w:rPr>
            </w:pPr>
            <w:r>
              <w:rPr>
                <w:w w:val="102"/>
                <w:sz w:val="31"/>
              </w:rPr>
              <w:t>1</w:t>
            </w:r>
          </w:p>
        </w:tc>
      </w:tr>
      <w:tr>
        <w:tblPrEx>
          <w:tblW w:w="0" w:type="auto"/>
          <w:jc w:val="left"/>
          <w:tblInd w:w="3532" w:type="dxa"/>
          <w:tblLayout w:type="fixed"/>
          <w:tblCellMar>
            <w:top w:w="0" w:type="dxa"/>
            <w:left w:w="0" w:type="dxa"/>
            <w:bottom w:w="0" w:type="dxa"/>
            <w:right w:w="0" w:type="dxa"/>
          </w:tblCellMar>
          <w:tblLook w:val="01E0"/>
        </w:tblPrEx>
        <w:trPr>
          <w:trHeight w:val="795"/>
          <w:jc w:val="left"/>
        </w:trPr>
        <w:tc>
          <w:tcPr>
            <w:tcW w:w="1234" w:type="dxa"/>
          </w:tcPr>
          <w:p>
            <w:pPr>
              <w:pStyle w:val="TableParagraph"/>
              <w:spacing w:before="201"/>
              <w:ind w:left="283"/>
              <w:jc w:val="left"/>
              <w:rPr>
                <w:sz w:val="31"/>
              </w:rPr>
            </w:pPr>
            <w:r>
              <w:rPr>
                <w:w w:val="102"/>
                <w:sz w:val="31"/>
              </w:rPr>
              <w:t>6</w:t>
            </w:r>
          </w:p>
        </w:tc>
        <w:tc>
          <w:tcPr>
            <w:tcW w:w="3325" w:type="dxa"/>
          </w:tcPr>
          <w:p>
            <w:pPr>
              <w:pStyle w:val="TableParagraph"/>
              <w:spacing w:before="201"/>
              <w:ind w:left="1527"/>
              <w:jc w:val="left"/>
              <w:rPr>
                <w:sz w:val="31"/>
              </w:rPr>
            </w:pPr>
            <w:r>
              <w:rPr>
                <w:sz w:val="31"/>
              </w:rPr>
              <w:t>洒水车</w:t>
            </w:r>
          </w:p>
        </w:tc>
        <w:tc>
          <w:tcPr>
            <w:tcW w:w="1945" w:type="dxa"/>
          </w:tcPr>
          <w:p>
            <w:pPr>
              <w:pStyle w:val="TableParagraph"/>
              <w:spacing w:before="201"/>
              <w:ind w:left="686"/>
              <w:jc w:val="left"/>
              <w:rPr>
                <w:sz w:val="31"/>
              </w:rPr>
            </w:pPr>
            <w:r>
              <w:rPr>
                <w:w w:val="102"/>
                <w:sz w:val="31"/>
              </w:rPr>
              <w:t>台</w:t>
            </w:r>
          </w:p>
        </w:tc>
        <w:tc>
          <w:tcPr>
            <w:tcW w:w="3456" w:type="dxa"/>
          </w:tcPr>
          <w:p>
            <w:pPr>
              <w:pStyle w:val="TableParagraph"/>
              <w:spacing w:before="201"/>
              <w:ind w:left="1329" w:right="1095"/>
              <w:rPr>
                <w:sz w:val="31"/>
              </w:rPr>
            </w:pPr>
            <w:r>
              <w:rPr>
                <w:sz w:val="31"/>
              </w:rPr>
              <w:t>CA142</w:t>
            </w:r>
          </w:p>
        </w:tc>
        <w:tc>
          <w:tcPr>
            <w:tcW w:w="1623" w:type="dxa"/>
          </w:tcPr>
          <w:p>
            <w:pPr>
              <w:pStyle w:val="TableParagraph"/>
              <w:spacing w:before="201"/>
              <w:ind w:right="285"/>
              <w:jc w:val="right"/>
              <w:rPr>
                <w:sz w:val="31"/>
              </w:rPr>
            </w:pPr>
            <w:r>
              <w:rPr>
                <w:w w:val="102"/>
                <w:sz w:val="31"/>
              </w:rPr>
              <w:t>1</w:t>
            </w:r>
          </w:p>
        </w:tc>
      </w:tr>
      <w:tr>
        <w:tblPrEx>
          <w:tblW w:w="0" w:type="auto"/>
          <w:jc w:val="left"/>
          <w:tblInd w:w="3532" w:type="dxa"/>
          <w:tblLayout w:type="fixed"/>
          <w:tblCellMar>
            <w:top w:w="0" w:type="dxa"/>
            <w:left w:w="0" w:type="dxa"/>
            <w:bottom w:w="0" w:type="dxa"/>
            <w:right w:w="0" w:type="dxa"/>
          </w:tblCellMar>
          <w:tblLook w:val="01E0"/>
        </w:tblPrEx>
        <w:trPr>
          <w:trHeight w:val="556"/>
          <w:jc w:val="left"/>
        </w:trPr>
        <w:tc>
          <w:tcPr>
            <w:tcW w:w="1234" w:type="dxa"/>
          </w:tcPr>
          <w:p>
            <w:pPr>
              <w:pStyle w:val="TableParagraph"/>
              <w:spacing w:before="201" w:line="335" w:lineRule="exact"/>
              <w:ind w:left="283"/>
              <w:jc w:val="left"/>
              <w:rPr>
                <w:sz w:val="31"/>
              </w:rPr>
            </w:pPr>
            <w:r>
              <w:rPr>
                <w:w w:val="102"/>
                <w:sz w:val="31"/>
              </w:rPr>
              <w:t>7</w:t>
            </w:r>
          </w:p>
        </w:tc>
        <w:tc>
          <w:tcPr>
            <w:tcW w:w="3325" w:type="dxa"/>
          </w:tcPr>
          <w:p>
            <w:pPr>
              <w:pStyle w:val="TableParagraph"/>
              <w:spacing w:before="201" w:line="335" w:lineRule="exact"/>
              <w:ind w:left="1423"/>
              <w:jc w:val="left"/>
              <w:rPr>
                <w:sz w:val="31"/>
              </w:rPr>
            </w:pPr>
            <w:r>
              <w:rPr>
                <w:sz w:val="31"/>
              </w:rPr>
              <w:t>水准仪</w:t>
            </w:r>
          </w:p>
        </w:tc>
        <w:tc>
          <w:tcPr>
            <w:tcW w:w="1945" w:type="dxa"/>
          </w:tcPr>
          <w:p>
            <w:pPr>
              <w:pStyle w:val="TableParagraph"/>
              <w:spacing w:before="201" w:line="335" w:lineRule="exact"/>
              <w:ind w:left="686"/>
              <w:jc w:val="left"/>
              <w:rPr>
                <w:sz w:val="31"/>
              </w:rPr>
            </w:pPr>
            <w:r>
              <w:rPr>
                <w:w w:val="102"/>
                <w:sz w:val="31"/>
              </w:rPr>
              <w:t>台</w:t>
            </w:r>
          </w:p>
        </w:tc>
        <w:tc>
          <w:tcPr>
            <w:tcW w:w="3456" w:type="dxa"/>
          </w:tcPr>
          <w:p>
            <w:pPr>
              <w:pStyle w:val="TableParagraph"/>
              <w:spacing w:before="201" w:line="335" w:lineRule="exact"/>
              <w:ind w:left="787"/>
              <w:jc w:val="left"/>
              <w:rPr>
                <w:sz w:val="31"/>
              </w:rPr>
            </w:pPr>
            <w:r>
              <w:rPr>
                <w:sz w:val="31"/>
              </w:rPr>
              <w:t>AL12A-32</w:t>
            </w:r>
          </w:p>
        </w:tc>
        <w:tc>
          <w:tcPr>
            <w:tcW w:w="1623" w:type="dxa"/>
          </w:tcPr>
          <w:p>
            <w:pPr>
              <w:pStyle w:val="TableParagraph"/>
              <w:spacing w:before="201" w:line="335" w:lineRule="exact"/>
              <w:ind w:right="285"/>
              <w:jc w:val="right"/>
              <w:rPr>
                <w:sz w:val="31"/>
              </w:rPr>
            </w:pPr>
            <w:r>
              <w:rPr>
                <w:w w:val="102"/>
                <w:sz w:val="31"/>
              </w:rPr>
              <w:t>1</w:t>
            </w:r>
          </w:p>
        </w:tc>
      </w:tr>
    </w:tbl>
    <w:p>
      <w:pPr>
        <w:spacing w:after="0" w:line="335" w:lineRule="exact"/>
        <w:jc w:val="right"/>
        <w:rPr>
          <w:sz w:val="31"/>
        </w:rPr>
        <w:sectPr>
          <w:pgSz w:w="17860" w:h="25260"/>
          <w:pgMar w:top="2260" w:right="0" w:bottom="280" w:left="0" w:header="708" w:footer="708"/>
          <w:pgNumType w:start="16"/>
          <w:cols w:space="708"/>
        </w:sectPr>
      </w:pPr>
    </w:p>
    <w:p>
      <w:pPr>
        <w:pStyle w:val="Heading1"/>
        <w:numPr>
          <w:ilvl w:val="0"/>
          <w:numId w:val="36"/>
        </w:numPr>
        <w:tabs>
          <w:tab w:val="left" w:pos="2550"/>
        </w:tabs>
        <w:spacing w:before="26" w:after="0" w:line="417" w:lineRule="auto"/>
        <w:ind w:left="2970" w:right="10674" w:hanging="843"/>
        <w:jc w:val="left"/>
      </w:pPr>
      <w:r>
        <w:rPr>
          <w:spacing w:val="-2"/>
        </w:rPr>
        <w:t>螺杆桩地基处理施工工艺</w:t>
      </w:r>
      <w:r>
        <w:t>施工准备</w:t>
      </w:r>
    </w:p>
    <w:p>
      <w:pPr>
        <w:pStyle w:val="ListParagraph"/>
        <w:numPr>
          <w:ilvl w:val="2"/>
          <w:numId w:val="27"/>
        </w:numPr>
        <w:tabs>
          <w:tab w:val="left" w:pos="4123"/>
        </w:tabs>
        <w:spacing w:before="0" w:after="0" w:line="417" w:lineRule="auto"/>
        <w:ind w:left="2128" w:right="1941" w:firstLine="838"/>
        <w:jc w:val="left"/>
        <w:rPr>
          <w:sz w:val="42"/>
        </w:rPr>
      </w:pPr>
      <w:r>
        <w:rPr>
          <w:spacing w:val="-1"/>
          <w:sz w:val="42"/>
        </w:rPr>
        <w:t>熟悉图纸，做好施工图会审工作，做好技术交底工作。绘制桩位</w:t>
      </w:r>
      <w:r>
        <w:rPr>
          <w:sz w:val="42"/>
        </w:rPr>
        <w:t>布置图，对桩位进行编号。复核测量基线、水准点，检查施工场地所设的水准点是否会受施工影响。按桩位布置图测放桩位，在桩位中心打入钢钎或木桩，并采用白灰标志桩轴线，并作编号记录。</w:t>
      </w:r>
    </w:p>
    <w:p>
      <w:pPr>
        <w:pStyle w:val="ListParagraph"/>
        <w:numPr>
          <w:ilvl w:val="2"/>
          <w:numId w:val="27"/>
        </w:numPr>
        <w:tabs>
          <w:tab w:val="left" w:pos="4123"/>
        </w:tabs>
        <w:spacing w:before="0" w:after="0" w:line="538" w:lineRule="exact"/>
        <w:ind w:left="4122" w:right="0" w:hanging="1156"/>
        <w:jc w:val="left"/>
        <w:rPr>
          <w:sz w:val="42"/>
        </w:rPr>
      </w:pPr>
      <w:r>
        <w:rPr>
          <w:sz w:val="42"/>
        </w:rPr>
        <w:t>室内配合比及材质</w:t>
      </w:r>
    </w:p>
    <w:p>
      <w:pPr>
        <w:pStyle w:val="BodyText"/>
        <w:rPr>
          <w:sz w:val="31"/>
        </w:rPr>
      </w:pPr>
    </w:p>
    <w:p>
      <w:pPr>
        <w:pStyle w:val="ListParagraph"/>
        <w:numPr>
          <w:ilvl w:val="0"/>
          <w:numId w:val="26"/>
        </w:numPr>
        <w:tabs>
          <w:tab w:val="left" w:pos="4020"/>
        </w:tabs>
        <w:spacing w:before="0" w:after="0" w:line="417" w:lineRule="auto"/>
        <w:ind w:left="2128" w:right="2115" w:firstLine="838"/>
        <w:jc w:val="both"/>
        <w:rPr>
          <w:sz w:val="42"/>
        </w:rPr>
      </w:pPr>
      <w:r>
        <w:rPr>
          <w:spacing w:val="14"/>
          <w:sz w:val="42"/>
        </w:rPr>
        <w:t>桩体强度等级为</w:t>
      </w:r>
      <w:r>
        <w:rPr>
          <w:sz w:val="42"/>
        </w:rPr>
        <w:t>C25，螺杆桩施工前进行室内配合比试验，以确</w:t>
      </w:r>
      <w:r>
        <w:rPr>
          <w:spacing w:val="-8"/>
          <w:sz w:val="42"/>
        </w:rPr>
        <w:t>定混合料的配比，要求桩体混合料试块</w:t>
      </w:r>
      <w:r>
        <w:rPr>
          <w:sz w:val="42"/>
        </w:rPr>
        <w:t>（</w:t>
      </w:r>
      <w:r>
        <w:rPr>
          <w:spacing w:val="22"/>
          <w:sz w:val="42"/>
        </w:rPr>
        <w:t>边长</w:t>
      </w:r>
      <w:r>
        <w:rPr>
          <w:sz w:val="42"/>
        </w:rPr>
        <w:t>15cm）</w:t>
      </w:r>
      <w:r>
        <w:rPr>
          <w:spacing w:val="13"/>
          <w:sz w:val="42"/>
        </w:rPr>
        <w:t>标准养护</w:t>
      </w:r>
      <w:r>
        <w:rPr>
          <w:sz w:val="42"/>
        </w:rPr>
        <w:t>28</w:t>
      </w:r>
      <w:r>
        <w:rPr>
          <w:spacing w:val="-21"/>
          <w:sz w:val="42"/>
        </w:rPr>
        <w:t xml:space="preserve"> 天立方体</w:t>
      </w:r>
      <w:r>
        <w:rPr>
          <w:spacing w:val="-14"/>
          <w:sz w:val="42"/>
        </w:rPr>
        <w:t xml:space="preserve">抗压强度不小于 </w:t>
      </w:r>
      <w:r>
        <w:rPr>
          <w:sz w:val="42"/>
        </w:rPr>
        <w:t>25MPa</w:t>
      </w:r>
      <w:r>
        <w:rPr>
          <w:spacing w:val="-12"/>
          <w:sz w:val="42"/>
        </w:rPr>
        <w:t xml:space="preserve">。混合料塌落度宜为 </w:t>
      </w:r>
      <w:r>
        <w:rPr>
          <w:sz w:val="42"/>
        </w:rPr>
        <w:t>160～200mm。</w:t>
      </w:r>
    </w:p>
    <w:p>
      <w:pPr>
        <w:pStyle w:val="ListParagraph"/>
        <w:numPr>
          <w:ilvl w:val="0"/>
          <w:numId w:val="26"/>
        </w:numPr>
        <w:tabs>
          <w:tab w:val="left" w:pos="4020"/>
        </w:tabs>
        <w:spacing w:before="0" w:after="0" w:line="417" w:lineRule="auto"/>
        <w:ind w:left="2128" w:right="2069" w:firstLine="838"/>
        <w:jc w:val="left"/>
        <w:rPr>
          <w:sz w:val="42"/>
        </w:rPr>
      </w:pPr>
      <w:r>
        <w:rPr>
          <w:sz w:val="42"/>
        </w:rPr>
        <w:t>材料要求：螺杆桩桩体混合料由水泥、卵石（或碎石</w:t>
      </w:r>
      <w:r>
        <w:rPr>
          <w:spacing w:val="-240"/>
          <w:sz w:val="42"/>
        </w:rPr>
        <w:t>）</w:t>
      </w:r>
      <w:r>
        <w:rPr>
          <w:sz w:val="42"/>
        </w:rPr>
        <w:t>、砂、粉煤灰（必要时加适量泵送剂</w:t>
      </w:r>
      <w:r>
        <w:rPr>
          <w:spacing w:val="-239"/>
          <w:sz w:val="42"/>
        </w:rPr>
        <w:t>）</w:t>
      </w:r>
      <w:r>
        <w:rPr>
          <w:spacing w:val="-1"/>
          <w:sz w:val="42"/>
        </w:rPr>
        <w:t>、加水在搅拌机中强制搅拌而成，具体要求如</w:t>
      </w:r>
      <w:r>
        <w:rPr>
          <w:sz w:val="42"/>
        </w:rPr>
        <w:t>下：</w:t>
      </w:r>
    </w:p>
    <w:p>
      <w:pPr>
        <w:pStyle w:val="BodyText"/>
        <w:spacing w:line="417" w:lineRule="auto"/>
        <w:ind w:left="2967" w:right="5625"/>
      </w:pPr>
      <w:r>
        <w:t>水泥：采用级普通硅酸盐水泥或矿渣硅酸盐水泥。卵石或碎石：粒径 8~25 ㎜。</w:t>
      </w:r>
    </w:p>
    <w:p>
      <w:pPr>
        <w:pStyle w:val="BodyText"/>
        <w:spacing w:line="537" w:lineRule="exact"/>
        <w:ind w:left="2967"/>
      </w:pPr>
      <w:r>
        <w:t>砂：含泥量小于 5％。</w:t>
      </w:r>
    </w:p>
    <w:p>
      <w:pPr>
        <w:pStyle w:val="BodyText"/>
        <w:spacing w:before="12"/>
        <w:rPr>
          <w:sz w:val="30"/>
        </w:rPr>
      </w:pPr>
    </w:p>
    <w:p>
      <w:pPr>
        <w:pStyle w:val="BodyText"/>
        <w:ind w:left="2967"/>
      </w:pPr>
      <w:r>
        <w:t>粉煤灰：等级要求Ⅲ级或Ⅲ级以上。</w:t>
      </w:r>
    </w:p>
    <w:p>
      <w:pPr>
        <w:pStyle w:val="BodyText"/>
        <w:spacing w:before="2"/>
        <w:rPr>
          <w:sz w:val="31"/>
        </w:rPr>
      </w:pPr>
    </w:p>
    <w:p>
      <w:pPr>
        <w:pStyle w:val="BodyText"/>
        <w:spacing w:line="417" w:lineRule="auto"/>
        <w:ind w:left="2128" w:right="2254" w:firstLine="838"/>
      </w:pPr>
      <w:r>
        <w:t>泵送剂：用于改善拌和料泵送性能，应控制掺入量，拌和料泵送性能满足要求时候可以不掺泵送剂。</w:t>
      </w:r>
    </w:p>
    <w:p>
      <w:pPr>
        <w:pStyle w:val="ListParagraph"/>
        <w:numPr>
          <w:ilvl w:val="2"/>
          <w:numId w:val="27"/>
        </w:numPr>
        <w:tabs>
          <w:tab w:val="left" w:pos="4123"/>
        </w:tabs>
        <w:spacing w:before="0" w:after="0" w:line="537" w:lineRule="exact"/>
        <w:ind w:left="4122" w:right="0" w:hanging="1156"/>
        <w:jc w:val="left"/>
        <w:rPr>
          <w:sz w:val="42"/>
        </w:rPr>
      </w:pPr>
      <w:r>
        <w:rPr>
          <w:sz w:val="42"/>
        </w:rPr>
        <w:t>施工设备及人员</w:t>
      </w:r>
    </w:p>
    <w:p>
      <w:pPr>
        <w:pStyle w:val="BodyText"/>
        <w:rPr>
          <w:sz w:val="31"/>
        </w:rPr>
      </w:pPr>
    </w:p>
    <w:p>
      <w:pPr>
        <w:pStyle w:val="ListParagraph"/>
        <w:numPr>
          <w:ilvl w:val="0"/>
          <w:numId w:val="25"/>
        </w:numPr>
        <w:tabs>
          <w:tab w:val="left" w:pos="4020"/>
        </w:tabs>
        <w:spacing w:before="1" w:after="0" w:line="240" w:lineRule="auto"/>
        <w:ind w:left="4019" w:right="0" w:hanging="1053"/>
        <w:jc w:val="left"/>
        <w:rPr>
          <w:sz w:val="42"/>
        </w:rPr>
      </w:pPr>
      <w:r>
        <w:rPr>
          <w:sz w:val="42"/>
        </w:rPr>
        <w:t>施工设备：螺杆桩钻机、混凝土泵和强制式搅拌机</w:t>
      </w:r>
    </w:p>
    <w:p>
      <w:pPr>
        <w:spacing w:after="0" w:line="240" w:lineRule="auto"/>
        <w:jc w:val="left"/>
        <w:rPr>
          <w:sz w:val="42"/>
        </w:rPr>
        <w:sectPr>
          <w:pgSz w:w="17860" w:h="25260"/>
          <w:pgMar w:top="2260" w:right="0" w:bottom="280" w:left="0" w:header="708" w:footer="708"/>
          <w:pgNumType w:start="17"/>
          <w:cols w:space="708"/>
        </w:sectPr>
      </w:pPr>
    </w:p>
    <w:p>
      <w:pPr>
        <w:pStyle w:val="ListParagraph"/>
        <w:numPr>
          <w:ilvl w:val="0"/>
          <w:numId w:val="25"/>
        </w:numPr>
        <w:tabs>
          <w:tab w:val="left" w:pos="4020"/>
        </w:tabs>
        <w:spacing w:before="26" w:after="0" w:line="417" w:lineRule="auto"/>
        <w:ind w:left="2128" w:right="2045" w:firstLine="838"/>
        <w:jc w:val="left"/>
        <w:rPr>
          <w:sz w:val="42"/>
        </w:rPr>
      </w:pPr>
      <w:r>
        <w:rPr>
          <w:spacing w:val="-1"/>
          <w:sz w:val="42"/>
        </w:rPr>
        <w:t>所有施工人员必须经过安全培训并考试合格，未经培训或考核不</w:t>
      </w:r>
      <w:r>
        <w:rPr>
          <w:sz w:val="42"/>
        </w:rPr>
        <w:t>合格的严禁进场作业。所有机械操作人员均应具有操作上岗证，特殊设备操作人员必须具有国家规定部门颁发的特殊工种操作证。</w:t>
      </w:r>
    </w:p>
    <w:p>
      <w:pPr>
        <w:pStyle w:val="ListParagraph"/>
        <w:numPr>
          <w:ilvl w:val="2"/>
          <w:numId w:val="27"/>
        </w:numPr>
        <w:tabs>
          <w:tab w:val="left" w:pos="4123"/>
        </w:tabs>
        <w:spacing w:before="0" w:after="0" w:line="537" w:lineRule="exact"/>
        <w:ind w:left="4122" w:right="0" w:hanging="1156"/>
        <w:jc w:val="left"/>
        <w:rPr>
          <w:sz w:val="42"/>
        </w:rPr>
      </w:pPr>
      <w:r>
        <w:rPr>
          <w:sz w:val="42"/>
        </w:rPr>
        <w:t>施工场地</w:t>
      </w:r>
    </w:p>
    <w:p>
      <w:pPr>
        <w:pStyle w:val="BodyText"/>
        <w:spacing w:before="1"/>
        <w:rPr>
          <w:sz w:val="31"/>
        </w:rPr>
      </w:pPr>
    </w:p>
    <w:p>
      <w:pPr>
        <w:pStyle w:val="ListParagraph"/>
        <w:numPr>
          <w:ilvl w:val="0"/>
          <w:numId w:val="24"/>
        </w:numPr>
        <w:tabs>
          <w:tab w:val="left" w:pos="4020"/>
        </w:tabs>
        <w:spacing w:before="0" w:after="0" w:line="240" w:lineRule="auto"/>
        <w:ind w:left="4019" w:right="0" w:hanging="1053"/>
        <w:jc w:val="left"/>
        <w:rPr>
          <w:sz w:val="42"/>
        </w:rPr>
      </w:pPr>
      <w:r>
        <w:rPr>
          <w:sz w:val="42"/>
        </w:rPr>
        <w:t>施工前应进行场地平整，清除地表种植土、垃圾土等，整平标高</w:t>
      </w:r>
    </w:p>
    <w:p>
      <w:pPr>
        <w:pStyle w:val="BodyText"/>
        <w:rPr>
          <w:sz w:val="31"/>
        </w:rPr>
      </w:pPr>
    </w:p>
    <w:p>
      <w:pPr>
        <w:pStyle w:val="BodyText"/>
        <w:ind w:left="2128"/>
      </w:pPr>
      <w:r>
        <w:t>=设计桩顶标高+，地表碾压至压实系数K≥。</w:t>
      </w:r>
    </w:p>
    <w:p>
      <w:pPr>
        <w:pStyle w:val="BodyText"/>
        <w:spacing w:before="2"/>
        <w:rPr>
          <w:sz w:val="31"/>
        </w:rPr>
      </w:pPr>
    </w:p>
    <w:p>
      <w:pPr>
        <w:pStyle w:val="ListParagraph"/>
        <w:numPr>
          <w:ilvl w:val="0"/>
          <w:numId w:val="24"/>
        </w:numPr>
        <w:tabs>
          <w:tab w:val="left" w:pos="4020"/>
        </w:tabs>
        <w:spacing w:before="0" w:after="0" w:line="417" w:lineRule="auto"/>
        <w:ind w:left="2128" w:right="1910" w:firstLine="838"/>
        <w:jc w:val="left"/>
        <w:rPr>
          <w:sz w:val="42"/>
        </w:rPr>
      </w:pPr>
      <w:r>
        <w:rPr>
          <w:spacing w:val="-14"/>
          <w:sz w:val="42"/>
        </w:rPr>
        <w:t>场地内地表水、地下水及施工用水水质进行取样复测。若地表水</w:t>
      </w:r>
      <w:r>
        <w:rPr>
          <w:spacing w:val="-4"/>
          <w:sz w:val="42"/>
        </w:rPr>
        <w:t>、地下水复测结果与设计不相符应及时通知有关单位进行再次复测。不得使用有侵蚀性水作为施工用水。</w:t>
      </w:r>
    </w:p>
    <w:p>
      <w:pPr>
        <w:pStyle w:val="ListParagraph"/>
        <w:numPr>
          <w:ilvl w:val="0"/>
          <w:numId w:val="24"/>
        </w:numPr>
        <w:tabs>
          <w:tab w:val="left" w:pos="4020"/>
        </w:tabs>
        <w:spacing w:before="0" w:after="0" w:line="417" w:lineRule="auto"/>
        <w:ind w:left="2128" w:right="2045" w:firstLine="838"/>
        <w:jc w:val="left"/>
        <w:rPr>
          <w:sz w:val="42"/>
        </w:rPr>
      </w:pPr>
      <w:r>
        <w:rPr>
          <w:spacing w:val="-1"/>
          <w:sz w:val="42"/>
        </w:rPr>
        <w:t>施工前应根据相关专业设计文件对路基范围内的管线进行调查核</w:t>
      </w:r>
      <w:r>
        <w:rPr>
          <w:sz w:val="42"/>
        </w:rPr>
        <w:t>实和迁改，对没有迁改而施工中可能对其造成影响的管线，需注意加强施工防护。</w:t>
      </w:r>
    </w:p>
    <w:p>
      <w:pPr>
        <w:pStyle w:val="ListParagraph"/>
        <w:numPr>
          <w:ilvl w:val="0"/>
          <w:numId w:val="24"/>
        </w:numPr>
        <w:tabs>
          <w:tab w:val="left" w:pos="4020"/>
        </w:tabs>
        <w:spacing w:before="0" w:after="0" w:line="538" w:lineRule="exact"/>
        <w:ind w:left="4019" w:right="0" w:hanging="1053"/>
        <w:jc w:val="left"/>
        <w:rPr>
          <w:sz w:val="42"/>
        </w:rPr>
      </w:pPr>
      <w:r>
        <w:rPr>
          <w:sz w:val="42"/>
        </w:rPr>
        <w:t>施工场地应具备“三通一平”条件。</w:t>
      </w:r>
    </w:p>
    <w:p>
      <w:pPr>
        <w:pStyle w:val="BodyText"/>
        <w:spacing w:before="12"/>
        <w:rPr>
          <w:sz w:val="30"/>
        </w:rPr>
      </w:pPr>
    </w:p>
    <w:p>
      <w:pPr>
        <w:pStyle w:val="ListParagraph"/>
        <w:numPr>
          <w:ilvl w:val="2"/>
          <w:numId w:val="27"/>
        </w:numPr>
        <w:tabs>
          <w:tab w:val="left" w:pos="4123"/>
        </w:tabs>
        <w:spacing w:before="0" w:after="0" w:line="240" w:lineRule="auto"/>
        <w:ind w:left="4122" w:right="0" w:hanging="1156"/>
        <w:jc w:val="left"/>
        <w:rPr>
          <w:sz w:val="42"/>
        </w:rPr>
      </w:pPr>
      <w:r>
        <w:rPr>
          <w:sz w:val="42"/>
        </w:rPr>
        <w:t>成桩工艺性试验</w:t>
      </w:r>
    </w:p>
    <w:p>
      <w:pPr>
        <w:pStyle w:val="BodyText"/>
        <w:spacing w:before="1"/>
        <w:rPr>
          <w:sz w:val="31"/>
        </w:rPr>
      </w:pPr>
    </w:p>
    <w:p>
      <w:pPr>
        <w:pStyle w:val="BodyText"/>
        <w:spacing w:line="417" w:lineRule="auto"/>
        <w:ind w:left="2128" w:right="1829" w:firstLine="838"/>
      </w:pPr>
      <w:r>
        <w:t>施工前应进行成桩工艺试验（一般相同地质条件、料源、施工队伍及</w:t>
      </w:r>
      <w:r>
        <w:rPr>
          <w:w w:val="100"/>
        </w:rPr>
        <w:t>相同的混合料配比情况下不少于</w:t>
      </w:r>
      <w:r>
        <w:rPr>
          <w:spacing w:val="-120"/>
        </w:rPr>
        <w:t xml:space="preserve"> </w:t>
      </w:r>
      <w:r>
        <w:rPr>
          <w:w w:val="100"/>
        </w:rPr>
        <w:t>2</w:t>
      </w:r>
      <w:r>
        <w:rPr>
          <w:spacing w:val="-108"/>
        </w:rPr>
        <w:t xml:space="preserve"> </w:t>
      </w:r>
      <w:r>
        <w:rPr>
          <w:w w:val="100"/>
        </w:rPr>
        <w:t>根</w:t>
      </w:r>
      <w:r>
        <w:rPr>
          <w:spacing w:val="-213"/>
          <w:w w:val="100"/>
        </w:rPr>
        <w:t>）</w:t>
      </w:r>
      <w:r>
        <w:rPr>
          <w:w w:val="100"/>
        </w:rPr>
        <w:t>，并进行</w:t>
      </w:r>
      <w:r>
        <w:rPr>
          <w:spacing w:val="-127"/>
        </w:rPr>
        <w:t xml:space="preserve"> </w:t>
      </w:r>
      <w:r>
        <w:rPr>
          <w:w w:val="100"/>
        </w:rPr>
        <w:t>8</w:t>
      </w:r>
      <w:r>
        <w:rPr>
          <w:spacing w:val="-108"/>
        </w:rPr>
        <w:t xml:space="preserve"> </w:t>
      </w:r>
      <w:r>
        <w:rPr>
          <w:w w:val="100"/>
        </w:rPr>
        <w:t>项检测，包括螺杆尺寸的</w:t>
      </w:r>
      <w:r>
        <w:t>检测，成孔深度能力的检测、成孔后土体回弹模量检测、成孔终孔控制扭 矩</w:t>
      </w:r>
      <w:r>
        <w:rPr>
          <w:spacing w:val="-1"/>
        </w:rPr>
        <w:t>电流的检测、孔与孔的影响检测、混凝土用量的检测、泵压泵速的检测、直流控制系统施工参数的检测，以复核地质资料以及设备、工艺、施打顺 序</w:t>
      </w:r>
      <w:r>
        <w:rPr>
          <w:spacing w:val="-2"/>
        </w:rPr>
        <w:t xml:space="preserve">是否适宜，确定配合比、塌落度、搅拌时间、拔管速度等各项工艺参数， </w:t>
      </w:r>
      <w:r>
        <w:t>确认试桩完整性及承载力满足设计要求，试桩后方可根据试桩确定的工艺</w:t>
      </w:r>
    </w:p>
    <w:p>
      <w:pPr>
        <w:spacing w:after="0" w:line="417" w:lineRule="auto"/>
        <w:sectPr>
          <w:pgSz w:w="17860" w:h="25260"/>
          <w:pgMar w:top="2260" w:right="0" w:bottom="280" w:left="0" w:header="708" w:footer="708"/>
          <w:pgNumType w:start="18"/>
          <w:cols w:space="708"/>
        </w:sectPr>
      </w:pPr>
    </w:p>
    <w:p>
      <w:pPr>
        <w:pStyle w:val="BodyText"/>
        <w:spacing w:before="26"/>
        <w:ind w:left="2128"/>
      </w:pPr>
      <w:r>
        <w:t>参数进行后续桩施工。</w:t>
      </w:r>
    </w:p>
    <w:p>
      <w:pPr>
        <w:pStyle w:val="BodyText"/>
        <w:spacing w:before="1"/>
        <w:rPr>
          <w:sz w:val="31"/>
        </w:rPr>
      </w:pPr>
    </w:p>
    <w:p>
      <w:pPr>
        <w:pStyle w:val="Heading1"/>
        <w:ind w:left="2970"/>
      </w:pPr>
      <w:r>
        <w:t>施工工艺流程及技术要求</w:t>
      </w:r>
    </w:p>
    <w:p>
      <w:pPr>
        <w:pStyle w:val="BodyText"/>
        <w:rPr>
          <w:b/>
          <w:sz w:val="31"/>
        </w:rPr>
      </w:pPr>
    </w:p>
    <w:p>
      <w:pPr>
        <w:pStyle w:val="ListParagraph"/>
        <w:numPr>
          <w:ilvl w:val="2"/>
          <w:numId w:val="23"/>
        </w:numPr>
        <w:tabs>
          <w:tab w:val="left" w:pos="4123"/>
        </w:tabs>
        <w:spacing w:before="0" w:after="0" w:line="240" w:lineRule="auto"/>
        <w:ind w:left="4122" w:right="0" w:hanging="1156"/>
        <w:jc w:val="left"/>
        <w:rPr>
          <w:sz w:val="42"/>
        </w:rPr>
      </w:pPr>
      <w:r>
        <w:rPr>
          <w:sz w:val="42"/>
        </w:rPr>
        <w:t>技术要求</w:t>
      </w:r>
    </w:p>
    <w:p>
      <w:pPr>
        <w:pStyle w:val="BodyText"/>
        <w:spacing w:before="1"/>
        <w:rPr>
          <w:sz w:val="31"/>
        </w:rPr>
      </w:pPr>
    </w:p>
    <w:p>
      <w:pPr>
        <w:pStyle w:val="ListParagraph"/>
        <w:numPr>
          <w:ilvl w:val="0"/>
          <w:numId w:val="22"/>
        </w:numPr>
        <w:tabs>
          <w:tab w:val="left" w:pos="4020"/>
        </w:tabs>
        <w:spacing w:before="0" w:after="0" w:line="240" w:lineRule="auto"/>
        <w:ind w:left="4019" w:right="0" w:hanging="1053"/>
        <w:jc w:val="left"/>
        <w:rPr>
          <w:sz w:val="42"/>
        </w:rPr>
      </w:pPr>
      <w:r>
        <w:rPr>
          <w:sz w:val="42"/>
        </w:rPr>
        <w:t>螺杆桩加固范围不小于基底宽度，路堤加固至填方坡脚。</w:t>
      </w:r>
    </w:p>
    <w:p>
      <w:pPr>
        <w:pStyle w:val="BodyText"/>
        <w:spacing w:before="1"/>
        <w:rPr>
          <w:sz w:val="31"/>
        </w:rPr>
      </w:pPr>
    </w:p>
    <w:p>
      <w:pPr>
        <w:pStyle w:val="ListParagraph"/>
        <w:numPr>
          <w:ilvl w:val="0"/>
          <w:numId w:val="22"/>
        </w:numPr>
        <w:tabs>
          <w:tab w:val="left" w:pos="4020"/>
        </w:tabs>
        <w:spacing w:before="0" w:after="0" w:line="417" w:lineRule="auto"/>
        <w:ind w:left="2128" w:right="1675" w:firstLine="838"/>
        <w:jc w:val="left"/>
        <w:rPr>
          <w:sz w:val="42"/>
        </w:rPr>
      </w:pPr>
      <w:r>
        <w:rPr>
          <w:sz w:val="42"/>
        </w:rPr>
        <w:t xml:space="preserve">采用正方形布置，桩径，螺纹段直径，螺牙端部厚，螺杆页片厚 </w:t>
      </w:r>
      <w:r>
        <w:rPr>
          <w:spacing w:val="-4"/>
          <w:sz w:val="42"/>
        </w:rPr>
        <w:t>，螺牙宽，螺距为</w:t>
      </w:r>
      <w:r>
        <w:rPr>
          <w:sz w:val="42"/>
        </w:rPr>
        <w:t>～，</w:t>
      </w:r>
      <w:r>
        <w:rPr>
          <w:spacing w:val="-18"/>
          <w:sz w:val="42"/>
        </w:rPr>
        <w:t xml:space="preserve">螺纹端部长度 </w:t>
      </w:r>
      <w:r>
        <w:rPr>
          <w:sz w:val="42"/>
        </w:rPr>
        <w:t>5m。</w:t>
      </w:r>
    </w:p>
    <w:p>
      <w:pPr>
        <w:pStyle w:val="ListParagraph"/>
        <w:numPr>
          <w:ilvl w:val="0"/>
          <w:numId w:val="22"/>
        </w:numPr>
        <w:tabs>
          <w:tab w:val="left" w:pos="4020"/>
        </w:tabs>
        <w:spacing w:before="0" w:after="0" w:line="417" w:lineRule="auto"/>
        <w:ind w:left="2128" w:right="2070" w:firstLine="838"/>
        <w:jc w:val="left"/>
        <w:rPr>
          <w:sz w:val="42"/>
        </w:rPr>
      </w:pPr>
      <w:r>
        <w:rPr>
          <w:spacing w:val="11"/>
          <w:sz w:val="42"/>
        </w:rPr>
        <w:t>螺杆桩桩顶设厚</w:t>
      </w:r>
      <w:r>
        <w:rPr>
          <w:sz w:val="42"/>
        </w:rPr>
        <w:t>C35</w:t>
      </w:r>
      <w:r>
        <w:rPr>
          <w:spacing w:val="-11"/>
          <w:sz w:val="42"/>
        </w:rPr>
        <w:t xml:space="preserve"> 混凝土桩帽。桩帽其上为厚碎石垫层，垫层</w:t>
      </w:r>
      <w:r>
        <w:rPr>
          <w:w w:val="100"/>
          <w:sz w:val="42"/>
        </w:rPr>
        <w:t>中间铺设一层双向经编土工格栅</w:t>
      </w:r>
      <w:r>
        <w:rPr>
          <w:spacing w:val="-14"/>
          <w:w w:val="100"/>
          <w:sz w:val="42"/>
        </w:rPr>
        <w:t>（</w:t>
      </w:r>
      <w:r>
        <w:rPr>
          <w:w w:val="100"/>
          <w:sz w:val="42"/>
        </w:rPr>
        <w:t>GSJ10010</w:t>
      </w:r>
      <w:r>
        <w:rPr>
          <w:spacing w:val="-9"/>
          <w:w w:val="100"/>
          <w:sz w:val="42"/>
        </w:rPr>
        <w:t>0</w:t>
      </w:r>
      <w:r>
        <w:rPr>
          <w:spacing w:val="-209"/>
          <w:w w:val="100"/>
          <w:sz w:val="42"/>
        </w:rPr>
        <w:t>）</w:t>
      </w:r>
      <w:r>
        <w:rPr>
          <w:w w:val="100"/>
          <w:sz w:val="42"/>
        </w:rPr>
        <w:t>。</w:t>
      </w:r>
    </w:p>
    <w:p>
      <w:pPr>
        <w:pStyle w:val="ListParagraph"/>
        <w:numPr>
          <w:ilvl w:val="0"/>
          <w:numId w:val="22"/>
        </w:numPr>
        <w:tabs>
          <w:tab w:val="left" w:pos="4020"/>
        </w:tabs>
        <w:spacing w:before="0" w:after="0" w:line="538" w:lineRule="exact"/>
        <w:ind w:left="4019" w:right="0" w:hanging="1053"/>
        <w:jc w:val="left"/>
        <w:rPr>
          <w:sz w:val="42"/>
        </w:rPr>
      </w:pPr>
      <w:r>
        <w:rPr>
          <w:sz w:val="42"/>
        </w:rPr>
        <w:t>螺杆桩施工应采用螺杆桩钻机钻管内泵压灌注成桩工艺。</w:t>
      </w:r>
    </w:p>
    <w:p>
      <w:pPr>
        <w:pStyle w:val="BodyText"/>
        <w:rPr>
          <w:sz w:val="31"/>
        </w:rPr>
      </w:pPr>
    </w:p>
    <w:p>
      <w:pPr>
        <w:pStyle w:val="ListParagraph"/>
        <w:numPr>
          <w:ilvl w:val="2"/>
          <w:numId w:val="23"/>
        </w:numPr>
        <w:tabs>
          <w:tab w:val="left" w:pos="4123"/>
        </w:tabs>
        <w:spacing w:before="0" w:after="0" w:line="240" w:lineRule="auto"/>
        <w:ind w:left="4122" w:right="0" w:hanging="1156"/>
        <w:jc w:val="left"/>
        <w:rPr>
          <w:sz w:val="42"/>
        </w:rPr>
      </w:pPr>
      <w:r>
        <w:rPr>
          <w:sz w:val="42"/>
        </w:rPr>
        <w:t>工艺流程图</w:t>
      </w:r>
    </w:p>
    <w:p>
      <w:pPr>
        <w:spacing w:after="0" w:line="240" w:lineRule="auto"/>
        <w:jc w:val="left"/>
        <w:rPr>
          <w:sz w:val="42"/>
        </w:rPr>
        <w:sectPr>
          <w:pgSz w:w="17860" w:h="25260"/>
          <w:pgMar w:top="2260" w:right="0" w:bottom="280" w:left="0" w:header="708" w:footer="708"/>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9"/>
        </w:rPr>
      </w:pPr>
    </w:p>
    <w:p>
      <w:pPr>
        <w:pStyle w:val="Heading1"/>
        <w:spacing w:before="26"/>
        <w:ind w:left="2964" w:right="2123"/>
        <w:jc w:val="center"/>
        <w:rPr>
          <w:rFonts w:ascii="幼圆" w:eastAsia="幼圆" w:hint="eastAsia"/>
        </w:rPr>
      </w:pPr>
      <w:r>
        <w:drawing>
          <wp:anchor distT="0" distB="0" distL="0" distR="0" simplePos="0" relativeHeight="251665408" behindDoc="0" locked="0" layoutInCell="1" allowOverlap="1">
            <wp:simplePos x="0" y="0"/>
            <wp:positionH relativeFrom="page">
              <wp:posOffset>0</wp:posOffset>
            </wp:positionH>
            <wp:positionV relativeFrom="paragraph">
              <wp:posOffset>-8946769</wp:posOffset>
            </wp:positionV>
            <wp:extent cx="11340845" cy="8800846"/>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2" cstate="print"/>
                    <a:stretch>
                      <a:fillRect/>
                    </a:stretch>
                  </pic:blipFill>
                  <pic:spPr>
                    <a:xfrm>
                      <a:off x="0" y="0"/>
                      <a:ext cx="11340845" cy="8800846"/>
                    </a:xfrm>
                    <a:prstGeom prst="rect">
                      <a:avLst/>
                    </a:prstGeom>
                  </pic:spPr>
                </pic:pic>
              </a:graphicData>
            </a:graphic>
          </wp:anchor>
        </w:drawing>
      </w:r>
      <w:r>
        <w:rPr>
          <w:rFonts w:ascii="幼圆" w:eastAsia="幼圆" w:hint="eastAsia"/>
        </w:rPr>
        <w:t>螺杆桩施工工艺流程图</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2"/>
        </w:rPr>
      </w:pPr>
      <w:r>
        <w:pict>
          <v:group id="_x0000_s1048" style="width:746pt;height:333pt;margin-top:16.07pt;margin-left:90pt;mso-position-horizontal-relative:page;mso-wrap-distance-left:0;mso-wrap-distance-right:0;position:absolute;z-index:-251650048" coordorigin="1800,321" coordsize="14920,6660">
            <v:shape id="_x0000_s1049" type="#_x0000_t75" style="width:14920;height:6660;left:1800;position:absolute;top:321" stroked="f">
              <v:imagedata r:id="rId13" o:title=""/>
            </v:shape>
            <v:shape id="_x0000_s1050" type="#_x0000_t202" style="width:1016;height:846;left:7668;position:absolute;top:734" filled="f" stroked="f">
              <v:textbox inset="0,0,0,0">
                <w:txbxContent>
                  <w:p>
                    <w:pPr>
                      <w:spacing w:before="0" w:line="311" w:lineRule="exact"/>
                      <w:ind w:left="85" w:right="0" w:firstLine="0"/>
                      <w:jc w:val="left"/>
                      <w:rPr>
                        <w:rFonts w:ascii="新宋体" w:eastAsia="新宋体" w:hint="eastAsia"/>
                        <w:sz w:val="27"/>
                      </w:rPr>
                    </w:pPr>
                    <w:r>
                      <w:rPr>
                        <w:rFonts w:ascii="幼圆" w:eastAsia="幼圆" w:hint="eastAsia"/>
                        <w:spacing w:val="-47"/>
                        <w:sz w:val="27"/>
                      </w:rPr>
                      <w:t>I</w:t>
                    </w:r>
                    <w:r>
                      <w:rPr>
                        <w:rFonts w:ascii="新宋体" w:eastAsia="新宋体" w:hint="eastAsia"/>
                        <w:sz w:val="27"/>
                      </w:rPr>
                      <w:t>排气阀</w:t>
                    </w:r>
                  </w:p>
                  <w:p>
                    <w:pPr>
                      <w:spacing w:before="227" w:line="308" w:lineRule="exact"/>
                      <w:ind w:left="0" w:right="0" w:firstLine="0"/>
                      <w:jc w:val="left"/>
                      <w:rPr>
                        <w:rFonts w:ascii="新宋体" w:eastAsia="新宋体" w:hint="eastAsia"/>
                        <w:sz w:val="27"/>
                      </w:rPr>
                    </w:pPr>
                    <w:r>
                      <w:rPr>
                        <w:rFonts w:ascii="新宋体" w:eastAsia="新宋体" w:hint="eastAsia"/>
                        <w:sz w:val="27"/>
                      </w:rPr>
                      <w:t>弯头</w:t>
                    </w:r>
                  </w:p>
                </w:txbxContent>
              </v:textbox>
            </v:shape>
            <v:shape id="_x0000_s1051" type="#_x0000_t202" style="width:1113;height:274;left:8654;position:absolute;top:1584"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动力装置</w:t>
                    </w:r>
                  </w:p>
                </w:txbxContent>
              </v:textbox>
            </v:shape>
            <v:shape id="_x0000_s1052" type="#_x0000_t202" style="width:840;height:274;left:8633;position:absolute;top:2374"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内腔管</w:t>
                    </w:r>
                  </w:p>
                </w:txbxContent>
              </v:textbox>
            </v:shape>
            <v:shape id="_x0000_s1053" type="#_x0000_t202" style="width:1113;height:274;left:14449;position:absolute;top:3123"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砼输送车</w:t>
                    </w:r>
                  </w:p>
                </w:txbxContent>
              </v:textbox>
            </v:shape>
            <v:shape id="_x0000_s1054" type="#_x0000_t202" style="width:1386;height:274;left:8714;position:absolute;top:3422"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高强柔性管</w:t>
                    </w:r>
                  </w:p>
                </w:txbxContent>
              </v:textbox>
            </v:shape>
            <v:shape id="_x0000_s1055" type="#_x0000_t202" style="width:567;height:274;left:11884;position:absolute;top:3875"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溜槽</w:t>
                    </w:r>
                  </w:p>
                </w:txbxContent>
              </v:textbox>
            </v:shape>
            <v:shape id="_x0000_s1056" type="#_x0000_t202" style="width:1328;height:764;left:1929;position:absolute;top:5219" filled="f" stroked="f">
              <v:textbox inset="0,0,0,0">
                <w:txbxContent>
                  <w:p>
                    <w:pPr>
                      <w:spacing w:before="0" w:line="311" w:lineRule="exact"/>
                      <w:ind w:left="214" w:right="0" w:firstLine="0"/>
                      <w:jc w:val="left"/>
                      <w:rPr>
                        <w:rFonts w:ascii="新宋体" w:eastAsia="新宋体" w:hint="eastAsia"/>
                        <w:sz w:val="27"/>
                      </w:rPr>
                    </w:pPr>
                    <w:r>
                      <w:rPr>
                        <w:rFonts w:ascii="新宋体" w:eastAsia="新宋体" w:hint="eastAsia"/>
                        <w:sz w:val="27"/>
                      </w:rPr>
                      <w:t>卷扬系统</w:t>
                    </w:r>
                  </w:p>
                  <w:p>
                    <w:pPr>
                      <w:spacing w:before="144" w:line="308" w:lineRule="exact"/>
                      <w:ind w:left="0" w:right="0" w:firstLine="0"/>
                      <w:jc w:val="left"/>
                      <w:rPr>
                        <w:rFonts w:ascii="新宋体" w:eastAsia="新宋体" w:hint="eastAsia"/>
                        <w:sz w:val="27"/>
                      </w:rPr>
                    </w:pPr>
                    <w:r>
                      <w:rPr>
                        <w:rFonts w:ascii="新宋体" w:eastAsia="新宋体" w:hint="eastAsia"/>
                        <w:sz w:val="27"/>
                      </w:rPr>
                      <w:t>机架</w:t>
                    </w:r>
                  </w:p>
                </w:txbxContent>
              </v:textbox>
            </v:shape>
            <v:shape id="_x0000_s1057" type="#_x0000_t202" style="width:567;height:274;left:7488;position:absolute;top:5148"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转杆</w:t>
                    </w:r>
                  </w:p>
                </w:txbxContent>
              </v:textbox>
            </v:shape>
            <v:shape id="_x0000_s1058" type="#_x0000_t202" style="width:567;height:274;left:7299;position:absolute;top:5908"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转头</w:t>
                    </w:r>
                  </w:p>
                </w:txbxContent>
              </v:textbox>
            </v:shape>
            <v:shape id="_x0000_s1059" type="#_x0000_t202" style="width:840;height:274;left:9349;position:absolute;top:5691"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刚性管</w:t>
                    </w:r>
                  </w:p>
                </w:txbxContent>
              </v:textbox>
            </v:shape>
            <v:shape id="_x0000_s1060" type="#_x0000_t202" style="width:1113;height:274;left:10859;position:absolute;top:5758"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混凝土泵</w:t>
                    </w:r>
                  </w:p>
                </w:txbxContent>
              </v:textbox>
            </v:shape>
            <w10:wrap type="topAndBottom"/>
          </v:group>
        </w:pict>
      </w:r>
    </w:p>
    <w:p>
      <w:pPr>
        <w:spacing w:after="0"/>
        <w:rPr>
          <w:rFonts w:ascii="幼圆"/>
          <w:sz w:val="22"/>
        </w:rPr>
        <w:sectPr>
          <w:pgSz w:w="17860" w:h="25260"/>
          <w:pgMar w:top="2120" w:right="0" w:bottom="280" w:left="0" w:header="708" w:footer="708"/>
          <w:pgNumType w:start="20"/>
          <w:cols w:space="708"/>
        </w:sectPr>
      </w:pPr>
    </w:p>
    <w:p>
      <w:pPr>
        <w:pStyle w:val="BodyText"/>
        <w:ind w:left="12360"/>
        <w:rPr>
          <w:rFonts w:ascii="幼圆"/>
          <w:sz w:val="20"/>
        </w:rPr>
      </w:pPr>
      <w:r>
        <w:rPr>
          <w:rFonts w:ascii="幼圆"/>
          <w:sz w:val="20"/>
        </w:rPr>
        <w:pict>
          <v:group id="_x0000_i1061" style="width:147pt;height:73pt;mso-position-horizontal-relative:char;mso-position-vertical-relative:line" coordorigin="0,0" coordsize="2940,1460">
            <v:shape id="_x0000_s1062" type="#_x0000_t75" style="width:2940;height:1460;position:absolute" stroked="f">
              <v:imagedata r:id="rId14" o:title=""/>
            </v:shape>
            <v:shape id="_x0000_s1063" type="#_x0000_t202" style="width:2940;height:1460;position:absolute" filled="f" stroked="f">
              <v:textbox inset="0,0,0,0">
                <w:txbxContent>
                  <w:p>
                    <w:pPr>
                      <w:spacing w:before="0" w:line="240" w:lineRule="auto"/>
                      <w:rPr>
                        <w:rFonts w:ascii="幼圆"/>
                        <w:b/>
                        <w:sz w:val="32"/>
                      </w:rPr>
                    </w:pPr>
                  </w:p>
                  <w:p>
                    <w:pPr>
                      <w:spacing w:before="2" w:line="240" w:lineRule="auto"/>
                      <w:rPr>
                        <w:rFonts w:ascii="幼圆"/>
                        <w:b/>
                        <w:sz w:val="31"/>
                      </w:rPr>
                    </w:pPr>
                  </w:p>
                  <w:p>
                    <w:pPr>
                      <w:spacing w:before="0"/>
                      <w:ind w:left="231" w:right="0" w:firstLine="0"/>
                      <w:jc w:val="left"/>
                      <w:rPr>
                        <w:sz w:val="31"/>
                      </w:rPr>
                    </w:pPr>
                    <w:r>
                      <w:rPr>
                        <w:sz w:val="31"/>
                      </w:rPr>
                      <w:t>混凝土运输车</w:t>
                    </w:r>
                  </w:p>
                </w:txbxContent>
              </v:textbox>
            </v:shape>
            <w10:wrap type="none"/>
          </v:group>
        </w:pict>
      </w:r>
    </w:p>
    <w:p>
      <w:pPr>
        <w:pStyle w:val="BodyText"/>
        <w:rPr>
          <w:rFonts w:ascii="幼圆"/>
          <w:b/>
          <w:sz w:val="20"/>
        </w:rPr>
      </w:pPr>
    </w:p>
    <w:p>
      <w:pPr>
        <w:pStyle w:val="BodyText"/>
        <w:rPr>
          <w:rFonts w:ascii="幼圆"/>
          <w:b/>
          <w:sz w:val="20"/>
        </w:rPr>
      </w:pPr>
    </w:p>
    <w:p>
      <w:pPr>
        <w:pStyle w:val="BodyText"/>
        <w:rPr>
          <w:rFonts w:ascii="幼圆"/>
          <w:b/>
          <w:sz w:val="20"/>
        </w:rPr>
      </w:pPr>
    </w:p>
    <w:p>
      <w:pPr>
        <w:pStyle w:val="ListParagraph"/>
        <w:numPr>
          <w:ilvl w:val="2"/>
          <w:numId w:val="23"/>
        </w:numPr>
        <w:tabs>
          <w:tab w:val="left" w:pos="4123"/>
        </w:tabs>
        <w:spacing w:before="209" w:after="0" w:line="240" w:lineRule="auto"/>
        <w:ind w:left="4122" w:right="0" w:hanging="1156"/>
        <w:jc w:val="left"/>
        <w:rPr>
          <w:sz w:val="42"/>
        </w:rPr>
      </w:pPr>
      <w:r>
        <w:rPr>
          <w:sz w:val="42"/>
        </w:rPr>
        <w:t>工艺要求</w:t>
      </w:r>
    </w:p>
    <w:p>
      <w:pPr>
        <w:pStyle w:val="BodyText"/>
        <w:spacing w:before="10"/>
        <w:rPr>
          <w:sz w:val="27"/>
        </w:rPr>
      </w:pPr>
    </w:p>
    <w:p>
      <w:pPr>
        <w:pStyle w:val="ListParagraph"/>
        <w:numPr>
          <w:ilvl w:val="0"/>
          <w:numId w:val="21"/>
        </w:numPr>
        <w:tabs>
          <w:tab w:val="left" w:pos="3600"/>
        </w:tabs>
        <w:spacing w:before="42" w:after="0" w:line="417" w:lineRule="auto"/>
        <w:ind w:left="2128" w:right="2045" w:firstLine="838"/>
        <w:jc w:val="left"/>
        <w:rPr>
          <w:sz w:val="42"/>
        </w:rPr>
      </w:pPr>
      <w:r>
        <w:rPr>
          <w:spacing w:val="-1"/>
          <w:sz w:val="42"/>
        </w:rPr>
        <w:t>螺杆桩施工顺序一般采用从线路中心向两侧顺序推进，当桩距小于</w:t>
      </w:r>
      <w:r>
        <w:rPr>
          <w:sz w:val="42"/>
        </w:rPr>
        <w:t>1.2m，且地下有松散砂层时，应采取跳跃式进行施工，或采用凝固时间间隔进行施工以防桩孔间串浆。</w:t>
      </w:r>
    </w:p>
    <w:p>
      <w:pPr>
        <w:pStyle w:val="ListParagraph"/>
        <w:numPr>
          <w:ilvl w:val="0"/>
          <w:numId w:val="21"/>
        </w:numPr>
        <w:tabs>
          <w:tab w:val="left" w:pos="3600"/>
        </w:tabs>
        <w:spacing w:before="0" w:after="0" w:line="417" w:lineRule="auto"/>
        <w:ind w:left="2128" w:right="1910" w:firstLine="838"/>
        <w:jc w:val="left"/>
        <w:rPr>
          <w:sz w:val="42"/>
        </w:rPr>
      </w:pPr>
      <w:r>
        <w:rPr>
          <w:sz w:val="42"/>
        </w:rPr>
        <w:t>螺杆桩施工时，桩机就位后，应用钻机塔身的前后和左右的垂直标杆检查塔身导杆，校正位置，使钻杆垂直对准桩位中心，确保螺杆桩垂直</w:t>
      </w:r>
      <w:r>
        <w:rPr>
          <w:spacing w:val="6"/>
          <w:w w:val="100"/>
          <w:sz w:val="42"/>
        </w:rPr>
        <w:t>度容许偏差不大于</w:t>
      </w:r>
      <w:r>
        <w:rPr>
          <w:w w:val="100"/>
          <w:sz w:val="42"/>
        </w:rPr>
        <w:t>1</w:t>
      </w:r>
      <w:r>
        <w:rPr>
          <w:spacing w:val="-17"/>
          <w:w w:val="100"/>
          <w:sz w:val="42"/>
        </w:rPr>
        <w:t>%。桩位容许偏差不大于</w:t>
      </w:r>
      <w:r>
        <w:rPr>
          <w:w w:val="100"/>
          <w:sz w:val="42"/>
        </w:rPr>
        <w:t>10c</w:t>
      </w:r>
      <w:r>
        <w:rPr>
          <w:spacing w:val="-4"/>
          <w:w w:val="100"/>
          <w:sz w:val="42"/>
        </w:rPr>
        <w:t>m</w:t>
      </w:r>
      <w:r>
        <w:rPr>
          <w:spacing w:val="-18"/>
          <w:w w:val="100"/>
          <w:sz w:val="42"/>
        </w:rPr>
        <w:t>，桩径允许偏差不大于</w:t>
      </w:r>
      <w:r>
        <w:rPr>
          <w:w w:val="100"/>
          <w:sz w:val="42"/>
        </w:rPr>
        <w:t>2c</w:t>
      </w:r>
      <w:r>
        <w:rPr>
          <w:spacing w:val="-6"/>
          <w:w w:val="100"/>
          <w:sz w:val="42"/>
        </w:rPr>
        <w:t>m</w:t>
      </w:r>
      <w:r>
        <w:rPr>
          <w:spacing w:val="-15"/>
          <w:w w:val="100"/>
          <w:sz w:val="42"/>
        </w:rPr>
        <w:t>。</w:t>
      </w:r>
    </w:p>
    <w:p>
      <w:pPr>
        <w:pStyle w:val="ListParagraph"/>
        <w:numPr>
          <w:ilvl w:val="0"/>
          <w:numId w:val="21"/>
        </w:numPr>
        <w:tabs>
          <w:tab w:val="left" w:pos="3600"/>
        </w:tabs>
        <w:spacing w:before="0" w:after="0" w:line="537" w:lineRule="exact"/>
        <w:ind w:left="3600" w:right="0" w:hanging="633"/>
        <w:jc w:val="left"/>
        <w:rPr>
          <w:sz w:val="42"/>
        </w:rPr>
      </w:pPr>
      <w:r>
        <w:rPr>
          <w:sz w:val="42"/>
        </w:rPr>
        <w:t>螺杆桩成桩过程：</w:t>
      </w:r>
    </w:p>
    <w:p>
      <w:pPr>
        <w:pStyle w:val="BodyText"/>
        <w:rPr>
          <w:sz w:val="31"/>
        </w:rPr>
      </w:pPr>
    </w:p>
    <w:p>
      <w:pPr>
        <w:pStyle w:val="ListParagraph"/>
        <w:numPr>
          <w:ilvl w:val="0"/>
          <w:numId w:val="20"/>
        </w:numPr>
        <w:tabs>
          <w:tab w:val="left" w:pos="3390"/>
        </w:tabs>
        <w:spacing w:before="0" w:after="0" w:line="417" w:lineRule="auto"/>
        <w:ind w:left="2128" w:right="2250" w:firstLine="838"/>
        <w:jc w:val="both"/>
        <w:rPr>
          <w:sz w:val="42"/>
        </w:rPr>
      </w:pPr>
      <w:r>
        <w:rPr>
          <w:spacing w:val="-1"/>
          <w:sz w:val="42"/>
        </w:rPr>
        <w:t>下钻过程中桩机自控系统严格控制钻杆下降速度和旋转速度，使二</w:t>
      </w:r>
      <w:r>
        <w:rPr>
          <w:spacing w:val="-10"/>
          <w:sz w:val="42"/>
        </w:rPr>
        <w:t xml:space="preserve">者匹配，要求钻杆旋转 </w:t>
      </w:r>
      <w:r>
        <w:rPr>
          <w:sz w:val="42"/>
        </w:rPr>
        <w:t>2</w:t>
      </w:r>
      <w:r>
        <w:rPr>
          <w:spacing w:val="-10"/>
          <w:sz w:val="42"/>
        </w:rPr>
        <w:t xml:space="preserve"> 周以上，螺杆钻杆下降一个螺距，钻至螺杆桩直</w:t>
      </w:r>
      <w:r>
        <w:rPr>
          <w:spacing w:val="-11"/>
          <w:sz w:val="42"/>
        </w:rPr>
        <w:t>杆段设计深度，在成圆土体中形柱状；随后钻杆旋转一周，螺杆钻杆下降</w:t>
      </w:r>
      <w:r>
        <w:rPr>
          <w:sz w:val="42"/>
        </w:rPr>
        <w:t>一个螺距，钻至螺杆桩螺纹段设计深度，在土体中形成螺纹状。</w:t>
      </w:r>
    </w:p>
    <w:p>
      <w:pPr>
        <w:pStyle w:val="ListParagraph"/>
        <w:numPr>
          <w:ilvl w:val="0"/>
          <w:numId w:val="20"/>
        </w:numPr>
        <w:tabs>
          <w:tab w:val="left" w:pos="3390"/>
        </w:tabs>
        <w:spacing w:before="0" w:after="0" w:line="417" w:lineRule="auto"/>
        <w:ind w:left="2128" w:right="1829" w:firstLine="838"/>
        <w:jc w:val="left"/>
        <w:rPr>
          <w:sz w:val="42"/>
        </w:rPr>
      </w:pPr>
      <w:r>
        <w:rPr>
          <w:sz w:val="42"/>
        </w:rPr>
        <w:t xml:space="preserve">钻头钻至设计标高后，桩机反向旋转提升钻杆，提钻过程中自控系 </w:t>
      </w:r>
      <w:r>
        <w:rPr>
          <w:spacing w:val="-1"/>
          <w:sz w:val="42"/>
        </w:rPr>
        <w:t>统应严格控制钻杆提升速度和旋转速度，与下降时一样，保持同步和匹配。</w:t>
      </w:r>
      <w:r>
        <w:rPr>
          <w:sz w:val="42"/>
        </w:rPr>
        <w:t>与此同时制备好的细石混凝土迅速填充（泵送）由于钻杆旋转提升所产生 的带螺纹型空间和钻杆直接提升或正向旋转提升所产生的带圆柱型空间， 形成螺杆桩。</w:t>
      </w:r>
    </w:p>
    <w:p>
      <w:pPr>
        <w:pStyle w:val="ListParagraph"/>
        <w:numPr>
          <w:ilvl w:val="0"/>
          <w:numId w:val="20"/>
        </w:numPr>
        <w:tabs>
          <w:tab w:val="left" w:pos="3390"/>
        </w:tabs>
        <w:spacing w:before="0" w:after="0" w:line="417" w:lineRule="auto"/>
        <w:ind w:left="2128" w:right="2250" w:firstLine="838"/>
        <w:jc w:val="left"/>
        <w:rPr>
          <w:sz w:val="42"/>
        </w:rPr>
      </w:pPr>
      <w:r>
        <w:rPr>
          <w:spacing w:val="-1"/>
          <w:sz w:val="42"/>
        </w:rPr>
        <w:t>螺杆桩成孔到设计标高后，停止钻进，开始泵送混合料，当钻杆芯管充满混合料后钻杆反向旋转提升钻杆，提钻杆过程中自控系统应严格控</w:t>
      </w:r>
    </w:p>
    <w:p>
      <w:pPr>
        <w:spacing w:after="0" w:line="417" w:lineRule="auto"/>
        <w:jc w:val="left"/>
        <w:rPr>
          <w:sz w:val="42"/>
        </w:rPr>
        <w:sectPr>
          <w:pgSz w:w="17860" w:h="25260"/>
          <w:pgMar w:top="2380" w:right="0" w:bottom="280" w:left="0" w:header="708" w:footer="708"/>
          <w:pgNumType w:start="21"/>
          <w:cols w:space="708"/>
        </w:sectPr>
      </w:pPr>
    </w:p>
    <w:p>
      <w:pPr>
        <w:pStyle w:val="BodyText"/>
        <w:spacing w:before="26"/>
        <w:ind w:left="2128"/>
      </w:pPr>
      <w:r>
        <w:t>制钻杆提升速度和旋转速度，与下降时一样保持同步和匹配。</w:t>
      </w:r>
    </w:p>
    <w:p>
      <w:pPr>
        <w:pStyle w:val="BodyText"/>
        <w:spacing w:before="1"/>
        <w:rPr>
          <w:sz w:val="31"/>
        </w:rPr>
      </w:pPr>
    </w:p>
    <w:p>
      <w:pPr>
        <w:pStyle w:val="ListParagraph"/>
        <w:numPr>
          <w:ilvl w:val="0"/>
          <w:numId w:val="39"/>
        </w:numPr>
        <w:tabs>
          <w:tab w:val="left" w:pos="3390"/>
        </w:tabs>
        <w:spacing w:before="0" w:after="0" w:line="417" w:lineRule="auto"/>
        <w:ind w:left="2128" w:right="2250" w:firstLine="838"/>
        <w:jc w:val="both"/>
        <w:rPr>
          <w:sz w:val="42"/>
        </w:rPr>
      </w:pPr>
      <w:r>
        <w:rPr>
          <w:spacing w:val="-1"/>
          <w:sz w:val="42"/>
        </w:rPr>
        <w:t>提拔速度宜控制在</w:t>
      </w:r>
      <w:r>
        <w:rPr>
          <w:sz w:val="42"/>
        </w:rPr>
        <w:t>～3.2m/min，成桩过程应连续进行，应避免因后</w:t>
      </w:r>
      <w:r>
        <w:rPr>
          <w:spacing w:val="-1"/>
          <w:sz w:val="42"/>
        </w:rPr>
        <w:t xml:space="preserve">台供料慢而出现停机待料。提钻时钻头达到一定位置可停止泵压混凝土， </w:t>
      </w:r>
      <w:r>
        <w:rPr>
          <w:sz w:val="42"/>
        </w:rPr>
        <w:t>由钻杆内的混凝土充填至桩标高，严禁先提钻后泵料，确保成桩质量。</w:t>
      </w:r>
    </w:p>
    <w:p>
      <w:pPr>
        <w:pStyle w:val="ListParagraph"/>
        <w:numPr>
          <w:ilvl w:val="0"/>
          <w:numId w:val="39"/>
        </w:numPr>
        <w:tabs>
          <w:tab w:val="left" w:pos="3390"/>
        </w:tabs>
        <w:spacing w:before="0" w:after="0" w:line="537" w:lineRule="exact"/>
        <w:ind w:left="3389" w:right="0" w:hanging="423"/>
        <w:jc w:val="left"/>
        <w:rPr>
          <w:sz w:val="42"/>
        </w:rPr>
      </w:pPr>
      <w:r>
        <w:rPr>
          <w:sz w:val="42"/>
        </w:rPr>
        <w:t>严禁直提钻杆。</w:t>
      </w:r>
    </w:p>
    <w:p>
      <w:pPr>
        <w:pStyle w:val="BodyText"/>
        <w:rPr>
          <w:sz w:val="31"/>
        </w:rPr>
      </w:pPr>
    </w:p>
    <w:p>
      <w:pPr>
        <w:pStyle w:val="ListParagraph"/>
        <w:numPr>
          <w:ilvl w:val="0"/>
          <w:numId w:val="39"/>
        </w:numPr>
        <w:tabs>
          <w:tab w:val="left" w:pos="3390"/>
        </w:tabs>
        <w:spacing w:before="0" w:after="0" w:line="417" w:lineRule="auto"/>
        <w:ind w:left="2128" w:right="2170" w:firstLine="838"/>
        <w:jc w:val="left"/>
        <w:rPr>
          <w:sz w:val="42"/>
        </w:rPr>
      </w:pPr>
      <w:r>
        <w:rPr>
          <w:spacing w:val="-7"/>
          <w:sz w:val="42"/>
        </w:rPr>
        <w:t xml:space="preserve">桩顶标高应高出设计标高不少于 </w:t>
      </w:r>
      <w:r>
        <w:rPr>
          <w:sz w:val="42"/>
        </w:rPr>
        <w:t>0.5m</w:t>
      </w:r>
      <w:r>
        <w:rPr>
          <w:spacing w:val="-2"/>
          <w:sz w:val="42"/>
        </w:rPr>
        <w:t>。灌注成桩完成后，用水泥袋</w:t>
      </w:r>
      <w:r>
        <w:rPr>
          <w:sz w:val="42"/>
        </w:rPr>
        <w:t>盖好桩头，进行保护。</w:t>
      </w:r>
    </w:p>
    <w:p>
      <w:pPr>
        <w:pStyle w:val="ListParagraph"/>
        <w:numPr>
          <w:ilvl w:val="0"/>
          <w:numId w:val="21"/>
        </w:numPr>
        <w:tabs>
          <w:tab w:val="left" w:pos="3600"/>
        </w:tabs>
        <w:spacing w:before="1" w:after="0" w:line="417" w:lineRule="auto"/>
        <w:ind w:left="2128" w:right="2045" w:firstLine="838"/>
        <w:jc w:val="left"/>
        <w:rPr>
          <w:sz w:val="42"/>
        </w:rPr>
      </w:pPr>
      <w:r>
        <w:rPr>
          <w:spacing w:val="-1"/>
          <w:sz w:val="42"/>
        </w:rPr>
        <w:t>施工过程以设计桩长和施工电流都合格作为控制指标。如控制电流</w:t>
      </w:r>
      <w:r>
        <w:rPr>
          <w:sz w:val="42"/>
        </w:rPr>
        <w:t>不合格，应及时向监理单位反映。动力头控制电流合格的标准参考值按照</w:t>
      </w:r>
    </w:p>
    <w:p>
      <w:pPr>
        <w:spacing w:after="0" w:line="417" w:lineRule="auto"/>
        <w:jc w:val="left"/>
        <w:rPr>
          <w:sz w:val="42"/>
        </w:rPr>
        <w:sectPr>
          <w:pgSz w:w="17860" w:h="25260"/>
          <w:pgMar w:top="2260" w:right="0" w:bottom="280" w:left="0" w:header="708" w:footer="708"/>
          <w:pgNumType w:start="22"/>
          <w:cols w:space="708"/>
        </w:sectPr>
      </w:pPr>
    </w:p>
    <w:p>
      <w:pPr>
        <w:pStyle w:val="BodyText"/>
        <w:spacing w:line="537" w:lineRule="exact"/>
        <w:ind w:left="2128"/>
      </w:pPr>
      <w:r>
        <w:drawing>
          <wp:anchor distT="0" distB="0" distL="0" distR="0" simplePos="0" relativeHeight="251667456" behindDoc="1" locked="0" layoutInCell="1" allowOverlap="1">
            <wp:simplePos x="0" y="0"/>
            <wp:positionH relativeFrom="page">
              <wp:posOffset>1679575</wp:posOffset>
            </wp:positionH>
            <wp:positionV relativeFrom="paragraph">
              <wp:posOffset>501919</wp:posOffset>
            </wp:positionV>
            <wp:extent cx="7985125" cy="1574165"/>
            <wp:effectExtent l="0" t="0" r="0" b="0"/>
            <wp:wrapNone/>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pic:nvPicPr>
                  <pic:blipFill>
                    <a:blip xmlns:r="http://schemas.openxmlformats.org/officeDocument/2006/relationships" r:embed="rId15" cstate="print"/>
                    <a:stretch>
                      <a:fillRect/>
                    </a:stretch>
                  </pic:blipFill>
                  <pic:spPr>
                    <a:xfrm>
                      <a:off x="0" y="0"/>
                      <a:ext cx="7985125" cy="1574165"/>
                    </a:xfrm>
                    <a:prstGeom prst="rect">
                      <a:avLst/>
                    </a:prstGeom>
                  </pic:spPr>
                </pic:pic>
              </a:graphicData>
            </a:graphic>
          </wp:anchor>
        </w:drawing>
      </w:r>
      <w:r>
        <w:t>下表执行。</w:t>
      </w:r>
    </w:p>
    <w:p>
      <w:pPr>
        <w:pStyle w:val="BodyText"/>
        <w:spacing w:before="7"/>
        <w:rPr>
          <w:sz w:val="49"/>
        </w:rPr>
      </w:pPr>
    </w:p>
    <w:p>
      <w:pPr>
        <w:pStyle w:val="BodyText"/>
        <w:spacing w:line="266" w:lineRule="auto"/>
        <w:ind w:left="2830"/>
        <w:jc w:val="right"/>
      </w:pPr>
      <w:r>
        <w:rPr>
          <w:spacing w:val="-5"/>
        </w:rPr>
        <w:t>施工桩直</w:t>
      </w:r>
      <w:r>
        <w:t>径</w:t>
      </w:r>
      <w:r>
        <w:rPr>
          <w:spacing w:val="-6"/>
        </w:rPr>
        <w:t>（mm）</w:t>
      </w:r>
    </w:p>
    <w:p>
      <w:pPr>
        <w:pStyle w:val="BodyText"/>
        <w:spacing w:before="275"/>
        <w:ind w:left="2830" w:right="54"/>
        <w:jc w:val="right"/>
      </w:pPr>
      <w:r>
        <w:rPr>
          <w:spacing w:val="-1"/>
        </w:rPr>
        <w:t>500</w:t>
      </w:r>
    </w:p>
    <w:p>
      <w:pPr>
        <w:pStyle w:val="BodyText"/>
      </w:pPr>
      <w:r>
        <w:br w:type="column"/>
      </w:r>
    </w:p>
    <w:p>
      <w:pPr>
        <w:pStyle w:val="BodyText"/>
        <w:tabs>
          <w:tab w:val="left" w:pos="4122"/>
        </w:tabs>
        <w:spacing w:before="274" w:line="273" w:lineRule="auto"/>
        <w:ind w:left="924" w:firstLine="839"/>
      </w:pPr>
      <w:r>
        <w:t>单桩承载力控制电流</w:t>
      </w:r>
      <w:r>
        <w:rPr>
          <w:spacing w:val="-11"/>
        </w:rPr>
        <w:t xml:space="preserve">（A） </w:t>
      </w:r>
      <w:r>
        <w:t>电机：2×30</w:t>
        <w:tab/>
        <w:t>电机：2×40</w:t>
      </w:r>
    </w:p>
    <w:p>
      <w:pPr>
        <w:pStyle w:val="BodyText"/>
        <w:tabs>
          <w:tab w:val="left" w:pos="4752"/>
        </w:tabs>
        <w:spacing w:line="525" w:lineRule="exact"/>
        <w:ind w:left="1555"/>
      </w:pPr>
      <w:r>
        <w:t>（KW）</w:t>
        <w:tab/>
        <w:t>（KW）</w:t>
      </w:r>
    </w:p>
    <w:p>
      <w:pPr>
        <w:pStyle w:val="BodyText"/>
        <w:tabs>
          <w:tab w:val="left" w:pos="4961"/>
        </w:tabs>
        <w:spacing w:before="78"/>
        <w:ind w:left="1764"/>
      </w:pPr>
      <w:r>
        <w:t>110</w:t>
        <w:tab/>
        <w:t>120</w:t>
      </w:r>
    </w:p>
    <w:p>
      <w:pPr>
        <w:pStyle w:val="BodyText"/>
        <w:rPr>
          <w:sz w:val="59"/>
        </w:rPr>
      </w:pPr>
      <w:r>
        <w:br w:type="column"/>
      </w:r>
    </w:p>
    <w:p>
      <w:pPr>
        <w:pStyle w:val="BodyText"/>
        <w:spacing w:line="1210" w:lineRule="atLeast"/>
        <w:ind w:left="1522" w:right="2200" w:hanging="839"/>
      </w:pPr>
      <w:r>
        <w:rPr>
          <w:spacing w:val="-65"/>
          <w:w w:val="100"/>
        </w:rPr>
        <w:t>电机：</w:t>
      </w:r>
      <w:r>
        <w:rPr>
          <w:spacing w:val="-4"/>
          <w:w w:val="100"/>
        </w:rPr>
        <w:t>2</w:t>
      </w:r>
      <w:r>
        <w:rPr>
          <w:spacing w:val="-2"/>
          <w:w w:val="100"/>
        </w:rPr>
        <w:t>×5</w:t>
      </w:r>
      <w:r>
        <w:rPr>
          <w:spacing w:val="-197"/>
          <w:w w:val="100"/>
        </w:rPr>
        <w:t>0</w:t>
      </w:r>
      <w:r>
        <w:rPr>
          <w:spacing w:val="1"/>
          <w:w w:val="100"/>
        </w:rPr>
        <w:t>（</w:t>
      </w:r>
      <w:r>
        <w:rPr>
          <w:spacing w:val="-2"/>
          <w:w w:val="100"/>
        </w:rPr>
        <w:t>K</w:t>
      </w:r>
      <w:r>
        <w:rPr>
          <w:spacing w:val="-6"/>
          <w:w w:val="100"/>
        </w:rPr>
        <w:t>W</w:t>
      </w:r>
      <w:r>
        <w:rPr>
          <w:spacing w:val="-2"/>
          <w:w w:val="100"/>
        </w:rPr>
        <w:t>）</w:t>
      </w:r>
      <w:r>
        <w:rPr>
          <w:w w:val="100"/>
        </w:rPr>
        <w:t xml:space="preserve"> </w:t>
      </w:r>
      <w:r>
        <w:t>150</w:t>
      </w:r>
    </w:p>
    <w:p>
      <w:pPr>
        <w:spacing w:after="0" w:line="1210" w:lineRule="atLeast"/>
        <w:sectPr>
          <w:type w:val="continuous"/>
          <w:pgSz w:w="17860" w:h="25260"/>
          <w:pgMar w:top="2420" w:right="0" w:bottom="280" w:left="0" w:header="708" w:footer="708"/>
          <w:pgNumType w:start="23"/>
          <w:cols w:num="3" w:space="708" w:equalWidth="0">
            <w:col w:w="4516" w:space="40"/>
            <w:col w:w="6597" w:space="39"/>
            <w:col w:w="6668" w:space="0"/>
          </w:cols>
        </w:sectPr>
      </w:pPr>
    </w:p>
    <w:p>
      <w:pPr>
        <w:pStyle w:val="BodyText"/>
        <w:spacing w:before="5"/>
        <w:rPr>
          <w:sz w:val="13"/>
        </w:rPr>
      </w:pPr>
    </w:p>
    <w:p>
      <w:pPr>
        <w:pStyle w:val="ListParagraph"/>
        <w:numPr>
          <w:ilvl w:val="0"/>
          <w:numId w:val="21"/>
        </w:numPr>
        <w:tabs>
          <w:tab w:val="left" w:pos="3600"/>
        </w:tabs>
        <w:spacing w:before="43" w:after="0" w:line="417" w:lineRule="auto"/>
        <w:ind w:left="2128" w:right="2045" w:firstLine="838"/>
        <w:jc w:val="left"/>
        <w:rPr>
          <w:sz w:val="42"/>
        </w:rPr>
      </w:pPr>
      <w:r>
        <w:rPr>
          <w:spacing w:val="-1"/>
          <w:sz w:val="42"/>
        </w:rPr>
        <w:t xml:space="preserve">螺杆桩打桩弃土应及时清运，弃土堆放应远离桩基加固施工场地， </w:t>
      </w:r>
      <w:r>
        <w:rPr>
          <w:sz w:val="42"/>
        </w:rPr>
        <w:t>清运时不可对设计桩顶标高以下的桩身造成损害；不可扰动桩间土；不可破坏工作面未施工的桩位。</w:t>
      </w:r>
    </w:p>
    <w:p>
      <w:pPr>
        <w:pStyle w:val="ListParagraph"/>
        <w:numPr>
          <w:ilvl w:val="0"/>
          <w:numId w:val="21"/>
        </w:numPr>
        <w:tabs>
          <w:tab w:val="left" w:pos="3600"/>
        </w:tabs>
        <w:spacing w:before="0" w:after="0" w:line="417" w:lineRule="auto"/>
        <w:ind w:left="2128" w:right="2166" w:firstLine="838"/>
        <w:jc w:val="both"/>
        <w:rPr>
          <w:sz w:val="42"/>
        </w:rPr>
      </w:pPr>
      <w:r>
        <w:rPr>
          <w:spacing w:val="-7"/>
          <w:sz w:val="42"/>
        </w:rPr>
        <w:t xml:space="preserve">螺杆桩桩体强度达到设计强度的 </w:t>
      </w:r>
      <w:r>
        <w:rPr>
          <w:sz w:val="42"/>
        </w:rPr>
        <w:t>70</w:t>
      </w:r>
      <w:r>
        <w:rPr>
          <w:spacing w:val="-2"/>
          <w:sz w:val="42"/>
        </w:rPr>
        <w:t>%以后人工开挖设计桩顶高程以</w:t>
      </w:r>
      <w:r>
        <w:rPr>
          <w:sz w:val="42"/>
        </w:rPr>
        <w:t>上保护土层及桩间土，开挖时不得扰动基底土，不得碰撞桩体。施工时严格控制标高，不得超挖。</w:t>
      </w:r>
    </w:p>
    <w:p>
      <w:pPr>
        <w:pStyle w:val="ListParagraph"/>
        <w:numPr>
          <w:ilvl w:val="0"/>
          <w:numId w:val="21"/>
        </w:numPr>
        <w:tabs>
          <w:tab w:val="left" w:pos="3600"/>
        </w:tabs>
        <w:spacing w:before="0" w:after="0" w:line="417" w:lineRule="auto"/>
        <w:ind w:left="2128" w:right="2045" w:firstLine="838"/>
        <w:jc w:val="left"/>
        <w:rPr>
          <w:sz w:val="42"/>
        </w:rPr>
      </w:pPr>
      <w:r>
        <w:rPr>
          <w:spacing w:val="-1"/>
          <w:sz w:val="42"/>
        </w:rPr>
        <w:t>螺杆桩截桩应采用截桩机。如果在基槽开挖和截桩时造成桩体断至</w:t>
      </w:r>
      <w:r>
        <w:rPr>
          <w:sz w:val="42"/>
        </w:rPr>
        <w:t>桩顶设计标高以下，必须接桩至设计桩顶标高，剔平凿毛桩顶并用水冲洗</w:t>
      </w:r>
      <w:r>
        <w:rPr>
          <w:spacing w:val="-2"/>
          <w:sz w:val="42"/>
        </w:rPr>
        <w:t>干净，用与桩体材料、配比相同的混合料接桩，并超出桩周</w:t>
      </w:r>
      <w:r>
        <w:rPr>
          <w:sz w:val="42"/>
        </w:rPr>
        <w:t>200mm，见接桩</w:t>
      </w:r>
    </w:p>
    <w:p>
      <w:pPr>
        <w:spacing w:after="0" w:line="417" w:lineRule="auto"/>
        <w:jc w:val="left"/>
        <w:rPr>
          <w:sz w:val="42"/>
        </w:rPr>
        <w:sectPr>
          <w:type w:val="continuous"/>
          <w:pgSz w:w="17860" w:h="25260"/>
          <w:pgMar w:top="2420" w:right="0" w:bottom="280" w:left="0" w:header="708" w:footer="708"/>
          <w:pgNumType w:start="24"/>
          <w:cols w:space="708"/>
        </w:sectPr>
      </w:pPr>
    </w:p>
    <w:p>
      <w:pPr>
        <w:pStyle w:val="BodyText"/>
        <w:spacing w:before="26"/>
        <w:ind w:left="2128"/>
      </w:pPr>
      <w:r>
        <w:t>头示意图。</w:t>
      </w:r>
    </w:p>
    <w:p>
      <w:pPr>
        <w:pStyle w:val="BodyText"/>
        <w:spacing w:before="1"/>
        <w:rPr>
          <w:sz w:val="31"/>
        </w:rPr>
      </w:pPr>
    </w:p>
    <w:p>
      <w:pPr>
        <w:pStyle w:val="ListParagraph"/>
        <w:numPr>
          <w:ilvl w:val="0"/>
          <w:numId w:val="40"/>
        </w:numPr>
        <w:tabs>
          <w:tab w:val="left" w:pos="3600"/>
        </w:tabs>
        <w:spacing w:before="0" w:after="0" w:line="417" w:lineRule="auto"/>
        <w:ind w:left="2128" w:right="2094" w:firstLine="838"/>
        <w:jc w:val="left"/>
        <w:rPr>
          <w:sz w:val="42"/>
        </w:rPr>
      </w:pPr>
      <w:r>
        <w:rPr>
          <w:spacing w:val="-9"/>
          <w:sz w:val="42"/>
        </w:rPr>
        <w:t xml:space="preserve">螺杆桩身施工完毕，一般 </w:t>
      </w:r>
      <w:r>
        <w:rPr>
          <w:sz w:val="42"/>
        </w:rPr>
        <w:t>28</w:t>
      </w:r>
      <w:r>
        <w:rPr>
          <w:spacing w:val="-11"/>
          <w:sz w:val="42"/>
        </w:rPr>
        <w:t xml:space="preserve"> 天后进行检测，检测包括低应变对桩身质量的检测和静荷载试验对承载力的检测。静荷载试验数量取桩总根数</w:t>
      </w:r>
      <w:r>
        <w:rPr>
          <w:spacing w:val="-55"/>
          <w:sz w:val="42"/>
        </w:rPr>
        <w:t xml:space="preserve">的 </w:t>
      </w:r>
      <w:r>
        <w:rPr>
          <w:sz w:val="42"/>
        </w:rPr>
        <w:t>2</w:t>
      </w:r>
      <w:r>
        <w:rPr>
          <w:spacing w:val="-17"/>
          <w:sz w:val="42"/>
        </w:rPr>
        <w:t xml:space="preserve">‰，且不小于 </w:t>
      </w:r>
      <w:r>
        <w:rPr>
          <w:sz w:val="42"/>
        </w:rPr>
        <w:t>3</w:t>
      </w:r>
      <w:r>
        <w:rPr>
          <w:spacing w:val="-20"/>
          <w:sz w:val="42"/>
        </w:rPr>
        <w:t xml:space="preserve"> 点；低应变检测取桩总数的 </w:t>
      </w:r>
      <w:r>
        <w:rPr>
          <w:sz w:val="42"/>
        </w:rPr>
        <w:t>10</w:t>
      </w:r>
      <w:r>
        <w:rPr>
          <w:spacing w:val="-2"/>
          <w:sz w:val="42"/>
        </w:rPr>
        <w:t>%。单桩承载力不得低于</w:t>
      </w:r>
      <w:r>
        <w:rPr>
          <w:sz w:val="42"/>
        </w:rPr>
        <w:t>设计值。</w:t>
      </w:r>
    </w:p>
    <w:p>
      <w:pPr>
        <w:pStyle w:val="ListParagraph"/>
        <w:numPr>
          <w:ilvl w:val="0"/>
          <w:numId w:val="40"/>
        </w:numPr>
        <w:tabs>
          <w:tab w:val="left" w:pos="3600"/>
        </w:tabs>
        <w:spacing w:before="0" w:after="0" w:line="417" w:lineRule="auto"/>
        <w:ind w:left="2128" w:right="2888" w:firstLine="838"/>
        <w:jc w:val="left"/>
        <w:rPr>
          <w:sz w:val="42"/>
        </w:rPr>
      </w:pPr>
      <w:r>
        <w:rPr>
          <w:spacing w:val="-1"/>
          <w:sz w:val="42"/>
        </w:rPr>
        <w:t>螺杆桩冬季施工应采取保温措施保证混合料入孔温度不得低于</w:t>
      </w:r>
      <w:r>
        <w:rPr>
          <w:sz w:val="42"/>
        </w:rPr>
        <w:t>5℃，并对桩头和桩侧土采取覆盖和保温措施。</w:t>
      </w:r>
    </w:p>
    <w:p>
      <w:pPr>
        <w:pStyle w:val="ListParagraph"/>
        <w:numPr>
          <w:ilvl w:val="0"/>
          <w:numId w:val="40"/>
        </w:numPr>
        <w:tabs>
          <w:tab w:val="left" w:pos="3811"/>
        </w:tabs>
        <w:spacing w:before="0" w:after="0" w:line="417" w:lineRule="auto"/>
        <w:ind w:left="2128" w:right="2258" w:firstLine="838"/>
        <w:jc w:val="left"/>
        <w:rPr>
          <w:sz w:val="42"/>
        </w:rPr>
      </w:pPr>
      <w:r>
        <w:rPr>
          <w:spacing w:val="-1"/>
          <w:sz w:val="42"/>
        </w:rPr>
        <w:t>螺杆桩施工应与桥梁涵洞桩基及基坑开挖综合考虑，一般应先施</w:t>
      </w:r>
      <w:r>
        <w:rPr>
          <w:sz w:val="42"/>
        </w:rPr>
        <w:t>工螺杆桩。</w:t>
      </w:r>
    </w:p>
    <w:p>
      <w:pPr>
        <w:pStyle w:val="ListParagraph"/>
        <w:numPr>
          <w:ilvl w:val="0"/>
          <w:numId w:val="40"/>
        </w:numPr>
        <w:tabs>
          <w:tab w:val="left" w:pos="3811"/>
        </w:tabs>
        <w:spacing w:before="0" w:after="0" w:line="537" w:lineRule="exact"/>
        <w:ind w:left="3810" w:right="0" w:hanging="844"/>
        <w:jc w:val="left"/>
        <w:rPr>
          <w:sz w:val="42"/>
        </w:rPr>
      </w:pPr>
      <w:r>
        <w:rPr>
          <w:sz w:val="42"/>
        </w:rPr>
        <w:t>桩基检测验收合格后，方可进行下一步工序施工。</w:t>
      </w:r>
    </w:p>
    <w:p>
      <w:pPr>
        <w:pStyle w:val="BodyText"/>
        <w:spacing w:before="12"/>
        <w:rPr>
          <w:sz w:val="30"/>
        </w:rPr>
      </w:pPr>
    </w:p>
    <w:p>
      <w:pPr>
        <w:pStyle w:val="ListParagraph"/>
        <w:numPr>
          <w:ilvl w:val="2"/>
          <w:numId w:val="23"/>
        </w:numPr>
        <w:tabs>
          <w:tab w:val="left" w:pos="4123"/>
        </w:tabs>
        <w:spacing w:before="0" w:after="0" w:line="240" w:lineRule="auto"/>
        <w:ind w:left="4122" w:right="0" w:hanging="1156"/>
        <w:jc w:val="left"/>
        <w:rPr>
          <w:sz w:val="42"/>
        </w:rPr>
      </w:pPr>
      <w:r>
        <w:rPr>
          <w:sz w:val="42"/>
        </w:rPr>
        <w:t>清土及桩头处理</w:t>
      </w:r>
    </w:p>
    <w:p>
      <w:pPr>
        <w:pStyle w:val="BodyText"/>
        <w:spacing w:before="1"/>
        <w:rPr>
          <w:sz w:val="31"/>
        </w:rPr>
      </w:pPr>
    </w:p>
    <w:p>
      <w:pPr>
        <w:pStyle w:val="ListParagraph"/>
        <w:numPr>
          <w:ilvl w:val="0"/>
          <w:numId w:val="19"/>
        </w:numPr>
        <w:tabs>
          <w:tab w:val="left" w:pos="4020"/>
        </w:tabs>
        <w:spacing w:before="0" w:after="0" w:line="240" w:lineRule="auto"/>
        <w:ind w:left="4019" w:right="0" w:hanging="1053"/>
        <w:jc w:val="left"/>
        <w:rPr>
          <w:sz w:val="42"/>
        </w:rPr>
      </w:pPr>
      <w:r>
        <w:rPr>
          <w:sz w:val="42"/>
        </w:rPr>
        <w:t>弃土清运</w:t>
      </w:r>
    </w:p>
    <w:p>
      <w:pPr>
        <w:pStyle w:val="BodyText"/>
        <w:spacing w:before="1"/>
        <w:rPr>
          <w:sz w:val="31"/>
        </w:rPr>
      </w:pPr>
    </w:p>
    <w:p>
      <w:pPr>
        <w:pStyle w:val="BodyText"/>
        <w:spacing w:line="417" w:lineRule="auto"/>
        <w:ind w:left="2128" w:right="2250" w:firstLine="838"/>
        <w:jc w:val="both"/>
      </w:pPr>
      <w:r>
        <w:t>清土包括螺杆桩钻孔弃土清运和保护土层清运两部分。在螺杆桩施工中，由于采用排土成桩工艺，其排出的量取决于桩长和桩间距。在施工中及时清运打桩弃土是保证螺杆桩正常施工的一个重要环节。</w:t>
      </w:r>
    </w:p>
    <w:p>
      <w:pPr>
        <w:pStyle w:val="BodyText"/>
        <w:spacing w:line="417" w:lineRule="auto"/>
        <w:ind w:left="2967" w:right="6257"/>
      </w:pPr>
      <w:r>
        <w:t>清运施工需遵循如下原则：               1）</w:t>
      </w:r>
      <w:r>
        <w:rPr>
          <w:spacing w:val="-1"/>
        </w:rPr>
        <w:t>不可对设计桩顶标高以下的桩体造成损害。</w:t>
      </w:r>
    </w:p>
    <w:p>
      <w:pPr>
        <w:pStyle w:val="ListParagraph"/>
        <w:numPr>
          <w:ilvl w:val="0"/>
          <w:numId w:val="18"/>
        </w:numPr>
        <w:tabs>
          <w:tab w:val="left" w:pos="3598"/>
        </w:tabs>
        <w:spacing w:before="0" w:after="0" w:line="240" w:lineRule="auto"/>
        <w:ind w:left="3598" w:right="0" w:hanging="631"/>
        <w:jc w:val="left"/>
        <w:rPr>
          <w:sz w:val="42"/>
        </w:rPr>
      </w:pPr>
      <w:r>
        <w:rPr>
          <w:sz w:val="42"/>
        </w:rPr>
        <w:t>不可扰动桩间土。</w:t>
      </w:r>
    </w:p>
    <w:p>
      <w:pPr>
        <w:pStyle w:val="BodyText"/>
        <w:rPr>
          <w:sz w:val="31"/>
        </w:rPr>
      </w:pPr>
    </w:p>
    <w:p>
      <w:pPr>
        <w:pStyle w:val="ListParagraph"/>
        <w:numPr>
          <w:ilvl w:val="0"/>
          <w:numId w:val="18"/>
        </w:numPr>
        <w:tabs>
          <w:tab w:val="left" w:pos="3598"/>
        </w:tabs>
        <w:spacing w:before="0" w:after="0" w:line="417" w:lineRule="auto"/>
        <w:ind w:left="2967" w:right="7942" w:firstLine="0"/>
        <w:jc w:val="left"/>
        <w:rPr>
          <w:sz w:val="42"/>
        </w:rPr>
      </w:pPr>
      <w:r>
        <w:rPr>
          <w:spacing w:val="-2"/>
          <w:sz w:val="42"/>
        </w:rPr>
        <w:t>不可破坏工作面的未施工的部位。</w:t>
      </w:r>
      <w:r>
        <w:rPr>
          <w:sz w:val="42"/>
        </w:rPr>
        <w:t>清土施工工艺：</w:t>
      </w:r>
    </w:p>
    <w:p>
      <w:pPr>
        <w:pStyle w:val="ListParagraph"/>
        <w:numPr>
          <w:ilvl w:val="0"/>
          <w:numId w:val="18"/>
        </w:numPr>
        <w:tabs>
          <w:tab w:val="left" w:pos="3598"/>
        </w:tabs>
        <w:spacing w:before="0" w:after="0" w:line="537" w:lineRule="exact"/>
        <w:ind w:left="3598" w:right="0" w:hanging="631"/>
        <w:jc w:val="left"/>
        <w:rPr>
          <w:sz w:val="42"/>
        </w:rPr>
      </w:pPr>
      <w:r>
        <w:rPr>
          <w:sz w:val="42"/>
        </w:rPr>
        <w:t>螺杆桩施工完毕在其混合料初凝后，进行打桩弃土清运，人工将桩</w:t>
      </w:r>
    </w:p>
    <w:p>
      <w:pPr>
        <w:spacing w:after="0" w:line="537" w:lineRule="exact"/>
        <w:jc w:val="left"/>
        <w:rPr>
          <w:sz w:val="42"/>
        </w:rPr>
        <w:sectPr>
          <w:pgSz w:w="17860" w:h="25260"/>
          <w:pgMar w:top="2260" w:right="0" w:bottom="280" w:left="0" w:header="708" w:footer="708"/>
          <w:pgNumType w:start="25"/>
          <w:cols w:space="708"/>
        </w:sectPr>
      </w:pPr>
    </w:p>
    <w:p>
      <w:pPr>
        <w:pStyle w:val="BodyText"/>
        <w:spacing w:before="26" w:line="417" w:lineRule="auto"/>
        <w:ind w:left="2967" w:right="2045" w:hanging="839"/>
      </w:pPr>
      <w:r>
        <w:rPr>
          <w:spacing w:val="-5"/>
        </w:rPr>
        <w:t xml:space="preserve">身保护桩长大部分挖除，可使其与桩身断开，一般留下 </w:t>
      </w:r>
      <w:r>
        <w:t>50cm</w:t>
      </w:r>
      <w:r>
        <w:rPr>
          <w:spacing w:val="-15"/>
        </w:rPr>
        <w:t xml:space="preserve"> 的保护桩长。5）</w:t>
      </w:r>
      <w:r>
        <w:rPr>
          <w:spacing w:val="-16"/>
        </w:rPr>
        <w:t>采用挖掘机清运弃土，挖掘机进入处理范围内禁止在桩顶行走，在</w:t>
      </w:r>
    </w:p>
    <w:p>
      <w:pPr>
        <w:pStyle w:val="BodyText"/>
        <w:spacing w:line="417" w:lineRule="auto"/>
        <w:ind w:left="2128" w:right="2250"/>
      </w:pPr>
      <w:r>
        <w:t>未打桩工作面行走时还必须用打桩弃土在打桩工作面再铺行走垫层，其垫层面到桩顶不得小于 1m。</w:t>
      </w:r>
    </w:p>
    <w:p>
      <w:pPr>
        <w:pStyle w:val="ListParagraph"/>
        <w:numPr>
          <w:ilvl w:val="0"/>
          <w:numId w:val="41"/>
        </w:numPr>
        <w:tabs>
          <w:tab w:val="left" w:pos="3598"/>
        </w:tabs>
        <w:spacing w:before="0" w:after="0" w:line="417" w:lineRule="auto"/>
        <w:ind w:left="2128" w:right="2045" w:firstLine="838"/>
        <w:jc w:val="left"/>
        <w:rPr>
          <w:sz w:val="42"/>
        </w:rPr>
      </w:pPr>
      <w:r>
        <w:rPr>
          <w:spacing w:val="-1"/>
          <w:sz w:val="42"/>
        </w:rPr>
        <w:t>挖掘机只用作桩顶范围外倒运弃土，防止扰动打桩工作面以下的保</w:t>
      </w:r>
      <w:r>
        <w:rPr>
          <w:sz w:val="42"/>
        </w:rPr>
        <w:t>护土层。</w:t>
      </w:r>
    </w:p>
    <w:p>
      <w:pPr>
        <w:pStyle w:val="ListParagraph"/>
        <w:numPr>
          <w:ilvl w:val="0"/>
          <w:numId w:val="41"/>
        </w:numPr>
        <w:tabs>
          <w:tab w:val="left" w:pos="3598"/>
        </w:tabs>
        <w:spacing w:before="0" w:after="0" w:line="417" w:lineRule="auto"/>
        <w:ind w:left="2128" w:right="1895" w:firstLine="838"/>
        <w:jc w:val="left"/>
        <w:rPr>
          <w:sz w:val="42"/>
        </w:rPr>
      </w:pPr>
      <w:r>
        <w:rPr>
          <w:spacing w:val="-11"/>
          <w:sz w:val="42"/>
        </w:rPr>
        <w:t>运土车辆禁止进入处理范围内，由挖掘机将场地弃土倒至基坑边后</w:t>
      </w:r>
      <w:r>
        <w:rPr>
          <w:spacing w:val="-4"/>
          <w:sz w:val="42"/>
        </w:rPr>
        <w:t>，再装入运土车运走。</w:t>
      </w:r>
    </w:p>
    <w:p>
      <w:pPr>
        <w:pStyle w:val="BodyText"/>
        <w:spacing w:line="417" w:lineRule="auto"/>
        <w:ind w:left="2128" w:right="2044" w:firstLine="838"/>
      </w:pPr>
      <w:r>
        <w:t>打桩弃土清运完毕后，其下50cm 的保护土层采用人工开挖，清除保护土层时不得扰动基底土，防止形成橡皮土。施工时严格控制标高，不得超挖，更不允许超挖后自行回填。</w:t>
      </w:r>
    </w:p>
    <w:p>
      <w:pPr>
        <w:pStyle w:val="ListParagraph"/>
        <w:numPr>
          <w:ilvl w:val="0"/>
          <w:numId w:val="19"/>
        </w:numPr>
        <w:tabs>
          <w:tab w:val="left" w:pos="4020"/>
        </w:tabs>
        <w:spacing w:before="0" w:after="0" w:line="538" w:lineRule="exact"/>
        <w:ind w:left="4019" w:right="0" w:hanging="1053"/>
        <w:jc w:val="left"/>
        <w:rPr>
          <w:sz w:val="42"/>
        </w:rPr>
      </w:pPr>
      <w:r>
        <w:rPr>
          <w:sz w:val="42"/>
        </w:rPr>
        <w:t>桩头处理</w:t>
      </w:r>
    </w:p>
    <w:p>
      <w:pPr>
        <w:pStyle w:val="BodyText"/>
        <w:spacing w:before="12"/>
        <w:rPr>
          <w:sz w:val="30"/>
        </w:rPr>
      </w:pPr>
    </w:p>
    <w:p>
      <w:pPr>
        <w:pStyle w:val="BodyText"/>
        <w:spacing w:line="417" w:lineRule="auto"/>
        <w:ind w:left="2128" w:right="2254" w:firstLine="838"/>
      </w:pPr>
      <w:r>
        <w:t>保护土层清除后即进行下一道工序，将桩顶设计标高以上桩头截断。截桩方法：</w:t>
      </w:r>
    </w:p>
    <w:p>
      <w:pPr>
        <w:pStyle w:val="ListParagraph"/>
        <w:numPr>
          <w:ilvl w:val="0"/>
          <w:numId w:val="16"/>
        </w:numPr>
        <w:tabs>
          <w:tab w:val="left" w:pos="3598"/>
        </w:tabs>
        <w:spacing w:before="0" w:after="0" w:line="537" w:lineRule="exact"/>
        <w:ind w:left="3598" w:right="0" w:hanging="631"/>
        <w:jc w:val="left"/>
        <w:rPr>
          <w:sz w:val="42"/>
        </w:rPr>
      </w:pPr>
      <w:r>
        <w:rPr>
          <w:sz w:val="42"/>
        </w:rPr>
        <w:t>标出桩顶标高位置，用截桩机将桩头截断；</w:t>
      </w:r>
    </w:p>
    <w:p>
      <w:pPr>
        <w:pStyle w:val="BodyText"/>
        <w:rPr>
          <w:sz w:val="31"/>
        </w:rPr>
      </w:pPr>
    </w:p>
    <w:p>
      <w:pPr>
        <w:pStyle w:val="ListParagraph"/>
        <w:numPr>
          <w:ilvl w:val="0"/>
          <w:numId w:val="16"/>
        </w:numPr>
        <w:tabs>
          <w:tab w:val="left" w:pos="3598"/>
        </w:tabs>
        <w:spacing w:before="1" w:after="0" w:line="417" w:lineRule="auto"/>
        <w:ind w:left="2128" w:right="2045" w:firstLine="838"/>
        <w:jc w:val="left"/>
        <w:rPr>
          <w:sz w:val="42"/>
        </w:rPr>
      </w:pPr>
      <w:r>
        <w:rPr>
          <w:spacing w:val="-1"/>
          <w:sz w:val="42"/>
        </w:rPr>
        <w:t>如果在基槽开挖和剔除桩头时造成桩体短至桩顶设计标高以下，则</w:t>
      </w:r>
      <w:r>
        <w:rPr>
          <w:sz w:val="42"/>
        </w:rPr>
        <w:t>必须采取补救措施。假如断裂面距桩顶较近，可接桩至设计桩顶标高。形式见接桩头示意图。</w:t>
      </w:r>
    </w:p>
    <w:p>
      <w:pPr>
        <w:spacing w:after="0" w:line="417"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https://d.book118.com/358074075114006041</w:t>
        </w:r>
      </w:hyperlink>
    </w:p>
    <w:p>
      <w:pPr>
        <w:spacing w:after="0" w:line="417" w:lineRule="auto"/>
        <w:jc w:val="left"/>
        <w:rPr>
          <w:sz w:val="42"/>
        </w:rPr>
      </w:pPr>
    </w:p>
    <w:sectPr>
      <w:pgSz w:w="17860" w:h="25260"/>
      <w:pgMar w:top="2260" w:right="0" w:bottom="280" w:left="0" w:header="708" w:footer="708"/>
      <w:pgNumType w:start="2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7797E"/>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1">
    <w:nsid w:val="01CF4A34"/>
    <w:multiLevelType w:val="hybridMultilevel"/>
    <w:tmpl w:val="00000000"/>
    <w:lvl w:ilvl="0">
      <w:start w:val="1"/>
      <w:numFmt w:val="decimal"/>
      <w:lvlText w:val="（%1）"/>
      <w:lvlJc w:val="left"/>
      <w:pPr>
        <w:ind w:left="2128" w:hanging="1052"/>
        <w:jc w:val="left"/>
      </w:pPr>
      <w:rPr>
        <w:rFonts w:ascii="黑体" w:eastAsia="黑体" w:hAnsi="黑体" w:cs="黑体" w:hint="default"/>
        <w:spacing w:val="-155"/>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2">
    <w:nsid w:val="0575F0E5"/>
    <w:multiLevelType w:val="hybridMultilevel"/>
    <w:tmpl w:val="00000000"/>
    <w:lvl w:ilvl="0">
      <w:start w:val="1"/>
      <w:numFmt w:val="decimal"/>
      <w:lvlText w:val="（%1）"/>
      <w:lvlJc w:val="left"/>
      <w:pPr>
        <w:ind w:left="2128" w:hanging="1052"/>
        <w:jc w:val="left"/>
      </w:pPr>
      <w:rPr>
        <w:rFonts w:ascii="黑体" w:eastAsia="黑体" w:hAnsi="黑体" w:cs="黑体" w:hint="default"/>
        <w:spacing w:val="-155"/>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3">
    <w:nsid w:val="0E92F77B"/>
    <w:multiLevelType w:val="hybridMultilevel"/>
    <w:tmpl w:val="00000000"/>
    <w:lvl w:ilvl="0">
      <w:start w:val="1"/>
      <w:numFmt w:val="decimal"/>
      <w:lvlText w:val="（%1）"/>
      <w:lvlJc w:val="left"/>
      <w:pPr>
        <w:ind w:left="2128" w:hanging="1052"/>
        <w:jc w:val="left"/>
      </w:pPr>
      <w:rPr>
        <w:rFonts w:ascii="黑体" w:eastAsia="黑体" w:hAnsi="黑体" w:cs="黑体" w:hint="default"/>
        <w:spacing w:val="-2"/>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4">
    <w:nsid w:val="107C3B01"/>
    <w:multiLevelType w:val="hybridMultilevel"/>
    <w:tmpl w:val="00000000"/>
    <w:lvl w:ilvl="0">
      <w:start w:val="1"/>
      <w:numFmt w:val="decimal"/>
      <w:lvlText w:val="（%1）"/>
      <w:lvlJc w:val="left"/>
      <w:pPr>
        <w:ind w:left="2128" w:hanging="1052"/>
        <w:jc w:val="left"/>
      </w:pPr>
      <w:rPr>
        <w:rFonts w:ascii="黑体" w:eastAsia="黑体" w:hAnsi="黑体" w:cs="黑体" w:hint="default"/>
        <w:spacing w:val="-2"/>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5">
    <w:nsid w:val="11DFF1F6"/>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6">
    <w:nsid w:val="1246CFAE"/>
    <w:multiLevelType w:val="hybridMultilevel"/>
    <w:tmpl w:val="00000000"/>
    <w:lvl w:ilvl="0">
      <w:start w:val="1"/>
      <w:numFmt w:val="decimal"/>
      <w:lvlText w:val="(%1)"/>
      <w:lvlJc w:val="left"/>
      <w:pPr>
        <w:ind w:left="2128" w:hanging="633"/>
        <w:jc w:val="left"/>
      </w:pPr>
      <w:rPr>
        <w:rFonts w:ascii="黑体" w:eastAsia="黑体" w:hAnsi="黑体" w:cs="黑体" w:hint="default"/>
        <w:spacing w:val="-2"/>
        <w:w w:val="100"/>
        <w:sz w:val="40"/>
        <w:szCs w:val="40"/>
      </w:rPr>
    </w:lvl>
    <w:lvl w:ilvl="1">
      <w:start w:val="0"/>
      <w:numFmt w:val="bullet"/>
      <w:lvlText w:val="•"/>
      <w:lvlJc w:val="left"/>
      <w:pPr>
        <w:ind w:left="3693" w:hanging="633"/>
      </w:pPr>
      <w:rPr>
        <w:rFonts w:hint="default"/>
      </w:rPr>
    </w:lvl>
    <w:lvl w:ilvl="2">
      <w:start w:val="0"/>
      <w:numFmt w:val="bullet"/>
      <w:lvlText w:val="•"/>
      <w:lvlJc w:val="left"/>
      <w:pPr>
        <w:ind w:left="5267" w:hanging="633"/>
      </w:pPr>
      <w:rPr>
        <w:rFonts w:hint="default"/>
      </w:rPr>
    </w:lvl>
    <w:lvl w:ilvl="3">
      <w:start w:val="0"/>
      <w:numFmt w:val="bullet"/>
      <w:lvlText w:val="•"/>
      <w:lvlJc w:val="left"/>
      <w:pPr>
        <w:ind w:left="6841" w:hanging="633"/>
      </w:pPr>
      <w:rPr>
        <w:rFonts w:hint="default"/>
      </w:rPr>
    </w:lvl>
    <w:lvl w:ilvl="4">
      <w:start w:val="0"/>
      <w:numFmt w:val="bullet"/>
      <w:lvlText w:val="•"/>
      <w:lvlJc w:val="left"/>
      <w:pPr>
        <w:ind w:left="8415" w:hanging="633"/>
      </w:pPr>
      <w:rPr>
        <w:rFonts w:hint="default"/>
      </w:rPr>
    </w:lvl>
    <w:lvl w:ilvl="5">
      <w:start w:val="0"/>
      <w:numFmt w:val="bullet"/>
      <w:lvlText w:val="•"/>
      <w:lvlJc w:val="left"/>
      <w:pPr>
        <w:ind w:left="9989" w:hanging="633"/>
      </w:pPr>
      <w:rPr>
        <w:rFonts w:hint="default"/>
      </w:rPr>
    </w:lvl>
    <w:lvl w:ilvl="6">
      <w:start w:val="0"/>
      <w:numFmt w:val="bullet"/>
      <w:lvlText w:val="•"/>
      <w:lvlJc w:val="left"/>
      <w:pPr>
        <w:ind w:left="11563" w:hanging="633"/>
      </w:pPr>
      <w:rPr>
        <w:rFonts w:hint="default"/>
      </w:rPr>
    </w:lvl>
    <w:lvl w:ilvl="7">
      <w:start w:val="0"/>
      <w:numFmt w:val="bullet"/>
      <w:lvlText w:val="•"/>
      <w:lvlJc w:val="left"/>
      <w:pPr>
        <w:ind w:left="13137" w:hanging="633"/>
      </w:pPr>
      <w:rPr>
        <w:rFonts w:hint="default"/>
      </w:rPr>
    </w:lvl>
    <w:lvl w:ilvl="8">
      <w:start w:val="0"/>
      <w:numFmt w:val="bullet"/>
      <w:lvlText w:val="•"/>
      <w:lvlJc w:val="left"/>
      <w:pPr>
        <w:ind w:left="14711" w:hanging="633"/>
      </w:pPr>
      <w:rPr>
        <w:rFonts w:hint="default"/>
      </w:rPr>
    </w:lvl>
  </w:abstractNum>
  <w:abstractNum w:abstractNumId="7">
    <w:nsid w:val="14B7F937"/>
    <w:multiLevelType w:val="hybridMultilevel"/>
    <w:tmpl w:val="00000000"/>
    <w:lvl w:ilvl="0">
      <w:start w:val="1"/>
      <w:numFmt w:val="decimal"/>
      <w:lvlText w:val="%1"/>
      <w:lvlJc w:val="left"/>
      <w:pPr>
        <w:ind w:left="2549" w:hanging="422"/>
        <w:jc w:val="left"/>
      </w:pPr>
      <w:rPr>
        <w:rFonts w:ascii="黑体" w:eastAsia="黑体" w:hAnsi="黑体" w:cs="黑体" w:hint="default"/>
        <w:b/>
        <w:bCs/>
        <w:w w:val="99"/>
        <w:sz w:val="42"/>
        <w:szCs w:val="42"/>
      </w:rPr>
    </w:lvl>
    <w:lvl w:ilvl="1">
      <w:start w:val="0"/>
      <w:numFmt w:val="bullet"/>
      <w:lvlText w:val="•"/>
      <w:lvlJc w:val="left"/>
      <w:pPr>
        <w:ind w:left="4071" w:hanging="422"/>
      </w:pPr>
      <w:rPr>
        <w:rFonts w:hint="default"/>
      </w:rPr>
    </w:lvl>
    <w:lvl w:ilvl="2">
      <w:start w:val="0"/>
      <w:numFmt w:val="bullet"/>
      <w:lvlText w:val="•"/>
      <w:lvlJc w:val="left"/>
      <w:pPr>
        <w:ind w:left="5603" w:hanging="422"/>
      </w:pPr>
      <w:rPr>
        <w:rFonts w:hint="default"/>
      </w:rPr>
    </w:lvl>
    <w:lvl w:ilvl="3">
      <w:start w:val="0"/>
      <w:numFmt w:val="bullet"/>
      <w:lvlText w:val="•"/>
      <w:lvlJc w:val="left"/>
      <w:pPr>
        <w:ind w:left="7135" w:hanging="422"/>
      </w:pPr>
      <w:rPr>
        <w:rFonts w:hint="default"/>
      </w:rPr>
    </w:lvl>
    <w:lvl w:ilvl="4">
      <w:start w:val="0"/>
      <w:numFmt w:val="bullet"/>
      <w:lvlText w:val="•"/>
      <w:lvlJc w:val="left"/>
      <w:pPr>
        <w:ind w:left="8667" w:hanging="422"/>
      </w:pPr>
      <w:rPr>
        <w:rFonts w:hint="default"/>
      </w:rPr>
    </w:lvl>
    <w:lvl w:ilvl="5">
      <w:start w:val="0"/>
      <w:numFmt w:val="bullet"/>
      <w:lvlText w:val="•"/>
      <w:lvlJc w:val="left"/>
      <w:pPr>
        <w:ind w:left="10199" w:hanging="422"/>
      </w:pPr>
      <w:rPr>
        <w:rFonts w:hint="default"/>
      </w:rPr>
    </w:lvl>
    <w:lvl w:ilvl="6">
      <w:start w:val="0"/>
      <w:numFmt w:val="bullet"/>
      <w:lvlText w:val="•"/>
      <w:lvlJc w:val="left"/>
      <w:pPr>
        <w:ind w:left="11731" w:hanging="422"/>
      </w:pPr>
      <w:rPr>
        <w:rFonts w:hint="default"/>
      </w:rPr>
    </w:lvl>
    <w:lvl w:ilvl="7">
      <w:start w:val="0"/>
      <w:numFmt w:val="bullet"/>
      <w:lvlText w:val="•"/>
      <w:lvlJc w:val="left"/>
      <w:pPr>
        <w:ind w:left="13263" w:hanging="422"/>
      </w:pPr>
      <w:rPr>
        <w:rFonts w:hint="default"/>
      </w:rPr>
    </w:lvl>
    <w:lvl w:ilvl="8">
      <w:start w:val="0"/>
      <w:numFmt w:val="bullet"/>
      <w:lvlText w:val="•"/>
      <w:lvlJc w:val="left"/>
      <w:pPr>
        <w:ind w:left="14795" w:hanging="422"/>
      </w:pPr>
      <w:rPr>
        <w:rFonts w:hint="default"/>
      </w:rPr>
    </w:lvl>
  </w:abstractNum>
  <w:abstractNum w:abstractNumId="8">
    <w:nsid w:val="1504756E"/>
    <w:multiLevelType w:val="hybridMultilevel"/>
    <w:tmpl w:val="00000000"/>
    <w:lvl w:ilvl="0">
      <w:start w:val="1"/>
      <w:numFmt w:val="decimal"/>
      <w:lvlText w:val="（%1）"/>
      <w:lvlJc w:val="left"/>
      <w:pPr>
        <w:ind w:left="4019" w:hanging="1052"/>
        <w:jc w:val="left"/>
      </w:pPr>
      <w:rPr>
        <w:rFonts w:ascii="黑体" w:eastAsia="黑体" w:hAnsi="黑体" w:cs="黑体" w:hint="default"/>
        <w:spacing w:val="-126"/>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9">
    <w:nsid w:val="1DBC247E"/>
    <w:multiLevelType w:val="hybridMultilevel"/>
    <w:tmpl w:val="00000000"/>
    <w:lvl w:ilvl="0">
      <w:start w:val="6"/>
      <w:numFmt w:val="decimal"/>
      <w:lvlText w:val="%1）"/>
      <w:lvlJc w:val="left"/>
      <w:pPr>
        <w:ind w:left="2128" w:hanging="631"/>
        <w:jc w:val="left"/>
      </w:pPr>
      <w:rPr>
        <w:rFonts w:ascii="黑体" w:eastAsia="黑体" w:hAnsi="黑体" w:cs="黑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10">
    <w:nsid w:val="1F13C31C"/>
    <w:multiLevelType w:val="hybridMultilevel"/>
    <w:tmpl w:val="00000000"/>
    <w:lvl w:ilvl="0">
      <w:start w:val="7"/>
      <w:numFmt w:val="decimal"/>
      <w:lvlText w:val="%1"/>
      <w:lvlJc w:val="left"/>
      <w:pPr>
        <w:ind w:left="2128" w:hanging="1156"/>
        <w:jc w:val="left"/>
      </w:pPr>
      <w:rPr>
        <w:rFonts w:hint="default"/>
      </w:rPr>
    </w:lvl>
    <w:lvl w:ilvl="1">
      <w:start w:val="1"/>
      <w:numFmt w:val="decimal"/>
      <w:lvlText w:val="%1.%2"/>
      <w:lvlJc w:val="left"/>
      <w:pPr>
        <w:ind w:left="2128" w:hanging="1156"/>
        <w:jc w:val="left"/>
      </w:pPr>
      <w:rPr>
        <w:rFonts w:hint="default"/>
      </w:rPr>
    </w:lvl>
    <w:lvl w:ilvl="2">
      <w:start w:val="1"/>
      <w:numFmt w:val="decimal"/>
      <w:lvlText w:val="%1.%2.%3"/>
      <w:lvlJc w:val="left"/>
      <w:pPr>
        <w:ind w:left="2128" w:hanging="1156"/>
        <w:jc w:val="left"/>
      </w:pPr>
      <w:rPr>
        <w:rFonts w:ascii="黑体" w:eastAsia="黑体" w:hAnsi="黑体" w:cs="黑体" w:hint="default"/>
        <w:w w:val="100"/>
        <w:sz w:val="42"/>
        <w:szCs w:val="42"/>
      </w:rPr>
    </w:lvl>
    <w:lvl w:ilvl="3">
      <w:start w:val="0"/>
      <w:numFmt w:val="bullet"/>
      <w:lvlText w:val="•"/>
      <w:lvlJc w:val="left"/>
      <w:pPr>
        <w:ind w:left="6841" w:hanging="1156"/>
      </w:pPr>
      <w:rPr>
        <w:rFonts w:hint="default"/>
      </w:rPr>
    </w:lvl>
    <w:lvl w:ilvl="4">
      <w:start w:val="0"/>
      <w:numFmt w:val="bullet"/>
      <w:lvlText w:val="•"/>
      <w:lvlJc w:val="left"/>
      <w:pPr>
        <w:ind w:left="8415" w:hanging="1156"/>
      </w:pPr>
      <w:rPr>
        <w:rFonts w:hint="default"/>
      </w:rPr>
    </w:lvl>
    <w:lvl w:ilvl="5">
      <w:start w:val="0"/>
      <w:numFmt w:val="bullet"/>
      <w:lvlText w:val="•"/>
      <w:lvlJc w:val="left"/>
      <w:pPr>
        <w:ind w:left="9989" w:hanging="1156"/>
      </w:pPr>
      <w:rPr>
        <w:rFonts w:hint="default"/>
      </w:rPr>
    </w:lvl>
    <w:lvl w:ilvl="6">
      <w:start w:val="0"/>
      <w:numFmt w:val="bullet"/>
      <w:lvlText w:val="•"/>
      <w:lvlJc w:val="left"/>
      <w:pPr>
        <w:ind w:left="11563" w:hanging="1156"/>
      </w:pPr>
      <w:rPr>
        <w:rFonts w:hint="default"/>
      </w:rPr>
    </w:lvl>
    <w:lvl w:ilvl="7">
      <w:start w:val="0"/>
      <w:numFmt w:val="bullet"/>
      <w:lvlText w:val="•"/>
      <w:lvlJc w:val="left"/>
      <w:pPr>
        <w:ind w:left="13137" w:hanging="1156"/>
      </w:pPr>
      <w:rPr>
        <w:rFonts w:hint="default"/>
      </w:rPr>
    </w:lvl>
    <w:lvl w:ilvl="8">
      <w:start w:val="0"/>
      <w:numFmt w:val="bullet"/>
      <w:lvlText w:val="•"/>
      <w:lvlJc w:val="left"/>
      <w:pPr>
        <w:ind w:left="14711" w:hanging="1156"/>
      </w:pPr>
      <w:rPr>
        <w:rFonts w:hint="default"/>
      </w:rPr>
    </w:lvl>
  </w:abstractNum>
  <w:abstractNum w:abstractNumId="11">
    <w:nsid w:val="20B1489E"/>
    <w:multiLevelType w:val="hybridMultilevel"/>
    <w:tmpl w:val="00000000"/>
    <w:lvl w:ilvl="0">
      <w:start w:val="1"/>
      <w:numFmt w:val="decimal"/>
      <w:lvlText w:val="（%1）"/>
      <w:lvlJc w:val="left"/>
      <w:pPr>
        <w:ind w:left="2128" w:hanging="1052"/>
        <w:jc w:val="left"/>
      </w:pPr>
      <w:rPr>
        <w:rFonts w:ascii="黑体" w:eastAsia="黑体" w:hAnsi="黑体" w:cs="黑体" w:hint="default"/>
        <w:spacing w:val="-2"/>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12">
    <w:nsid w:val="2725FFB9"/>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13">
    <w:nsid w:val="2B945687"/>
    <w:multiLevelType w:val="hybridMultilevel"/>
    <w:tmpl w:val="00000000"/>
    <w:lvl w:ilvl="0">
      <w:start w:val="6"/>
      <w:numFmt w:val="decimal"/>
      <w:lvlText w:val="%1）"/>
      <w:lvlJc w:val="left"/>
      <w:pPr>
        <w:ind w:left="2128" w:hanging="631"/>
        <w:jc w:val="left"/>
      </w:pPr>
      <w:rPr>
        <w:rFonts w:ascii="黑体" w:eastAsia="黑体" w:hAnsi="黑体" w:cs="黑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14">
    <w:nsid w:val="2BE351F5"/>
    <w:multiLevelType w:val="hybridMultilevel"/>
    <w:tmpl w:val="00000000"/>
    <w:lvl w:ilvl="0">
      <w:start w:val="1"/>
      <w:numFmt w:val="decimal"/>
      <w:lvlText w:val="（%1）"/>
      <w:lvlJc w:val="left"/>
      <w:pPr>
        <w:ind w:left="2128" w:hanging="1052"/>
        <w:jc w:val="left"/>
      </w:pPr>
      <w:rPr>
        <w:rFonts w:ascii="黑体" w:eastAsia="黑体" w:hAnsi="黑体" w:cs="黑体" w:hint="default"/>
        <w:spacing w:val="-2"/>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15">
    <w:nsid w:val="2D9C4768"/>
    <w:multiLevelType w:val="hybridMultilevel"/>
    <w:tmpl w:val="00000000"/>
    <w:lvl w:ilvl="0">
      <w:start w:val="2"/>
      <w:numFmt w:val="decimal"/>
      <w:lvlText w:val="%1）"/>
      <w:lvlJc w:val="left"/>
      <w:pPr>
        <w:ind w:left="3598" w:hanging="631"/>
        <w:jc w:val="left"/>
      </w:pPr>
      <w:rPr>
        <w:rFonts w:ascii="黑体" w:eastAsia="黑体" w:hAnsi="黑体" w:cs="黑体" w:hint="default"/>
        <w:spacing w:val="-2"/>
        <w:w w:val="100"/>
        <w:sz w:val="40"/>
        <w:szCs w:val="40"/>
      </w:rPr>
    </w:lvl>
    <w:lvl w:ilvl="1">
      <w:start w:val="0"/>
      <w:numFmt w:val="bullet"/>
      <w:lvlText w:val="•"/>
      <w:lvlJc w:val="left"/>
      <w:pPr>
        <w:ind w:left="5025" w:hanging="631"/>
      </w:pPr>
      <w:rPr>
        <w:rFonts w:hint="default"/>
      </w:rPr>
    </w:lvl>
    <w:lvl w:ilvl="2">
      <w:start w:val="0"/>
      <w:numFmt w:val="bullet"/>
      <w:lvlText w:val="•"/>
      <w:lvlJc w:val="left"/>
      <w:pPr>
        <w:ind w:left="6451" w:hanging="631"/>
      </w:pPr>
      <w:rPr>
        <w:rFonts w:hint="default"/>
      </w:rPr>
    </w:lvl>
    <w:lvl w:ilvl="3">
      <w:start w:val="0"/>
      <w:numFmt w:val="bullet"/>
      <w:lvlText w:val="•"/>
      <w:lvlJc w:val="left"/>
      <w:pPr>
        <w:ind w:left="7877" w:hanging="631"/>
      </w:pPr>
      <w:rPr>
        <w:rFonts w:hint="default"/>
      </w:rPr>
    </w:lvl>
    <w:lvl w:ilvl="4">
      <w:start w:val="0"/>
      <w:numFmt w:val="bullet"/>
      <w:lvlText w:val="•"/>
      <w:lvlJc w:val="left"/>
      <w:pPr>
        <w:ind w:left="9303" w:hanging="631"/>
      </w:pPr>
      <w:rPr>
        <w:rFonts w:hint="default"/>
      </w:rPr>
    </w:lvl>
    <w:lvl w:ilvl="5">
      <w:start w:val="0"/>
      <w:numFmt w:val="bullet"/>
      <w:lvlText w:val="•"/>
      <w:lvlJc w:val="left"/>
      <w:pPr>
        <w:ind w:left="10729" w:hanging="631"/>
      </w:pPr>
      <w:rPr>
        <w:rFonts w:hint="default"/>
      </w:rPr>
    </w:lvl>
    <w:lvl w:ilvl="6">
      <w:start w:val="0"/>
      <w:numFmt w:val="bullet"/>
      <w:lvlText w:val="•"/>
      <w:lvlJc w:val="left"/>
      <w:pPr>
        <w:ind w:left="12155" w:hanging="631"/>
      </w:pPr>
      <w:rPr>
        <w:rFonts w:hint="default"/>
      </w:rPr>
    </w:lvl>
    <w:lvl w:ilvl="7">
      <w:start w:val="0"/>
      <w:numFmt w:val="bullet"/>
      <w:lvlText w:val="•"/>
      <w:lvlJc w:val="left"/>
      <w:pPr>
        <w:ind w:left="13581" w:hanging="631"/>
      </w:pPr>
      <w:rPr>
        <w:rFonts w:hint="default"/>
      </w:rPr>
    </w:lvl>
    <w:lvl w:ilvl="8">
      <w:start w:val="0"/>
      <w:numFmt w:val="bullet"/>
      <w:lvlText w:val="•"/>
      <w:lvlJc w:val="left"/>
      <w:pPr>
        <w:ind w:left="15007" w:hanging="631"/>
      </w:pPr>
      <w:rPr>
        <w:rFonts w:hint="default"/>
      </w:rPr>
    </w:lvl>
  </w:abstractNum>
  <w:abstractNum w:abstractNumId="16">
    <w:nsid w:val="2F2D03DE"/>
    <w:multiLevelType w:val="hybridMultilevel"/>
    <w:tmpl w:val="00000000"/>
    <w:lvl w:ilvl="0">
      <w:start w:val="1"/>
      <w:numFmt w:val="decimal"/>
      <w:lvlText w:val="%1）"/>
      <w:lvlJc w:val="left"/>
      <w:pPr>
        <w:ind w:left="3598" w:hanging="631"/>
        <w:jc w:val="left"/>
      </w:pPr>
      <w:rPr>
        <w:rFonts w:ascii="黑体" w:eastAsia="黑体" w:hAnsi="黑体" w:cs="黑体" w:hint="default"/>
        <w:spacing w:val="-2"/>
        <w:w w:val="100"/>
        <w:sz w:val="40"/>
        <w:szCs w:val="40"/>
      </w:rPr>
    </w:lvl>
    <w:lvl w:ilvl="1">
      <w:start w:val="0"/>
      <w:numFmt w:val="bullet"/>
      <w:lvlText w:val="•"/>
      <w:lvlJc w:val="left"/>
      <w:pPr>
        <w:ind w:left="5025" w:hanging="631"/>
      </w:pPr>
      <w:rPr>
        <w:rFonts w:hint="default"/>
      </w:rPr>
    </w:lvl>
    <w:lvl w:ilvl="2">
      <w:start w:val="0"/>
      <w:numFmt w:val="bullet"/>
      <w:lvlText w:val="•"/>
      <w:lvlJc w:val="left"/>
      <w:pPr>
        <w:ind w:left="6451" w:hanging="631"/>
      </w:pPr>
      <w:rPr>
        <w:rFonts w:hint="default"/>
      </w:rPr>
    </w:lvl>
    <w:lvl w:ilvl="3">
      <w:start w:val="0"/>
      <w:numFmt w:val="bullet"/>
      <w:lvlText w:val="•"/>
      <w:lvlJc w:val="left"/>
      <w:pPr>
        <w:ind w:left="7877" w:hanging="631"/>
      </w:pPr>
      <w:rPr>
        <w:rFonts w:hint="default"/>
      </w:rPr>
    </w:lvl>
    <w:lvl w:ilvl="4">
      <w:start w:val="0"/>
      <w:numFmt w:val="bullet"/>
      <w:lvlText w:val="•"/>
      <w:lvlJc w:val="left"/>
      <w:pPr>
        <w:ind w:left="9303" w:hanging="631"/>
      </w:pPr>
      <w:rPr>
        <w:rFonts w:hint="default"/>
      </w:rPr>
    </w:lvl>
    <w:lvl w:ilvl="5">
      <w:start w:val="0"/>
      <w:numFmt w:val="bullet"/>
      <w:lvlText w:val="•"/>
      <w:lvlJc w:val="left"/>
      <w:pPr>
        <w:ind w:left="10729" w:hanging="631"/>
      </w:pPr>
      <w:rPr>
        <w:rFonts w:hint="default"/>
      </w:rPr>
    </w:lvl>
    <w:lvl w:ilvl="6">
      <w:start w:val="0"/>
      <w:numFmt w:val="bullet"/>
      <w:lvlText w:val="•"/>
      <w:lvlJc w:val="left"/>
      <w:pPr>
        <w:ind w:left="12155" w:hanging="631"/>
      </w:pPr>
      <w:rPr>
        <w:rFonts w:hint="default"/>
      </w:rPr>
    </w:lvl>
    <w:lvl w:ilvl="7">
      <w:start w:val="0"/>
      <w:numFmt w:val="bullet"/>
      <w:lvlText w:val="•"/>
      <w:lvlJc w:val="left"/>
      <w:pPr>
        <w:ind w:left="13581" w:hanging="631"/>
      </w:pPr>
      <w:rPr>
        <w:rFonts w:hint="default"/>
      </w:rPr>
    </w:lvl>
    <w:lvl w:ilvl="8">
      <w:start w:val="0"/>
      <w:numFmt w:val="bullet"/>
      <w:lvlText w:val="•"/>
      <w:lvlJc w:val="left"/>
      <w:pPr>
        <w:ind w:left="15007" w:hanging="631"/>
      </w:pPr>
      <w:rPr>
        <w:rFonts w:hint="default"/>
      </w:rPr>
    </w:lvl>
  </w:abstractNum>
  <w:abstractNum w:abstractNumId="17">
    <w:nsid w:val="2FB685D3"/>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18">
    <w:nsid w:val="303D28FC"/>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19">
    <w:nsid w:val="33F5E12D"/>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20">
    <w:nsid w:val="351A113C"/>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21">
    <w:nsid w:val="3AE7E86B"/>
    <w:multiLevelType w:val="hybridMultilevel"/>
    <w:tmpl w:val="00000000"/>
    <w:lvl w:ilvl="0">
      <w:start w:val="1"/>
      <w:numFmt w:val="decimal"/>
      <w:lvlText w:val="%1)"/>
      <w:lvlJc w:val="left"/>
      <w:pPr>
        <w:ind w:left="2128" w:hanging="423"/>
        <w:jc w:val="left"/>
      </w:pPr>
      <w:rPr>
        <w:rFonts w:ascii="黑体" w:eastAsia="黑体" w:hAnsi="黑体" w:cs="黑体" w:hint="default"/>
        <w:spacing w:val="-1"/>
        <w:w w:val="100"/>
        <w:sz w:val="40"/>
        <w:szCs w:val="40"/>
      </w:rPr>
    </w:lvl>
    <w:lvl w:ilvl="1">
      <w:start w:val="0"/>
      <w:numFmt w:val="bullet"/>
      <w:lvlText w:val="•"/>
      <w:lvlJc w:val="left"/>
      <w:pPr>
        <w:ind w:left="3693" w:hanging="423"/>
      </w:pPr>
      <w:rPr>
        <w:rFonts w:hint="default"/>
      </w:rPr>
    </w:lvl>
    <w:lvl w:ilvl="2">
      <w:start w:val="0"/>
      <w:numFmt w:val="bullet"/>
      <w:lvlText w:val="•"/>
      <w:lvlJc w:val="left"/>
      <w:pPr>
        <w:ind w:left="5267" w:hanging="423"/>
      </w:pPr>
      <w:rPr>
        <w:rFonts w:hint="default"/>
      </w:rPr>
    </w:lvl>
    <w:lvl w:ilvl="3">
      <w:start w:val="0"/>
      <w:numFmt w:val="bullet"/>
      <w:lvlText w:val="•"/>
      <w:lvlJc w:val="left"/>
      <w:pPr>
        <w:ind w:left="6841" w:hanging="423"/>
      </w:pPr>
      <w:rPr>
        <w:rFonts w:hint="default"/>
      </w:rPr>
    </w:lvl>
    <w:lvl w:ilvl="4">
      <w:start w:val="0"/>
      <w:numFmt w:val="bullet"/>
      <w:lvlText w:val="•"/>
      <w:lvlJc w:val="left"/>
      <w:pPr>
        <w:ind w:left="8415" w:hanging="423"/>
      </w:pPr>
      <w:rPr>
        <w:rFonts w:hint="default"/>
      </w:rPr>
    </w:lvl>
    <w:lvl w:ilvl="5">
      <w:start w:val="0"/>
      <w:numFmt w:val="bullet"/>
      <w:lvlText w:val="•"/>
      <w:lvlJc w:val="left"/>
      <w:pPr>
        <w:ind w:left="9989" w:hanging="423"/>
      </w:pPr>
      <w:rPr>
        <w:rFonts w:hint="default"/>
      </w:rPr>
    </w:lvl>
    <w:lvl w:ilvl="6">
      <w:start w:val="0"/>
      <w:numFmt w:val="bullet"/>
      <w:lvlText w:val="•"/>
      <w:lvlJc w:val="left"/>
      <w:pPr>
        <w:ind w:left="11563" w:hanging="423"/>
      </w:pPr>
      <w:rPr>
        <w:rFonts w:hint="default"/>
      </w:rPr>
    </w:lvl>
    <w:lvl w:ilvl="7">
      <w:start w:val="0"/>
      <w:numFmt w:val="bullet"/>
      <w:lvlText w:val="•"/>
      <w:lvlJc w:val="left"/>
      <w:pPr>
        <w:ind w:left="13137" w:hanging="423"/>
      </w:pPr>
      <w:rPr>
        <w:rFonts w:hint="default"/>
      </w:rPr>
    </w:lvl>
    <w:lvl w:ilvl="8">
      <w:start w:val="0"/>
      <w:numFmt w:val="bullet"/>
      <w:lvlText w:val="•"/>
      <w:lvlJc w:val="left"/>
      <w:pPr>
        <w:ind w:left="14711" w:hanging="423"/>
      </w:pPr>
      <w:rPr>
        <w:rFonts w:hint="default"/>
      </w:rPr>
    </w:lvl>
  </w:abstractNum>
  <w:abstractNum w:abstractNumId="22">
    <w:nsid w:val="4061973D"/>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23">
    <w:nsid w:val="40D9060E"/>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24">
    <w:nsid w:val="42127745"/>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25">
    <w:nsid w:val="44F04EB4"/>
    <w:multiLevelType w:val="hybridMultilevel"/>
    <w:tmpl w:val="00000000"/>
    <w:lvl w:ilvl="0">
      <w:start w:val="2"/>
      <w:numFmt w:val="decimal"/>
      <w:lvlText w:val="%1"/>
      <w:lvlJc w:val="left"/>
      <w:pPr>
        <w:ind w:left="4122" w:hanging="1156"/>
        <w:jc w:val="left"/>
      </w:pPr>
      <w:rPr>
        <w:rFonts w:hint="default"/>
      </w:rPr>
    </w:lvl>
    <w:lvl w:ilvl="1">
      <w:start w:val="1"/>
      <w:numFmt w:val="decimal"/>
      <w:lvlText w:val="%1.%2"/>
      <w:lvlJc w:val="left"/>
      <w:pPr>
        <w:ind w:left="4122" w:hanging="1156"/>
        <w:jc w:val="left"/>
      </w:pPr>
      <w:rPr>
        <w:rFonts w:hint="default"/>
      </w:rPr>
    </w:lvl>
    <w:lvl w:ilvl="2">
      <w:start w:val="1"/>
      <w:numFmt w:val="decimal"/>
      <w:lvlText w:val="%1.%2.%3"/>
      <w:lvlJc w:val="left"/>
      <w:pPr>
        <w:ind w:left="4122" w:hanging="1156"/>
        <w:jc w:val="left"/>
      </w:pPr>
      <w:rPr>
        <w:rFonts w:ascii="黑体" w:eastAsia="黑体" w:hAnsi="黑体" w:cs="黑体" w:hint="default"/>
        <w:w w:val="100"/>
        <w:sz w:val="42"/>
        <w:szCs w:val="42"/>
      </w:rPr>
    </w:lvl>
    <w:lvl w:ilvl="3">
      <w:start w:val="0"/>
      <w:numFmt w:val="bullet"/>
      <w:lvlText w:val="•"/>
      <w:lvlJc w:val="left"/>
      <w:pPr>
        <w:ind w:left="8241" w:hanging="1156"/>
      </w:pPr>
      <w:rPr>
        <w:rFonts w:hint="default"/>
      </w:rPr>
    </w:lvl>
    <w:lvl w:ilvl="4">
      <w:start w:val="0"/>
      <w:numFmt w:val="bullet"/>
      <w:lvlText w:val="•"/>
      <w:lvlJc w:val="left"/>
      <w:pPr>
        <w:ind w:left="9615" w:hanging="1156"/>
      </w:pPr>
      <w:rPr>
        <w:rFonts w:hint="default"/>
      </w:rPr>
    </w:lvl>
    <w:lvl w:ilvl="5">
      <w:start w:val="0"/>
      <w:numFmt w:val="bullet"/>
      <w:lvlText w:val="•"/>
      <w:lvlJc w:val="left"/>
      <w:pPr>
        <w:ind w:left="10989" w:hanging="1156"/>
      </w:pPr>
      <w:rPr>
        <w:rFonts w:hint="default"/>
      </w:rPr>
    </w:lvl>
    <w:lvl w:ilvl="6">
      <w:start w:val="0"/>
      <w:numFmt w:val="bullet"/>
      <w:lvlText w:val="•"/>
      <w:lvlJc w:val="left"/>
      <w:pPr>
        <w:ind w:left="12363" w:hanging="1156"/>
      </w:pPr>
      <w:rPr>
        <w:rFonts w:hint="default"/>
      </w:rPr>
    </w:lvl>
    <w:lvl w:ilvl="7">
      <w:start w:val="0"/>
      <w:numFmt w:val="bullet"/>
      <w:lvlText w:val="•"/>
      <w:lvlJc w:val="left"/>
      <w:pPr>
        <w:ind w:left="13737" w:hanging="1156"/>
      </w:pPr>
      <w:rPr>
        <w:rFonts w:hint="default"/>
      </w:rPr>
    </w:lvl>
    <w:lvl w:ilvl="8">
      <w:start w:val="0"/>
      <w:numFmt w:val="bullet"/>
      <w:lvlText w:val="•"/>
      <w:lvlJc w:val="left"/>
      <w:pPr>
        <w:ind w:left="15111" w:hanging="1156"/>
      </w:pPr>
      <w:rPr>
        <w:rFonts w:hint="default"/>
      </w:rPr>
    </w:lvl>
  </w:abstractNum>
  <w:abstractNum w:abstractNumId="26">
    <w:nsid w:val="4C212EF4"/>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27">
    <w:nsid w:val="4E5CE0F4"/>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28">
    <w:nsid w:val="51D1EF62"/>
    <w:multiLevelType w:val="hybridMultilevel"/>
    <w:tmpl w:val="00000000"/>
    <w:lvl w:ilvl="0">
      <w:start w:val="7"/>
      <w:numFmt w:val="decimal"/>
      <w:lvlText w:val="%1"/>
      <w:lvlJc w:val="left"/>
      <w:pPr>
        <w:ind w:left="4122" w:hanging="1156"/>
        <w:jc w:val="left"/>
      </w:pPr>
      <w:rPr>
        <w:rFonts w:hint="default"/>
      </w:rPr>
    </w:lvl>
    <w:lvl w:ilvl="1">
      <w:start w:val="3"/>
      <w:numFmt w:val="decimal"/>
      <w:lvlText w:val="%1.%2"/>
      <w:lvlJc w:val="left"/>
      <w:pPr>
        <w:ind w:left="4122" w:hanging="1156"/>
        <w:jc w:val="left"/>
      </w:pPr>
      <w:rPr>
        <w:rFonts w:hint="default"/>
      </w:rPr>
    </w:lvl>
    <w:lvl w:ilvl="2">
      <w:start w:val="1"/>
      <w:numFmt w:val="decimal"/>
      <w:lvlText w:val="%1.%2.%3"/>
      <w:lvlJc w:val="left"/>
      <w:pPr>
        <w:ind w:left="4122" w:hanging="1156"/>
        <w:jc w:val="left"/>
      </w:pPr>
      <w:rPr>
        <w:rFonts w:ascii="黑体" w:eastAsia="黑体" w:hAnsi="黑体" w:cs="黑体" w:hint="default"/>
        <w:w w:val="100"/>
        <w:sz w:val="42"/>
        <w:szCs w:val="42"/>
      </w:rPr>
    </w:lvl>
    <w:lvl w:ilvl="3">
      <w:start w:val="0"/>
      <w:numFmt w:val="bullet"/>
      <w:lvlText w:val="•"/>
      <w:lvlJc w:val="left"/>
      <w:pPr>
        <w:ind w:left="8241" w:hanging="1156"/>
      </w:pPr>
      <w:rPr>
        <w:rFonts w:hint="default"/>
      </w:rPr>
    </w:lvl>
    <w:lvl w:ilvl="4">
      <w:start w:val="0"/>
      <w:numFmt w:val="bullet"/>
      <w:lvlText w:val="•"/>
      <w:lvlJc w:val="left"/>
      <w:pPr>
        <w:ind w:left="9615" w:hanging="1156"/>
      </w:pPr>
      <w:rPr>
        <w:rFonts w:hint="default"/>
      </w:rPr>
    </w:lvl>
    <w:lvl w:ilvl="5">
      <w:start w:val="0"/>
      <w:numFmt w:val="bullet"/>
      <w:lvlText w:val="•"/>
      <w:lvlJc w:val="left"/>
      <w:pPr>
        <w:ind w:left="10989" w:hanging="1156"/>
      </w:pPr>
      <w:rPr>
        <w:rFonts w:hint="default"/>
      </w:rPr>
    </w:lvl>
    <w:lvl w:ilvl="6">
      <w:start w:val="0"/>
      <w:numFmt w:val="bullet"/>
      <w:lvlText w:val="•"/>
      <w:lvlJc w:val="left"/>
      <w:pPr>
        <w:ind w:left="12363" w:hanging="1156"/>
      </w:pPr>
      <w:rPr>
        <w:rFonts w:hint="default"/>
      </w:rPr>
    </w:lvl>
    <w:lvl w:ilvl="7">
      <w:start w:val="0"/>
      <w:numFmt w:val="bullet"/>
      <w:lvlText w:val="•"/>
      <w:lvlJc w:val="left"/>
      <w:pPr>
        <w:ind w:left="13737" w:hanging="1156"/>
      </w:pPr>
      <w:rPr>
        <w:rFonts w:hint="default"/>
      </w:rPr>
    </w:lvl>
    <w:lvl w:ilvl="8">
      <w:start w:val="0"/>
      <w:numFmt w:val="bullet"/>
      <w:lvlText w:val="•"/>
      <w:lvlJc w:val="left"/>
      <w:pPr>
        <w:ind w:left="15111" w:hanging="1156"/>
      </w:pPr>
      <w:rPr>
        <w:rFonts w:hint="default"/>
      </w:rPr>
    </w:lvl>
  </w:abstractNum>
  <w:abstractNum w:abstractNumId="29">
    <w:nsid w:val="52A2FE22"/>
    <w:multiLevelType w:val="hybridMultilevel"/>
    <w:tmpl w:val="00000000"/>
    <w:lvl w:ilvl="0">
      <w:start w:val="7"/>
      <w:numFmt w:val="decimal"/>
      <w:lvlText w:val="%1"/>
      <w:lvlJc w:val="left"/>
      <w:pPr>
        <w:ind w:left="4122" w:hanging="1156"/>
        <w:jc w:val="left"/>
      </w:pPr>
      <w:rPr>
        <w:rFonts w:hint="default"/>
      </w:rPr>
    </w:lvl>
    <w:lvl w:ilvl="1">
      <w:start w:val="2"/>
      <w:numFmt w:val="decimal"/>
      <w:lvlText w:val="%1.%2"/>
      <w:lvlJc w:val="left"/>
      <w:pPr>
        <w:ind w:left="4122" w:hanging="1156"/>
        <w:jc w:val="left"/>
      </w:pPr>
      <w:rPr>
        <w:rFonts w:hint="default"/>
      </w:rPr>
    </w:lvl>
    <w:lvl w:ilvl="2">
      <w:start w:val="1"/>
      <w:numFmt w:val="decimal"/>
      <w:lvlText w:val="%1.%2.%3"/>
      <w:lvlJc w:val="left"/>
      <w:pPr>
        <w:ind w:left="4122" w:hanging="1156"/>
        <w:jc w:val="left"/>
      </w:pPr>
      <w:rPr>
        <w:rFonts w:ascii="黑体" w:eastAsia="黑体" w:hAnsi="黑体" w:cs="黑体" w:hint="default"/>
        <w:w w:val="100"/>
        <w:sz w:val="42"/>
        <w:szCs w:val="42"/>
      </w:rPr>
    </w:lvl>
    <w:lvl w:ilvl="3">
      <w:start w:val="0"/>
      <w:numFmt w:val="bullet"/>
      <w:lvlText w:val="•"/>
      <w:lvlJc w:val="left"/>
      <w:pPr>
        <w:ind w:left="8241" w:hanging="1156"/>
      </w:pPr>
      <w:rPr>
        <w:rFonts w:hint="default"/>
      </w:rPr>
    </w:lvl>
    <w:lvl w:ilvl="4">
      <w:start w:val="0"/>
      <w:numFmt w:val="bullet"/>
      <w:lvlText w:val="•"/>
      <w:lvlJc w:val="left"/>
      <w:pPr>
        <w:ind w:left="9615" w:hanging="1156"/>
      </w:pPr>
      <w:rPr>
        <w:rFonts w:hint="default"/>
      </w:rPr>
    </w:lvl>
    <w:lvl w:ilvl="5">
      <w:start w:val="0"/>
      <w:numFmt w:val="bullet"/>
      <w:lvlText w:val="•"/>
      <w:lvlJc w:val="left"/>
      <w:pPr>
        <w:ind w:left="10989" w:hanging="1156"/>
      </w:pPr>
      <w:rPr>
        <w:rFonts w:hint="default"/>
      </w:rPr>
    </w:lvl>
    <w:lvl w:ilvl="6">
      <w:start w:val="0"/>
      <w:numFmt w:val="bullet"/>
      <w:lvlText w:val="•"/>
      <w:lvlJc w:val="left"/>
      <w:pPr>
        <w:ind w:left="12363" w:hanging="1156"/>
      </w:pPr>
      <w:rPr>
        <w:rFonts w:hint="default"/>
      </w:rPr>
    </w:lvl>
    <w:lvl w:ilvl="7">
      <w:start w:val="0"/>
      <w:numFmt w:val="bullet"/>
      <w:lvlText w:val="•"/>
      <w:lvlJc w:val="left"/>
      <w:pPr>
        <w:ind w:left="13737" w:hanging="1156"/>
      </w:pPr>
      <w:rPr>
        <w:rFonts w:hint="default"/>
      </w:rPr>
    </w:lvl>
    <w:lvl w:ilvl="8">
      <w:start w:val="0"/>
      <w:numFmt w:val="bullet"/>
      <w:lvlText w:val="•"/>
      <w:lvlJc w:val="left"/>
      <w:pPr>
        <w:ind w:left="15111" w:hanging="1156"/>
      </w:pPr>
      <w:rPr>
        <w:rFonts w:hint="default"/>
      </w:rPr>
    </w:lvl>
  </w:abstractNum>
  <w:abstractNum w:abstractNumId="30">
    <w:nsid w:val="54EAC02A"/>
    <w:multiLevelType w:val="hybridMultilevel"/>
    <w:tmpl w:val="00000000"/>
    <w:lvl w:ilvl="0">
      <w:start w:val="1"/>
      <w:numFmt w:val="decimal"/>
      <w:lvlText w:val="(%1)"/>
      <w:lvlJc w:val="left"/>
      <w:pPr>
        <w:ind w:left="2128" w:hanging="633"/>
        <w:jc w:val="left"/>
      </w:pPr>
      <w:rPr>
        <w:rFonts w:ascii="黑体" w:eastAsia="黑体" w:hAnsi="黑体" w:cs="黑体" w:hint="default"/>
        <w:spacing w:val="-2"/>
        <w:w w:val="100"/>
        <w:sz w:val="40"/>
        <w:szCs w:val="40"/>
      </w:rPr>
    </w:lvl>
    <w:lvl w:ilvl="1">
      <w:start w:val="0"/>
      <w:numFmt w:val="bullet"/>
      <w:lvlText w:val="•"/>
      <w:lvlJc w:val="left"/>
      <w:pPr>
        <w:ind w:left="3693" w:hanging="633"/>
      </w:pPr>
      <w:rPr>
        <w:rFonts w:hint="default"/>
      </w:rPr>
    </w:lvl>
    <w:lvl w:ilvl="2">
      <w:start w:val="0"/>
      <w:numFmt w:val="bullet"/>
      <w:lvlText w:val="•"/>
      <w:lvlJc w:val="left"/>
      <w:pPr>
        <w:ind w:left="5267" w:hanging="633"/>
      </w:pPr>
      <w:rPr>
        <w:rFonts w:hint="default"/>
      </w:rPr>
    </w:lvl>
    <w:lvl w:ilvl="3">
      <w:start w:val="0"/>
      <w:numFmt w:val="bullet"/>
      <w:lvlText w:val="•"/>
      <w:lvlJc w:val="left"/>
      <w:pPr>
        <w:ind w:left="6841" w:hanging="633"/>
      </w:pPr>
      <w:rPr>
        <w:rFonts w:hint="default"/>
      </w:rPr>
    </w:lvl>
    <w:lvl w:ilvl="4">
      <w:start w:val="0"/>
      <w:numFmt w:val="bullet"/>
      <w:lvlText w:val="•"/>
      <w:lvlJc w:val="left"/>
      <w:pPr>
        <w:ind w:left="8415" w:hanging="633"/>
      </w:pPr>
      <w:rPr>
        <w:rFonts w:hint="default"/>
      </w:rPr>
    </w:lvl>
    <w:lvl w:ilvl="5">
      <w:start w:val="0"/>
      <w:numFmt w:val="bullet"/>
      <w:lvlText w:val="•"/>
      <w:lvlJc w:val="left"/>
      <w:pPr>
        <w:ind w:left="9989" w:hanging="633"/>
      </w:pPr>
      <w:rPr>
        <w:rFonts w:hint="default"/>
      </w:rPr>
    </w:lvl>
    <w:lvl w:ilvl="6">
      <w:start w:val="0"/>
      <w:numFmt w:val="bullet"/>
      <w:lvlText w:val="•"/>
      <w:lvlJc w:val="left"/>
      <w:pPr>
        <w:ind w:left="11563" w:hanging="633"/>
      </w:pPr>
      <w:rPr>
        <w:rFonts w:hint="default"/>
      </w:rPr>
    </w:lvl>
    <w:lvl w:ilvl="7">
      <w:start w:val="0"/>
      <w:numFmt w:val="bullet"/>
      <w:lvlText w:val="•"/>
      <w:lvlJc w:val="left"/>
      <w:pPr>
        <w:ind w:left="13137" w:hanging="633"/>
      </w:pPr>
      <w:rPr>
        <w:rFonts w:hint="default"/>
      </w:rPr>
    </w:lvl>
    <w:lvl w:ilvl="8">
      <w:start w:val="0"/>
      <w:numFmt w:val="bullet"/>
      <w:lvlText w:val="•"/>
      <w:lvlJc w:val="left"/>
      <w:pPr>
        <w:ind w:left="14711" w:hanging="633"/>
      </w:pPr>
      <w:rPr>
        <w:rFonts w:hint="default"/>
      </w:rPr>
    </w:lvl>
  </w:abstractNum>
  <w:abstractNum w:abstractNumId="31">
    <w:nsid w:val="5A262D24"/>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32">
    <w:nsid w:val="5A82C2EC"/>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33">
    <w:nsid w:val="5AF62B61"/>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34">
    <w:nsid w:val="611CDA4A"/>
    <w:multiLevelType w:val="hybridMultilevel"/>
    <w:tmpl w:val="00000000"/>
    <w:lvl w:ilvl="0">
      <w:start w:val="7"/>
      <w:numFmt w:val="decimal"/>
      <w:lvlText w:val="%1"/>
      <w:lvlJc w:val="left"/>
      <w:pPr>
        <w:ind w:left="4122" w:hanging="1156"/>
        <w:jc w:val="left"/>
      </w:pPr>
      <w:rPr>
        <w:rFonts w:hint="default"/>
      </w:rPr>
    </w:lvl>
    <w:lvl w:ilvl="1">
      <w:start w:val="4"/>
      <w:numFmt w:val="decimal"/>
      <w:lvlText w:val="%1.%2"/>
      <w:lvlJc w:val="left"/>
      <w:pPr>
        <w:ind w:left="4122" w:hanging="1156"/>
        <w:jc w:val="left"/>
      </w:pPr>
      <w:rPr>
        <w:rFonts w:hint="default"/>
      </w:rPr>
    </w:lvl>
    <w:lvl w:ilvl="2">
      <w:start w:val="1"/>
      <w:numFmt w:val="decimal"/>
      <w:lvlText w:val="%1.%2.%3"/>
      <w:lvlJc w:val="left"/>
      <w:pPr>
        <w:ind w:left="4122" w:hanging="1156"/>
        <w:jc w:val="left"/>
      </w:pPr>
      <w:rPr>
        <w:rFonts w:ascii="黑体" w:eastAsia="黑体" w:hAnsi="黑体" w:cs="黑体" w:hint="default"/>
        <w:w w:val="100"/>
        <w:sz w:val="42"/>
        <w:szCs w:val="42"/>
      </w:rPr>
    </w:lvl>
    <w:lvl w:ilvl="3">
      <w:start w:val="0"/>
      <w:numFmt w:val="bullet"/>
      <w:lvlText w:val="•"/>
      <w:lvlJc w:val="left"/>
      <w:pPr>
        <w:ind w:left="8241" w:hanging="1156"/>
      </w:pPr>
      <w:rPr>
        <w:rFonts w:hint="default"/>
      </w:rPr>
    </w:lvl>
    <w:lvl w:ilvl="4">
      <w:start w:val="0"/>
      <w:numFmt w:val="bullet"/>
      <w:lvlText w:val="•"/>
      <w:lvlJc w:val="left"/>
      <w:pPr>
        <w:ind w:left="9615" w:hanging="1156"/>
      </w:pPr>
      <w:rPr>
        <w:rFonts w:hint="default"/>
      </w:rPr>
    </w:lvl>
    <w:lvl w:ilvl="5">
      <w:start w:val="0"/>
      <w:numFmt w:val="bullet"/>
      <w:lvlText w:val="•"/>
      <w:lvlJc w:val="left"/>
      <w:pPr>
        <w:ind w:left="10989" w:hanging="1156"/>
      </w:pPr>
      <w:rPr>
        <w:rFonts w:hint="default"/>
      </w:rPr>
    </w:lvl>
    <w:lvl w:ilvl="6">
      <w:start w:val="0"/>
      <w:numFmt w:val="bullet"/>
      <w:lvlText w:val="•"/>
      <w:lvlJc w:val="left"/>
      <w:pPr>
        <w:ind w:left="12363" w:hanging="1156"/>
      </w:pPr>
      <w:rPr>
        <w:rFonts w:hint="default"/>
      </w:rPr>
    </w:lvl>
    <w:lvl w:ilvl="7">
      <w:start w:val="0"/>
      <w:numFmt w:val="bullet"/>
      <w:lvlText w:val="•"/>
      <w:lvlJc w:val="left"/>
      <w:pPr>
        <w:ind w:left="13737" w:hanging="1156"/>
      </w:pPr>
      <w:rPr>
        <w:rFonts w:hint="default"/>
      </w:rPr>
    </w:lvl>
    <w:lvl w:ilvl="8">
      <w:start w:val="0"/>
      <w:numFmt w:val="bullet"/>
      <w:lvlText w:val="•"/>
      <w:lvlJc w:val="left"/>
      <w:pPr>
        <w:ind w:left="15111" w:hanging="1156"/>
      </w:pPr>
      <w:rPr>
        <w:rFonts w:hint="default"/>
      </w:rPr>
    </w:lvl>
  </w:abstractNum>
  <w:abstractNum w:abstractNumId="35">
    <w:nsid w:val="6551B6B7"/>
    <w:multiLevelType w:val="hybridMultilevel"/>
    <w:tmpl w:val="00000000"/>
    <w:lvl w:ilvl="0">
      <w:start w:val="1"/>
      <w:numFmt w:val="decimal"/>
      <w:lvlText w:val="%1"/>
      <w:lvlJc w:val="left"/>
      <w:pPr>
        <w:ind w:left="2970" w:hanging="422"/>
        <w:jc w:val="left"/>
      </w:pPr>
      <w:rPr>
        <w:rFonts w:ascii="黑体" w:eastAsia="黑体" w:hAnsi="黑体" w:cs="黑体" w:hint="default"/>
        <w:b/>
        <w:bCs/>
        <w:w w:val="99"/>
        <w:sz w:val="42"/>
        <w:szCs w:val="42"/>
      </w:rPr>
    </w:lvl>
    <w:lvl w:ilvl="1">
      <w:start w:val="1"/>
      <w:numFmt w:val="decimal"/>
      <w:lvlText w:val="（%2）"/>
      <w:lvlJc w:val="left"/>
      <w:pPr>
        <w:ind w:left="2128" w:hanging="1052"/>
        <w:jc w:val="left"/>
      </w:pPr>
      <w:rPr>
        <w:rFonts w:ascii="黑体" w:eastAsia="黑体" w:hAnsi="黑体" w:cs="黑体" w:hint="default"/>
        <w:spacing w:val="-2"/>
        <w:w w:val="100"/>
        <w:sz w:val="40"/>
        <w:szCs w:val="40"/>
      </w:rPr>
    </w:lvl>
    <w:lvl w:ilvl="2">
      <w:start w:val="0"/>
      <w:numFmt w:val="bullet"/>
      <w:lvlText w:val="•"/>
      <w:lvlJc w:val="left"/>
      <w:pPr>
        <w:ind w:left="4633" w:hanging="1052"/>
      </w:pPr>
      <w:rPr>
        <w:rFonts w:hint="default"/>
      </w:rPr>
    </w:lvl>
    <w:lvl w:ilvl="3">
      <w:start w:val="0"/>
      <w:numFmt w:val="bullet"/>
      <w:lvlText w:val="•"/>
      <w:lvlJc w:val="left"/>
      <w:pPr>
        <w:ind w:left="6286" w:hanging="1052"/>
      </w:pPr>
      <w:rPr>
        <w:rFonts w:hint="default"/>
      </w:rPr>
    </w:lvl>
    <w:lvl w:ilvl="4">
      <w:start w:val="0"/>
      <w:numFmt w:val="bullet"/>
      <w:lvlText w:val="•"/>
      <w:lvlJc w:val="left"/>
      <w:pPr>
        <w:ind w:left="7939" w:hanging="1052"/>
      </w:pPr>
      <w:rPr>
        <w:rFonts w:hint="default"/>
      </w:rPr>
    </w:lvl>
    <w:lvl w:ilvl="5">
      <w:start w:val="0"/>
      <w:numFmt w:val="bullet"/>
      <w:lvlText w:val="•"/>
      <w:lvlJc w:val="left"/>
      <w:pPr>
        <w:ind w:left="9593" w:hanging="1052"/>
      </w:pPr>
      <w:rPr>
        <w:rFonts w:hint="default"/>
      </w:rPr>
    </w:lvl>
    <w:lvl w:ilvl="6">
      <w:start w:val="0"/>
      <w:numFmt w:val="bullet"/>
      <w:lvlText w:val="•"/>
      <w:lvlJc w:val="left"/>
      <w:pPr>
        <w:ind w:left="11246" w:hanging="1052"/>
      </w:pPr>
      <w:rPr>
        <w:rFonts w:hint="default"/>
      </w:rPr>
    </w:lvl>
    <w:lvl w:ilvl="7">
      <w:start w:val="0"/>
      <w:numFmt w:val="bullet"/>
      <w:lvlText w:val="•"/>
      <w:lvlJc w:val="left"/>
      <w:pPr>
        <w:ind w:left="12899" w:hanging="1052"/>
      </w:pPr>
      <w:rPr>
        <w:rFonts w:hint="default"/>
      </w:rPr>
    </w:lvl>
    <w:lvl w:ilvl="8">
      <w:start w:val="0"/>
      <w:numFmt w:val="bullet"/>
      <w:lvlText w:val="•"/>
      <w:lvlJc w:val="left"/>
      <w:pPr>
        <w:ind w:left="14553" w:hanging="1052"/>
      </w:pPr>
      <w:rPr>
        <w:rFonts w:hint="default"/>
      </w:rPr>
    </w:lvl>
  </w:abstractNum>
  <w:abstractNum w:abstractNumId="36">
    <w:nsid w:val="68522507"/>
    <w:multiLevelType w:val="hybridMultilevel"/>
    <w:tmpl w:val="00000000"/>
    <w:lvl w:ilvl="0">
      <w:start w:val="1"/>
      <w:numFmt w:val="decimal"/>
      <w:lvlText w:val="%1)"/>
      <w:lvlJc w:val="left"/>
      <w:pPr>
        <w:ind w:left="2128" w:hanging="423"/>
        <w:jc w:val="left"/>
      </w:pPr>
      <w:rPr>
        <w:rFonts w:ascii="黑体" w:eastAsia="黑体" w:hAnsi="黑体" w:cs="黑体" w:hint="default"/>
        <w:spacing w:val="-1"/>
        <w:w w:val="100"/>
        <w:sz w:val="40"/>
        <w:szCs w:val="40"/>
      </w:rPr>
    </w:lvl>
    <w:lvl w:ilvl="1">
      <w:start w:val="0"/>
      <w:numFmt w:val="bullet"/>
      <w:lvlText w:val="•"/>
      <w:lvlJc w:val="left"/>
      <w:pPr>
        <w:ind w:left="3693" w:hanging="423"/>
      </w:pPr>
      <w:rPr>
        <w:rFonts w:hint="default"/>
      </w:rPr>
    </w:lvl>
    <w:lvl w:ilvl="2">
      <w:start w:val="0"/>
      <w:numFmt w:val="bullet"/>
      <w:lvlText w:val="•"/>
      <w:lvlJc w:val="left"/>
      <w:pPr>
        <w:ind w:left="5267" w:hanging="423"/>
      </w:pPr>
      <w:rPr>
        <w:rFonts w:hint="default"/>
      </w:rPr>
    </w:lvl>
    <w:lvl w:ilvl="3">
      <w:start w:val="0"/>
      <w:numFmt w:val="bullet"/>
      <w:lvlText w:val="•"/>
      <w:lvlJc w:val="left"/>
      <w:pPr>
        <w:ind w:left="6841" w:hanging="423"/>
      </w:pPr>
      <w:rPr>
        <w:rFonts w:hint="default"/>
      </w:rPr>
    </w:lvl>
    <w:lvl w:ilvl="4">
      <w:start w:val="0"/>
      <w:numFmt w:val="bullet"/>
      <w:lvlText w:val="•"/>
      <w:lvlJc w:val="left"/>
      <w:pPr>
        <w:ind w:left="8415" w:hanging="423"/>
      </w:pPr>
      <w:rPr>
        <w:rFonts w:hint="default"/>
      </w:rPr>
    </w:lvl>
    <w:lvl w:ilvl="5">
      <w:start w:val="0"/>
      <w:numFmt w:val="bullet"/>
      <w:lvlText w:val="•"/>
      <w:lvlJc w:val="left"/>
      <w:pPr>
        <w:ind w:left="9989" w:hanging="423"/>
      </w:pPr>
      <w:rPr>
        <w:rFonts w:hint="default"/>
      </w:rPr>
    </w:lvl>
    <w:lvl w:ilvl="6">
      <w:start w:val="0"/>
      <w:numFmt w:val="bullet"/>
      <w:lvlText w:val="•"/>
      <w:lvlJc w:val="left"/>
      <w:pPr>
        <w:ind w:left="11563" w:hanging="423"/>
      </w:pPr>
      <w:rPr>
        <w:rFonts w:hint="default"/>
      </w:rPr>
    </w:lvl>
    <w:lvl w:ilvl="7">
      <w:start w:val="0"/>
      <w:numFmt w:val="bullet"/>
      <w:lvlText w:val="•"/>
      <w:lvlJc w:val="left"/>
      <w:pPr>
        <w:ind w:left="13137" w:hanging="423"/>
      </w:pPr>
      <w:rPr>
        <w:rFonts w:hint="default"/>
      </w:rPr>
    </w:lvl>
    <w:lvl w:ilvl="8">
      <w:start w:val="0"/>
      <w:numFmt w:val="bullet"/>
      <w:lvlText w:val="•"/>
      <w:lvlJc w:val="left"/>
      <w:pPr>
        <w:ind w:left="14711" w:hanging="423"/>
      </w:pPr>
      <w:rPr>
        <w:rFonts w:hint="default"/>
      </w:rPr>
    </w:lvl>
  </w:abstractNum>
  <w:abstractNum w:abstractNumId="37">
    <w:nsid w:val="75AAF91A"/>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38">
    <w:nsid w:val="75C97629"/>
    <w:multiLevelType w:val="hybridMultilevel"/>
    <w:tmpl w:val="00000000"/>
    <w:lvl w:ilvl="0">
      <w:start w:val="1"/>
      <w:numFmt w:val="decimal"/>
      <w:lvlText w:val="（%1）"/>
      <w:lvlJc w:val="left"/>
      <w:pPr>
        <w:ind w:left="4019" w:hanging="1052"/>
        <w:jc w:val="left"/>
      </w:pPr>
      <w:rPr>
        <w:rFonts w:ascii="黑体" w:eastAsia="黑体" w:hAnsi="黑体" w:cs="黑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39">
    <w:nsid w:val="784DD8E3"/>
    <w:multiLevelType w:val="hybridMultilevel"/>
    <w:tmpl w:val="00000000"/>
    <w:lvl w:ilvl="0">
      <w:start w:val="11"/>
      <w:numFmt w:val="decimal"/>
      <w:lvlText w:val="%1"/>
      <w:lvlJc w:val="left"/>
      <w:pPr>
        <w:ind w:left="4435" w:hanging="1469"/>
        <w:jc w:val="left"/>
      </w:pPr>
      <w:rPr>
        <w:rFonts w:hint="default"/>
      </w:rPr>
    </w:lvl>
    <w:lvl w:ilvl="1">
      <w:start w:val="2"/>
      <w:numFmt w:val="decimal"/>
      <w:lvlText w:val="%1.%2"/>
      <w:lvlJc w:val="left"/>
      <w:pPr>
        <w:ind w:left="4435" w:hanging="1469"/>
        <w:jc w:val="left"/>
      </w:pPr>
      <w:rPr>
        <w:rFonts w:hint="default"/>
      </w:rPr>
    </w:lvl>
    <w:lvl w:ilvl="2">
      <w:start w:val="1"/>
      <w:numFmt w:val="decimal"/>
      <w:lvlText w:val="%1.%2.%3"/>
      <w:lvlJc w:val="left"/>
      <w:pPr>
        <w:ind w:left="4435" w:hanging="1469"/>
        <w:jc w:val="left"/>
      </w:pPr>
      <w:rPr>
        <w:rFonts w:ascii="黑体" w:eastAsia="黑体" w:hAnsi="黑体" w:cs="黑体" w:hint="default"/>
        <w:w w:val="100"/>
        <w:sz w:val="42"/>
        <w:szCs w:val="42"/>
      </w:rPr>
    </w:lvl>
    <w:lvl w:ilvl="3">
      <w:start w:val="0"/>
      <w:numFmt w:val="bullet"/>
      <w:lvlText w:val="•"/>
      <w:lvlJc w:val="left"/>
      <w:pPr>
        <w:ind w:left="8465" w:hanging="1469"/>
      </w:pPr>
      <w:rPr>
        <w:rFonts w:hint="default"/>
      </w:rPr>
    </w:lvl>
    <w:lvl w:ilvl="4">
      <w:start w:val="0"/>
      <w:numFmt w:val="bullet"/>
      <w:lvlText w:val="•"/>
      <w:lvlJc w:val="left"/>
      <w:pPr>
        <w:ind w:left="9807" w:hanging="1469"/>
      </w:pPr>
      <w:rPr>
        <w:rFonts w:hint="default"/>
      </w:rPr>
    </w:lvl>
    <w:lvl w:ilvl="5">
      <w:start w:val="0"/>
      <w:numFmt w:val="bullet"/>
      <w:lvlText w:val="•"/>
      <w:lvlJc w:val="left"/>
      <w:pPr>
        <w:ind w:left="11149" w:hanging="1469"/>
      </w:pPr>
      <w:rPr>
        <w:rFonts w:hint="default"/>
      </w:rPr>
    </w:lvl>
    <w:lvl w:ilvl="6">
      <w:start w:val="0"/>
      <w:numFmt w:val="bullet"/>
      <w:lvlText w:val="•"/>
      <w:lvlJc w:val="left"/>
      <w:pPr>
        <w:ind w:left="12491" w:hanging="1469"/>
      </w:pPr>
      <w:rPr>
        <w:rFonts w:hint="default"/>
      </w:rPr>
    </w:lvl>
    <w:lvl w:ilvl="7">
      <w:start w:val="0"/>
      <w:numFmt w:val="bullet"/>
      <w:lvlText w:val="•"/>
      <w:lvlJc w:val="left"/>
      <w:pPr>
        <w:ind w:left="13833" w:hanging="1469"/>
      </w:pPr>
      <w:rPr>
        <w:rFonts w:hint="default"/>
      </w:rPr>
    </w:lvl>
    <w:lvl w:ilvl="8">
      <w:start w:val="0"/>
      <w:numFmt w:val="bullet"/>
      <w:lvlText w:val="•"/>
      <w:lvlJc w:val="left"/>
      <w:pPr>
        <w:ind w:left="15175" w:hanging="1469"/>
      </w:pPr>
      <w:rPr>
        <w:rFonts w:hint="default"/>
      </w:rPr>
    </w:lvl>
  </w:abstractNum>
  <w:abstractNum w:abstractNumId="40">
    <w:nsid w:val="7B267E6B"/>
    <w:multiLevelType w:val="hybridMultilevel"/>
    <w:tmpl w:val="00000000"/>
    <w:lvl w:ilvl="0">
      <w:start w:val="1"/>
      <w:numFmt w:val="decimal"/>
      <w:lvlText w:val="（%1）"/>
      <w:lvlJc w:val="left"/>
      <w:pPr>
        <w:ind w:left="2128" w:hanging="1052"/>
        <w:jc w:val="left"/>
      </w:pPr>
      <w:rPr>
        <w:rFonts w:ascii="黑体" w:eastAsia="黑体" w:hAnsi="黑体" w:cs="黑体" w:hint="default"/>
        <w:spacing w:val="-2"/>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num w:numId="1">
    <w:abstractNumId w:val="27"/>
  </w:num>
  <w:num w:numId="2">
    <w:abstractNumId w:val="4"/>
  </w:num>
  <w:num w:numId="3">
    <w:abstractNumId w:val="8"/>
  </w:num>
  <w:num w:numId="4">
    <w:abstractNumId w:val="14"/>
  </w:num>
  <w:num w:numId="5">
    <w:abstractNumId w:val="39"/>
  </w:num>
  <w:num w:numId="6">
    <w:abstractNumId w:val="38"/>
  </w:num>
  <w:num w:numId="7">
    <w:abstractNumId w:val="40"/>
  </w:num>
  <w:num w:numId="8">
    <w:abstractNumId w:val="24"/>
  </w:num>
  <w:num w:numId="9">
    <w:abstractNumId w:val="23"/>
  </w:num>
  <w:num w:numId="10">
    <w:abstractNumId w:val="26"/>
  </w:num>
  <w:num w:numId="11">
    <w:abstractNumId w:val="17"/>
  </w:num>
  <w:num w:numId="12">
    <w:abstractNumId w:val="3"/>
  </w:num>
  <w:num w:numId="13">
    <w:abstractNumId w:val="34"/>
  </w:num>
  <w:num w:numId="14">
    <w:abstractNumId w:val="28"/>
  </w:num>
  <w:num w:numId="15">
    <w:abstractNumId w:val="32"/>
  </w:num>
  <w:num w:numId="16">
    <w:abstractNumId w:val="16"/>
  </w:num>
  <w:num w:numId="17">
    <w:abstractNumId w:val="9"/>
  </w:num>
  <w:num w:numId="18">
    <w:abstractNumId w:val="15"/>
  </w:num>
  <w:num w:numId="19">
    <w:abstractNumId w:val="12"/>
  </w:num>
  <w:num w:numId="20">
    <w:abstractNumId w:val="36"/>
  </w:num>
  <w:num w:numId="21">
    <w:abstractNumId w:val="30"/>
  </w:num>
  <w:num w:numId="22">
    <w:abstractNumId w:val="0"/>
  </w:num>
  <w:num w:numId="23">
    <w:abstractNumId w:val="29"/>
  </w:num>
  <w:num w:numId="24">
    <w:abstractNumId w:val="22"/>
  </w:num>
  <w:num w:numId="25">
    <w:abstractNumId w:val="19"/>
  </w:num>
  <w:num w:numId="26">
    <w:abstractNumId w:val="11"/>
  </w:num>
  <w:num w:numId="27">
    <w:abstractNumId w:val="10"/>
  </w:num>
  <w:num w:numId="28">
    <w:abstractNumId w:val="31"/>
  </w:num>
  <w:num w:numId="29">
    <w:abstractNumId w:val="37"/>
  </w:num>
  <w:num w:numId="30">
    <w:abstractNumId w:val="5"/>
  </w:num>
  <w:num w:numId="31">
    <w:abstractNumId w:val="18"/>
  </w:num>
  <w:num w:numId="32">
    <w:abstractNumId w:val="20"/>
  </w:num>
  <w:num w:numId="33">
    <w:abstractNumId w:val="1"/>
  </w:num>
  <w:num w:numId="34">
    <w:abstractNumId w:val="33"/>
  </w:num>
  <w:num w:numId="35">
    <w:abstractNumId w:val="25"/>
  </w:num>
  <w:num w:numId="36">
    <w:abstractNumId w:val="35"/>
  </w:num>
  <w:num w:numId="37">
    <w:abstractNumId w:val="7"/>
  </w:num>
  <w:num w:numId="38">
    <w:abstractNumId w:val="2"/>
  </w:num>
  <w:num w:numId="39">
    <w:abstractNumId w:val="21"/>
  </w:num>
  <w:num w:numId="40">
    <w:abstractNumId w:val="6"/>
  </w:num>
  <w:num w:numId="41">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3183"/>
      <w:outlineLvl w:val="0"/>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42"/>
      <w:szCs w:val="42"/>
    </w:rPr>
  </w:style>
  <w:style w:type="paragraph" w:styleId="Title">
    <w:name w:val="Title"/>
    <w:basedOn w:val="Normal"/>
    <w:uiPriority w:val="1"/>
    <w:qFormat/>
    <w:pPr>
      <w:spacing w:line="991" w:lineRule="exact"/>
      <w:ind w:right="18"/>
      <w:jc w:val="center"/>
    </w:pPr>
    <w:rPr>
      <w:rFonts w:ascii="宋体" w:eastAsia="宋体" w:hAnsi="宋体" w:cs="宋体"/>
      <w:b/>
      <w:bCs/>
      <w:sz w:val="78"/>
      <w:szCs w:val="78"/>
    </w:rPr>
  </w:style>
  <w:style w:type="paragraph" w:styleId="ListParagraph">
    <w:name w:val="List Paragraph"/>
    <w:basedOn w:val="Normal"/>
    <w:uiPriority w:val="1"/>
    <w:qFormat/>
    <w:pPr>
      <w:ind w:left="2128" w:firstLine="838"/>
    </w:pPr>
    <w:rPr>
      <w:rFonts w:ascii="黑体" w:eastAsia="黑体" w:hAnsi="黑体" w:cs="黑体"/>
    </w:rPr>
  </w:style>
  <w:style w:type="paragraph" w:customStyle="1" w:styleId="TableParagraph">
    <w:name w:val="Table Paragraph"/>
    <w:basedOn w:val="Normal"/>
    <w:uiPriority w:val="1"/>
    <w:qFormat/>
    <w:pPr>
      <w:spacing w:before="206"/>
      <w:jc w:val="center"/>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hyperlink" Target="https://d.book118.com/358074075114006041"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2024-02-02T22:28:30Z</dcterms:created>
  <dcterms:modified xsi:type="dcterms:W3CDTF">2024-02-02T22:28:30Z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2024-02-02T00:00:00Z</vt:filetime>
  </property>
</Properties>
</file>