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纳迪克酸酐项目构思建设方案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76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_Toc29765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_Toc25265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_Toc11670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_Toc8218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_Toc19940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_Toc30642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_Toc22328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91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_Toc32391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_Toc24805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_Toc29468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_Toc2551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33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_Toc12433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_Toc16430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_Toc30792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_Toc1946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39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_Toc11639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_Toc4182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3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_Toc14983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0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_Toc4860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65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_Toc22065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_Toc29122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_Toc20150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_Toc19288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_Toc29606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_Toc22029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_Toc15122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_Toc19651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_Toc25887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_Toc17581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70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_Toc14670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_Toc14842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_Toc21204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_Toc24291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58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_Toc4958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2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_Toc31142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_Toc21141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04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_Toc8104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_Toc32573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2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_Toc24772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72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_Toc32072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_Toc24226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451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_Toc26451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86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_Toc4786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1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_Toc7471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85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_Toc3985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_Toc10286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_Toc31322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31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_Toc14331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_Toc2589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_Toc15445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3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_Toc3783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7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_Toc29517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7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_Toc11417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5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_Toc7375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0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_Toc17870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_Toc13344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04" w:history="1">
        <w:r>
          <w:rPr>
            <w:rFonts w:ascii="仿宋" w:eastAsia="仿宋" w:hAnsi="仿宋" w:cs="仿宋" w:hint="eastAsia"/>
            <w:lang w:eastAsia="zh-CN"/>
          </w:rPr>
          <w:t>十四、知识产权管理与保护</w:t>
        </w:r>
        <w:r>
          <w:tab/>
        </w:r>
        <w:r>
          <w:fldChar w:fldCharType="begin"/>
        </w:r>
        <w:r>
          <w:instrText xml:space="preserve"> PAGEREF _Toc27304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4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_Toc19014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2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_Toc19132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41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_Toc12441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6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_Toc14766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_Toc23836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_Toc32325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48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_Toc25048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_Toc8797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_Toc19970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_Toc13994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_Toc24669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_Toc1266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_Toc3096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_Toc18978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31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_Toc16131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_Toc5912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8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_Toc24478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9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_Toc29929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_Toc1252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_Toc20497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76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26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67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纳迪克酸酐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纳迪克酸酐项目将进行详细的生态影响评估，确保不会对当地的动植物种群和自然栖息地造成负面影响。如果项目地点附近有重要的生物栖息地或生态敏感区，项目将重新考虑建设地点或采取相应的保护措施。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纳迪克酸酐项目将积极采用可持续材料，如再生塑料和生物降解材料，以减少对环境的影响。项目还将推行废物减量和回收计划，例如通过再利用工业废料或建立回收系统。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纳迪克酸酐项目还将参与当地的环保活动和计划，如资助当地的环境保护项目或与社区合作进行环保宣传活动。通过这些活动，项目不仅能够提高自身的环境表现，还能在当地社区中树立积极的环保形象。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21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纳迪克酸酐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纳迪克酸酐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纳迪克酸酐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994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纳迪克酸酐项目将采用绿色屋顶和生态墙等环境友好型建筑设计，这些设计不仅有助于改善空气质量，还能为城市野生动植物提供栖息地。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纳迪克酸酐项目将建立高效的废水处理系统，确保所有工业废水在排放前都经过适当处理，达到或超过环保标准。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纳迪克酸酐项目将致力于使用清洁能源，如太阳能和风能，减少对化石燃料的依赖。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纳迪克酸酐项目将举办环保教育研讨会，向员工和当地社区普及环保知识，提升对环境保护重要性的认识。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064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在纳迪克酸酐项目启动前，将进行一系列深入的地质调查，包括钻探和土壤取样，以深入了解项目区域的地层结构和土壤组成。特别是对于土壤的承载能力和地下水位的深度进行详细评估。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纳迪克酸酐项目将通过地下水位监测系统定期检测水位变化，以预测和预防由高地下水位可能引起的地基问题。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纳迪克酸酐项目将进行详尽的水文和地形分析，以识别可能的洪水和泥石流风险区。基于这些分析，项目将设计防洪设施，如提高地基、构建防洪墙和排水沟。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纳迪克酸酐项目还将考虑建设排水系统，以减少地表水对土壤稳定性的影响。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完成初始的地质风险评估后，纳迪克酸酐项目将安装长期地质监测设备，如倾斜仪、裂缝计和地下水位计，以持续监测地质条件的变化。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232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纳迪克酸酐项目将通过这些措施来适应和尊重特殊环境条件，确保项目的可持续发展，同时减少对环境的负面影响。这不仅有助于保护自然和文化遗产，还能提升项目在社会责任方面的表现和形象。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391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805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一、纳迪克酸酐项目的技术资源开发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纳迪克酸酐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二、纳迪克酸酐项目的人力资源管理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纳迪克酸酐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三、纳迪克酸酐项目的资金资源筹措与优化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纳迪克酸酐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9468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https://d.book118.com/358077016003006045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纳迪克酸酐项目构思建设方案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442F83"/>
    <w:rsid w:val="2F442F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58077016003006045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2024-02-19T13:23:00Z</dcterms:created>
  <dcterms:modified xsi:type="dcterms:W3CDTF">2024-02-19T13:23:37Z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5DFC7868BE1F4356A1802F137CF3315E_11</vt:lpwstr>
  </property>
  <property fmtid="{D5CDD505-2E9C-101B-9397-08002B2CF9AE}" pid="3" name="KSOProductBuildVer">
    <vt:lpwstr>2052-12.1.0.16250</vt:lpwstr>
  </property>
</Properties>
</file>